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EC654" w14:textId="77777777" w:rsidR="006B1A58" w:rsidRPr="00CB2915" w:rsidRDefault="006B1A58" w:rsidP="006B1A58">
      <w:pPr>
        <w:spacing w:after="3960"/>
        <w:jc w:val="right"/>
      </w:pPr>
      <w:r w:rsidRPr="006B1A58">
        <w:rPr>
          <w:noProof/>
        </w:rPr>
        <w:drawing>
          <wp:inline distT="0" distB="0" distL="0" distR="0" wp14:anchorId="1ACB5168" wp14:editId="04FEC878">
            <wp:extent cx="2084832" cy="938784"/>
            <wp:effectExtent l="0" t="0" r="0" b="0"/>
            <wp:docPr id="2" name="Picture 2" descr="Court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extLst>
                        <a:ext uri="{28A0092B-C50C-407E-A947-70E740481C1C}">
                          <a14:useLocalDpi xmlns:a14="http://schemas.microsoft.com/office/drawing/2010/main"/>
                        </a:ext>
                      </a:extLst>
                    </a:blip>
                    <a:stretch>
                      <a:fillRect/>
                    </a:stretch>
                  </pic:blipFill>
                  <pic:spPr>
                    <a:xfrm>
                      <a:off x="0" y="0"/>
                      <a:ext cx="2084832" cy="938784"/>
                    </a:xfrm>
                    <a:prstGeom prst="rect">
                      <a:avLst/>
                    </a:prstGeom>
                  </pic:spPr>
                </pic:pic>
              </a:graphicData>
            </a:graphic>
          </wp:inline>
        </w:drawing>
      </w:r>
    </w:p>
    <w:sdt>
      <w:sdtPr>
        <w:alias w:val="Title"/>
        <w:tag w:val=""/>
        <w:id w:val="2035768845"/>
        <w:placeholder>
          <w:docPart w:val="9D486834DC7C41EBB2798B868510DEBC"/>
        </w:placeholder>
        <w:dataBinding w:prefixMappings="xmlns:ns0='http://purl.org/dc/elements/1.1/' xmlns:ns1='http://schemas.openxmlformats.org/package/2006/metadata/core-properties' " w:xpath="/ns1:coreProperties[1]/ns0:title[1]" w:storeItemID="{6C3C8BC8-F283-45AE-878A-BAB7291924A1}"/>
        <w:text/>
      </w:sdtPr>
      <w:sdtContent>
        <w:p w14:paraId="674B45A0" w14:textId="22C07953" w:rsidR="006B1A58" w:rsidRPr="00AB71C8" w:rsidRDefault="006B1A58" w:rsidP="006B1A58">
          <w:pPr>
            <w:pStyle w:val="Title"/>
            <w:ind w:right="1976"/>
          </w:pPr>
          <w:r w:rsidRPr="006B1A58">
            <w:t>Annual Report 202</w:t>
          </w:r>
          <w:r w:rsidR="003176D0">
            <w:t>3</w:t>
          </w:r>
          <w:r w:rsidRPr="006B1A58">
            <w:t>-2</w:t>
          </w:r>
          <w:r w:rsidR="003176D0">
            <w:t>4</w:t>
          </w:r>
        </w:p>
      </w:sdtContent>
    </w:sdt>
    <w:p w14:paraId="4DBB0568" w14:textId="77777777" w:rsidR="006B1A58" w:rsidRPr="00637307" w:rsidRDefault="006B1A58" w:rsidP="006B1A58">
      <w:pPr>
        <w:pStyle w:val="Subtitle"/>
      </w:pPr>
      <w:r w:rsidRPr="006B1A58">
        <w:t>D</w:t>
      </w:r>
      <w:r w:rsidRPr="00637307">
        <w:t>elivering Excellence in Court and Tribunal Administration</w:t>
      </w:r>
    </w:p>
    <w:p w14:paraId="2509B805" w14:textId="77777777" w:rsidR="006B1A58" w:rsidRPr="00891721" w:rsidRDefault="006B1A58" w:rsidP="006B1A58">
      <w:pPr>
        <w:pStyle w:val="TOCHeading"/>
      </w:pPr>
      <w:r w:rsidRPr="006B1A58">
        <w:lastRenderedPageBreak/>
        <w:t>C</w:t>
      </w:r>
      <w:r w:rsidRPr="00B461C9">
        <w:t>ontents</w:t>
      </w:r>
    </w:p>
    <w:p w14:paraId="33701AFE" w14:textId="5BDD4AF6" w:rsidR="00947211" w:rsidRDefault="006B1A58">
      <w:pPr>
        <w:pStyle w:val="TOC1"/>
        <w:rPr>
          <w:rFonts w:asciiTheme="minorHAnsi" w:eastAsiaTheme="minorEastAsia" w:hAnsiTheme="minorHAnsi" w:cstheme="minorBidi"/>
          <w:b w:val="0"/>
          <w:kern w:val="2"/>
          <w:sz w:val="24"/>
          <w:szCs w:val="24"/>
          <w14:ligatures w14:val="standardContextual"/>
        </w:rPr>
      </w:pPr>
      <w:r w:rsidRPr="006B1A58">
        <w:fldChar w:fldCharType="begin"/>
      </w:r>
      <w:r w:rsidRPr="006B1A58">
        <w:instrText xml:space="preserve"> TOC \o "1-3" \h \z \u </w:instrText>
      </w:r>
      <w:r w:rsidRPr="006B1A58">
        <w:fldChar w:fldCharType="separate"/>
      </w:r>
      <w:hyperlink w:anchor="_Toc182576385" w:history="1">
        <w:r w:rsidR="00947211" w:rsidRPr="00BE2BDA">
          <w:rPr>
            <w:rStyle w:val="Hyperlink"/>
          </w:rPr>
          <w:t>Message from the Chair</w:t>
        </w:r>
        <w:r w:rsidR="00947211">
          <w:rPr>
            <w:webHidden/>
          </w:rPr>
          <w:tab/>
        </w:r>
        <w:r w:rsidR="00947211">
          <w:rPr>
            <w:webHidden/>
          </w:rPr>
          <w:fldChar w:fldCharType="begin"/>
        </w:r>
        <w:r w:rsidR="00947211">
          <w:rPr>
            <w:webHidden/>
          </w:rPr>
          <w:instrText xml:space="preserve"> PAGEREF _Toc182576385 \h </w:instrText>
        </w:r>
        <w:r w:rsidR="00947211">
          <w:rPr>
            <w:webHidden/>
          </w:rPr>
        </w:r>
        <w:r w:rsidR="00947211">
          <w:rPr>
            <w:webHidden/>
          </w:rPr>
          <w:fldChar w:fldCharType="separate"/>
        </w:r>
        <w:r w:rsidR="00947211">
          <w:rPr>
            <w:webHidden/>
          </w:rPr>
          <w:t>7</w:t>
        </w:r>
        <w:r w:rsidR="00947211">
          <w:rPr>
            <w:webHidden/>
          </w:rPr>
          <w:fldChar w:fldCharType="end"/>
        </w:r>
      </w:hyperlink>
    </w:p>
    <w:p w14:paraId="6EC856A4" w14:textId="5087A5D9" w:rsidR="00947211" w:rsidRDefault="00947211">
      <w:pPr>
        <w:pStyle w:val="TOC2"/>
        <w:rPr>
          <w:rFonts w:asciiTheme="minorHAnsi" w:eastAsiaTheme="minorEastAsia" w:hAnsiTheme="minorHAnsi" w:cstheme="minorBidi"/>
          <w:kern w:val="2"/>
          <w:sz w:val="24"/>
          <w:szCs w:val="24"/>
          <w14:ligatures w14:val="standardContextual"/>
        </w:rPr>
      </w:pPr>
      <w:hyperlink w:anchor="_Toc182576386" w:history="1">
        <w:r w:rsidRPr="00BE2BDA">
          <w:rPr>
            <w:rStyle w:val="Hyperlink"/>
          </w:rPr>
          <w:t>Acknowledgements</w:t>
        </w:r>
        <w:r>
          <w:rPr>
            <w:webHidden/>
          </w:rPr>
          <w:tab/>
        </w:r>
        <w:r>
          <w:rPr>
            <w:webHidden/>
          </w:rPr>
          <w:fldChar w:fldCharType="begin"/>
        </w:r>
        <w:r>
          <w:rPr>
            <w:webHidden/>
          </w:rPr>
          <w:instrText xml:space="preserve"> PAGEREF _Toc182576386 \h </w:instrText>
        </w:r>
        <w:r>
          <w:rPr>
            <w:webHidden/>
          </w:rPr>
        </w:r>
        <w:r>
          <w:rPr>
            <w:webHidden/>
          </w:rPr>
          <w:fldChar w:fldCharType="separate"/>
        </w:r>
        <w:r>
          <w:rPr>
            <w:webHidden/>
          </w:rPr>
          <w:t>7</w:t>
        </w:r>
        <w:r>
          <w:rPr>
            <w:webHidden/>
          </w:rPr>
          <w:fldChar w:fldCharType="end"/>
        </w:r>
      </w:hyperlink>
    </w:p>
    <w:p w14:paraId="16B0BFA7" w14:textId="163E5CD5" w:rsidR="00947211" w:rsidRDefault="00947211">
      <w:pPr>
        <w:pStyle w:val="TOC2"/>
        <w:rPr>
          <w:rFonts w:asciiTheme="minorHAnsi" w:eastAsiaTheme="minorEastAsia" w:hAnsiTheme="minorHAnsi" w:cstheme="minorBidi"/>
          <w:kern w:val="2"/>
          <w:sz w:val="24"/>
          <w:szCs w:val="24"/>
          <w14:ligatures w14:val="standardContextual"/>
        </w:rPr>
      </w:pPr>
      <w:hyperlink w:anchor="_Toc182576387" w:history="1">
        <w:r w:rsidRPr="00BE2BDA">
          <w:rPr>
            <w:rStyle w:val="Hyperlink"/>
          </w:rPr>
          <w:t>Responsible Body’s Declaration</w:t>
        </w:r>
        <w:r>
          <w:rPr>
            <w:webHidden/>
          </w:rPr>
          <w:tab/>
        </w:r>
        <w:r>
          <w:rPr>
            <w:webHidden/>
          </w:rPr>
          <w:fldChar w:fldCharType="begin"/>
        </w:r>
        <w:r>
          <w:rPr>
            <w:webHidden/>
          </w:rPr>
          <w:instrText xml:space="preserve"> PAGEREF _Toc182576387 \h </w:instrText>
        </w:r>
        <w:r>
          <w:rPr>
            <w:webHidden/>
          </w:rPr>
        </w:r>
        <w:r>
          <w:rPr>
            <w:webHidden/>
          </w:rPr>
          <w:fldChar w:fldCharType="separate"/>
        </w:r>
        <w:r>
          <w:rPr>
            <w:webHidden/>
          </w:rPr>
          <w:t>8</w:t>
        </w:r>
        <w:r>
          <w:rPr>
            <w:webHidden/>
          </w:rPr>
          <w:fldChar w:fldCharType="end"/>
        </w:r>
      </w:hyperlink>
    </w:p>
    <w:p w14:paraId="15B516B4" w14:textId="0F916145"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388" w:history="1">
        <w:r w:rsidRPr="00BE2BDA">
          <w:rPr>
            <w:rStyle w:val="Hyperlink"/>
          </w:rPr>
          <w:t>Message from the Chief Executive Officer</w:t>
        </w:r>
        <w:r>
          <w:rPr>
            <w:webHidden/>
          </w:rPr>
          <w:tab/>
        </w:r>
        <w:r>
          <w:rPr>
            <w:webHidden/>
          </w:rPr>
          <w:fldChar w:fldCharType="begin"/>
        </w:r>
        <w:r>
          <w:rPr>
            <w:webHidden/>
          </w:rPr>
          <w:instrText xml:space="preserve"> PAGEREF _Toc182576388 \h </w:instrText>
        </w:r>
        <w:r>
          <w:rPr>
            <w:webHidden/>
          </w:rPr>
        </w:r>
        <w:r>
          <w:rPr>
            <w:webHidden/>
          </w:rPr>
          <w:fldChar w:fldCharType="separate"/>
        </w:r>
        <w:r>
          <w:rPr>
            <w:webHidden/>
          </w:rPr>
          <w:t>9</w:t>
        </w:r>
        <w:r>
          <w:rPr>
            <w:webHidden/>
          </w:rPr>
          <w:fldChar w:fldCharType="end"/>
        </w:r>
      </w:hyperlink>
    </w:p>
    <w:p w14:paraId="5F34B13C" w14:textId="0F013F97"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389" w:history="1">
        <w:r w:rsidRPr="00BE2BDA">
          <w:rPr>
            <w:rStyle w:val="Hyperlink"/>
          </w:rPr>
          <w:t>Section 1: Governance and Organisational Structure</w:t>
        </w:r>
        <w:r>
          <w:rPr>
            <w:webHidden/>
          </w:rPr>
          <w:tab/>
        </w:r>
        <w:r>
          <w:rPr>
            <w:webHidden/>
          </w:rPr>
          <w:fldChar w:fldCharType="begin"/>
        </w:r>
        <w:r>
          <w:rPr>
            <w:webHidden/>
          </w:rPr>
          <w:instrText xml:space="preserve"> PAGEREF _Toc182576389 \h </w:instrText>
        </w:r>
        <w:r>
          <w:rPr>
            <w:webHidden/>
          </w:rPr>
        </w:r>
        <w:r>
          <w:rPr>
            <w:webHidden/>
          </w:rPr>
          <w:fldChar w:fldCharType="separate"/>
        </w:r>
        <w:r>
          <w:rPr>
            <w:webHidden/>
          </w:rPr>
          <w:t>10</w:t>
        </w:r>
        <w:r>
          <w:rPr>
            <w:webHidden/>
          </w:rPr>
          <w:fldChar w:fldCharType="end"/>
        </w:r>
      </w:hyperlink>
    </w:p>
    <w:p w14:paraId="03802D55" w14:textId="6F8BF075" w:rsidR="00947211" w:rsidRDefault="00947211">
      <w:pPr>
        <w:pStyle w:val="TOC2"/>
        <w:rPr>
          <w:rFonts w:asciiTheme="minorHAnsi" w:eastAsiaTheme="minorEastAsia" w:hAnsiTheme="minorHAnsi" w:cstheme="minorBidi"/>
          <w:kern w:val="2"/>
          <w:sz w:val="24"/>
          <w:szCs w:val="24"/>
          <w14:ligatures w14:val="standardContextual"/>
        </w:rPr>
      </w:pPr>
      <w:hyperlink w:anchor="_Toc182576390" w:history="1">
        <w:r w:rsidRPr="00BE2BDA">
          <w:rPr>
            <w:rStyle w:val="Hyperlink"/>
          </w:rPr>
          <w:t>About Court Services Victoria</w:t>
        </w:r>
        <w:r>
          <w:rPr>
            <w:webHidden/>
          </w:rPr>
          <w:tab/>
        </w:r>
        <w:r>
          <w:rPr>
            <w:webHidden/>
          </w:rPr>
          <w:fldChar w:fldCharType="begin"/>
        </w:r>
        <w:r>
          <w:rPr>
            <w:webHidden/>
          </w:rPr>
          <w:instrText xml:space="preserve"> PAGEREF _Toc182576390 \h </w:instrText>
        </w:r>
        <w:r>
          <w:rPr>
            <w:webHidden/>
          </w:rPr>
        </w:r>
        <w:r>
          <w:rPr>
            <w:webHidden/>
          </w:rPr>
          <w:fldChar w:fldCharType="separate"/>
        </w:r>
        <w:r>
          <w:rPr>
            <w:webHidden/>
          </w:rPr>
          <w:t>10</w:t>
        </w:r>
        <w:r>
          <w:rPr>
            <w:webHidden/>
          </w:rPr>
          <w:fldChar w:fldCharType="end"/>
        </w:r>
      </w:hyperlink>
    </w:p>
    <w:p w14:paraId="6757C3E2" w14:textId="521C8CEA" w:rsidR="00947211" w:rsidRDefault="00947211">
      <w:pPr>
        <w:pStyle w:val="TOC2"/>
        <w:rPr>
          <w:rFonts w:asciiTheme="minorHAnsi" w:eastAsiaTheme="minorEastAsia" w:hAnsiTheme="minorHAnsi" w:cstheme="minorBidi"/>
          <w:kern w:val="2"/>
          <w:sz w:val="24"/>
          <w:szCs w:val="24"/>
          <w14:ligatures w14:val="standardContextual"/>
        </w:rPr>
      </w:pPr>
      <w:hyperlink w:anchor="_Toc182576391" w:history="1">
        <w:r w:rsidRPr="00BE2BDA">
          <w:rPr>
            <w:rStyle w:val="Hyperlink"/>
          </w:rPr>
          <w:t>Governance</w:t>
        </w:r>
        <w:r>
          <w:rPr>
            <w:webHidden/>
          </w:rPr>
          <w:tab/>
        </w:r>
        <w:r>
          <w:rPr>
            <w:webHidden/>
          </w:rPr>
          <w:fldChar w:fldCharType="begin"/>
        </w:r>
        <w:r>
          <w:rPr>
            <w:webHidden/>
          </w:rPr>
          <w:instrText xml:space="preserve"> PAGEREF _Toc182576391 \h </w:instrText>
        </w:r>
        <w:r>
          <w:rPr>
            <w:webHidden/>
          </w:rPr>
        </w:r>
        <w:r>
          <w:rPr>
            <w:webHidden/>
          </w:rPr>
          <w:fldChar w:fldCharType="separate"/>
        </w:r>
        <w:r>
          <w:rPr>
            <w:webHidden/>
          </w:rPr>
          <w:t>10</w:t>
        </w:r>
        <w:r>
          <w:rPr>
            <w:webHidden/>
          </w:rPr>
          <w:fldChar w:fldCharType="end"/>
        </w:r>
      </w:hyperlink>
    </w:p>
    <w:p w14:paraId="2D02A32C" w14:textId="5192C651" w:rsidR="00947211" w:rsidRDefault="00947211">
      <w:pPr>
        <w:pStyle w:val="TOC2"/>
        <w:rPr>
          <w:rFonts w:asciiTheme="minorHAnsi" w:eastAsiaTheme="minorEastAsia" w:hAnsiTheme="minorHAnsi" w:cstheme="minorBidi"/>
          <w:kern w:val="2"/>
          <w:sz w:val="24"/>
          <w:szCs w:val="24"/>
          <w14:ligatures w14:val="standardContextual"/>
        </w:rPr>
      </w:pPr>
      <w:hyperlink w:anchor="_Toc182576392" w:history="1">
        <w:r w:rsidRPr="00BE2BDA">
          <w:rPr>
            <w:rStyle w:val="Hyperlink"/>
          </w:rPr>
          <w:t>Governance Structure</w:t>
        </w:r>
        <w:r>
          <w:rPr>
            <w:webHidden/>
          </w:rPr>
          <w:tab/>
        </w:r>
        <w:r>
          <w:rPr>
            <w:webHidden/>
          </w:rPr>
          <w:fldChar w:fldCharType="begin"/>
        </w:r>
        <w:r>
          <w:rPr>
            <w:webHidden/>
          </w:rPr>
          <w:instrText xml:space="preserve"> PAGEREF _Toc182576392 \h </w:instrText>
        </w:r>
        <w:r>
          <w:rPr>
            <w:webHidden/>
          </w:rPr>
        </w:r>
        <w:r>
          <w:rPr>
            <w:webHidden/>
          </w:rPr>
          <w:fldChar w:fldCharType="separate"/>
        </w:r>
        <w:r>
          <w:rPr>
            <w:webHidden/>
          </w:rPr>
          <w:t>12</w:t>
        </w:r>
        <w:r>
          <w:rPr>
            <w:webHidden/>
          </w:rPr>
          <w:fldChar w:fldCharType="end"/>
        </w:r>
      </w:hyperlink>
    </w:p>
    <w:p w14:paraId="593AA24E" w14:textId="1298D089" w:rsidR="00947211" w:rsidRDefault="00947211">
      <w:pPr>
        <w:pStyle w:val="TOC2"/>
        <w:rPr>
          <w:rFonts w:asciiTheme="minorHAnsi" w:eastAsiaTheme="minorEastAsia" w:hAnsiTheme="minorHAnsi" w:cstheme="minorBidi"/>
          <w:kern w:val="2"/>
          <w:sz w:val="24"/>
          <w:szCs w:val="24"/>
          <w14:ligatures w14:val="standardContextual"/>
        </w:rPr>
      </w:pPr>
      <w:hyperlink w:anchor="_Toc182576393" w:history="1">
        <w:r w:rsidRPr="00BE2BDA">
          <w:rPr>
            <w:rStyle w:val="Hyperlink"/>
          </w:rPr>
          <w:t>Governing Body</w:t>
        </w:r>
        <w:r>
          <w:rPr>
            <w:webHidden/>
          </w:rPr>
          <w:tab/>
        </w:r>
        <w:r>
          <w:rPr>
            <w:webHidden/>
          </w:rPr>
          <w:fldChar w:fldCharType="begin"/>
        </w:r>
        <w:r>
          <w:rPr>
            <w:webHidden/>
          </w:rPr>
          <w:instrText xml:space="preserve"> PAGEREF _Toc182576393 \h </w:instrText>
        </w:r>
        <w:r>
          <w:rPr>
            <w:webHidden/>
          </w:rPr>
        </w:r>
        <w:r>
          <w:rPr>
            <w:webHidden/>
          </w:rPr>
          <w:fldChar w:fldCharType="separate"/>
        </w:r>
        <w:r>
          <w:rPr>
            <w:webHidden/>
          </w:rPr>
          <w:t>13</w:t>
        </w:r>
        <w:r>
          <w:rPr>
            <w:webHidden/>
          </w:rPr>
          <w:fldChar w:fldCharType="end"/>
        </w:r>
      </w:hyperlink>
    </w:p>
    <w:p w14:paraId="39716394" w14:textId="5DE63B9E" w:rsidR="00947211" w:rsidRDefault="00947211">
      <w:pPr>
        <w:pStyle w:val="TOC3"/>
        <w:rPr>
          <w:rFonts w:asciiTheme="minorHAnsi" w:eastAsiaTheme="minorEastAsia" w:hAnsiTheme="minorHAnsi" w:cstheme="minorBidi"/>
          <w:kern w:val="2"/>
          <w:sz w:val="24"/>
          <w:szCs w:val="24"/>
          <w14:ligatures w14:val="standardContextual"/>
        </w:rPr>
      </w:pPr>
      <w:hyperlink w:anchor="_Toc182576394" w:history="1">
        <w:r w:rsidRPr="00BE2BDA">
          <w:rPr>
            <w:rStyle w:val="Hyperlink"/>
          </w:rPr>
          <w:t>Courts Council</w:t>
        </w:r>
        <w:r>
          <w:rPr>
            <w:webHidden/>
          </w:rPr>
          <w:tab/>
        </w:r>
        <w:r>
          <w:rPr>
            <w:webHidden/>
          </w:rPr>
          <w:fldChar w:fldCharType="begin"/>
        </w:r>
        <w:r>
          <w:rPr>
            <w:webHidden/>
          </w:rPr>
          <w:instrText xml:space="preserve"> PAGEREF _Toc182576394 \h </w:instrText>
        </w:r>
        <w:r>
          <w:rPr>
            <w:webHidden/>
          </w:rPr>
        </w:r>
        <w:r>
          <w:rPr>
            <w:webHidden/>
          </w:rPr>
          <w:fldChar w:fldCharType="separate"/>
        </w:r>
        <w:r>
          <w:rPr>
            <w:webHidden/>
          </w:rPr>
          <w:t>13</w:t>
        </w:r>
        <w:r>
          <w:rPr>
            <w:webHidden/>
          </w:rPr>
          <w:fldChar w:fldCharType="end"/>
        </w:r>
      </w:hyperlink>
    </w:p>
    <w:p w14:paraId="4E05E50E" w14:textId="368C724E" w:rsidR="00947211" w:rsidRDefault="00947211">
      <w:pPr>
        <w:pStyle w:val="TOC3"/>
        <w:rPr>
          <w:rFonts w:asciiTheme="minorHAnsi" w:eastAsiaTheme="minorEastAsia" w:hAnsiTheme="minorHAnsi" w:cstheme="minorBidi"/>
          <w:kern w:val="2"/>
          <w:sz w:val="24"/>
          <w:szCs w:val="24"/>
          <w14:ligatures w14:val="standardContextual"/>
        </w:rPr>
      </w:pPr>
      <w:hyperlink w:anchor="_Toc182576395" w:history="1">
        <w:r w:rsidRPr="00BE2BDA">
          <w:rPr>
            <w:rStyle w:val="Hyperlink"/>
          </w:rPr>
          <w:t>Courts Council Members</w:t>
        </w:r>
        <w:r>
          <w:rPr>
            <w:webHidden/>
          </w:rPr>
          <w:tab/>
        </w:r>
        <w:r>
          <w:rPr>
            <w:webHidden/>
          </w:rPr>
          <w:fldChar w:fldCharType="begin"/>
        </w:r>
        <w:r>
          <w:rPr>
            <w:webHidden/>
          </w:rPr>
          <w:instrText xml:space="preserve"> PAGEREF _Toc182576395 \h </w:instrText>
        </w:r>
        <w:r>
          <w:rPr>
            <w:webHidden/>
          </w:rPr>
        </w:r>
        <w:r>
          <w:rPr>
            <w:webHidden/>
          </w:rPr>
          <w:fldChar w:fldCharType="separate"/>
        </w:r>
        <w:r>
          <w:rPr>
            <w:webHidden/>
          </w:rPr>
          <w:t>13</w:t>
        </w:r>
        <w:r>
          <w:rPr>
            <w:webHidden/>
          </w:rPr>
          <w:fldChar w:fldCharType="end"/>
        </w:r>
      </w:hyperlink>
    </w:p>
    <w:p w14:paraId="53311E14" w14:textId="1FB157F6" w:rsidR="00947211" w:rsidRDefault="00947211">
      <w:pPr>
        <w:pStyle w:val="TOC2"/>
        <w:rPr>
          <w:rFonts w:asciiTheme="minorHAnsi" w:eastAsiaTheme="minorEastAsia" w:hAnsiTheme="minorHAnsi" w:cstheme="minorBidi"/>
          <w:kern w:val="2"/>
          <w:sz w:val="24"/>
          <w:szCs w:val="24"/>
          <w14:ligatures w14:val="standardContextual"/>
        </w:rPr>
      </w:pPr>
      <w:hyperlink w:anchor="_Toc182576396" w:history="1">
        <w:r w:rsidRPr="00BE2BDA">
          <w:rPr>
            <w:rStyle w:val="Hyperlink"/>
          </w:rPr>
          <w:t>Committees</w:t>
        </w:r>
        <w:r>
          <w:rPr>
            <w:webHidden/>
          </w:rPr>
          <w:tab/>
        </w:r>
        <w:r>
          <w:rPr>
            <w:webHidden/>
          </w:rPr>
          <w:fldChar w:fldCharType="begin"/>
        </w:r>
        <w:r>
          <w:rPr>
            <w:webHidden/>
          </w:rPr>
          <w:instrText xml:space="preserve"> PAGEREF _Toc182576396 \h </w:instrText>
        </w:r>
        <w:r>
          <w:rPr>
            <w:webHidden/>
          </w:rPr>
        </w:r>
        <w:r>
          <w:rPr>
            <w:webHidden/>
          </w:rPr>
          <w:fldChar w:fldCharType="separate"/>
        </w:r>
        <w:r>
          <w:rPr>
            <w:webHidden/>
          </w:rPr>
          <w:t>15</w:t>
        </w:r>
        <w:r>
          <w:rPr>
            <w:webHidden/>
          </w:rPr>
          <w:fldChar w:fldCharType="end"/>
        </w:r>
      </w:hyperlink>
    </w:p>
    <w:p w14:paraId="1E5BD6DC" w14:textId="0DA69A41" w:rsidR="00947211" w:rsidRDefault="00947211">
      <w:pPr>
        <w:pStyle w:val="TOC3"/>
        <w:rPr>
          <w:rFonts w:asciiTheme="minorHAnsi" w:eastAsiaTheme="minorEastAsia" w:hAnsiTheme="minorHAnsi" w:cstheme="minorBidi"/>
          <w:kern w:val="2"/>
          <w:sz w:val="24"/>
          <w:szCs w:val="24"/>
          <w14:ligatures w14:val="standardContextual"/>
        </w:rPr>
      </w:pPr>
      <w:hyperlink w:anchor="_Toc182576397" w:history="1">
        <w:r w:rsidRPr="00BE2BDA">
          <w:rPr>
            <w:rStyle w:val="Hyperlink"/>
          </w:rPr>
          <w:t>Audit and Risk Committee</w:t>
        </w:r>
        <w:r>
          <w:rPr>
            <w:webHidden/>
          </w:rPr>
          <w:tab/>
        </w:r>
        <w:r>
          <w:rPr>
            <w:webHidden/>
          </w:rPr>
          <w:fldChar w:fldCharType="begin"/>
        </w:r>
        <w:r>
          <w:rPr>
            <w:webHidden/>
          </w:rPr>
          <w:instrText xml:space="preserve"> PAGEREF _Toc182576397 \h </w:instrText>
        </w:r>
        <w:r>
          <w:rPr>
            <w:webHidden/>
          </w:rPr>
        </w:r>
        <w:r>
          <w:rPr>
            <w:webHidden/>
          </w:rPr>
          <w:fldChar w:fldCharType="separate"/>
        </w:r>
        <w:r>
          <w:rPr>
            <w:webHidden/>
          </w:rPr>
          <w:t>15</w:t>
        </w:r>
        <w:r>
          <w:rPr>
            <w:webHidden/>
          </w:rPr>
          <w:fldChar w:fldCharType="end"/>
        </w:r>
      </w:hyperlink>
    </w:p>
    <w:p w14:paraId="444E777C" w14:textId="2AAFB33A" w:rsidR="00947211" w:rsidRDefault="00947211">
      <w:pPr>
        <w:pStyle w:val="TOC3"/>
        <w:rPr>
          <w:rFonts w:asciiTheme="minorHAnsi" w:eastAsiaTheme="minorEastAsia" w:hAnsiTheme="minorHAnsi" w:cstheme="minorBidi"/>
          <w:kern w:val="2"/>
          <w:sz w:val="24"/>
          <w:szCs w:val="24"/>
          <w14:ligatures w14:val="standardContextual"/>
        </w:rPr>
      </w:pPr>
      <w:hyperlink w:anchor="_Toc182576398" w:history="1">
        <w:r w:rsidRPr="00BE2BDA">
          <w:rPr>
            <w:rStyle w:val="Hyperlink"/>
          </w:rPr>
          <w:t>Courts Koori Committee</w:t>
        </w:r>
        <w:r>
          <w:rPr>
            <w:webHidden/>
          </w:rPr>
          <w:tab/>
        </w:r>
        <w:r>
          <w:rPr>
            <w:webHidden/>
          </w:rPr>
          <w:fldChar w:fldCharType="begin"/>
        </w:r>
        <w:r>
          <w:rPr>
            <w:webHidden/>
          </w:rPr>
          <w:instrText xml:space="preserve"> PAGEREF _Toc182576398 \h </w:instrText>
        </w:r>
        <w:r>
          <w:rPr>
            <w:webHidden/>
          </w:rPr>
        </w:r>
        <w:r>
          <w:rPr>
            <w:webHidden/>
          </w:rPr>
          <w:fldChar w:fldCharType="separate"/>
        </w:r>
        <w:r>
          <w:rPr>
            <w:webHidden/>
          </w:rPr>
          <w:t>16</w:t>
        </w:r>
        <w:r>
          <w:rPr>
            <w:webHidden/>
          </w:rPr>
          <w:fldChar w:fldCharType="end"/>
        </w:r>
      </w:hyperlink>
    </w:p>
    <w:p w14:paraId="114AA76B" w14:textId="31B1A43D" w:rsidR="00947211" w:rsidRDefault="00947211">
      <w:pPr>
        <w:pStyle w:val="TOC3"/>
        <w:rPr>
          <w:rFonts w:asciiTheme="minorHAnsi" w:eastAsiaTheme="minorEastAsia" w:hAnsiTheme="minorHAnsi" w:cstheme="minorBidi"/>
          <w:kern w:val="2"/>
          <w:sz w:val="24"/>
          <w:szCs w:val="24"/>
          <w14:ligatures w14:val="standardContextual"/>
        </w:rPr>
      </w:pPr>
      <w:hyperlink w:anchor="_Toc182576399" w:history="1">
        <w:r w:rsidRPr="00BE2BDA">
          <w:rPr>
            <w:rStyle w:val="Hyperlink"/>
          </w:rPr>
          <w:t>Executive Remuneration Committee</w:t>
        </w:r>
        <w:r>
          <w:rPr>
            <w:webHidden/>
          </w:rPr>
          <w:tab/>
        </w:r>
        <w:r>
          <w:rPr>
            <w:webHidden/>
          </w:rPr>
          <w:fldChar w:fldCharType="begin"/>
        </w:r>
        <w:r>
          <w:rPr>
            <w:webHidden/>
          </w:rPr>
          <w:instrText xml:space="preserve"> PAGEREF _Toc182576399 \h </w:instrText>
        </w:r>
        <w:r>
          <w:rPr>
            <w:webHidden/>
          </w:rPr>
        </w:r>
        <w:r>
          <w:rPr>
            <w:webHidden/>
          </w:rPr>
          <w:fldChar w:fldCharType="separate"/>
        </w:r>
        <w:r>
          <w:rPr>
            <w:webHidden/>
          </w:rPr>
          <w:t>16</w:t>
        </w:r>
        <w:r>
          <w:rPr>
            <w:webHidden/>
          </w:rPr>
          <w:fldChar w:fldCharType="end"/>
        </w:r>
      </w:hyperlink>
    </w:p>
    <w:p w14:paraId="78055F67" w14:textId="0649BE04" w:rsidR="00947211" w:rsidRDefault="00947211">
      <w:pPr>
        <w:pStyle w:val="TOC3"/>
        <w:rPr>
          <w:rFonts w:asciiTheme="minorHAnsi" w:eastAsiaTheme="minorEastAsia" w:hAnsiTheme="minorHAnsi" w:cstheme="minorBidi"/>
          <w:kern w:val="2"/>
          <w:sz w:val="24"/>
          <w:szCs w:val="24"/>
          <w14:ligatures w14:val="standardContextual"/>
        </w:rPr>
      </w:pPr>
      <w:hyperlink w:anchor="_Toc182576400" w:history="1">
        <w:r w:rsidRPr="00BE2BDA">
          <w:rPr>
            <w:rStyle w:val="Hyperlink"/>
          </w:rPr>
          <w:t>Finance Committee</w:t>
        </w:r>
        <w:r>
          <w:rPr>
            <w:webHidden/>
          </w:rPr>
          <w:tab/>
        </w:r>
        <w:r>
          <w:rPr>
            <w:webHidden/>
          </w:rPr>
          <w:fldChar w:fldCharType="begin"/>
        </w:r>
        <w:r>
          <w:rPr>
            <w:webHidden/>
          </w:rPr>
          <w:instrText xml:space="preserve"> PAGEREF _Toc182576400 \h </w:instrText>
        </w:r>
        <w:r>
          <w:rPr>
            <w:webHidden/>
          </w:rPr>
        </w:r>
        <w:r>
          <w:rPr>
            <w:webHidden/>
          </w:rPr>
          <w:fldChar w:fldCharType="separate"/>
        </w:r>
        <w:r>
          <w:rPr>
            <w:webHidden/>
          </w:rPr>
          <w:t>16</w:t>
        </w:r>
        <w:r>
          <w:rPr>
            <w:webHidden/>
          </w:rPr>
          <w:fldChar w:fldCharType="end"/>
        </w:r>
      </w:hyperlink>
    </w:p>
    <w:p w14:paraId="0129E0B7" w14:textId="5412D667" w:rsidR="00947211" w:rsidRDefault="00947211">
      <w:pPr>
        <w:pStyle w:val="TOC3"/>
        <w:rPr>
          <w:rFonts w:asciiTheme="minorHAnsi" w:eastAsiaTheme="minorEastAsia" w:hAnsiTheme="minorHAnsi" w:cstheme="minorBidi"/>
          <w:kern w:val="2"/>
          <w:sz w:val="24"/>
          <w:szCs w:val="24"/>
          <w14:ligatures w14:val="standardContextual"/>
        </w:rPr>
      </w:pPr>
      <w:hyperlink w:anchor="_Toc182576401" w:history="1">
        <w:r w:rsidRPr="00BE2BDA">
          <w:rPr>
            <w:rStyle w:val="Hyperlink"/>
          </w:rPr>
          <w:t>Health, Safety and Culture Committee</w:t>
        </w:r>
        <w:r>
          <w:rPr>
            <w:webHidden/>
          </w:rPr>
          <w:tab/>
        </w:r>
        <w:r>
          <w:rPr>
            <w:webHidden/>
          </w:rPr>
          <w:fldChar w:fldCharType="begin"/>
        </w:r>
        <w:r>
          <w:rPr>
            <w:webHidden/>
          </w:rPr>
          <w:instrText xml:space="preserve"> PAGEREF _Toc182576401 \h </w:instrText>
        </w:r>
        <w:r>
          <w:rPr>
            <w:webHidden/>
          </w:rPr>
        </w:r>
        <w:r>
          <w:rPr>
            <w:webHidden/>
          </w:rPr>
          <w:fldChar w:fldCharType="separate"/>
        </w:r>
        <w:r>
          <w:rPr>
            <w:webHidden/>
          </w:rPr>
          <w:t>16</w:t>
        </w:r>
        <w:r>
          <w:rPr>
            <w:webHidden/>
          </w:rPr>
          <w:fldChar w:fldCharType="end"/>
        </w:r>
      </w:hyperlink>
    </w:p>
    <w:p w14:paraId="3E9E8E58" w14:textId="233E6601" w:rsidR="00947211" w:rsidRDefault="00947211">
      <w:pPr>
        <w:pStyle w:val="TOC3"/>
        <w:rPr>
          <w:rFonts w:asciiTheme="minorHAnsi" w:eastAsiaTheme="minorEastAsia" w:hAnsiTheme="minorHAnsi" w:cstheme="minorBidi"/>
          <w:kern w:val="2"/>
          <w:sz w:val="24"/>
          <w:szCs w:val="24"/>
          <w14:ligatures w14:val="standardContextual"/>
        </w:rPr>
      </w:pPr>
      <w:hyperlink w:anchor="_Toc182576402" w:history="1">
        <w:r w:rsidRPr="00BE2BDA">
          <w:rPr>
            <w:rStyle w:val="Hyperlink"/>
          </w:rPr>
          <w:t>Strategic and Innovative Projects Committee</w:t>
        </w:r>
        <w:r>
          <w:rPr>
            <w:webHidden/>
          </w:rPr>
          <w:tab/>
        </w:r>
        <w:r>
          <w:rPr>
            <w:webHidden/>
          </w:rPr>
          <w:fldChar w:fldCharType="begin"/>
        </w:r>
        <w:r>
          <w:rPr>
            <w:webHidden/>
          </w:rPr>
          <w:instrText xml:space="preserve"> PAGEREF _Toc182576402 \h </w:instrText>
        </w:r>
        <w:r>
          <w:rPr>
            <w:webHidden/>
          </w:rPr>
        </w:r>
        <w:r>
          <w:rPr>
            <w:webHidden/>
          </w:rPr>
          <w:fldChar w:fldCharType="separate"/>
        </w:r>
        <w:r>
          <w:rPr>
            <w:webHidden/>
          </w:rPr>
          <w:t>16</w:t>
        </w:r>
        <w:r>
          <w:rPr>
            <w:webHidden/>
          </w:rPr>
          <w:fldChar w:fldCharType="end"/>
        </w:r>
      </w:hyperlink>
    </w:p>
    <w:p w14:paraId="63C792D8" w14:textId="5F728FA4" w:rsidR="00947211" w:rsidRDefault="00947211">
      <w:pPr>
        <w:pStyle w:val="TOC2"/>
        <w:rPr>
          <w:rFonts w:asciiTheme="minorHAnsi" w:eastAsiaTheme="minorEastAsia" w:hAnsiTheme="minorHAnsi" w:cstheme="minorBidi"/>
          <w:kern w:val="2"/>
          <w:sz w:val="24"/>
          <w:szCs w:val="24"/>
          <w14:ligatures w14:val="standardContextual"/>
        </w:rPr>
      </w:pPr>
      <w:hyperlink w:anchor="_Toc182576403" w:history="1">
        <w:r w:rsidRPr="00BE2BDA">
          <w:rPr>
            <w:rStyle w:val="Hyperlink"/>
          </w:rPr>
          <w:t>Courts Executive</w:t>
        </w:r>
        <w:r>
          <w:rPr>
            <w:webHidden/>
          </w:rPr>
          <w:tab/>
        </w:r>
        <w:r>
          <w:rPr>
            <w:webHidden/>
          </w:rPr>
          <w:fldChar w:fldCharType="begin"/>
        </w:r>
        <w:r>
          <w:rPr>
            <w:webHidden/>
          </w:rPr>
          <w:instrText xml:space="preserve"> PAGEREF _Toc182576403 \h </w:instrText>
        </w:r>
        <w:r>
          <w:rPr>
            <w:webHidden/>
          </w:rPr>
        </w:r>
        <w:r>
          <w:rPr>
            <w:webHidden/>
          </w:rPr>
          <w:fldChar w:fldCharType="separate"/>
        </w:r>
        <w:r>
          <w:rPr>
            <w:webHidden/>
          </w:rPr>
          <w:t>17</w:t>
        </w:r>
        <w:r>
          <w:rPr>
            <w:webHidden/>
          </w:rPr>
          <w:fldChar w:fldCharType="end"/>
        </w:r>
      </w:hyperlink>
    </w:p>
    <w:p w14:paraId="7A595BB5" w14:textId="4B3E9A9C" w:rsidR="00947211" w:rsidRDefault="00947211">
      <w:pPr>
        <w:pStyle w:val="TOC2"/>
        <w:rPr>
          <w:rFonts w:asciiTheme="minorHAnsi" w:eastAsiaTheme="minorEastAsia" w:hAnsiTheme="minorHAnsi" w:cstheme="minorBidi"/>
          <w:kern w:val="2"/>
          <w:sz w:val="24"/>
          <w:szCs w:val="24"/>
          <w14:ligatures w14:val="standardContextual"/>
        </w:rPr>
      </w:pPr>
      <w:hyperlink w:anchor="_Toc182576404" w:history="1">
        <w:r w:rsidRPr="00BE2BDA">
          <w:rPr>
            <w:rStyle w:val="Hyperlink"/>
          </w:rPr>
          <w:t>Senior Executive</w:t>
        </w:r>
        <w:r>
          <w:rPr>
            <w:webHidden/>
          </w:rPr>
          <w:tab/>
        </w:r>
        <w:r>
          <w:rPr>
            <w:webHidden/>
          </w:rPr>
          <w:fldChar w:fldCharType="begin"/>
        </w:r>
        <w:r>
          <w:rPr>
            <w:webHidden/>
          </w:rPr>
          <w:instrText xml:space="preserve"> PAGEREF _Toc182576404 \h </w:instrText>
        </w:r>
        <w:r>
          <w:rPr>
            <w:webHidden/>
          </w:rPr>
        </w:r>
        <w:r>
          <w:rPr>
            <w:webHidden/>
          </w:rPr>
          <w:fldChar w:fldCharType="separate"/>
        </w:r>
        <w:r>
          <w:rPr>
            <w:webHidden/>
          </w:rPr>
          <w:t>17</w:t>
        </w:r>
        <w:r>
          <w:rPr>
            <w:webHidden/>
          </w:rPr>
          <w:fldChar w:fldCharType="end"/>
        </w:r>
      </w:hyperlink>
    </w:p>
    <w:p w14:paraId="51201687" w14:textId="65941747" w:rsidR="00947211" w:rsidRDefault="00947211">
      <w:pPr>
        <w:pStyle w:val="TOC3"/>
        <w:rPr>
          <w:rFonts w:asciiTheme="minorHAnsi" w:eastAsiaTheme="minorEastAsia" w:hAnsiTheme="minorHAnsi" w:cstheme="minorBidi"/>
          <w:kern w:val="2"/>
          <w:sz w:val="24"/>
          <w:szCs w:val="24"/>
          <w14:ligatures w14:val="standardContextual"/>
        </w:rPr>
      </w:pPr>
      <w:hyperlink w:anchor="_Toc182576405" w:history="1">
        <w:r w:rsidRPr="00BE2BDA">
          <w:rPr>
            <w:rStyle w:val="Hyperlink"/>
          </w:rPr>
          <w:t>Court Services Victoria Chief Executive Officer</w:t>
        </w:r>
        <w:r>
          <w:rPr>
            <w:webHidden/>
          </w:rPr>
          <w:tab/>
        </w:r>
        <w:r>
          <w:rPr>
            <w:webHidden/>
          </w:rPr>
          <w:fldChar w:fldCharType="begin"/>
        </w:r>
        <w:r>
          <w:rPr>
            <w:webHidden/>
          </w:rPr>
          <w:instrText xml:space="preserve"> PAGEREF _Toc182576405 \h </w:instrText>
        </w:r>
        <w:r>
          <w:rPr>
            <w:webHidden/>
          </w:rPr>
        </w:r>
        <w:r>
          <w:rPr>
            <w:webHidden/>
          </w:rPr>
          <w:fldChar w:fldCharType="separate"/>
        </w:r>
        <w:r>
          <w:rPr>
            <w:webHidden/>
          </w:rPr>
          <w:t>17</w:t>
        </w:r>
        <w:r>
          <w:rPr>
            <w:webHidden/>
          </w:rPr>
          <w:fldChar w:fldCharType="end"/>
        </w:r>
      </w:hyperlink>
    </w:p>
    <w:p w14:paraId="570D28E9" w14:textId="224783ED" w:rsidR="00947211" w:rsidRDefault="00947211">
      <w:pPr>
        <w:pStyle w:val="TOC3"/>
        <w:rPr>
          <w:rFonts w:asciiTheme="minorHAnsi" w:eastAsiaTheme="minorEastAsia" w:hAnsiTheme="minorHAnsi" w:cstheme="minorBidi"/>
          <w:kern w:val="2"/>
          <w:sz w:val="24"/>
          <w:szCs w:val="24"/>
          <w14:ligatures w14:val="standardContextual"/>
        </w:rPr>
      </w:pPr>
      <w:hyperlink w:anchor="_Toc182576406" w:history="1">
        <w:r w:rsidRPr="00BE2BDA">
          <w:rPr>
            <w:rStyle w:val="Hyperlink"/>
          </w:rPr>
          <w:t>Operational Divisions</w:t>
        </w:r>
        <w:r>
          <w:rPr>
            <w:webHidden/>
          </w:rPr>
          <w:tab/>
        </w:r>
        <w:r>
          <w:rPr>
            <w:webHidden/>
          </w:rPr>
          <w:fldChar w:fldCharType="begin"/>
        </w:r>
        <w:r>
          <w:rPr>
            <w:webHidden/>
          </w:rPr>
          <w:instrText xml:space="preserve"> PAGEREF _Toc182576406 \h </w:instrText>
        </w:r>
        <w:r>
          <w:rPr>
            <w:webHidden/>
          </w:rPr>
        </w:r>
        <w:r>
          <w:rPr>
            <w:webHidden/>
          </w:rPr>
          <w:fldChar w:fldCharType="separate"/>
        </w:r>
        <w:r>
          <w:rPr>
            <w:webHidden/>
          </w:rPr>
          <w:t>17</w:t>
        </w:r>
        <w:r>
          <w:rPr>
            <w:webHidden/>
          </w:rPr>
          <w:fldChar w:fldCharType="end"/>
        </w:r>
      </w:hyperlink>
    </w:p>
    <w:p w14:paraId="2EE753C1" w14:textId="07F9545A" w:rsidR="00947211" w:rsidRDefault="00947211">
      <w:pPr>
        <w:pStyle w:val="TOC2"/>
        <w:rPr>
          <w:rFonts w:asciiTheme="minorHAnsi" w:eastAsiaTheme="minorEastAsia" w:hAnsiTheme="minorHAnsi" w:cstheme="minorBidi"/>
          <w:kern w:val="2"/>
          <w:sz w:val="24"/>
          <w:szCs w:val="24"/>
          <w14:ligatures w14:val="standardContextual"/>
        </w:rPr>
      </w:pPr>
      <w:hyperlink w:anchor="_Toc182576407" w:history="1">
        <w:r w:rsidRPr="00BE2BDA">
          <w:rPr>
            <w:rStyle w:val="Hyperlink"/>
          </w:rPr>
          <w:t>Court and Victorian Civil and Administrative Tribunal Chief Executive Officers</w:t>
        </w:r>
        <w:r>
          <w:rPr>
            <w:webHidden/>
          </w:rPr>
          <w:tab/>
        </w:r>
        <w:r>
          <w:rPr>
            <w:webHidden/>
          </w:rPr>
          <w:fldChar w:fldCharType="begin"/>
        </w:r>
        <w:r>
          <w:rPr>
            <w:webHidden/>
          </w:rPr>
          <w:instrText xml:space="preserve"> PAGEREF _Toc182576407 \h </w:instrText>
        </w:r>
        <w:r>
          <w:rPr>
            <w:webHidden/>
          </w:rPr>
        </w:r>
        <w:r>
          <w:rPr>
            <w:webHidden/>
          </w:rPr>
          <w:fldChar w:fldCharType="separate"/>
        </w:r>
        <w:r>
          <w:rPr>
            <w:webHidden/>
          </w:rPr>
          <w:t>20</w:t>
        </w:r>
        <w:r>
          <w:rPr>
            <w:webHidden/>
          </w:rPr>
          <w:fldChar w:fldCharType="end"/>
        </w:r>
      </w:hyperlink>
    </w:p>
    <w:p w14:paraId="7B84D62C" w14:textId="16311D9F"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408" w:history="1">
        <w:r w:rsidRPr="00BE2BDA">
          <w:rPr>
            <w:rStyle w:val="Hyperlink"/>
          </w:rPr>
          <w:t>Section 2: Year in Review</w:t>
        </w:r>
        <w:r>
          <w:rPr>
            <w:webHidden/>
          </w:rPr>
          <w:tab/>
        </w:r>
        <w:r>
          <w:rPr>
            <w:webHidden/>
          </w:rPr>
          <w:fldChar w:fldCharType="begin"/>
        </w:r>
        <w:r>
          <w:rPr>
            <w:webHidden/>
          </w:rPr>
          <w:instrText xml:space="preserve"> PAGEREF _Toc182576408 \h </w:instrText>
        </w:r>
        <w:r>
          <w:rPr>
            <w:webHidden/>
          </w:rPr>
        </w:r>
        <w:r>
          <w:rPr>
            <w:webHidden/>
          </w:rPr>
          <w:fldChar w:fldCharType="separate"/>
        </w:r>
        <w:r>
          <w:rPr>
            <w:webHidden/>
          </w:rPr>
          <w:t>22</w:t>
        </w:r>
        <w:r>
          <w:rPr>
            <w:webHidden/>
          </w:rPr>
          <w:fldChar w:fldCharType="end"/>
        </w:r>
      </w:hyperlink>
    </w:p>
    <w:p w14:paraId="321945A1" w14:textId="1632BC3F" w:rsidR="00947211" w:rsidRDefault="00947211">
      <w:pPr>
        <w:pStyle w:val="TOC2"/>
        <w:rPr>
          <w:rFonts w:asciiTheme="minorHAnsi" w:eastAsiaTheme="minorEastAsia" w:hAnsiTheme="minorHAnsi" w:cstheme="minorBidi"/>
          <w:kern w:val="2"/>
          <w:sz w:val="24"/>
          <w:szCs w:val="24"/>
          <w14:ligatures w14:val="standardContextual"/>
        </w:rPr>
      </w:pPr>
      <w:hyperlink w:anchor="_Toc182576409" w:history="1">
        <w:r w:rsidRPr="00BE2BDA">
          <w:rPr>
            <w:rStyle w:val="Hyperlink"/>
          </w:rPr>
          <w:t>Reaffirming Commitment to Koori Self-determination</w:t>
        </w:r>
        <w:r>
          <w:rPr>
            <w:webHidden/>
          </w:rPr>
          <w:tab/>
        </w:r>
        <w:r>
          <w:rPr>
            <w:webHidden/>
          </w:rPr>
          <w:fldChar w:fldCharType="begin"/>
        </w:r>
        <w:r>
          <w:rPr>
            <w:webHidden/>
          </w:rPr>
          <w:instrText xml:space="preserve"> PAGEREF _Toc182576409 \h </w:instrText>
        </w:r>
        <w:r>
          <w:rPr>
            <w:webHidden/>
          </w:rPr>
        </w:r>
        <w:r>
          <w:rPr>
            <w:webHidden/>
          </w:rPr>
          <w:fldChar w:fldCharType="separate"/>
        </w:r>
        <w:r>
          <w:rPr>
            <w:webHidden/>
          </w:rPr>
          <w:t>22</w:t>
        </w:r>
        <w:r>
          <w:rPr>
            <w:webHidden/>
          </w:rPr>
          <w:fldChar w:fldCharType="end"/>
        </w:r>
      </w:hyperlink>
    </w:p>
    <w:p w14:paraId="0E90FDD8" w14:textId="7EF0E910" w:rsidR="00947211" w:rsidRDefault="00947211">
      <w:pPr>
        <w:pStyle w:val="TOC3"/>
        <w:rPr>
          <w:rFonts w:asciiTheme="minorHAnsi" w:eastAsiaTheme="minorEastAsia" w:hAnsiTheme="minorHAnsi" w:cstheme="minorBidi"/>
          <w:kern w:val="2"/>
          <w:sz w:val="24"/>
          <w:szCs w:val="24"/>
          <w14:ligatures w14:val="standardContextual"/>
        </w:rPr>
      </w:pPr>
      <w:hyperlink w:anchor="_Toc182576410" w:history="1">
        <w:r w:rsidRPr="00BE2BDA">
          <w:rPr>
            <w:rStyle w:val="Hyperlink"/>
          </w:rPr>
          <w:t>Koori Engagement and Consultation Framework</w:t>
        </w:r>
        <w:r>
          <w:rPr>
            <w:webHidden/>
          </w:rPr>
          <w:tab/>
        </w:r>
        <w:r>
          <w:rPr>
            <w:webHidden/>
          </w:rPr>
          <w:fldChar w:fldCharType="begin"/>
        </w:r>
        <w:r>
          <w:rPr>
            <w:webHidden/>
          </w:rPr>
          <w:instrText xml:space="preserve"> PAGEREF _Toc182576410 \h </w:instrText>
        </w:r>
        <w:r>
          <w:rPr>
            <w:webHidden/>
          </w:rPr>
        </w:r>
        <w:r>
          <w:rPr>
            <w:webHidden/>
          </w:rPr>
          <w:fldChar w:fldCharType="separate"/>
        </w:r>
        <w:r>
          <w:rPr>
            <w:webHidden/>
          </w:rPr>
          <w:t>22</w:t>
        </w:r>
        <w:r>
          <w:rPr>
            <w:webHidden/>
          </w:rPr>
          <w:fldChar w:fldCharType="end"/>
        </w:r>
      </w:hyperlink>
    </w:p>
    <w:p w14:paraId="6B66FE77" w14:textId="7D784CC5" w:rsidR="00947211" w:rsidRDefault="00947211">
      <w:pPr>
        <w:pStyle w:val="TOC3"/>
        <w:rPr>
          <w:rFonts w:asciiTheme="minorHAnsi" w:eastAsiaTheme="minorEastAsia" w:hAnsiTheme="minorHAnsi" w:cstheme="minorBidi"/>
          <w:kern w:val="2"/>
          <w:sz w:val="24"/>
          <w:szCs w:val="24"/>
          <w14:ligatures w14:val="standardContextual"/>
        </w:rPr>
      </w:pPr>
      <w:hyperlink w:anchor="_Toc182576411" w:history="1">
        <w:r w:rsidRPr="00BE2BDA">
          <w:rPr>
            <w:rStyle w:val="Hyperlink"/>
          </w:rPr>
          <w:t>Boosting Koori Employment</w:t>
        </w:r>
        <w:r>
          <w:rPr>
            <w:webHidden/>
          </w:rPr>
          <w:tab/>
        </w:r>
        <w:r>
          <w:rPr>
            <w:webHidden/>
          </w:rPr>
          <w:fldChar w:fldCharType="begin"/>
        </w:r>
        <w:r>
          <w:rPr>
            <w:webHidden/>
          </w:rPr>
          <w:instrText xml:space="preserve"> PAGEREF _Toc182576411 \h </w:instrText>
        </w:r>
        <w:r>
          <w:rPr>
            <w:webHidden/>
          </w:rPr>
        </w:r>
        <w:r>
          <w:rPr>
            <w:webHidden/>
          </w:rPr>
          <w:fldChar w:fldCharType="separate"/>
        </w:r>
        <w:r>
          <w:rPr>
            <w:webHidden/>
          </w:rPr>
          <w:t>23</w:t>
        </w:r>
        <w:r>
          <w:rPr>
            <w:webHidden/>
          </w:rPr>
          <w:fldChar w:fldCharType="end"/>
        </w:r>
      </w:hyperlink>
    </w:p>
    <w:p w14:paraId="693D0181" w14:textId="76073926" w:rsidR="00947211" w:rsidRDefault="00947211">
      <w:pPr>
        <w:pStyle w:val="TOC3"/>
        <w:rPr>
          <w:rFonts w:asciiTheme="minorHAnsi" w:eastAsiaTheme="minorEastAsia" w:hAnsiTheme="minorHAnsi" w:cstheme="minorBidi"/>
          <w:kern w:val="2"/>
          <w:sz w:val="24"/>
          <w:szCs w:val="24"/>
          <w14:ligatures w14:val="standardContextual"/>
        </w:rPr>
      </w:pPr>
      <w:hyperlink w:anchor="_Toc182576412" w:history="1">
        <w:r w:rsidRPr="00BE2BDA">
          <w:rPr>
            <w:rStyle w:val="Hyperlink"/>
          </w:rPr>
          <w:t>Cultural Immersion Program</w:t>
        </w:r>
        <w:r>
          <w:rPr>
            <w:webHidden/>
          </w:rPr>
          <w:tab/>
        </w:r>
        <w:r>
          <w:rPr>
            <w:webHidden/>
          </w:rPr>
          <w:fldChar w:fldCharType="begin"/>
        </w:r>
        <w:r>
          <w:rPr>
            <w:webHidden/>
          </w:rPr>
          <w:instrText xml:space="preserve"> PAGEREF _Toc182576412 \h </w:instrText>
        </w:r>
        <w:r>
          <w:rPr>
            <w:webHidden/>
          </w:rPr>
        </w:r>
        <w:r>
          <w:rPr>
            <w:webHidden/>
          </w:rPr>
          <w:fldChar w:fldCharType="separate"/>
        </w:r>
        <w:r>
          <w:rPr>
            <w:webHidden/>
          </w:rPr>
          <w:t>23</w:t>
        </w:r>
        <w:r>
          <w:rPr>
            <w:webHidden/>
          </w:rPr>
          <w:fldChar w:fldCharType="end"/>
        </w:r>
      </w:hyperlink>
    </w:p>
    <w:p w14:paraId="646FAFD1" w14:textId="67D60195" w:rsidR="00947211" w:rsidRDefault="00947211">
      <w:pPr>
        <w:pStyle w:val="TOC3"/>
        <w:rPr>
          <w:rFonts w:asciiTheme="minorHAnsi" w:eastAsiaTheme="minorEastAsia" w:hAnsiTheme="minorHAnsi" w:cstheme="minorBidi"/>
          <w:kern w:val="2"/>
          <w:sz w:val="24"/>
          <w:szCs w:val="24"/>
          <w14:ligatures w14:val="standardContextual"/>
        </w:rPr>
      </w:pPr>
      <w:hyperlink w:anchor="_Toc182576413" w:history="1">
        <w:r w:rsidRPr="00BE2BDA">
          <w:rPr>
            <w:rStyle w:val="Hyperlink"/>
          </w:rPr>
          <w:t>Culturally Responsive Design in the Built Environment</w:t>
        </w:r>
        <w:r>
          <w:rPr>
            <w:webHidden/>
          </w:rPr>
          <w:tab/>
        </w:r>
        <w:r>
          <w:rPr>
            <w:webHidden/>
          </w:rPr>
          <w:fldChar w:fldCharType="begin"/>
        </w:r>
        <w:r>
          <w:rPr>
            <w:webHidden/>
          </w:rPr>
          <w:instrText xml:space="preserve"> PAGEREF _Toc182576413 \h </w:instrText>
        </w:r>
        <w:r>
          <w:rPr>
            <w:webHidden/>
          </w:rPr>
        </w:r>
        <w:r>
          <w:rPr>
            <w:webHidden/>
          </w:rPr>
          <w:fldChar w:fldCharType="separate"/>
        </w:r>
        <w:r>
          <w:rPr>
            <w:webHidden/>
          </w:rPr>
          <w:t>24</w:t>
        </w:r>
        <w:r>
          <w:rPr>
            <w:webHidden/>
          </w:rPr>
          <w:fldChar w:fldCharType="end"/>
        </w:r>
      </w:hyperlink>
    </w:p>
    <w:p w14:paraId="2BB8CBBB" w14:textId="349627F9" w:rsidR="00947211" w:rsidRDefault="00947211">
      <w:pPr>
        <w:pStyle w:val="TOC2"/>
        <w:rPr>
          <w:rFonts w:asciiTheme="minorHAnsi" w:eastAsiaTheme="minorEastAsia" w:hAnsiTheme="minorHAnsi" w:cstheme="minorBidi"/>
          <w:kern w:val="2"/>
          <w:sz w:val="24"/>
          <w:szCs w:val="24"/>
          <w14:ligatures w14:val="standardContextual"/>
        </w:rPr>
      </w:pPr>
      <w:hyperlink w:anchor="_Toc182576414" w:history="1">
        <w:r w:rsidRPr="00BE2BDA">
          <w:rPr>
            <w:rStyle w:val="Hyperlink"/>
          </w:rPr>
          <w:t>Improving efficiency with the Case Management System</w:t>
        </w:r>
        <w:r>
          <w:rPr>
            <w:webHidden/>
          </w:rPr>
          <w:tab/>
        </w:r>
        <w:r>
          <w:rPr>
            <w:webHidden/>
          </w:rPr>
          <w:fldChar w:fldCharType="begin"/>
        </w:r>
        <w:r>
          <w:rPr>
            <w:webHidden/>
          </w:rPr>
          <w:instrText xml:space="preserve"> PAGEREF _Toc182576414 \h </w:instrText>
        </w:r>
        <w:r>
          <w:rPr>
            <w:webHidden/>
          </w:rPr>
        </w:r>
        <w:r>
          <w:rPr>
            <w:webHidden/>
          </w:rPr>
          <w:fldChar w:fldCharType="separate"/>
        </w:r>
        <w:r>
          <w:rPr>
            <w:webHidden/>
          </w:rPr>
          <w:t>24</w:t>
        </w:r>
        <w:r>
          <w:rPr>
            <w:webHidden/>
          </w:rPr>
          <w:fldChar w:fldCharType="end"/>
        </w:r>
      </w:hyperlink>
    </w:p>
    <w:p w14:paraId="6B6C8080" w14:textId="64632641" w:rsidR="00947211" w:rsidRDefault="00947211">
      <w:pPr>
        <w:pStyle w:val="TOC2"/>
        <w:rPr>
          <w:rFonts w:asciiTheme="minorHAnsi" w:eastAsiaTheme="minorEastAsia" w:hAnsiTheme="minorHAnsi" w:cstheme="minorBidi"/>
          <w:kern w:val="2"/>
          <w:sz w:val="24"/>
          <w:szCs w:val="24"/>
          <w14:ligatures w14:val="standardContextual"/>
        </w:rPr>
      </w:pPr>
      <w:hyperlink w:anchor="_Toc182576415" w:history="1">
        <w:r w:rsidRPr="00BE2BDA">
          <w:rPr>
            <w:rStyle w:val="Hyperlink"/>
          </w:rPr>
          <w:t>Improving Service Provision and Operational Effectiveness</w:t>
        </w:r>
        <w:r>
          <w:rPr>
            <w:webHidden/>
          </w:rPr>
          <w:tab/>
        </w:r>
        <w:r>
          <w:rPr>
            <w:webHidden/>
          </w:rPr>
          <w:fldChar w:fldCharType="begin"/>
        </w:r>
        <w:r>
          <w:rPr>
            <w:webHidden/>
          </w:rPr>
          <w:instrText xml:space="preserve"> PAGEREF _Toc182576415 \h </w:instrText>
        </w:r>
        <w:r>
          <w:rPr>
            <w:webHidden/>
          </w:rPr>
        </w:r>
        <w:r>
          <w:rPr>
            <w:webHidden/>
          </w:rPr>
          <w:fldChar w:fldCharType="separate"/>
        </w:r>
        <w:r>
          <w:rPr>
            <w:webHidden/>
          </w:rPr>
          <w:t>25</w:t>
        </w:r>
        <w:r>
          <w:rPr>
            <w:webHidden/>
          </w:rPr>
          <w:fldChar w:fldCharType="end"/>
        </w:r>
      </w:hyperlink>
    </w:p>
    <w:p w14:paraId="3C8A97DA" w14:textId="6897AB82" w:rsidR="00947211" w:rsidRDefault="00947211">
      <w:pPr>
        <w:pStyle w:val="TOC3"/>
        <w:rPr>
          <w:rFonts w:asciiTheme="minorHAnsi" w:eastAsiaTheme="minorEastAsia" w:hAnsiTheme="minorHAnsi" w:cstheme="minorBidi"/>
          <w:kern w:val="2"/>
          <w:sz w:val="24"/>
          <w:szCs w:val="24"/>
          <w14:ligatures w14:val="standardContextual"/>
        </w:rPr>
      </w:pPr>
      <w:hyperlink w:anchor="_Toc182576416" w:history="1">
        <w:r w:rsidRPr="00BE2BDA">
          <w:rPr>
            <w:rStyle w:val="Hyperlink"/>
          </w:rPr>
          <w:t>Prioritising Health, Safety and Wellbeing</w:t>
        </w:r>
        <w:r>
          <w:rPr>
            <w:webHidden/>
          </w:rPr>
          <w:tab/>
        </w:r>
        <w:r>
          <w:rPr>
            <w:webHidden/>
          </w:rPr>
          <w:fldChar w:fldCharType="begin"/>
        </w:r>
        <w:r>
          <w:rPr>
            <w:webHidden/>
          </w:rPr>
          <w:instrText xml:space="preserve"> PAGEREF _Toc182576416 \h </w:instrText>
        </w:r>
        <w:r>
          <w:rPr>
            <w:webHidden/>
          </w:rPr>
        </w:r>
        <w:r>
          <w:rPr>
            <w:webHidden/>
          </w:rPr>
          <w:fldChar w:fldCharType="separate"/>
        </w:r>
        <w:r>
          <w:rPr>
            <w:webHidden/>
          </w:rPr>
          <w:t>25</w:t>
        </w:r>
        <w:r>
          <w:rPr>
            <w:webHidden/>
          </w:rPr>
          <w:fldChar w:fldCharType="end"/>
        </w:r>
      </w:hyperlink>
    </w:p>
    <w:p w14:paraId="2BF048A9" w14:textId="0429AAEA" w:rsidR="00947211" w:rsidRDefault="00947211">
      <w:pPr>
        <w:pStyle w:val="TOC3"/>
        <w:rPr>
          <w:rFonts w:asciiTheme="minorHAnsi" w:eastAsiaTheme="minorEastAsia" w:hAnsiTheme="minorHAnsi" w:cstheme="minorBidi"/>
          <w:kern w:val="2"/>
          <w:sz w:val="24"/>
          <w:szCs w:val="24"/>
          <w14:ligatures w14:val="standardContextual"/>
        </w:rPr>
      </w:pPr>
      <w:hyperlink w:anchor="_Toc182576417" w:history="1">
        <w:r w:rsidRPr="00BE2BDA">
          <w:rPr>
            <w:rStyle w:val="Hyperlink"/>
          </w:rPr>
          <w:t>Preventing and Addressing Sexual Harassment in Victorian Courts a</w:t>
        </w:r>
        <w:r w:rsidRPr="00BE2BDA">
          <w:rPr>
            <w:rStyle w:val="Hyperlink"/>
            <w:b/>
          </w:rPr>
          <w:t>nd Victorian Civil and Administrative Tribunal</w:t>
        </w:r>
        <w:r>
          <w:rPr>
            <w:webHidden/>
          </w:rPr>
          <w:tab/>
        </w:r>
        <w:r>
          <w:rPr>
            <w:webHidden/>
          </w:rPr>
          <w:fldChar w:fldCharType="begin"/>
        </w:r>
        <w:r>
          <w:rPr>
            <w:webHidden/>
          </w:rPr>
          <w:instrText xml:space="preserve"> PAGEREF _Toc182576417 \h </w:instrText>
        </w:r>
        <w:r>
          <w:rPr>
            <w:webHidden/>
          </w:rPr>
        </w:r>
        <w:r>
          <w:rPr>
            <w:webHidden/>
          </w:rPr>
          <w:fldChar w:fldCharType="separate"/>
        </w:r>
        <w:r>
          <w:rPr>
            <w:webHidden/>
          </w:rPr>
          <w:t>26</w:t>
        </w:r>
        <w:r>
          <w:rPr>
            <w:webHidden/>
          </w:rPr>
          <w:fldChar w:fldCharType="end"/>
        </w:r>
      </w:hyperlink>
    </w:p>
    <w:p w14:paraId="3C20334B" w14:textId="10B32B87" w:rsidR="00947211" w:rsidRDefault="00947211">
      <w:pPr>
        <w:pStyle w:val="TOC3"/>
        <w:rPr>
          <w:rFonts w:asciiTheme="minorHAnsi" w:eastAsiaTheme="minorEastAsia" w:hAnsiTheme="minorHAnsi" w:cstheme="minorBidi"/>
          <w:kern w:val="2"/>
          <w:sz w:val="24"/>
          <w:szCs w:val="24"/>
          <w14:ligatures w14:val="standardContextual"/>
        </w:rPr>
      </w:pPr>
      <w:hyperlink w:anchor="_Toc182576418" w:history="1">
        <w:r w:rsidRPr="00BE2BDA">
          <w:rPr>
            <w:rStyle w:val="Hyperlink"/>
          </w:rPr>
          <w:t>Creating an Inclusive and Respectful Workplace Culture</w:t>
        </w:r>
        <w:r>
          <w:rPr>
            <w:webHidden/>
          </w:rPr>
          <w:tab/>
        </w:r>
        <w:r>
          <w:rPr>
            <w:webHidden/>
          </w:rPr>
          <w:fldChar w:fldCharType="begin"/>
        </w:r>
        <w:r>
          <w:rPr>
            <w:webHidden/>
          </w:rPr>
          <w:instrText xml:space="preserve"> PAGEREF _Toc182576418 \h </w:instrText>
        </w:r>
        <w:r>
          <w:rPr>
            <w:webHidden/>
          </w:rPr>
        </w:r>
        <w:r>
          <w:rPr>
            <w:webHidden/>
          </w:rPr>
          <w:fldChar w:fldCharType="separate"/>
        </w:r>
        <w:r>
          <w:rPr>
            <w:webHidden/>
          </w:rPr>
          <w:t>26</w:t>
        </w:r>
        <w:r>
          <w:rPr>
            <w:webHidden/>
          </w:rPr>
          <w:fldChar w:fldCharType="end"/>
        </w:r>
      </w:hyperlink>
    </w:p>
    <w:p w14:paraId="3A5C8B0E" w14:textId="11E7008D" w:rsidR="00947211" w:rsidRDefault="00947211">
      <w:pPr>
        <w:pStyle w:val="TOC2"/>
        <w:rPr>
          <w:rFonts w:asciiTheme="minorHAnsi" w:eastAsiaTheme="minorEastAsia" w:hAnsiTheme="minorHAnsi" w:cstheme="minorBidi"/>
          <w:kern w:val="2"/>
          <w:sz w:val="24"/>
          <w:szCs w:val="24"/>
          <w14:ligatures w14:val="standardContextual"/>
        </w:rPr>
      </w:pPr>
      <w:hyperlink w:anchor="_Toc182576419" w:history="1">
        <w:r w:rsidRPr="00BE2BDA">
          <w:rPr>
            <w:rStyle w:val="Hyperlink"/>
          </w:rPr>
          <w:t>Delivering Contemporary, Safe and Integrated Venues</w:t>
        </w:r>
        <w:r>
          <w:rPr>
            <w:webHidden/>
          </w:rPr>
          <w:tab/>
        </w:r>
        <w:r>
          <w:rPr>
            <w:webHidden/>
          </w:rPr>
          <w:fldChar w:fldCharType="begin"/>
        </w:r>
        <w:r>
          <w:rPr>
            <w:webHidden/>
          </w:rPr>
          <w:instrText xml:space="preserve"> PAGEREF _Toc182576419 \h </w:instrText>
        </w:r>
        <w:r>
          <w:rPr>
            <w:webHidden/>
          </w:rPr>
        </w:r>
        <w:r>
          <w:rPr>
            <w:webHidden/>
          </w:rPr>
          <w:fldChar w:fldCharType="separate"/>
        </w:r>
        <w:r>
          <w:rPr>
            <w:webHidden/>
          </w:rPr>
          <w:t>27</w:t>
        </w:r>
        <w:r>
          <w:rPr>
            <w:webHidden/>
          </w:rPr>
          <w:fldChar w:fldCharType="end"/>
        </w:r>
      </w:hyperlink>
    </w:p>
    <w:p w14:paraId="0B4F6484" w14:textId="05AB19A1" w:rsidR="00947211" w:rsidRDefault="00947211">
      <w:pPr>
        <w:pStyle w:val="TOC3"/>
        <w:rPr>
          <w:rFonts w:asciiTheme="minorHAnsi" w:eastAsiaTheme="minorEastAsia" w:hAnsiTheme="minorHAnsi" w:cstheme="minorBidi"/>
          <w:kern w:val="2"/>
          <w:sz w:val="24"/>
          <w:szCs w:val="24"/>
          <w14:ligatures w14:val="standardContextual"/>
        </w:rPr>
      </w:pPr>
      <w:hyperlink w:anchor="_Toc182576420" w:history="1">
        <w:r w:rsidRPr="00BE2BDA">
          <w:rPr>
            <w:rStyle w:val="Hyperlink"/>
          </w:rPr>
          <w:t>Supreme Court of Victoria New Court Rooms at William Cooper Justice Centre</w:t>
        </w:r>
        <w:r>
          <w:rPr>
            <w:webHidden/>
          </w:rPr>
          <w:tab/>
        </w:r>
        <w:r>
          <w:rPr>
            <w:webHidden/>
          </w:rPr>
          <w:fldChar w:fldCharType="begin"/>
        </w:r>
        <w:r>
          <w:rPr>
            <w:webHidden/>
          </w:rPr>
          <w:instrText xml:space="preserve"> PAGEREF _Toc182576420 \h </w:instrText>
        </w:r>
        <w:r>
          <w:rPr>
            <w:webHidden/>
          </w:rPr>
        </w:r>
        <w:r>
          <w:rPr>
            <w:webHidden/>
          </w:rPr>
          <w:fldChar w:fldCharType="separate"/>
        </w:r>
        <w:r>
          <w:rPr>
            <w:webHidden/>
          </w:rPr>
          <w:t>27</w:t>
        </w:r>
        <w:r>
          <w:rPr>
            <w:webHidden/>
          </w:rPr>
          <w:fldChar w:fldCharType="end"/>
        </w:r>
      </w:hyperlink>
    </w:p>
    <w:p w14:paraId="7FCFD9EA" w14:textId="5ED6E6C6" w:rsidR="00947211" w:rsidRDefault="00947211">
      <w:pPr>
        <w:pStyle w:val="TOC3"/>
        <w:rPr>
          <w:rFonts w:asciiTheme="minorHAnsi" w:eastAsiaTheme="minorEastAsia" w:hAnsiTheme="minorHAnsi" w:cstheme="minorBidi"/>
          <w:kern w:val="2"/>
          <w:sz w:val="24"/>
          <w:szCs w:val="24"/>
          <w14:ligatures w14:val="standardContextual"/>
        </w:rPr>
      </w:pPr>
      <w:hyperlink w:anchor="_Toc182576421" w:history="1">
        <w:r w:rsidRPr="00BE2BDA">
          <w:rPr>
            <w:rStyle w:val="Hyperlink"/>
          </w:rPr>
          <w:t>Bendigo Law Courts Operations</w:t>
        </w:r>
        <w:r>
          <w:rPr>
            <w:webHidden/>
          </w:rPr>
          <w:tab/>
        </w:r>
        <w:r>
          <w:rPr>
            <w:webHidden/>
          </w:rPr>
          <w:fldChar w:fldCharType="begin"/>
        </w:r>
        <w:r>
          <w:rPr>
            <w:webHidden/>
          </w:rPr>
          <w:instrText xml:space="preserve"> PAGEREF _Toc182576421 \h </w:instrText>
        </w:r>
        <w:r>
          <w:rPr>
            <w:webHidden/>
          </w:rPr>
        </w:r>
        <w:r>
          <w:rPr>
            <w:webHidden/>
          </w:rPr>
          <w:fldChar w:fldCharType="separate"/>
        </w:r>
        <w:r>
          <w:rPr>
            <w:webHidden/>
          </w:rPr>
          <w:t>27</w:t>
        </w:r>
        <w:r>
          <w:rPr>
            <w:webHidden/>
          </w:rPr>
          <w:fldChar w:fldCharType="end"/>
        </w:r>
      </w:hyperlink>
    </w:p>
    <w:p w14:paraId="63E7EE86" w14:textId="3143976C" w:rsidR="00947211" w:rsidRDefault="00947211">
      <w:pPr>
        <w:pStyle w:val="TOC3"/>
        <w:rPr>
          <w:rFonts w:asciiTheme="minorHAnsi" w:eastAsiaTheme="minorEastAsia" w:hAnsiTheme="minorHAnsi" w:cstheme="minorBidi"/>
          <w:kern w:val="2"/>
          <w:sz w:val="24"/>
          <w:szCs w:val="24"/>
          <w14:ligatures w14:val="standardContextual"/>
        </w:rPr>
      </w:pPr>
      <w:hyperlink w:anchor="_Toc182576422" w:history="1">
        <w:r w:rsidRPr="00BE2BDA">
          <w:rPr>
            <w:rStyle w:val="Hyperlink"/>
          </w:rPr>
          <w:t>Wyndham Law Courts</w:t>
        </w:r>
        <w:r>
          <w:rPr>
            <w:webHidden/>
          </w:rPr>
          <w:tab/>
        </w:r>
        <w:r>
          <w:rPr>
            <w:webHidden/>
          </w:rPr>
          <w:fldChar w:fldCharType="begin"/>
        </w:r>
        <w:r>
          <w:rPr>
            <w:webHidden/>
          </w:rPr>
          <w:instrText xml:space="preserve"> PAGEREF _Toc182576422 \h </w:instrText>
        </w:r>
        <w:r>
          <w:rPr>
            <w:webHidden/>
          </w:rPr>
        </w:r>
        <w:r>
          <w:rPr>
            <w:webHidden/>
          </w:rPr>
          <w:fldChar w:fldCharType="separate"/>
        </w:r>
        <w:r>
          <w:rPr>
            <w:webHidden/>
          </w:rPr>
          <w:t>27</w:t>
        </w:r>
        <w:r>
          <w:rPr>
            <w:webHidden/>
          </w:rPr>
          <w:fldChar w:fldCharType="end"/>
        </w:r>
      </w:hyperlink>
    </w:p>
    <w:p w14:paraId="53B68915" w14:textId="1292A0B2" w:rsidR="00947211" w:rsidRDefault="00947211">
      <w:pPr>
        <w:pStyle w:val="TOC3"/>
        <w:rPr>
          <w:rFonts w:asciiTheme="minorHAnsi" w:eastAsiaTheme="minorEastAsia" w:hAnsiTheme="minorHAnsi" w:cstheme="minorBidi"/>
          <w:kern w:val="2"/>
          <w:sz w:val="24"/>
          <w:szCs w:val="24"/>
          <w14:ligatures w14:val="standardContextual"/>
        </w:rPr>
      </w:pPr>
      <w:hyperlink w:anchor="_Toc182576423" w:history="1">
        <w:r w:rsidRPr="00BE2BDA">
          <w:rPr>
            <w:rStyle w:val="Hyperlink"/>
          </w:rPr>
          <w:t>Specialist Family Violence Courts</w:t>
        </w:r>
        <w:r>
          <w:rPr>
            <w:webHidden/>
          </w:rPr>
          <w:tab/>
        </w:r>
        <w:r>
          <w:rPr>
            <w:webHidden/>
          </w:rPr>
          <w:fldChar w:fldCharType="begin"/>
        </w:r>
        <w:r>
          <w:rPr>
            <w:webHidden/>
          </w:rPr>
          <w:instrText xml:space="preserve"> PAGEREF _Toc182576423 \h </w:instrText>
        </w:r>
        <w:r>
          <w:rPr>
            <w:webHidden/>
          </w:rPr>
        </w:r>
        <w:r>
          <w:rPr>
            <w:webHidden/>
          </w:rPr>
          <w:fldChar w:fldCharType="separate"/>
        </w:r>
        <w:r>
          <w:rPr>
            <w:webHidden/>
          </w:rPr>
          <w:t>28</w:t>
        </w:r>
        <w:r>
          <w:rPr>
            <w:webHidden/>
          </w:rPr>
          <w:fldChar w:fldCharType="end"/>
        </w:r>
      </w:hyperlink>
    </w:p>
    <w:p w14:paraId="1CB5D4E1" w14:textId="2B0FF047" w:rsidR="00947211" w:rsidRDefault="00947211">
      <w:pPr>
        <w:pStyle w:val="TOC3"/>
        <w:rPr>
          <w:rFonts w:asciiTheme="minorHAnsi" w:eastAsiaTheme="minorEastAsia" w:hAnsiTheme="minorHAnsi" w:cstheme="minorBidi"/>
          <w:kern w:val="2"/>
          <w:sz w:val="24"/>
          <w:szCs w:val="24"/>
          <w14:ligatures w14:val="standardContextual"/>
        </w:rPr>
      </w:pPr>
      <w:hyperlink w:anchor="_Toc182576424" w:history="1">
        <w:r w:rsidRPr="00BE2BDA">
          <w:rPr>
            <w:rStyle w:val="Hyperlink"/>
          </w:rPr>
          <w:t>New Dandenong Specialist Family Violence Court Facilities</w:t>
        </w:r>
        <w:r>
          <w:rPr>
            <w:webHidden/>
          </w:rPr>
          <w:tab/>
        </w:r>
        <w:r>
          <w:rPr>
            <w:webHidden/>
          </w:rPr>
          <w:fldChar w:fldCharType="begin"/>
        </w:r>
        <w:r>
          <w:rPr>
            <w:webHidden/>
          </w:rPr>
          <w:instrText xml:space="preserve"> PAGEREF _Toc182576424 \h </w:instrText>
        </w:r>
        <w:r>
          <w:rPr>
            <w:webHidden/>
          </w:rPr>
        </w:r>
        <w:r>
          <w:rPr>
            <w:webHidden/>
          </w:rPr>
          <w:fldChar w:fldCharType="separate"/>
        </w:r>
        <w:r>
          <w:rPr>
            <w:webHidden/>
          </w:rPr>
          <w:t>28</w:t>
        </w:r>
        <w:r>
          <w:rPr>
            <w:webHidden/>
          </w:rPr>
          <w:fldChar w:fldCharType="end"/>
        </w:r>
      </w:hyperlink>
    </w:p>
    <w:p w14:paraId="06B484F2" w14:textId="23A905A3" w:rsidR="00947211" w:rsidRDefault="00947211">
      <w:pPr>
        <w:pStyle w:val="TOC3"/>
        <w:rPr>
          <w:rFonts w:asciiTheme="minorHAnsi" w:eastAsiaTheme="minorEastAsia" w:hAnsiTheme="minorHAnsi" w:cstheme="minorBidi"/>
          <w:kern w:val="2"/>
          <w:sz w:val="24"/>
          <w:szCs w:val="24"/>
          <w14:ligatures w14:val="standardContextual"/>
        </w:rPr>
      </w:pPr>
      <w:hyperlink w:anchor="_Toc182576425" w:history="1">
        <w:r w:rsidRPr="00BE2BDA">
          <w:rPr>
            <w:rStyle w:val="Hyperlink"/>
          </w:rPr>
          <w:t>Victorian Civil and Administrative Tribunal Central Business District Accommodation</w:t>
        </w:r>
        <w:r>
          <w:rPr>
            <w:webHidden/>
          </w:rPr>
          <w:tab/>
        </w:r>
        <w:r>
          <w:rPr>
            <w:webHidden/>
          </w:rPr>
          <w:fldChar w:fldCharType="begin"/>
        </w:r>
        <w:r>
          <w:rPr>
            <w:webHidden/>
          </w:rPr>
          <w:instrText xml:space="preserve"> PAGEREF _Toc182576425 \h </w:instrText>
        </w:r>
        <w:r>
          <w:rPr>
            <w:webHidden/>
          </w:rPr>
        </w:r>
        <w:r>
          <w:rPr>
            <w:webHidden/>
          </w:rPr>
          <w:fldChar w:fldCharType="separate"/>
        </w:r>
        <w:r>
          <w:rPr>
            <w:webHidden/>
          </w:rPr>
          <w:t>28</w:t>
        </w:r>
        <w:r>
          <w:rPr>
            <w:webHidden/>
          </w:rPr>
          <w:fldChar w:fldCharType="end"/>
        </w:r>
      </w:hyperlink>
    </w:p>
    <w:p w14:paraId="565CFD26" w14:textId="23D5B5B2" w:rsidR="00947211" w:rsidRDefault="00947211">
      <w:pPr>
        <w:pStyle w:val="TOC3"/>
        <w:rPr>
          <w:rFonts w:asciiTheme="minorHAnsi" w:eastAsiaTheme="minorEastAsia" w:hAnsiTheme="minorHAnsi" w:cstheme="minorBidi"/>
          <w:kern w:val="2"/>
          <w:sz w:val="24"/>
          <w:szCs w:val="24"/>
          <w14:ligatures w14:val="standardContextual"/>
        </w:rPr>
      </w:pPr>
      <w:hyperlink w:anchor="_Toc182576426" w:history="1">
        <w:r w:rsidRPr="00BE2BDA">
          <w:rPr>
            <w:rStyle w:val="Hyperlink"/>
          </w:rPr>
          <w:t>Seymour Flood Recovery Works</w:t>
        </w:r>
        <w:r>
          <w:rPr>
            <w:webHidden/>
          </w:rPr>
          <w:tab/>
        </w:r>
        <w:r>
          <w:rPr>
            <w:webHidden/>
          </w:rPr>
          <w:fldChar w:fldCharType="begin"/>
        </w:r>
        <w:r>
          <w:rPr>
            <w:webHidden/>
          </w:rPr>
          <w:instrText xml:space="preserve"> PAGEREF _Toc182576426 \h </w:instrText>
        </w:r>
        <w:r>
          <w:rPr>
            <w:webHidden/>
          </w:rPr>
        </w:r>
        <w:r>
          <w:rPr>
            <w:webHidden/>
          </w:rPr>
          <w:fldChar w:fldCharType="separate"/>
        </w:r>
        <w:r>
          <w:rPr>
            <w:webHidden/>
          </w:rPr>
          <w:t>29</w:t>
        </w:r>
        <w:r>
          <w:rPr>
            <w:webHidden/>
          </w:rPr>
          <w:fldChar w:fldCharType="end"/>
        </w:r>
      </w:hyperlink>
    </w:p>
    <w:p w14:paraId="48686E59" w14:textId="02110A35" w:rsidR="00947211" w:rsidRDefault="00947211">
      <w:pPr>
        <w:pStyle w:val="TOC3"/>
        <w:rPr>
          <w:rFonts w:asciiTheme="minorHAnsi" w:eastAsiaTheme="minorEastAsia" w:hAnsiTheme="minorHAnsi" w:cstheme="minorBidi"/>
          <w:kern w:val="2"/>
          <w:sz w:val="24"/>
          <w:szCs w:val="24"/>
          <w14:ligatures w14:val="standardContextual"/>
        </w:rPr>
      </w:pPr>
      <w:hyperlink w:anchor="_Toc182576427" w:history="1">
        <w:r w:rsidRPr="00BE2BDA">
          <w:rPr>
            <w:rStyle w:val="Hyperlink"/>
          </w:rPr>
          <w:t>Statewide Courts Cleaning Services Tender</w:t>
        </w:r>
        <w:r>
          <w:rPr>
            <w:webHidden/>
          </w:rPr>
          <w:tab/>
        </w:r>
        <w:r>
          <w:rPr>
            <w:webHidden/>
          </w:rPr>
          <w:fldChar w:fldCharType="begin"/>
        </w:r>
        <w:r>
          <w:rPr>
            <w:webHidden/>
          </w:rPr>
          <w:instrText xml:space="preserve"> PAGEREF _Toc182576427 \h </w:instrText>
        </w:r>
        <w:r>
          <w:rPr>
            <w:webHidden/>
          </w:rPr>
        </w:r>
        <w:r>
          <w:rPr>
            <w:webHidden/>
          </w:rPr>
          <w:fldChar w:fldCharType="separate"/>
        </w:r>
        <w:r>
          <w:rPr>
            <w:webHidden/>
          </w:rPr>
          <w:t>29</w:t>
        </w:r>
        <w:r>
          <w:rPr>
            <w:webHidden/>
          </w:rPr>
          <w:fldChar w:fldCharType="end"/>
        </w:r>
      </w:hyperlink>
    </w:p>
    <w:p w14:paraId="695E3A79" w14:textId="423292F8" w:rsidR="00947211" w:rsidRDefault="00947211">
      <w:pPr>
        <w:pStyle w:val="TOC3"/>
        <w:rPr>
          <w:rFonts w:asciiTheme="minorHAnsi" w:eastAsiaTheme="minorEastAsia" w:hAnsiTheme="minorHAnsi" w:cstheme="minorBidi"/>
          <w:kern w:val="2"/>
          <w:sz w:val="24"/>
          <w:szCs w:val="24"/>
          <w14:ligatures w14:val="standardContextual"/>
        </w:rPr>
      </w:pPr>
      <w:hyperlink w:anchor="_Toc182576428" w:history="1">
        <w:r w:rsidRPr="00BE2BDA">
          <w:rPr>
            <w:rStyle w:val="Hyperlink"/>
          </w:rPr>
          <w:t>Melbourne Magistrates’ Court Switchboard Replacement</w:t>
        </w:r>
        <w:r>
          <w:rPr>
            <w:webHidden/>
          </w:rPr>
          <w:tab/>
        </w:r>
        <w:r>
          <w:rPr>
            <w:webHidden/>
          </w:rPr>
          <w:fldChar w:fldCharType="begin"/>
        </w:r>
        <w:r>
          <w:rPr>
            <w:webHidden/>
          </w:rPr>
          <w:instrText xml:space="preserve"> PAGEREF _Toc182576428 \h </w:instrText>
        </w:r>
        <w:r>
          <w:rPr>
            <w:webHidden/>
          </w:rPr>
        </w:r>
        <w:r>
          <w:rPr>
            <w:webHidden/>
          </w:rPr>
          <w:fldChar w:fldCharType="separate"/>
        </w:r>
        <w:r>
          <w:rPr>
            <w:webHidden/>
          </w:rPr>
          <w:t>29</w:t>
        </w:r>
        <w:r>
          <w:rPr>
            <w:webHidden/>
          </w:rPr>
          <w:fldChar w:fldCharType="end"/>
        </w:r>
      </w:hyperlink>
    </w:p>
    <w:p w14:paraId="5EF6349B" w14:textId="4ED67B09" w:rsidR="00947211" w:rsidRDefault="00947211">
      <w:pPr>
        <w:pStyle w:val="TOC2"/>
        <w:rPr>
          <w:rFonts w:asciiTheme="minorHAnsi" w:eastAsiaTheme="minorEastAsia" w:hAnsiTheme="minorHAnsi" w:cstheme="minorBidi"/>
          <w:kern w:val="2"/>
          <w:sz w:val="24"/>
          <w:szCs w:val="24"/>
          <w14:ligatures w14:val="standardContextual"/>
        </w:rPr>
      </w:pPr>
      <w:hyperlink w:anchor="_Toc182576429" w:history="1">
        <w:r w:rsidRPr="00BE2BDA">
          <w:rPr>
            <w:rStyle w:val="Hyperlink"/>
          </w:rPr>
          <w:t>Supporting Service Delivery and Community Safety through Digital Enhancement and Innovation</w:t>
        </w:r>
        <w:r>
          <w:rPr>
            <w:webHidden/>
          </w:rPr>
          <w:tab/>
        </w:r>
        <w:r>
          <w:rPr>
            <w:webHidden/>
          </w:rPr>
          <w:fldChar w:fldCharType="begin"/>
        </w:r>
        <w:r>
          <w:rPr>
            <w:webHidden/>
          </w:rPr>
          <w:instrText xml:space="preserve"> PAGEREF _Toc182576429 \h </w:instrText>
        </w:r>
        <w:r>
          <w:rPr>
            <w:webHidden/>
          </w:rPr>
        </w:r>
        <w:r>
          <w:rPr>
            <w:webHidden/>
          </w:rPr>
          <w:fldChar w:fldCharType="separate"/>
        </w:r>
        <w:r>
          <w:rPr>
            <w:webHidden/>
          </w:rPr>
          <w:t>29</w:t>
        </w:r>
        <w:r>
          <w:rPr>
            <w:webHidden/>
          </w:rPr>
          <w:fldChar w:fldCharType="end"/>
        </w:r>
      </w:hyperlink>
    </w:p>
    <w:p w14:paraId="264D19CB" w14:textId="543DE865" w:rsidR="00947211" w:rsidRDefault="00947211">
      <w:pPr>
        <w:pStyle w:val="TOC3"/>
        <w:rPr>
          <w:rFonts w:asciiTheme="minorHAnsi" w:eastAsiaTheme="minorEastAsia" w:hAnsiTheme="minorHAnsi" w:cstheme="minorBidi"/>
          <w:kern w:val="2"/>
          <w:sz w:val="24"/>
          <w:szCs w:val="24"/>
          <w14:ligatures w14:val="standardContextual"/>
        </w:rPr>
      </w:pPr>
      <w:hyperlink w:anchor="_Toc182576430" w:history="1">
        <w:r w:rsidRPr="00BE2BDA">
          <w:rPr>
            <w:rStyle w:val="Hyperlink"/>
          </w:rPr>
          <w:t>Digital Enhancements for Family Violence Support Facilities</w:t>
        </w:r>
        <w:r>
          <w:rPr>
            <w:webHidden/>
          </w:rPr>
          <w:tab/>
        </w:r>
        <w:r>
          <w:rPr>
            <w:webHidden/>
          </w:rPr>
          <w:fldChar w:fldCharType="begin"/>
        </w:r>
        <w:r>
          <w:rPr>
            <w:webHidden/>
          </w:rPr>
          <w:instrText xml:space="preserve"> PAGEREF _Toc182576430 \h </w:instrText>
        </w:r>
        <w:r>
          <w:rPr>
            <w:webHidden/>
          </w:rPr>
        </w:r>
        <w:r>
          <w:rPr>
            <w:webHidden/>
          </w:rPr>
          <w:fldChar w:fldCharType="separate"/>
        </w:r>
        <w:r>
          <w:rPr>
            <w:webHidden/>
          </w:rPr>
          <w:t>29</w:t>
        </w:r>
        <w:r>
          <w:rPr>
            <w:webHidden/>
          </w:rPr>
          <w:fldChar w:fldCharType="end"/>
        </w:r>
      </w:hyperlink>
    </w:p>
    <w:p w14:paraId="76E34168" w14:textId="4B7DA443" w:rsidR="00947211" w:rsidRDefault="00947211">
      <w:pPr>
        <w:pStyle w:val="TOC3"/>
        <w:rPr>
          <w:rFonts w:asciiTheme="minorHAnsi" w:eastAsiaTheme="minorEastAsia" w:hAnsiTheme="minorHAnsi" w:cstheme="minorBidi"/>
          <w:kern w:val="2"/>
          <w:sz w:val="24"/>
          <w:szCs w:val="24"/>
          <w14:ligatures w14:val="standardContextual"/>
        </w:rPr>
      </w:pPr>
      <w:hyperlink w:anchor="_Toc182576431" w:history="1">
        <w:r w:rsidRPr="00BE2BDA">
          <w:rPr>
            <w:rStyle w:val="Hyperlink"/>
          </w:rPr>
          <w:t>Auto-Accept Functionality for Electronic Court Documents</w:t>
        </w:r>
        <w:r>
          <w:rPr>
            <w:webHidden/>
          </w:rPr>
          <w:tab/>
        </w:r>
        <w:r>
          <w:rPr>
            <w:webHidden/>
          </w:rPr>
          <w:fldChar w:fldCharType="begin"/>
        </w:r>
        <w:r>
          <w:rPr>
            <w:webHidden/>
          </w:rPr>
          <w:instrText xml:space="preserve"> PAGEREF _Toc182576431 \h </w:instrText>
        </w:r>
        <w:r>
          <w:rPr>
            <w:webHidden/>
          </w:rPr>
        </w:r>
        <w:r>
          <w:rPr>
            <w:webHidden/>
          </w:rPr>
          <w:fldChar w:fldCharType="separate"/>
        </w:r>
        <w:r>
          <w:rPr>
            <w:webHidden/>
          </w:rPr>
          <w:t>30</w:t>
        </w:r>
        <w:r>
          <w:rPr>
            <w:webHidden/>
          </w:rPr>
          <w:fldChar w:fldCharType="end"/>
        </w:r>
      </w:hyperlink>
    </w:p>
    <w:p w14:paraId="0751299F" w14:textId="4FF4ECFC" w:rsidR="00947211" w:rsidRDefault="00947211">
      <w:pPr>
        <w:pStyle w:val="TOC3"/>
        <w:rPr>
          <w:rFonts w:asciiTheme="minorHAnsi" w:eastAsiaTheme="minorEastAsia" w:hAnsiTheme="minorHAnsi" w:cstheme="minorBidi"/>
          <w:kern w:val="2"/>
          <w:sz w:val="24"/>
          <w:szCs w:val="24"/>
          <w14:ligatures w14:val="standardContextual"/>
        </w:rPr>
      </w:pPr>
      <w:hyperlink w:anchor="_Toc182576432" w:history="1">
        <w:r w:rsidRPr="00BE2BDA">
          <w:rPr>
            <w:rStyle w:val="Hyperlink"/>
          </w:rPr>
          <w:t>Cost Saving and Service Delivery Initiatives</w:t>
        </w:r>
        <w:r>
          <w:rPr>
            <w:webHidden/>
          </w:rPr>
          <w:tab/>
        </w:r>
        <w:r>
          <w:rPr>
            <w:webHidden/>
          </w:rPr>
          <w:fldChar w:fldCharType="begin"/>
        </w:r>
        <w:r>
          <w:rPr>
            <w:webHidden/>
          </w:rPr>
          <w:instrText xml:space="preserve"> PAGEREF _Toc182576432 \h </w:instrText>
        </w:r>
        <w:r>
          <w:rPr>
            <w:webHidden/>
          </w:rPr>
        </w:r>
        <w:r>
          <w:rPr>
            <w:webHidden/>
          </w:rPr>
          <w:fldChar w:fldCharType="separate"/>
        </w:r>
        <w:r>
          <w:rPr>
            <w:webHidden/>
          </w:rPr>
          <w:t>30</w:t>
        </w:r>
        <w:r>
          <w:rPr>
            <w:webHidden/>
          </w:rPr>
          <w:fldChar w:fldCharType="end"/>
        </w:r>
      </w:hyperlink>
    </w:p>
    <w:p w14:paraId="4FB66F89" w14:textId="7BC68B91" w:rsidR="00947211" w:rsidRDefault="00947211">
      <w:pPr>
        <w:pStyle w:val="TOC3"/>
        <w:rPr>
          <w:rFonts w:asciiTheme="minorHAnsi" w:eastAsiaTheme="minorEastAsia" w:hAnsiTheme="minorHAnsi" w:cstheme="minorBidi"/>
          <w:kern w:val="2"/>
          <w:sz w:val="24"/>
          <w:szCs w:val="24"/>
          <w14:ligatures w14:val="standardContextual"/>
        </w:rPr>
      </w:pPr>
      <w:hyperlink w:anchor="_Toc182576433" w:history="1">
        <w:r w:rsidRPr="00BE2BDA">
          <w:rPr>
            <w:rStyle w:val="Hyperlink"/>
          </w:rPr>
          <w:t>Unified Helpdesk and Ticket Portal Implementation</w:t>
        </w:r>
        <w:r>
          <w:rPr>
            <w:webHidden/>
          </w:rPr>
          <w:tab/>
        </w:r>
        <w:r>
          <w:rPr>
            <w:webHidden/>
          </w:rPr>
          <w:fldChar w:fldCharType="begin"/>
        </w:r>
        <w:r>
          <w:rPr>
            <w:webHidden/>
          </w:rPr>
          <w:instrText xml:space="preserve"> PAGEREF _Toc182576433 \h </w:instrText>
        </w:r>
        <w:r>
          <w:rPr>
            <w:webHidden/>
          </w:rPr>
        </w:r>
        <w:r>
          <w:rPr>
            <w:webHidden/>
          </w:rPr>
          <w:fldChar w:fldCharType="separate"/>
        </w:r>
        <w:r>
          <w:rPr>
            <w:webHidden/>
          </w:rPr>
          <w:t>30</w:t>
        </w:r>
        <w:r>
          <w:rPr>
            <w:webHidden/>
          </w:rPr>
          <w:fldChar w:fldCharType="end"/>
        </w:r>
      </w:hyperlink>
    </w:p>
    <w:p w14:paraId="24E1AC25" w14:textId="3FAC3FAA" w:rsidR="00947211" w:rsidRDefault="00947211">
      <w:pPr>
        <w:pStyle w:val="TOC3"/>
        <w:rPr>
          <w:rFonts w:asciiTheme="minorHAnsi" w:eastAsiaTheme="minorEastAsia" w:hAnsiTheme="minorHAnsi" w:cstheme="minorBidi"/>
          <w:kern w:val="2"/>
          <w:sz w:val="24"/>
          <w:szCs w:val="24"/>
          <w14:ligatures w14:val="standardContextual"/>
        </w:rPr>
      </w:pPr>
      <w:hyperlink w:anchor="_Toc182576434" w:history="1">
        <w:r w:rsidRPr="00BE2BDA">
          <w:rPr>
            <w:rStyle w:val="Hyperlink"/>
          </w:rPr>
          <w:t>Video Conferencing Gateway Upgrade</w:t>
        </w:r>
        <w:r>
          <w:rPr>
            <w:webHidden/>
          </w:rPr>
          <w:tab/>
        </w:r>
        <w:r>
          <w:rPr>
            <w:webHidden/>
          </w:rPr>
          <w:fldChar w:fldCharType="begin"/>
        </w:r>
        <w:r>
          <w:rPr>
            <w:webHidden/>
          </w:rPr>
          <w:instrText xml:space="preserve"> PAGEREF _Toc182576434 \h </w:instrText>
        </w:r>
        <w:r>
          <w:rPr>
            <w:webHidden/>
          </w:rPr>
        </w:r>
        <w:r>
          <w:rPr>
            <w:webHidden/>
          </w:rPr>
          <w:fldChar w:fldCharType="separate"/>
        </w:r>
        <w:r>
          <w:rPr>
            <w:webHidden/>
          </w:rPr>
          <w:t>30</w:t>
        </w:r>
        <w:r>
          <w:rPr>
            <w:webHidden/>
          </w:rPr>
          <w:fldChar w:fldCharType="end"/>
        </w:r>
      </w:hyperlink>
    </w:p>
    <w:p w14:paraId="0095C4F6" w14:textId="2A894FAB" w:rsidR="00947211" w:rsidRDefault="00947211">
      <w:pPr>
        <w:pStyle w:val="TOC3"/>
        <w:rPr>
          <w:rFonts w:asciiTheme="minorHAnsi" w:eastAsiaTheme="minorEastAsia" w:hAnsiTheme="minorHAnsi" w:cstheme="minorBidi"/>
          <w:kern w:val="2"/>
          <w:sz w:val="24"/>
          <w:szCs w:val="24"/>
          <w14:ligatures w14:val="standardContextual"/>
        </w:rPr>
      </w:pPr>
      <w:hyperlink w:anchor="_Toc182576435" w:history="1">
        <w:r w:rsidRPr="00BE2BDA">
          <w:rPr>
            <w:rStyle w:val="Hyperlink"/>
          </w:rPr>
          <w:t>Transcription Services to Victorian Courts and Tribunals</w:t>
        </w:r>
        <w:r>
          <w:rPr>
            <w:webHidden/>
          </w:rPr>
          <w:tab/>
        </w:r>
        <w:r>
          <w:rPr>
            <w:webHidden/>
          </w:rPr>
          <w:fldChar w:fldCharType="begin"/>
        </w:r>
        <w:r>
          <w:rPr>
            <w:webHidden/>
          </w:rPr>
          <w:instrText xml:space="preserve"> PAGEREF _Toc182576435 \h </w:instrText>
        </w:r>
        <w:r>
          <w:rPr>
            <w:webHidden/>
          </w:rPr>
        </w:r>
        <w:r>
          <w:rPr>
            <w:webHidden/>
          </w:rPr>
          <w:fldChar w:fldCharType="separate"/>
        </w:r>
        <w:r>
          <w:rPr>
            <w:webHidden/>
          </w:rPr>
          <w:t>30</w:t>
        </w:r>
        <w:r>
          <w:rPr>
            <w:webHidden/>
          </w:rPr>
          <w:fldChar w:fldCharType="end"/>
        </w:r>
      </w:hyperlink>
    </w:p>
    <w:p w14:paraId="0CB1C9B7" w14:textId="50887952" w:rsidR="00947211" w:rsidRDefault="00947211">
      <w:pPr>
        <w:pStyle w:val="TOC3"/>
        <w:rPr>
          <w:rFonts w:asciiTheme="minorHAnsi" w:eastAsiaTheme="minorEastAsia" w:hAnsiTheme="minorHAnsi" w:cstheme="minorBidi"/>
          <w:kern w:val="2"/>
          <w:sz w:val="24"/>
          <w:szCs w:val="24"/>
          <w14:ligatures w14:val="standardContextual"/>
        </w:rPr>
      </w:pPr>
      <w:hyperlink w:anchor="_Toc182576436" w:history="1">
        <w:r w:rsidRPr="00BE2BDA">
          <w:rPr>
            <w:rStyle w:val="Hyperlink"/>
          </w:rPr>
          <w:t>Cloud Cost Management Initiative</w:t>
        </w:r>
        <w:r>
          <w:rPr>
            <w:webHidden/>
          </w:rPr>
          <w:tab/>
        </w:r>
        <w:r>
          <w:rPr>
            <w:webHidden/>
          </w:rPr>
          <w:fldChar w:fldCharType="begin"/>
        </w:r>
        <w:r>
          <w:rPr>
            <w:webHidden/>
          </w:rPr>
          <w:instrText xml:space="preserve"> PAGEREF _Toc182576436 \h </w:instrText>
        </w:r>
        <w:r>
          <w:rPr>
            <w:webHidden/>
          </w:rPr>
        </w:r>
        <w:r>
          <w:rPr>
            <w:webHidden/>
          </w:rPr>
          <w:fldChar w:fldCharType="separate"/>
        </w:r>
        <w:r>
          <w:rPr>
            <w:webHidden/>
          </w:rPr>
          <w:t>31</w:t>
        </w:r>
        <w:r>
          <w:rPr>
            <w:webHidden/>
          </w:rPr>
          <w:fldChar w:fldCharType="end"/>
        </w:r>
      </w:hyperlink>
    </w:p>
    <w:p w14:paraId="1B943BBD" w14:textId="772D793E" w:rsidR="00947211" w:rsidRDefault="00947211">
      <w:pPr>
        <w:pStyle w:val="TOC2"/>
        <w:rPr>
          <w:rFonts w:asciiTheme="minorHAnsi" w:eastAsiaTheme="minorEastAsia" w:hAnsiTheme="minorHAnsi" w:cstheme="minorBidi"/>
          <w:kern w:val="2"/>
          <w:sz w:val="24"/>
          <w:szCs w:val="24"/>
          <w14:ligatures w14:val="standardContextual"/>
        </w:rPr>
      </w:pPr>
      <w:hyperlink w:anchor="_Toc182576437" w:history="1">
        <w:r w:rsidRPr="00BE2BDA">
          <w:rPr>
            <w:rStyle w:val="Hyperlink"/>
          </w:rPr>
          <w:t>Responding to Cyber Incident</w:t>
        </w:r>
        <w:r>
          <w:rPr>
            <w:webHidden/>
          </w:rPr>
          <w:tab/>
        </w:r>
        <w:r>
          <w:rPr>
            <w:webHidden/>
          </w:rPr>
          <w:fldChar w:fldCharType="begin"/>
        </w:r>
        <w:r>
          <w:rPr>
            <w:webHidden/>
          </w:rPr>
          <w:instrText xml:space="preserve"> PAGEREF _Toc182576437 \h </w:instrText>
        </w:r>
        <w:r>
          <w:rPr>
            <w:webHidden/>
          </w:rPr>
        </w:r>
        <w:r>
          <w:rPr>
            <w:webHidden/>
          </w:rPr>
          <w:fldChar w:fldCharType="separate"/>
        </w:r>
        <w:r>
          <w:rPr>
            <w:webHidden/>
          </w:rPr>
          <w:t>31</w:t>
        </w:r>
        <w:r>
          <w:rPr>
            <w:webHidden/>
          </w:rPr>
          <w:fldChar w:fldCharType="end"/>
        </w:r>
      </w:hyperlink>
    </w:p>
    <w:p w14:paraId="20C480DD" w14:textId="3EE78B48" w:rsidR="00947211" w:rsidRDefault="00947211">
      <w:pPr>
        <w:pStyle w:val="TOC2"/>
        <w:rPr>
          <w:rFonts w:asciiTheme="minorHAnsi" w:eastAsiaTheme="minorEastAsia" w:hAnsiTheme="minorHAnsi" w:cstheme="minorBidi"/>
          <w:kern w:val="2"/>
          <w:sz w:val="24"/>
          <w:szCs w:val="24"/>
          <w14:ligatures w14:val="standardContextual"/>
        </w:rPr>
      </w:pPr>
      <w:hyperlink w:anchor="_Toc182576438" w:history="1">
        <w:r w:rsidRPr="00BE2BDA">
          <w:rPr>
            <w:rStyle w:val="Hyperlink"/>
          </w:rPr>
          <w:t>Output Performance</w:t>
        </w:r>
        <w:r>
          <w:rPr>
            <w:webHidden/>
          </w:rPr>
          <w:tab/>
        </w:r>
        <w:r>
          <w:rPr>
            <w:webHidden/>
          </w:rPr>
          <w:fldChar w:fldCharType="begin"/>
        </w:r>
        <w:r>
          <w:rPr>
            <w:webHidden/>
          </w:rPr>
          <w:instrText xml:space="preserve"> PAGEREF _Toc182576438 \h </w:instrText>
        </w:r>
        <w:r>
          <w:rPr>
            <w:webHidden/>
          </w:rPr>
        </w:r>
        <w:r>
          <w:rPr>
            <w:webHidden/>
          </w:rPr>
          <w:fldChar w:fldCharType="separate"/>
        </w:r>
        <w:r>
          <w:rPr>
            <w:webHidden/>
          </w:rPr>
          <w:t>31</w:t>
        </w:r>
        <w:r>
          <w:rPr>
            <w:webHidden/>
          </w:rPr>
          <w:fldChar w:fldCharType="end"/>
        </w:r>
      </w:hyperlink>
    </w:p>
    <w:p w14:paraId="2D906D26" w14:textId="40E50690" w:rsidR="00947211" w:rsidRDefault="00947211">
      <w:pPr>
        <w:pStyle w:val="TOC3"/>
        <w:rPr>
          <w:rFonts w:asciiTheme="minorHAnsi" w:eastAsiaTheme="minorEastAsia" w:hAnsiTheme="minorHAnsi" w:cstheme="minorBidi"/>
          <w:kern w:val="2"/>
          <w:sz w:val="24"/>
          <w:szCs w:val="24"/>
          <w14:ligatures w14:val="standardContextual"/>
        </w:rPr>
      </w:pPr>
      <w:hyperlink w:anchor="_Toc182576439" w:history="1">
        <w:r w:rsidRPr="00BE2BDA">
          <w:rPr>
            <w:rStyle w:val="Hyperlink"/>
          </w:rPr>
          <w:t>Courts Mission Statement</w:t>
        </w:r>
        <w:r>
          <w:rPr>
            <w:webHidden/>
          </w:rPr>
          <w:tab/>
        </w:r>
        <w:r>
          <w:rPr>
            <w:webHidden/>
          </w:rPr>
          <w:fldChar w:fldCharType="begin"/>
        </w:r>
        <w:r>
          <w:rPr>
            <w:webHidden/>
          </w:rPr>
          <w:instrText xml:space="preserve"> PAGEREF _Toc182576439 \h </w:instrText>
        </w:r>
        <w:r>
          <w:rPr>
            <w:webHidden/>
          </w:rPr>
        </w:r>
        <w:r>
          <w:rPr>
            <w:webHidden/>
          </w:rPr>
          <w:fldChar w:fldCharType="separate"/>
        </w:r>
        <w:r>
          <w:rPr>
            <w:webHidden/>
          </w:rPr>
          <w:t>32</w:t>
        </w:r>
        <w:r>
          <w:rPr>
            <w:webHidden/>
          </w:rPr>
          <w:fldChar w:fldCharType="end"/>
        </w:r>
      </w:hyperlink>
    </w:p>
    <w:p w14:paraId="18B8183F" w14:textId="2BFD8802" w:rsidR="00947211" w:rsidRDefault="00947211">
      <w:pPr>
        <w:pStyle w:val="TOC3"/>
        <w:rPr>
          <w:rFonts w:asciiTheme="minorHAnsi" w:eastAsiaTheme="minorEastAsia" w:hAnsiTheme="minorHAnsi" w:cstheme="minorBidi"/>
          <w:kern w:val="2"/>
          <w:sz w:val="24"/>
          <w:szCs w:val="24"/>
          <w14:ligatures w14:val="standardContextual"/>
        </w:rPr>
      </w:pPr>
      <w:hyperlink w:anchor="_Toc182576440" w:history="1">
        <w:r w:rsidRPr="00BE2BDA">
          <w:rPr>
            <w:rStyle w:val="Hyperlink"/>
          </w:rPr>
          <w:t>Courts Objective</w:t>
        </w:r>
        <w:r>
          <w:rPr>
            <w:webHidden/>
          </w:rPr>
          <w:tab/>
        </w:r>
        <w:r>
          <w:rPr>
            <w:webHidden/>
          </w:rPr>
          <w:fldChar w:fldCharType="begin"/>
        </w:r>
        <w:r>
          <w:rPr>
            <w:webHidden/>
          </w:rPr>
          <w:instrText xml:space="preserve"> PAGEREF _Toc182576440 \h </w:instrText>
        </w:r>
        <w:r>
          <w:rPr>
            <w:webHidden/>
          </w:rPr>
        </w:r>
        <w:r>
          <w:rPr>
            <w:webHidden/>
          </w:rPr>
          <w:fldChar w:fldCharType="separate"/>
        </w:r>
        <w:r>
          <w:rPr>
            <w:webHidden/>
          </w:rPr>
          <w:t>32</w:t>
        </w:r>
        <w:r>
          <w:rPr>
            <w:webHidden/>
          </w:rPr>
          <w:fldChar w:fldCharType="end"/>
        </w:r>
      </w:hyperlink>
    </w:p>
    <w:p w14:paraId="6986E504" w14:textId="332E1D8B" w:rsidR="00947211" w:rsidRDefault="00947211">
      <w:pPr>
        <w:pStyle w:val="TOC3"/>
        <w:rPr>
          <w:rFonts w:asciiTheme="minorHAnsi" w:eastAsiaTheme="minorEastAsia" w:hAnsiTheme="minorHAnsi" w:cstheme="minorBidi"/>
          <w:kern w:val="2"/>
          <w:sz w:val="24"/>
          <w:szCs w:val="24"/>
          <w14:ligatures w14:val="standardContextual"/>
        </w:rPr>
      </w:pPr>
      <w:hyperlink w:anchor="_Toc182576441" w:history="1">
        <w:r w:rsidRPr="00BE2BDA">
          <w:rPr>
            <w:rStyle w:val="Hyperlink"/>
          </w:rPr>
          <w:t>Courts Indicators</w:t>
        </w:r>
        <w:r>
          <w:rPr>
            <w:webHidden/>
          </w:rPr>
          <w:tab/>
        </w:r>
        <w:r>
          <w:rPr>
            <w:webHidden/>
          </w:rPr>
          <w:fldChar w:fldCharType="begin"/>
        </w:r>
        <w:r>
          <w:rPr>
            <w:webHidden/>
          </w:rPr>
          <w:instrText xml:space="preserve"> PAGEREF _Toc182576441 \h </w:instrText>
        </w:r>
        <w:r>
          <w:rPr>
            <w:webHidden/>
          </w:rPr>
        </w:r>
        <w:r>
          <w:rPr>
            <w:webHidden/>
          </w:rPr>
          <w:fldChar w:fldCharType="separate"/>
        </w:r>
        <w:r>
          <w:rPr>
            <w:webHidden/>
          </w:rPr>
          <w:t>32</w:t>
        </w:r>
        <w:r>
          <w:rPr>
            <w:webHidden/>
          </w:rPr>
          <w:fldChar w:fldCharType="end"/>
        </w:r>
      </w:hyperlink>
    </w:p>
    <w:p w14:paraId="770CAE84" w14:textId="718ED37E" w:rsidR="00947211" w:rsidRDefault="00947211">
      <w:pPr>
        <w:pStyle w:val="TOC3"/>
        <w:rPr>
          <w:rFonts w:asciiTheme="minorHAnsi" w:eastAsiaTheme="minorEastAsia" w:hAnsiTheme="minorHAnsi" w:cstheme="minorBidi"/>
          <w:kern w:val="2"/>
          <w:sz w:val="24"/>
          <w:szCs w:val="24"/>
          <w14:ligatures w14:val="standardContextual"/>
        </w:rPr>
      </w:pPr>
      <w:hyperlink w:anchor="_Toc182576442" w:history="1">
        <w:r w:rsidRPr="00BE2BDA">
          <w:rPr>
            <w:rStyle w:val="Hyperlink"/>
          </w:rPr>
          <w:t>International Framework for Court Excellence</w:t>
        </w:r>
        <w:r>
          <w:rPr>
            <w:webHidden/>
          </w:rPr>
          <w:tab/>
        </w:r>
        <w:r>
          <w:rPr>
            <w:webHidden/>
          </w:rPr>
          <w:fldChar w:fldCharType="begin"/>
        </w:r>
        <w:r>
          <w:rPr>
            <w:webHidden/>
          </w:rPr>
          <w:instrText xml:space="preserve"> PAGEREF _Toc182576442 \h </w:instrText>
        </w:r>
        <w:r>
          <w:rPr>
            <w:webHidden/>
          </w:rPr>
        </w:r>
        <w:r>
          <w:rPr>
            <w:webHidden/>
          </w:rPr>
          <w:fldChar w:fldCharType="separate"/>
        </w:r>
        <w:r>
          <w:rPr>
            <w:webHidden/>
          </w:rPr>
          <w:t>32</w:t>
        </w:r>
        <w:r>
          <w:rPr>
            <w:webHidden/>
          </w:rPr>
          <w:fldChar w:fldCharType="end"/>
        </w:r>
      </w:hyperlink>
    </w:p>
    <w:p w14:paraId="3C90013A" w14:textId="59AE344F" w:rsidR="00947211" w:rsidRDefault="00947211">
      <w:pPr>
        <w:pStyle w:val="TOC3"/>
        <w:rPr>
          <w:rFonts w:asciiTheme="minorHAnsi" w:eastAsiaTheme="minorEastAsia" w:hAnsiTheme="minorHAnsi" w:cstheme="minorBidi"/>
          <w:kern w:val="2"/>
          <w:sz w:val="24"/>
          <w:szCs w:val="24"/>
          <w14:ligatures w14:val="standardContextual"/>
        </w:rPr>
      </w:pPr>
      <w:hyperlink w:anchor="_Toc182576443" w:history="1">
        <w:r w:rsidRPr="00BE2BDA">
          <w:rPr>
            <w:rStyle w:val="Hyperlink"/>
          </w:rPr>
          <w:t>Performance Against Measures</w:t>
        </w:r>
        <w:r>
          <w:rPr>
            <w:webHidden/>
          </w:rPr>
          <w:tab/>
        </w:r>
        <w:r>
          <w:rPr>
            <w:webHidden/>
          </w:rPr>
          <w:fldChar w:fldCharType="begin"/>
        </w:r>
        <w:r>
          <w:rPr>
            <w:webHidden/>
          </w:rPr>
          <w:instrText xml:space="preserve"> PAGEREF _Toc182576443 \h </w:instrText>
        </w:r>
        <w:r>
          <w:rPr>
            <w:webHidden/>
          </w:rPr>
        </w:r>
        <w:r>
          <w:rPr>
            <w:webHidden/>
          </w:rPr>
          <w:fldChar w:fldCharType="separate"/>
        </w:r>
        <w:r>
          <w:rPr>
            <w:webHidden/>
          </w:rPr>
          <w:t>32</w:t>
        </w:r>
        <w:r>
          <w:rPr>
            <w:webHidden/>
          </w:rPr>
          <w:fldChar w:fldCharType="end"/>
        </w:r>
      </w:hyperlink>
    </w:p>
    <w:p w14:paraId="7B8BF0E6" w14:textId="7DCE4954" w:rsidR="00947211" w:rsidRDefault="00947211">
      <w:pPr>
        <w:pStyle w:val="TOC2"/>
        <w:rPr>
          <w:rFonts w:asciiTheme="minorHAnsi" w:eastAsiaTheme="minorEastAsia" w:hAnsiTheme="minorHAnsi" w:cstheme="minorBidi"/>
          <w:kern w:val="2"/>
          <w:sz w:val="24"/>
          <w:szCs w:val="24"/>
          <w14:ligatures w14:val="standardContextual"/>
        </w:rPr>
      </w:pPr>
      <w:hyperlink w:anchor="_Toc182576444" w:history="1">
        <w:r w:rsidRPr="00BE2BDA">
          <w:rPr>
            <w:rStyle w:val="Hyperlink"/>
          </w:rPr>
          <w:t>Financial Summary and Review</w:t>
        </w:r>
        <w:r>
          <w:rPr>
            <w:webHidden/>
          </w:rPr>
          <w:tab/>
        </w:r>
        <w:r>
          <w:rPr>
            <w:webHidden/>
          </w:rPr>
          <w:fldChar w:fldCharType="begin"/>
        </w:r>
        <w:r>
          <w:rPr>
            <w:webHidden/>
          </w:rPr>
          <w:instrText xml:space="preserve"> PAGEREF _Toc182576444 \h </w:instrText>
        </w:r>
        <w:r>
          <w:rPr>
            <w:webHidden/>
          </w:rPr>
        </w:r>
        <w:r>
          <w:rPr>
            <w:webHidden/>
          </w:rPr>
          <w:fldChar w:fldCharType="separate"/>
        </w:r>
        <w:r>
          <w:rPr>
            <w:webHidden/>
          </w:rPr>
          <w:t>38</w:t>
        </w:r>
        <w:r>
          <w:rPr>
            <w:webHidden/>
          </w:rPr>
          <w:fldChar w:fldCharType="end"/>
        </w:r>
      </w:hyperlink>
    </w:p>
    <w:p w14:paraId="42A597CC" w14:textId="070A1F99" w:rsidR="00947211" w:rsidRDefault="00947211">
      <w:pPr>
        <w:pStyle w:val="TOC3"/>
        <w:rPr>
          <w:rFonts w:asciiTheme="minorHAnsi" w:eastAsiaTheme="minorEastAsia" w:hAnsiTheme="minorHAnsi" w:cstheme="minorBidi"/>
          <w:kern w:val="2"/>
          <w:sz w:val="24"/>
          <w:szCs w:val="24"/>
          <w14:ligatures w14:val="standardContextual"/>
        </w:rPr>
      </w:pPr>
      <w:hyperlink w:anchor="_Toc182576445" w:history="1">
        <w:r w:rsidRPr="00BE2BDA">
          <w:rPr>
            <w:rStyle w:val="Hyperlink"/>
          </w:rPr>
          <w:t>Five-Year Financial Summary</w:t>
        </w:r>
        <w:r>
          <w:rPr>
            <w:webHidden/>
          </w:rPr>
          <w:tab/>
        </w:r>
        <w:r>
          <w:rPr>
            <w:webHidden/>
          </w:rPr>
          <w:fldChar w:fldCharType="begin"/>
        </w:r>
        <w:r>
          <w:rPr>
            <w:webHidden/>
          </w:rPr>
          <w:instrText xml:space="preserve"> PAGEREF _Toc182576445 \h </w:instrText>
        </w:r>
        <w:r>
          <w:rPr>
            <w:webHidden/>
          </w:rPr>
        </w:r>
        <w:r>
          <w:rPr>
            <w:webHidden/>
          </w:rPr>
          <w:fldChar w:fldCharType="separate"/>
        </w:r>
        <w:r>
          <w:rPr>
            <w:webHidden/>
          </w:rPr>
          <w:t>39</w:t>
        </w:r>
        <w:r>
          <w:rPr>
            <w:webHidden/>
          </w:rPr>
          <w:fldChar w:fldCharType="end"/>
        </w:r>
      </w:hyperlink>
    </w:p>
    <w:p w14:paraId="65BD4AD8" w14:textId="2B414F05" w:rsidR="00947211" w:rsidRDefault="00947211">
      <w:pPr>
        <w:pStyle w:val="TOC3"/>
        <w:rPr>
          <w:rFonts w:asciiTheme="minorHAnsi" w:eastAsiaTheme="minorEastAsia" w:hAnsiTheme="minorHAnsi" w:cstheme="minorBidi"/>
          <w:kern w:val="2"/>
          <w:sz w:val="24"/>
          <w:szCs w:val="24"/>
          <w14:ligatures w14:val="standardContextual"/>
        </w:rPr>
      </w:pPr>
      <w:hyperlink w:anchor="_Toc182576446" w:history="1">
        <w:r w:rsidRPr="00BE2BDA">
          <w:rPr>
            <w:rStyle w:val="Hyperlink"/>
          </w:rPr>
          <w:t>Court Services Victoria Current Year Financial Review</w:t>
        </w:r>
        <w:r>
          <w:rPr>
            <w:webHidden/>
          </w:rPr>
          <w:tab/>
        </w:r>
        <w:r>
          <w:rPr>
            <w:webHidden/>
          </w:rPr>
          <w:fldChar w:fldCharType="begin"/>
        </w:r>
        <w:r>
          <w:rPr>
            <w:webHidden/>
          </w:rPr>
          <w:instrText xml:space="preserve"> PAGEREF _Toc182576446 \h </w:instrText>
        </w:r>
        <w:r>
          <w:rPr>
            <w:webHidden/>
          </w:rPr>
        </w:r>
        <w:r>
          <w:rPr>
            <w:webHidden/>
          </w:rPr>
          <w:fldChar w:fldCharType="separate"/>
        </w:r>
        <w:r>
          <w:rPr>
            <w:webHidden/>
          </w:rPr>
          <w:t>39</w:t>
        </w:r>
        <w:r>
          <w:rPr>
            <w:webHidden/>
          </w:rPr>
          <w:fldChar w:fldCharType="end"/>
        </w:r>
      </w:hyperlink>
    </w:p>
    <w:p w14:paraId="29ED233A" w14:textId="7DAE3485" w:rsidR="00947211" w:rsidRDefault="00947211">
      <w:pPr>
        <w:pStyle w:val="TOC3"/>
        <w:rPr>
          <w:rFonts w:asciiTheme="minorHAnsi" w:eastAsiaTheme="minorEastAsia" w:hAnsiTheme="minorHAnsi" w:cstheme="minorBidi"/>
          <w:kern w:val="2"/>
          <w:sz w:val="24"/>
          <w:szCs w:val="24"/>
          <w14:ligatures w14:val="standardContextual"/>
        </w:rPr>
      </w:pPr>
      <w:hyperlink w:anchor="_Toc182576447" w:history="1">
        <w:r w:rsidRPr="00BE2BDA">
          <w:rPr>
            <w:rStyle w:val="Hyperlink"/>
          </w:rPr>
          <w:t>Budget Allocation</w:t>
        </w:r>
        <w:r>
          <w:rPr>
            <w:webHidden/>
          </w:rPr>
          <w:tab/>
        </w:r>
        <w:r>
          <w:rPr>
            <w:webHidden/>
          </w:rPr>
          <w:fldChar w:fldCharType="begin"/>
        </w:r>
        <w:r>
          <w:rPr>
            <w:webHidden/>
          </w:rPr>
          <w:instrText xml:space="preserve"> PAGEREF _Toc182576447 \h </w:instrText>
        </w:r>
        <w:r>
          <w:rPr>
            <w:webHidden/>
          </w:rPr>
        </w:r>
        <w:r>
          <w:rPr>
            <w:webHidden/>
          </w:rPr>
          <w:fldChar w:fldCharType="separate"/>
        </w:r>
        <w:r>
          <w:rPr>
            <w:webHidden/>
          </w:rPr>
          <w:t>39</w:t>
        </w:r>
        <w:r>
          <w:rPr>
            <w:webHidden/>
          </w:rPr>
          <w:fldChar w:fldCharType="end"/>
        </w:r>
      </w:hyperlink>
    </w:p>
    <w:p w14:paraId="096D2AFC" w14:textId="1905AA03" w:rsidR="00947211" w:rsidRDefault="00947211">
      <w:pPr>
        <w:pStyle w:val="TOC3"/>
        <w:rPr>
          <w:rFonts w:asciiTheme="minorHAnsi" w:eastAsiaTheme="minorEastAsia" w:hAnsiTheme="minorHAnsi" w:cstheme="minorBidi"/>
          <w:kern w:val="2"/>
          <w:sz w:val="24"/>
          <w:szCs w:val="24"/>
          <w14:ligatures w14:val="standardContextual"/>
        </w:rPr>
      </w:pPr>
      <w:hyperlink w:anchor="_Toc182576448" w:history="1">
        <w:r w:rsidRPr="00BE2BDA">
          <w:rPr>
            <w:rStyle w:val="Hyperlink"/>
          </w:rPr>
          <w:t>Disclosure of Grants and Transfer Payments (other than contributions by owners)</w:t>
        </w:r>
        <w:r>
          <w:rPr>
            <w:webHidden/>
          </w:rPr>
          <w:tab/>
        </w:r>
        <w:r>
          <w:rPr>
            <w:webHidden/>
          </w:rPr>
          <w:fldChar w:fldCharType="begin"/>
        </w:r>
        <w:r>
          <w:rPr>
            <w:webHidden/>
          </w:rPr>
          <w:instrText xml:space="preserve"> PAGEREF _Toc182576448 \h </w:instrText>
        </w:r>
        <w:r>
          <w:rPr>
            <w:webHidden/>
          </w:rPr>
        </w:r>
        <w:r>
          <w:rPr>
            <w:webHidden/>
          </w:rPr>
          <w:fldChar w:fldCharType="separate"/>
        </w:r>
        <w:r>
          <w:rPr>
            <w:webHidden/>
          </w:rPr>
          <w:t>41</w:t>
        </w:r>
        <w:r>
          <w:rPr>
            <w:webHidden/>
          </w:rPr>
          <w:fldChar w:fldCharType="end"/>
        </w:r>
      </w:hyperlink>
    </w:p>
    <w:p w14:paraId="3C16C0E4" w14:textId="61BD4AF9" w:rsidR="00947211" w:rsidRDefault="00947211">
      <w:pPr>
        <w:pStyle w:val="TOC2"/>
        <w:rPr>
          <w:rFonts w:asciiTheme="minorHAnsi" w:eastAsiaTheme="minorEastAsia" w:hAnsiTheme="minorHAnsi" w:cstheme="minorBidi"/>
          <w:kern w:val="2"/>
          <w:sz w:val="24"/>
          <w:szCs w:val="24"/>
          <w14:ligatures w14:val="standardContextual"/>
        </w:rPr>
      </w:pPr>
      <w:hyperlink w:anchor="_Toc182576449" w:history="1">
        <w:r w:rsidRPr="00BE2BDA">
          <w:rPr>
            <w:rStyle w:val="Hyperlink"/>
          </w:rPr>
          <w:t>Capital Projects</w:t>
        </w:r>
        <w:r>
          <w:rPr>
            <w:webHidden/>
          </w:rPr>
          <w:tab/>
        </w:r>
        <w:r>
          <w:rPr>
            <w:webHidden/>
          </w:rPr>
          <w:fldChar w:fldCharType="begin"/>
        </w:r>
        <w:r>
          <w:rPr>
            <w:webHidden/>
          </w:rPr>
          <w:instrText xml:space="preserve"> PAGEREF _Toc182576449 \h </w:instrText>
        </w:r>
        <w:r>
          <w:rPr>
            <w:webHidden/>
          </w:rPr>
        </w:r>
        <w:r>
          <w:rPr>
            <w:webHidden/>
          </w:rPr>
          <w:fldChar w:fldCharType="separate"/>
        </w:r>
        <w:r>
          <w:rPr>
            <w:webHidden/>
          </w:rPr>
          <w:t>42</w:t>
        </w:r>
        <w:r>
          <w:rPr>
            <w:webHidden/>
          </w:rPr>
          <w:fldChar w:fldCharType="end"/>
        </w:r>
      </w:hyperlink>
    </w:p>
    <w:p w14:paraId="4FF2BF46" w14:textId="160BA7C3" w:rsidR="00947211" w:rsidRDefault="00947211">
      <w:pPr>
        <w:pStyle w:val="TOC2"/>
        <w:rPr>
          <w:rFonts w:asciiTheme="minorHAnsi" w:eastAsiaTheme="minorEastAsia" w:hAnsiTheme="minorHAnsi" w:cstheme="minorBidi"/>
          <w:kern w:val="2"/>
          <w:sz w:val="24"/>
          <w:szCs w:val="24"/>
          <w14:ligatures w14:val="standardContextual"/>
        </w:rPr>
      </w:pPr>
      <w:hyperlink w:anchor="_Toc182576450" w:history="1">
        <w:r w:rsidRPr="00BE2BDA">
          <w:rPr>
            <w:rStyle w:val="Hyperlink"/>
          </w:rPr>
          <w:t>Treasurer Advances and Off-Budget Funding</w:t>
        </w:r>
        <w:r>
          <w:rPr>
            <w:webHidden/>
          </w:rPr>
          <w:tab/>
        </w:r>
        <w:r>
          <w:rPr>
            <w:webHidden/>
          </w:rPr>
          <w:fldChar w:fldCharType="begin"/>
        </w:r>
        <w:r>
          <w:rPr>
            <w:webHidden/>
          </w:rPr>
          <w:instrText xml:space="preserve"> PAGEREF _Toc182576450 \h </w:instrText>
        </w:r>
        <w:r>
          <w:rPr>
            <w:webHidden/>
          </w:rPr>
        </w:r>
        <w:r>
          <w:rPr>
            <w:webHidden/>
          </w:rPr>
          <w:fldChar w:fldCharType="separate"/>
        </w:r>
        <w:r>
          <w:rPr>
            <w:webHidden/>
          </w:rPr>
          <w:t>43</w:t>
        </w:r>
        <w:r>
          <w:rPr>
            <w:webHidden/>
          </w:rPr>
          <w:fldChar w:fldCharType="end"/>
        </w:r>
      </w:hyperlink>
    </w:p>
    <w:p w14:paraId="2EA0AF1B" w14:textId="00FF2F72" w:rsidR="00947211" w:rsidRDefault="00947211">
      <w:pPr>
        <w:pStyle w:val="TOC3"/>
        <w:rPr>
          <w:rFonts w:asciiTheme="minorHAnsi" w:eastAsiaTheme="minorEastAsia" w:hAnsiTheme="minorHAnsi" w:cstheme="minorBidi"/>
          <w:kern w:val="2"/>
          <w:sz w:val="24"/>
          <w:szCs w:val="24"/>
          <w14:ligatures w14:val="standardContextual"/>
        </w:rPr>
      </w:pPr>
      <w:hyperlink w:anchor="_Toc182576451" w:history="1">
        <w:r w:rsidRPr="00BE2BDA">
          <w:rPr>
            <w:rStyle w:val="Hyperlink"/>
          </w:rPr>
          <w:t>Output</w:t>
        </w:r>
        <w:r>
          <w:rPr>
            <w:webHidden/>
          </w:rPr>
          <w:tab/>
        </w:r>
        <w:r>
          <w:rPr>
            <w:webHidden/>
          </w:rPr>
          <w:fldChar w:fldCharType="begin"/>
        </w:r>
        <w:r>
          <w:rPr>
            <w:webHidden/>
          </w:rPr>
          <w:instrText xml:space="preserve"> PAGEREF _Toc182576451 \h </w:instrText>
        </w:r>
        <w:r>
          <w:rPr>
            <w:webHidden/>
          </w:rPr>
        </w:r>
        <w:r>
          <w:rPr>
            <w:webHidden/>
          </w:rPr>
          <w:fldChar w:fldCharType="separate"/>
        </w:r>
        <w:r>
          <w:rPr>
            <w:webHidden/>
          </w:rPr>
          <w:t>43</w:t>
        </w:r>
        <w:r>
          <w:rPr>
            <w:webHidden/>
          </w:rPr>
          <w:fldChar w:fldCharType="end"/>
        </w:r>
      </w:hyperlink>
    </w:p>
    <w:p w14:paraId="656A6E01" w14:textId="60F89827" w:rsidR="00947211" w:rsidRDefault="00947211">
      <w:pPr>
        <w:pStyle w:val="TOC3"/>
        <w:rPr>
          <w:rFonts w:asciiTheme="minorHAnsi" w:eastAsiaTheme="minorEastAsia" w:hAnsiTheme="minorHAnsi" w:cstheme="minorBidi"/>
          <w:kern w:val="2"/>
          <w:sz w:val="24"/>
          <w:szCs w:val="24"/>
          <w14:ligatures w14:val="standardContextual"/>
        </w:rPr>
      </w:pPr>
      <w:hyperlink w:anchor="_Toc182576452" w:history="1">
        <w:r w:rsidRPr="00BE2BDA">
          <w:rPr>
            <w:rStyle w:val="Hyperlink"/>
          </w:rPr>
          <w:t>Asset</w:t>
        </w:r>
        <w:r>
          <w:rPr>
            <w:webHidden/>
          </w:rPr>
          <w:tab/>
        </w:r>
        <w:r>
          <w:rPr>
            <w:webHidden/>
          </w:rPr>
          <w:fldChar w:fldCharType="begin"/>
        </w:r>
        <w:r>
          <w:rPr>
            <w:webHidden/>
          </w:rPr>
          <w:instrText xml:space="preserve"> PAGEREF _Toc182576452 \h </w:instrText>
        </w:r>
        <w:r>
          <w:rPr>
            <w:webHidden/>
          </w:rPr>
        </w:r>
        <w:r>
          <w:rPr>
            <w:webHidden/>
          </w:rPr>
          <w:fldChar w:fldCharType="separate"/>
        </w:r>
        <w:r>
          <w:rPr>
            <w:webHidden/>
          </w:rPr>
          <w:t>44</w:t>
        </w:r>
        <w:r>
          <w:rPr>
            <w:webHidden/>
          </w:rPr>
          <w:fldChar w:fldCharType="end"/>
        </w:r>
      </w:hyperlink>
    </w:p>
    <w:p w14:paraId="3F0B1C57" w14:textId="4F1B8017"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453" w:history="1">
        <w:r w:rsidRPr="00BE2BDA">
          <w:rPr>
            <w:rStyle w:val="Hyperlink"/>
          </w:rPr>
          <w:t>Section 3: Workforce Data</w:t>
        </w:r>
        <w:r>
          <w:rPr>
            <w:webHidden/>
          </w:rPr>
          <w:tab/>
        </w:r>
        <w:r>
          <w:rPr>
            <w:webHidden/>
          </w:rPr>
          <w:fldChar w:fldCharType="begin"/>
        </w:r>
        <w:r>
          <w:rPr>
            <w:webHidden/>
          </w:rPr>
          <w:instrText xml:space="preserve"> PAGEREF _Toc182576453 \h </w:instrText>
        </w:r>
        <w:r>
          <w:rPr>
            <w:webHidden/>
          </w:rPr>
        </w:r>
        <w:r>
          <w:rPr>
            <w:webHidden/>
          </w:rPr>
          <w:fldChar w:fldCharType="separate"/>
        </w:r>
        <w:r>
          <w:rPr>
            <w:webHidden/>
          </w:rPr>
          <w:t>45</w:t>
        </w:r>
        <w:r>
          <w:rPr>
            <w:webHidden/>
          </w:rPr>
          <w:fldChar w:fldCharType="end"/>
        </w:r>
      </w:hyperlink>
    </w:p>
    <w:p w14:paraId="284B18BD" w14:textId="08AA994A" w:rsidR="00947211" w:rsidRDefault="00947211">
      <w:pPr>
        <w:pStyle w:val="TOC2"/>
        <w:rPr>
          <w:rFonts w:asciiTheme="minorHAnsi" w:eastAsiaTheme="minorEastAsia" w:hAnsiTheme="minorHAnsi" w:cstheme="minorBidi"/>
          <w:kern w:val="2"/>
          <w:sz w:val="24"/>
          <w:szCs w:val="24"/>
          <w14:ligatures w14:val="standardContextual"/>
        </w:rPr>
      </w:pPr>
      <w:hyperlink w:anchor="_Toc182576454" w:history="1">
        <w:r w:rsidRPr="00BE2BDA">
          <w:rPr>
            <w:rStyle w:val="Hyperlink"/>
          </w:rPr>
          <w:t>Workforce Data</w:t>
        </w:r>
        <w:r>
          <w:rPr>
            <w:webHidden/>
          </w:rPr>
          <w:tab/>
        </w:r>
        <w:r>
          <w:rPr>
            <w:webHidden/>
          </w:rPr>
          <w:fldChar w:fldCharType="begin"/>
        </w:r>
        <w:r>
          <w:rPr>
            <w:webHidden/>
          </w:rPr>
          <w:instrText xml:space="preserve"> PAGEREF _Toc182576454 \h </w:instrText>
        </w:r>
        <w:r>
          <w:rPr>
            <w:webHidden/>
          </w:rPr>
        </w:r>
        <w:r>
          <w:rPr>
            <w:webHidden/>
          </w:rPr>
          <w:fldChar w:fldCharType="separate"/>
        </w:r>
        <w:r>
          <w:rPr>
            <w:webHidden/>
          </w:rPr>
          <w:t>45</w:t>
        </w:r>
        <w:r>
          <w:rPr>
            <w:webHidden/>
          </w:rPr>
          <w:fldChar w:fldCharType="end"/>
        </w:r>
      </w:hyperlink>
    </w:p>
    <w:p w14:paraId="6400CA0C" w14:textId="18540ED7" w:rsidR="00947211" w:rsidRDefault="00947211">
      <w:pPr>
        <w:pStyle w:val="TOC2"/>
        <w:rPr>
          <w:rFonts w:asciiTheme="minorHAnsi" w:eastAsiaTheme="minorEastAsia" w:hAnsiTheme="minorHAnsi" w:cstheme="minorBidi"/>
          <w:kern w:val="2"/>
          <w:sz w:val="24"/>
          <w:szCs w:val="24"/>
          <w14:ligatures w14:val="standardContextual"/>
        </w:rPr>
      </w:pPr>
      <w:hyperlink w:anchor="_Toc182576455" w:history="1">
        <w:r w:rsidRPr="00BE2BDA">
          <w:rPr>
            <w:rStyle w:val="Hyperlink"/>
          </w:rPr>
          <w:t>Executive Officer Data</w:t>
        </w:r>
        <w:r>
          <w:rPr>
            <w:webHidden/>
          </w:rPr>
          <w:tab/>
        </w:r>
        <w:r>
          <w:rPr>
            <w:webHidden/>
          </w:rPr>
          <w:fldChar w:fldCharType="begin"/>
        </w:r>
        <w:r>
          <w:rPr>
            <w:webHidden/>
          </w:rPr>
          <w:instrText xml:space="preserve"> PAGEREF _Toc182576455 \h </w:instrText>
        </w:r>
        <w:r>
          <w:rPr>
            <w:webHidden/>
          </w:rPr>
        </w:r>
        <w:r>
          <w:rPr>
            <w:webHidden/>
          </w:rPr>
          <w:fldChar w:fldCharType="separate"/>
        </w:r>
        <w:r>
          <w:rPr>
            <w:webHidden/>
          </w:rPr>
          <w:t>48</w:t>
        </w:r>
        <w:r>
          <w:rPr>
            <w:webHidden/>
          </w:rPr>
          <w:fldChar w:fldCharType="end"/>
        </w:r>
      </w:hyperlink>
    </w:p>
    <w:p w14:paraId="0D5421D4" w14:textId="7E60D0A3" w:rsidR="00947211" w:rsidRDefault="00947211">
      <w:pPr>
        <w:pStyle w:val="TOC2"/>
        <w:rPr>
          <w:rFonts w:asciiTheme="minorHAnsi" w:eastAsiaTheme="minorEastAsia" w:hAnsiTheme="minorHAnsi" w:cstheme="minorBidi"/>
          <w:kern w:val="2"/>
          <w:sz w:val="24"/>
          <w:szCs w:val="24"/>
          <w14:ligatures w14:val="standardContextual"/>
        </w:rPr>
      </w:pPr>
      <w:hyperlink w:anchor="_Toc182576456" w:history="1">
        <w:r w:rsidRPr="00BE2BDA">
          <w:rPr>
            <w:rStyle w:val="Hyperlink"/>
          </w:rPr>
          <w:t>Employment and Conduct Principles</w:t>
        </w:r>
        <w:r>
          <w:rPr>
            <w:webHidden/>
          </w:rPr>
          <w:tab/>
        </w:r>
        <w:r>
          <w:rPr>
            <w:webHidden/>
          </w:rPr>
          <w:fldChar w:fldCharType="begin"/>
        </w:r>
        <w:r>
          <w:rPr>
            <w:webHidden/>
          </w:rPr>
          <w:instrText xml:space="preserve"> PAGEREF _Toc182576456 \h </w:instrText>
        </w:r>
        <w:r>
          <w:rPr>
            <w:webHidden/>
          </w:rPr>
        </w:r>
        <w:r>
          <w:rPr>
            <w:webHidden/>
          </w:rPr>
          <w:fldChar w:fldCharType="separate"/>
        </w:r>
        <w:r>
          <w:rPr>
            <w:webHidden/>
          </w:rPr>
          <w:t>49</w:t>
        </w:r>
        <w:r>
          <w:rPr>
            <w:webHidden/>
          </w:rPr>
          <w:fldChar w:fldCharType="end"/>
        </w:r>
      </w:hyperlink>
    </w:p>
    <w:p w14:paraId="6FA271F8" w14:textId="58F8665D" w:rsidR="00947211" w:rsidRDefault="00947211">
      <w:pPr>
        <w:pStyle w:val="TOC2"/>
        <w:rPr>
          <w:rFonts w:asciiTheme="minorHAnsi" w:eastAsiaTheme="minorEastAsia" w:hAnsiTheme="minorHAnsi" w:cstheme="minorBidi"/>
          <w:kern w:val="2"/>
          <w:sz w:val="24"/>
          <w:szCs w:val="24"/>
          <w14:ligatures w14:val="standardContextual"/>
        </w:rPr>
      </w:pPr>
      <w:hyperlink w:anchor="_Toc182576457" w:history="1">
        <w:r w:rsidRPr="00BE2BDA">
          <w:rPr>
            <w:rStyle w:val="Hyperlink"/>
          </w:rPr>
          <w:t>Performance Against Occupational Health and Safety Measures</w:t>
        </w:r>
        <w:r>
          <w:rPr>
            <w:webHidden/>
          </w:rPr>
          <w:tab/>
        </w:r>
        <w:r>
          <w:rPr>
            <w:webHidden/>
          </w:rPr>
          <w:fldChar w:fldCharType="begin"/>
        </w:r>
        <w:r>
          <w:rPr>
            <w:webHidden/>
          </w:rPr>
          <w:instrText xml:space="preserve"> PAGEREF _Toc182576457 \h </w:instrText>
        </w:r>
        <w:r>
          <w:rPr>
            <w:webHidden/>
          </w:rPr>
        </w:r>
        <w:r>
          <w:rPr>
            <w:webHidden/>
          </w:rPr>
          <w:fldChar w:fldCharType="separate"/>
        </w:r>
        <w:r>
          <w:rPr>
            <w:webHidden/>
          </w:rPr>
          <w:t>50</w:t>
        </w:r>
        <w:r>
          <w:rPr>
            <w:webHidden/>
          </w:rPr>
          <w:fldChar w:fldCharType="end"/>
        </w:r>
      </w:hyperlink>
    </w:p>
    <w:p w14:paraId="45FB1A86" w14:textId="2A610527" w:rsidR="00947211" w:rsidRDefault="00947211">
      <w:pPr>
        <w:pStyle w:val="TOC3"/>
        <w:rPr>
          <w:rFonts w:asciiTheme="minorHAnsi" w:eastAsiaTheme="minorEastAsia" w:hAnsiTheme="minorHAnsi" w:cstheme="minorBidi"/>
          <w:kern w:val="2"/>
          <w:sz w:val="24"/>
          <w:szCs w:val="24"/>
          <w14:ligatures w14:val="standardContextual"/>
        </w:rPr>
      </w:pPr>
      <w:hyperlink w:anchor="_Toc182576458" w:history="1">
        <w:r w:rsidRPr="00BE2BDA">
          <w:rPr>
            <w:rStyle w:val="Hyperlink"/>
          </w:rPr>
          <w:t>Health Safety and Wellbeing Interventions During 2023-24</w:t>
        </w:r>
        <w:r>
          <w:rPr>
            <w:webHidden/>
          </w:rPr>
          <w:tab/>
        </w:r>
        <w:r>
          <w:rPr>
            <w:webHidden/>
          </w:rPr>
          <w:fldChar w:fldCharType="begin"/>
        </w:r>
        <w:r>
          <w:rPr>
            <w:webHidden/>
          </w:rPr>
          <w:instrText xml:space="preserve"> PAGEREF _Toc182576458 \h </w:instrText>
        </w:r>
        <w:r>
          <w:rPr>
            <w:webHidden/>
          </w:rPr>
        </w:r>
        <w:r>
          <w:rPr>
            <w:webHidden/>
          </w:rPr>
          <w:fldChar w:fldCharType="separate"/>
        </w:r>
        <w:r>
          <w:rPr>
            <w:webHidden/>
          </w:rPr>
          <w:t>51</w:t>
        </w:r>
        <w:r>
          <w:rPr>
            <w:webHidden/>
          </w:rPr>
          <w:fldChar w:fldCharType="end"/>
        </w:r>
      </w:hyperlink>
    </w:p>
    <w:p w14:paraId="4D356204" w14:textId="0125C8AF"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459" w:history="1">
        <w:r w:rsidRPr="00BE2BDA">
          <w:rPr>
            <w:rStyle w:val="Hyperlink"/>
          </w:rPr>
          <w:t>Section 4: Other Disclosures</w:t>
        </w:r>
        <w:r>
          <w:rPr>
            <w:webHidden/>
          </w:rPr>
          <w:tab/>
        </w:r>
        <w:r>
          <w:rPr>
            <w:webHidden/>
          </w:rPr>
          <w:fldChar w:fldCharType="begin"/>
        </w:r>
        <w:r>
          <w:rPr>
            <w:webHidden/>
          </w:rPr>
          <w:instrText xml:space="preserve"> PAGEREF _Toc182576459 \h </w:instrText>
        </w:r>
        <w:r>
          <w:rPr>
            <w:webHidden/>
          </w:rPr>
        </w:r>
        <w:r>
          <w:rPr>
            <w:webHidden/>
          </w:rPr>
          <w:fldChar w:fldCharType="separate"/>
        </w:r>
        <w:r>
          <w:rPr>
            <w:webHidden/>
          </w:rPr>
          <w:t>52</w:t>
        </w:r>
        <w:r>
          <w:rPr>
            <w:webHidden/>
          </w:rPr>
          <w:fldChar w:fldCharType="end"/>
        </w:r>
      </w:hyperlink>
    </w:p>
    <w:p w14:paraId="13FE1D68" w14:textId="331595B4" w:rsidR="00947211" w:rsidRDefault="00947211">
      <w:pPr>
        <w:pStyle w:val="TOC2"/>
        <w:rPr>
          <w:rFonts w:asciiTheme="minorHAnsi" w:eastAsiaTheme="minorEastAsia" w:hAnsiTheme="minorHAnsi" w:cstheme="minorBidi"/>
          <w:kern w:val="2"/>
          <w:sz w:val="24"/>
          <w:szCs w:val="24"/>
          <w14:ligatures w14:val="standardContextual"/>
        </w:rPr>
      </w:pPr>
      <w:hyperlink w:anchor="_Toc182576460" w:history="1">
        <w:r w:rsidRPr="00BE2BDA">
          <w:rPr>
            <w:rStyle w:val="Hyperlink"/>
          </w:rPr>
          <w:t>Local Jobs First</w:t>
        </w:r>
        <w:r>
          <w:rPr>
            <w:webHidden/>
          </w:rPr>
          <w:tab/>
        </w:r>
        <w:r>
          <w:rPr>
            <w:webHidden/>
          </w:rPr>
          <w:fldChar w:fldCharType="begin"/>
        </w:r>
        <w:r>
          <w:rPr>
            <w:webHidden/>
          </w:rPr>
          <w:instrText xml:space="preserve"> PAGEREF _Toc182576460 \h </w:instrText>
        </w:r>
        <w:r>
          <w:rPr>
            <w:webHidden/>
          </w:rPr>
        </w:r>
        <w:r>
          <w:rPr>
            <w:webHidden/>
          </w:rPr>
          <w:fldChar w:fldCharType="separate"/>
        </w:r>
        <w:r>
          <w:rPr>
            <w:webHidden/>
          </w:rPr>
          <w:t>52</w:t>
        </w:r>
        <w:r>
          <w:rPr>
            <w:webHidden/>
          </w:rPr>
          <w:fldChar w:fldCharType="end"/>
        </w:r>
      </w:hyperlink>
    </w:p>
    <w:p w14:paraId="16BACC1E" w14:textId="3AF76D56" w:rsidR="00947211" w:rsidRDefault="00947211">
      <w:pPr>
        <w:pStyle w:val="TOC3"/>
        <w:rPr>
          <w:rFonts w:asciiTheme="minorHAnsi" w:eastAsiaTheme="minorEastAsia" w:hAnsiTheme="minorHAnsi" w:cstheme="minorBidi"/>
          <w:kern w:val="2"/>
          <w:sz w:val="24"/>
          <w:szCs w:val="24"/>
          <w14:ligatures w14:val="standardContextual"/>
        </w:rPr>
      </w:pPr>
      <w:hyperlink w:anchor="_Toc182576461" w:history="1">
        <w:r w:rsidRPr="00BE2BDA">
          <w:rPr>
            <w:rStyle w:val="Hyperlink"/>
          </w:rPr>
          <w:t>Projects Commenced – Local Jobs First Standard</w:t>
        </w:r>
        <w:r>
          <w:rPr>
            <w:webHidden/>
          </w:rPr>
          <w:tab/>
        </w:r>
        <w:r>
          <w:rPr>
            <w:webHidden/>
          </w:rPr>
          <w:fldChar w:fldCharType="begin"/>
        </w:r>
        <w:r>
          <w:rPr>
            <w:webHidden/>
          </w:rPr>
          <w:instrText xml:space="preserve"> PAGEREF _Toc182576461 \h </w:instrText>
        </w:r>
        <w:r>
          <w:rPr>
            <w:webHidden/>
          </w:rPr>
        </w:r>
        <w:r>
          <w:rPr>
            <w:webHidden/>
          </w:rPr>
          <w:fldChar w:fldCharType="separate"/>
        </w:r>
        <w:r>
          <w:rPr>
            <w:webHidden/>
          </w:rPr>
          <w:t>52</w:t>
        </w:r>
        <w:r>
          <w:rPr>
            <w:webHidden/>
          </w:rPr>
          <w:fldChar w:fldCharType="end"/>
        </w:r>
      </w:hyperlink>
    </w:p>
    <w:p w14:paraId="17354A42" w14:textId="71D91B05" w:rsidR="00947211" w:rsidRDefault="00947211">
      <w:pPr>
        <w:pStyle w:val="TOC3"/>
        <w:rPr>
          <w:rFonts w:asciiTheme="minorHAnsi" w:eastAsiaTheme="minorEastAsia" w:hAnsiTheme="minorHAnsi" w:cstheme="minorBidi"/>
          <w:kern w:val="2"/>
          <w:sz w:val="24"/>
          <w:szCs w:val="24"/>
          <w14:ligatures w14:val="standardContextual"/>
        </w:rPr>
      </w:pPr>
      <w:hyperlink w:anchor="_Toc182576462" w:history="1">
        <w:r w:rsidRPr="00BE2BDA">
          <w:rPr>
            <w:rStyle w:val="Hyperlink"/>
          </w:rPr>
          <w:t xml:space="preserve">Projects Completed – </w:t>
        </w:r>
        <w:r w:rsidRPr="00BE2BDA">
          <w:rPr>
            <w:rStyle w:val="Hyperlink"/>
            <w:b/>
          </w:rPr>
          <w:t>Local Jobs First Standard</w:t>
        </w:r>
        <w:r>
          <w:rPr>
            <w:webHidden/>
          </w:rPr>
          <w:tab/>
        </w:r>
        <w:r>
          <w:rPr>
            <w:webHidden/>
          </w:rPr>
          <w:fldChar w:fldCharType="begin"/>
        </w:r>
        <w:r>
          <w:rPr>
            <w:webHidden/>
          </w:rPr>
          <w:instrText xml:space="preserve"> PAGEREF _Toc182576462 \h </w:instrText>
        </w:r>
        <w:r>
          <w:rPr>
            <w:webHidden/>
          </w:rPr>
        </w:r>
        <w:r>
          <w:rPr>
            <w:webHidden/>
          </w:rPr>
          <w:fldChar w:fldCharType="separate"/>
        </w:r>
        <w:r>
          <w:rPr>
            <w:webHidden/>
          </w:rPr>
          <w:t>52</w:t>
        </w:r>
        <w:r>
          <w:rPr>
            <w:webHidden/>
          </w:rPr>
          <w:fldChar w:fldCharType="end"/>
        </w:r>
      </w:hyperlink>
    </w:p>
    <w:p w14:paraId="726E71A8" w14:textId="20CCB4C6" w:rsidR="00947211" w:rsidRDefault="00947211">
      <w:pPr>
        <w:pStyle w:val="TOC3"/>
        <w:rPr>
          <w:rFonts w:asciiTheme="minorHAnsi" w:eastAsiaTheme="minorEastAsia" w:hAnsiTheme="minorHAnsi" w:cstheme="minorBidi"/>
          <w:kern w:val="2"/>
          <w:sz w:val="24"/>
          <w:szCs w:val="24"/>
          <w14:ligatures w14:val="standardContextual"/>
        </w:rPr>
      </w:pPr>
      <w:hyperlink w:anchor="_Toc182576463" w:history="1">
        <w:r w:rsidRPr="00BE2BDA">
          <w:rPr>
            <w:rStyle w:val="Hyperlink"/>
          </w:rPr>
          <w:t>Projects Commenced – Local Jobs First Strategic</w:t>
        </w:r>
        <w:r>
          <w:rPr>
            <w:webHidden/>
          </w:rPr>
          <w:tab/>
        </w:r>
        <w:r>
          <w:rPr>
            <w:webHidden/>
          </w:rPr>
          <w:fldChar w:fldCharType="begin"/>
        </w:r>
        <w:r>
          <w:rPr>
            <w:webHidden/>
          </w:rPr>
          <w:instrText xml:space="preserve"> PAGEREF _Toc182576463 \h </w:instrText>
        </w:r>
        <w:r>
          <w:rPr>
            <w:webHidden/>
          </w:rPr>
        </w:r>
        <w:r>
          <w:rPr>
            <w:webHidden/>
          </w:rPr>
          <w:fldChar w:fldCharType="separate"/>
        </w:r>
        <w:r>
          <w:rPr>
            <w:webHidden/>
          </w:rPr>
          <w:t>52</w:t>
        </w:r>
        <w:r>
          <w:rPr>
            <w:webHidden/>
          </w:rPr>
          <w:fldChar w:fldCharType="end"/>
        </w:r>
      </w:hyperlink>
    </w:p>
    <w:p w14:paraId="120B3644" w14:textId="4420D1B4" w:rsidR="00947211" w:rsidRDefault="00947211">
      <w:pPr>
        <w:pStyle w:val="TOC3"/>
        <w:rPr>
          <w:rFonts w:asciiTheme="minorHAnsi" w:eastAsiaTheme="minorEastAsia" w:hAnsiTheme="minorHAnsi" w:cstheme="minorBidi"/>
          <w:kern w:val="2"/>
          <w:sz w:val="24"/>
          <w:szCs w:val="24"/>
          <w14:ligatures w14:val="standardContextual"/>
        </w:rPr>
      </w:pPr>
      <w:hyperlink w:anchor="_Toc182576464" w:history="1">
        <w:r w:rsidRPr="00BE2BDA">
          <w:rPr>
            <w:rStyle w:val="Hyperlink"/>
          </w:rPr>
          <w:t>Projects Completed – Local Jobs First Strategic</w:t>
        </w:r>
        <w:r>
          <w:rPr>
            <w:webHidden/>
          </w:rPr>
          <w:tab/>
        </w:r>
        <w:r>
          <w:rPr>
            <w:webHidden/>
          </w:rPr>
          <w:fldChar w:fldCharType="begin"/>
        </w:r>
        <w:r>
          <w:rPr>
            <w:webHidden/>
          </w:rPr>
          <w:instrText xml:space="preserve"> PAGEREF _Toc182576464 \h </w:instrText>
        </w:r>
        <w:r>
          <w:rPr>
            <w:webHidden/>
          </w:rPr>
        </w:r>
        <w:r>
          <w:rPr>
            <w:webHidden/>
          </w:rPr>
          <w:fldChar w:fldCharType="separate"/>
        </w:r>
        <w:r>
          <w:rPr>
            <w:webHidden/>
          </w:rPr>
          <w:t>52</w:t>
        </w:r>
        <w:r>
          <w:rPr>
            <w:webHidden/>
          </w:rPr>
          <w:fldChar w:fldCharType="end"/>
        </w:r>
      </w:hyperlink>
    </w:p>
    <w:p w14:paraId="532D8879" w14:textId="683287D4" w:rsidR="00947211" w:rsidRDefault="00947211">
      <w:pPr>
        <w:pStyle w:val="TOC3"/>
        <w:rPr>
          <w:rFonts w:asciiTheme="minorHAnsi" w:eastAsiaTheme="minorEastAsia" w:hAnsiTheme="minorHAnsi" w:cstheme="minorBidi"/>
          <w:kern w:val="2"/>
          <w:sz w:val="24"/>
          <w:szCs w:val="24"/>
          <w14:ligatures w14:val="standardContextual"/>
        </w:rPr>
      </w:pPr>
      <w:hyperlink w:anchor="_Toc182576465" w:history="1">
        <w:r w:rsidRPr="00BE2BDA">
          <w:rPr>
            <w:rStyle w:val="Hyperlink"/>
          </w:rPr>
          <w:t>Reporting Requirements – Grants</w:t>
        </w:r>
        <w:r>
          <w:rPr>
            <w:webHidden/>
          </w:rPr>
          <w:tab/>
        </w:r>
        <w:r>
          <w:rPr>
            <w:webHidden/>
          </w:rPr>
          <w:fldChar w:fldCharType="begin"/>
        </w:r>
        <w:r>
          <w:rPr>
            <w:webHidden/>
          </w:rPr>
          <w:instrText xml:space="preserve"> PAGEREF _Toc182576465 \h </w:instrText>
        </w:r>
        <w:r>
          <w:rPr>
            <w:webHidden/>
          </w:rPr>
        </w:r>
        <w:r>
          <w:rPr>
            <w:webHidden/>
          </w:rPr>
          <w:fldChar w:fldCharType="separate"/>
        </w:r>
        <w:r>
          <w:rPr>
            <w:webHidden/>
          </w:rPr>
          <w:t>53</w:t>
        </w:r>
        <w:r>
          <w:rPr>
            <w:webHidden/>
          </w:rPr>
          <w:fldChar w:fldCharType="end"/>
        </w:r>
      </w:hyperlink>
    </w:p>
    <w:p w14:paraId="14D96586" w14:textId="369427FC" w:rsidR="00947211" w:rsidRDefault="00947211">
      <w:pPr>
        <w:pStyle w:val="TOC2"/>
        <w:rPr>
          <w:rFonts w:asciiTheme="minorHAnsi" w:eastAsiaTheme="minorEastAsia" w:hAnsiTheme="minorHAnsi" w:cstheme="minorBidi"/>
          <w:kern w:val="2"/>
          <w:sz w:val="24"/>
          <w:szCs w:val="24"/>
          <w14:ligatures w14:val="standardContextual"/>
        </w:rPr>
      </w:pPr>
      <w:hyperlink w:anchor="_Toc182576466" w:history="1">
        <w:r w:rsidRPr="00BE2BDA">
          <w:rPr>
            <w:rStyle w:val="Hyperlink"/>
          </w:rPr>
          <w:t>Social Procurement</w:t>
        </w:r>
        <w:r>
          <w:rPr>
            <w:webHidden/>
          </w:rPr>
          <w:tab/>
        </w:r>
        <w:r>
          <w:rPr>
            <w:webHidden/>
          </w:rPr>
          <w:fldChar w:fldCharType="begin"/>
        </w:r>
        <w:r>
          <w:rPr>
            <w:webHidden/>
          </w:rPr>
          <w:instrText xml:space="preserve"> PAGEREF _Toc182576466 \h </w:instrText>
        </w:r>
        <w:r>
          <w:rPr>
            <w:webHidden/>
          </w:rPr>
        </w:r>
        <w:r>
          <w:rPr>
            <w:webHidden/>
          </w:rPr>
          <w:fldChar w:fldCharType="separate"/>
        </w:r>
        <w:r>
          <w:rPr>
            <w:webHidden/>
          </w:rPr>
          <w:t>53</w:t>
        </w:r>
        <w:r>
          <w:rPr>
            <w:webHidden/>
          </w:rPr>
          <w:fldChar w:fldCharType="end"/>
        </w:r>
      </w:hyperlink>
    </w:p>
    <w:p w14:paraId="731877CE" w14:textId="1A7AF9D0" w:rsidR="00947211" w:rsidRDefault="00947211">
      <w:pPr>
        <w:pStyle w:val="TOC2"/>
        <w:rPr>
          <w:rFonts w:asciiTheme="minorHAnsi" w:eastAsiaTheme="minorEastAsia" w:hAnsiTheme="minorHAnsi" w:cstheme="minorBidi"/>
          <w:kern w:val="2"/>
          <w:sz w:val="24"/>
          <w:szCs w:val="24"/>
          <w14:ligatures w14:val="standardContextual"/>
        </w:rPr>
      </w:pPr>
      <w:hyperlink w:anchor="_Toc182576467" w:history="1">
        <w:r w:rsidRPr="00BE2BDA">
          <w:rPr>
            <w:rStyle w:val="Hyperlink"/>
          </w:rPr>
          <w:t>Compliance with Building Act 1993</w:t>
        </w:r>
        <w:r>
          <w:rPr>
            <w:webHidden/>
          </w:rPr>
          <w:tab/>
        </w:r>
        <w:r>
          <w:rPr>
            <w:webHidden/>
          </w:rPr>
          <w:fldChar w:fldCharType="begin"/>
        </w:r>
        <w:r>
          <w:rPr>
            <w:webHidden/>
          </w:rPr>
          <w:instrText xml:space="preserve"> PAGEREF _Toc182576467 \h </w:instrText>
        </w:r>
        <w:r>
          <w:rPr>
            <w:webHidden/>
          </w:rPr>
        </w:r>
        <w:r>
          <w:rPr>
            <w:webHidden/>
          </w:rPr>
          <w:fldChar w:fldCharType="separate"/>
        </w:r>
        <w:r>
          <w:rPr>
            <w:webHidden/>
          </w:rPr>
          <w:t>53</w:t>
        </w:r>
        <w:r>
          <w:rPr>
            <w:webHidden/>
          </w:rPr>
          <w:fldChar w:fldCharType="end"/>
        </w:r>
      </w:hyperlink>
    </w:p>
    <w:p w14:paraId="0CB90789" w14:textId="18F54DB9" w:rsidR="00947211" w:rsidRDefault="00947211">
      <w:pPr>
        <w:pStyle w:val="TOC3"/>
        <w:rPr>
          <w:rFonts w:asciiTheme="minorHAnsi" w:eastAsiaTheme="minorEastAsia" w:hAnsiTheme="minorHAnsi" w:cstheme="minorBidi"/>
          <w:kern w:val="2"/>
          <w:sz w:val="24"/>
          <w:szCs w:val="24"/>
          <w14:ligatures w14:val="standardContextual"/>
        </w:rPr>
      </w:pPr>
      <w:hyperlink w:anchor="_Toc182576468" w:history="1">
        <w:r w:rsidRPr="00BE2BDA">
          <w:rPr>
            <w:rStyle w:val="Hyperlink"/>
          </w:rPr>
          <w:t>Scope of Properties</w:t>
        </w:r>
        <w:r>
          <w:rPr>
            <w:webHidden/>
          </w:rPr>
          <w:tab/>
        </w:r>
        <w:r>
          <w:rPr>
            <w:webHidden/>
          </w:rPr>
          <w:fldChar w:fldCharType="begin"/>
        </w:r>
        <w:r>
          <w:rPr>
            <w:webHidden/>
          </w:rPr>
          <w:instrText xml:space="preserve"> PAGEREF _Toc182576468 \h </w:instrText>
        </w:r>
        <w:r>
          <w:rPr>
            <w:webHidden/>
          </w:rPr>
        </w:r>
        <w:r>
          <w:rPr>
            <w:webHidden/>
          </w:rPr>
          <w:fldChar w:fldCharType="separate"/>
        </w:r>
        <w:r>
          <w:rPr>
            <w:webHidden/>
          </w:rPr>
          <w:t>53</w:t>
        </w:r>
        <w:r>
          <w:rPr>
            <w:webHidden/>
          </w:rPr>
          <w:fldChar w:fldCharType="end"/>
        </w:r>
      </w:hyperlink>
    </w:p>
    <w:p w14:paraId="3162C340" w14:textId="0635A7AE" w:rsidR="00947211" w:rsidRDefault="00947211">
      <w:pPr>
        <w:pStyle w:val="TOC3"/>
        <w:rPr>
          <w:rFonts w:asciiTheme="minorHAnsi" w:eastAsiaTheme="minorEastAsia" w:hAnsiTheme="minorHAnsi" w:cstheme="minorBidi"/>
          <w:kern w:val="2"/>
          <w:sz w:val="24"/>
          <w:szCs w:val="24"/>
          <w14:ligatures w14:val="standardContextual"/>
        </w:rPr>
      </w:pPr>
      <w:hyperlink w:anchor="_Toc182576469" w:history="1">
        <w:r w:rsidRPr="00BE2BDA">
          <w:rPr>
            <w:rStyle w:val="Hyperlink"/>
          </w:rPr>
          <w:t>New and Existing Building Standards</w:t>
        </w:r>
        <w:r>
          <w:rPr>
            <w:webHidden/>
          </w:rPr>
          <w:tab/>
        </w:r>
        <w:r>
          <w:rPr>
            <w:webHidden/>
          </w:rPr>
          <w:fldChar w:fldCharType="begin"/>
        </w:r>
        <w:r>
          <w:rPr>
            <w:webHidden/>
          </w:rPr>
          <w:instrText xml:space="preserve"> PAGEREF _Toc182576469 \h </w:instrText>
        </w:r>
        <w:r>
          <w:rPr>
            <w:webHidden/>
          </w:rPr>
        </w:r>
        <w:r>
          <w:rPr>
            <w:webHidden/>
          </w:rPr>
          <w:fldChar w:fldCharType="separate"/>
        </w:r>
        <w:r>
          <w:rPr>
            <w:webHidden/>
          </w:rPr>
          <w:t>53</w:t>
        </w:r>
        <w:r>
          <w:rPr>
            <w:webHidden/>
          </w:rPr>
          <w:fldChar w:fldCharType="end"/>
        </w:r>
      </w:hyperlink>
    </w:p>
    <w:p w14:paraId="34E935BC" w14:textId="60F069F7" w:rsidR="00947211" w:rsidRDefault="00947211">
      <w:pPr>
        <w:pStyle w:val="TOC3"/>
        <w:rPr>
          <w:rFonts w:asciiTheme="minorHAnsi" w:eastAsiaTheme="minorEastAsia" w:hAnsiTheme="minorHAnsi" w:cstheme="minorBidi"/>
          <w:kern w:val="2"/>
          <w:sz w:val="24"/>
          <w:szCs w:val="24"/>
          <w14:ligatures w14:val="standardContextual"/>
        </w:rPr>
      </w:pPr>
      <w:hyperlink w:anchor="_Toc182576470" w:history="1">
        <w:r w:rsidRPr="00BE2BDA">
          <w:rPr>
            <w:rStyle w:val="Hyperlink"/>
          </w:rPr>
          <w:t>Maintenance of Owned Facilities</w:t>
        </w:r>
        <w:r>
          <w:rPr>
            <w:webHidden/>
          </w:rPr>
          <w:tab/>
        </w:r>
        <w:r>
          <w:rPr>
            <w:webHidden/>
          </w:rPr>
          <w:fldChar w:fldCharType="begin"/>
        </w:r>
        <w:r>
          <w:rPr>
            <w:webHidden/>
          </w:rPr>
          <w:instrText xml:space="preserve"> PAGEREF _Toc182576470 \h </w:instrText>
        </w:r>
        <w:r>
          <w:rPr>
            <w:webHidden/>
          </w:rPr>
        </w:r>
        <w:r>
          <w:rPr>
            <w:webHidden/>
          </w:rPr>
          <w:fldChar w:fldCharType="separate"/>
        </w:r>
        <w:r>
          <w:rPr>
            <w:webHidden/>
          </w:rPr>
          <w:t>54</w:t>
        </w:r>
        <w:r>
          <w:rPr>
            <w:webHidden/>
          </w:rPr>
          <w:fldChar w:fldCharType="end"/>
        </w:r>
      </w:hyperlink>
    </w:p>
    <w:p w14:paraId="71BF2BB6" w14:textId="662657FF" w:rsidR="00947211" w:rsidRDefault="00947211">
      <w:pPr>
        <w:pStyle w:val="TOC2"/>
        <w:rPr>
          <w:rFonts w:asciiTheme="minorHAnsi" w:eastAsiaTheme="minorEastAsia" w:hAnsiTheme="minorHAnsi" w:cstheme="minorBidi"/>
          <w:kern w:val="2"/>
          <w:sz w:val="24"/>
          <w:szCs w:val="24"/>
          <w14:ligatures w14:val="standardContextual"/>
        </w:rPr>
      </w:pPr>
      <w:hyperlink w:anchor="_Toc182576471" w:history="1">
        <w:r w:rsidRPr="00BE2BDA">
          <w:rPr>
            <w:rStyle w:val="Hyperlink"/>
          </w:rPr>
          <w:t>Asset Management Accountability Framework Maturity Assessment</w:t>
        </w:r>
        <w:r>
          <w:rPr>
            <w:webHidden/>
          </w:rPr>
          <w:tab/>
        </w:r>
        <w:r>
          <w:rPr>
            <w:webHidden/>
          </w:rPr>
          <w:fldChar w:fldCharType="begin"/>
        </w:r>
        <w:r>
          <w:rPr>
            <w:webHidden/>
          </w:rPr>
          <w:instrText xml:space="preserve"> PAGEREF _Toc182576471 \h </w:instrText>
        </w:r>
        <w:r>
          <w:rPr>
            <w:webHidden/>
          </w:rPr>
        </w:r>
        <w:r>
          <w:rPr>
            <w:webHidden/>
          </w:rPr>
          <w:fldChar w:fldCharType="separate"/>
        </w:r>
        <w:r>
          <w:rPr>
            <w:webHidden/>
          </w:rPr>
          <w:t>54</w:t>
        </w:r>
        <w:r>
          <w:rPr>
            <w:webHidden/>
          </w:rPr>
          <w:fldChar w:fldCharType="end"/>
        </w:r>
      </w:hyperlink>
    </w:p>
    <w:p w14:paraId="4DFCCAB8" w14:textId="07754777" w:rsidR="00947211" w:rsidRDefault="00947211">
      <w:pPr>
        <w:pStyle w:val="TOC3"/>
        <w:rPr>
          <w:rFonts w:asciiTheme="minorHAnsi" w:eastAsiaTheme="minorEastAsia" w:hAnsiTheme="minorHAnsi" w:cstheme="minorBidi"/>
          <w:kern w:val="2"/>
          <w:sz w:val="24"/>
          <w:szCs w:val="24"/>
          <w14:ligatures w14:val="standardContextual"/>
        </w:rPr>
      </w:pPr>
      <w:hyperlink w:anchor="_Toc182576472" w:history="1">
        <w:r w:rsidRPr="00BE2BDA">
          <w:rPr>
            <w:rStyle w:val="Hyperlink"/>
          </w:rPr>
          <w:t>Leadership and Accountability (Requirements 1-19)</w:t>
        </w:r>
        <w:r>
          <w:rPr>
            <w:webHidden/>
          </w:rPr>
          <w:tab/>
        </w:r>
        <w:r>
          <w:rPr>
            <w:webHidden/>
          </w:rPr>
          <w:fldChar w:fldCharType="begin"/>
        </w:r>
        <w:r>
          <w:rPr>
            <w:webHidden/>
          </w:rPr>
          <w:instrText xml:space="preserve"> PAGEREF _Toc182576472 \h </w:instrText>
        </w:r>
        <w:r>
          <w:rPr>
            <w:webHidden/>
          </w:rPr>
        </w:r>
        <w:r>
          <w:rPr>
            <w:webHidden/>
          </w:rPr>
          <w:fldChar w:fldCharType="separate"/>
        </w:r>
        <w:r>
          <w:rPr>
            <w:webHidden/>
          </w:rPr>
          <w:t>55</w:t>
        </w:r>
        <w:r>
          <w:rPr>
            <w:webHidden/>
          </w:rPr>
          <w:fldChar w:fldCharType="end"/>
        </w:r>
      </w:hyperlink>
    </w:p>
    <w:p w14:paraId="75F9DA5E" w14:textId="420BE6EF" w:rsidR="00947211" w:rsidRDefault="00947211">
      <w:pPr>
        <w:pStyle w:val="TOC3"/>
        <w:rPr>
          <w:rFonts w:asciiTheme="minorHAnsi" w:eastAsiaTheme="minorEastAsia" w:hAnsiTheme="minorHAnsi" w:cstheme="minorBidi"/>
          <w:kern w:val="2"/>
          <w:sz w:val="24"/>
          <w:szCs w:val="24"/>
          <w14:ligatures w14:val="standardContextual"/>
        </w:rPr>
      </w:pPr>
      <w:hyperlink w:anchor="_Toc182576473" w:history="1">
        <w:r w:rsidRPr="00BE2BDA">
          <w:rPr>
            <w:rStyle w:val="Hyperlink"/>
          </w:rPr>
          <w:t>Planning (Requirements 20-23)</w:t>
        </w:r>
        <w:r>
          <w:rPr>
            <w:webHidden/>
          </w:rPr>
          <w:tab/>
        </w:r>
        <w:r>
          <w:rPr>
            <w:webHidden/>
          </w:rPr>
          <w:fldChar w:fldCharType="begin"/>
        </w:r>
        <w:r>
          <w:rPr>
            <w:webHidden/>
          </w:rPr>
          <w:instrText xml:space="preserve"> PAGEREF _Toc182576473 \h </w:instrText>
        </w:r>
        <w:r>
          <w:rPr>
            <w:webHidden/>
          </w:rPr>
        </w:r>
        <w:r>
          <w:rPr>
            <w:webHidden/>
          </w:rPr>
          <w:fldChar w:fldCharType="separate"/>
        </w:r>
        <w:r>
          <w:rPr>
            <w:webHidden/>
          </w:rPr>
          <w:t>55</w:t>
        </w:r>
        <w:r>
          <w:rPr>
            <w:webHidden/>
          </w:rPr>
          <w:fldChar w:fldCharType="end"/>
        </w:r>
      </w:hyperlink>
    </w:p>
    <w:p w14:paraId="0D3B4D13" w14:textId="6410DEFC" w:rsidR="00947211" w:rsidRDefault="00947211">
      <w:pPr>
        <w:pStyle w:val="TOC3"/>
        <w:rPr>
          <w:rFonts w:asciiTheme="minorHAnsi" w:eastAsiaTheme="minorEastAsia" w:hAnsiTheme="minorHAnsi" w:cstheme="minorBidi"/>
          <w:kern w:val="2"/>
          <w:sz w:val="24"/>
          <w:szCs w:val="24"/>
          <w14:ligatures w14:val="standardContextual"/>
        </w:rPr>
      </w:pPr>
      <w:hyperlink w:anchor="_Toc182576474" w:history="1">
        <w:r w:rsidRPr="00BE2BDA">
          <w:rPr>
            <w:rStyle w:val="Hyperlink"/>
          </w:rPr>
          <w:t>Acquisition (Requirements 24 And 25)</w:t>
        </w:r>
        <w:r>
          <w:rPr>
            <w:webHidden/>
          </w:rPr>
          <w:tab/>
        </w:r>
        <w:r>
          <w:rPr>
            <w:webHidden/>
          </w:rPr>
          <w:fldChar w:fldCharType="begin"/>
        </w:r>
        <w:r>
          <w:rPr>
            <w:webHidden/>
          </w:rPr>
          <w:instrText xml:space="preserve"> PAGEREF _Toc182576474 \h </w:instrText>
        </w:r>
        <w:r>
          <w:rPr>
            <w:webHidden/>
          </w:rPr>
        </w:r>
        <w:r>
          <w:rPr>
            <w:webHidden/>
          </w:rPr>
          <w:fldChar w:fldCharType="separate"/>
        </w:r>
        <w:r>
          <w:rPr>
            <w:webHidden/>
          </w:rPr>
          <w:t>55</w:t>
        </w:r>
        <w:r>
          <w:rPr>
            <w:webHidden/>
          </w:rPr>
          <w:fldChar w:fldCharType="end"/>
        </w:r>
      </w:hyperlink>
    </w:p>
    <w:p w14:paraId="37088E5F" w14:textId="115270B7" w:rsidR="00947211" w:rsidRDefault="00947211">
      <w:pPr>
        <w:pStyle w:val="TOC2"/>
        <w:rPr>
          <w:rFonts w:asciiTheme="minorHAnsi" w:eastAsiaTheme="minorEastAsia" w:hAnsiTheme="minorHAnsi" w:cstheme="minorBidi"/>
          <w:kern w:val="2"/>
          <w:sz w:val="24"/>
          <w:szCs w:val="24"/>
          <w14:ligatures w14:val="standardContextual"/>
        </w:rPr>
      </w:pPr>
      <w:hyperlink w:anchor="_Toc182576475" w:history="1">
        <w:r w:rsidRPr="00BE2BDA">
          <w:rPr>
            <w:rStyle w:val="Hyperlink"/>
          </w:rPr>
          <w:t>Operation (Requirements 26-40)</w:t>
        </w:r>
        <w:r>
          <w:rPr>
            <w:webHidden/>
          </w:rPr>
          <w:tab/>
        </w:r>
        <w:r>
          <w:rPr>
            <w:webHidden/>
          </w:rPr>
          <w:fldChar w:fldCharType="begin"/>
        </w:r>
        <w:r>
          <w:rPr>
            <w:webHidden/>
          </w:rPr>
          <w:instrText xml:space="preserve"> PAGEREF _Toc182576475 \h </w:instrText>
        </w:r>
        <w:r>
          <w:rPr>
            <w:webHidden/>
          </w:rPr>
        </w:r>
        <w:r>
          <w:rPr>
            <w:webHidden/>
          </w:rPr>
          <w:fldChar w:fldCharType="separate"/>
        </w:r>
        <w:r>
          <w:rPr>
            <w:webHidden/>
          </w:rPr>
          <w:t>55</w:t>
        </w:r>
        <w:r>
          <w:rPr>
            <w:webHidden/>
          </w:rPr>
          <w:fldChar w:fldCharType="end"/>
        </w:r>
      </w:hyperlink>
    </w:p>
    <w:p w14:paraId="5E4A9C64" w14:textId="47D91387" w:rsidR="00947211" w:rsidRDefault="00947211">
      <w:pPr>
        <w:pStyle w:val="TOC3"/>
        <w:rPr>
          <w:rFonts w:asciiTheme="minorHAnsi" w:eastAsiaTheme="minorEastAsia" w:hAnsiTheme="minorHAnsi" w:cstheme="minorBidi"/>
          <w:kern w:val="2"/>
          <w:sz w:val="24"/>
          <w:szCs w:val="24"/>
          <w14:ligatures w14:val="standardContextual"/>
        </w:rPr>
      </w:pPr>
      <w:hyperlink w:anchor="_Toc182576476" w:history="1">
        <w:r w:rsidRPr="00BE2BDA">
          <w:rPr>
            <w:rStyle w:val="Hyperlink"/>
          </w:rPr>
          <w:t>Disposal (Requirement 41)</w:t>
        </w:r>
        <w:r>
          <w:rPr>
            <w:webHidden/>
          </w:rPr>
          <w:tab/>
        </w:r>
        <w:r>
          <w:rPr>
            <w:webHidden/>
          </w:rPr>
          <w:fldChar w:fldCharType="begin"/>
        </w:r>
        <w:r>
          <w:rPr>
            <w:webHidden/>
          </w:rPr>
          <w:instrText xml:space="preserve"> PAGEREF _Toc182576476 \h </w:instrText>
        </w:r>
        <w:r>
          <w:rPr>
            <w:webHidden/>
          </w:rPr>
        </w:r>
        <w:r>
          <w:rPr>
            <w:webHidden/>
          </w:rPr>
          <w:fldChar w:fldCharType="separate"/>
        </w:r>
        <w:r>
          <w:rPr>
            <w:webHidden/>
          </w:rPr>
          <w:t>56</w:t>
        </w:r>
        <w:r>
          <w:rPr>
            <w:webHidden/>
          </w:rPr>
          <w:fldChar w:fldCharType="end"/>
        </w:r>
      </w:hyperlink>
    </w:p>
    <w:p w14:paraId="6F5E85E9" w14:textId="1F0775EA" w:rsidR="00947211" w:rsidRDefault="00947211">
      <w:pPr>
        <w:pStyle w:val="TOC2"/>
        <w:rPr>
          <w:rFonts w:asciiTheme="minorHAnsi" w:eastAsiaTheme="minorEastAsia" w:hAnsiTheme="minorHAnsi" w:cstheme="minorBidi"/>
          <w:kern w:val="2"/>
          <w:sz w:val="24"/>
          <w:szCs w:val="24"/>
          <w14:ligatures w14:val="standardContextual"/>
        </w:rPr>
      </w:pPr>
      <w:hyperlink w:anchor="_Toc182576477" w:history="1">
        <w:r w:rsidRPr="00BE2BDA">
          <w:rPr>
            <w:rStyle w:val="Hyperlink"/>
          </w:rPr>
          <w:t>Disclosure of Emergency Procurement</w:t>
        </w:r>
        <w:r>
          <w:rPr>
            <w:webHidden/>
          </w:rPr>
          <w:tab/>
        </w:r>
        <w:r>
          <w:rPr>
            <w:webHidden/>
          </w:rPr>
          <w:fldChar w:fldCharType="begin"/>
        </w:r>
        <w:r>
          <w:rPr>
            <w:webHidden/>
          </w:rPr>
          <w:instrText xml:space="preserve"> PAGEREF _Toc182576477 \h </w:instrText>
        </w:r>
        <w:r>
          <w:rPr>
            <w:webHidden/>
          </w:rPr>
        </w:r>
        <w:r>
          <w:rPr>
            <w:webHidden/>
          </w:rPr>
          <w:fldChar w:fldCharType="separate"/>
        </w:r>
        <w:r>
          <w:rPr>
            <w:webHidden/>
          </w:rPr>
          <w:t>56</w:t>
        </w:r>
        <w:r>
          <w:rPr>
            <w:webHidden/>
          </w:rPr>
          <w:fldChar w:fldCharType="end"/>
        </w:r>
      </w:hyperlink>
    </w:p>
    <w:p w14:paraId="184436D4" w14:textId="34B2261C" w:rsidR="00947211" w:rsidRDefault="00947211">
      <w:pPr>
        <w:pStyle w:val="TOC2"/>
        <w:rPr>
          <w:rFonts w:asciiTheme="minorHAnsi" w:eastAsiaTheme="minorEastAsia" w:hAnsiTheme="minorHAnsi" w:cstheme="minorBidi"/>
          <w:kern w:val="2"/>
          <w:sz w:val="24"/>
          <w:szCs w:val="24"/>
          <w14:ligatures w14:val="standardContextual"/>
        </w:rPr>
      </w:pPr>
      <w:hyperlink w:anchor="_Toc182576478" w:history="1">
        <w:r w:rsidRPr="00BE2BDA">
          <w:rPr>
            <w:rStyle w:val="Hyperlink"/>
          </w:rPr>
          <w:t>Disclosure of procurement complaints</w:t>
        </w:r>
        <w:r>
          <w:rPr>
            <w:webHidden/>
          </w:rPr>
          <w:tab/>
        </w:r>
        <w:r>
          <w:rPr>
            <w:webHidden/>
          </w:rPr>
          <w:fldChar w:fldCharType="begin"/>
        </w:r>
        <w:r>
          <w:rPr>
            <w:webHidden/>
          </w:rPr>
          <w:instrText xml:space="preserve"> PAGEREF _Toc182576478 \h </w:instrText>
        </w:r>
        <w:r>
          <w:rPr>
            <w:webHidden/>
          </w:rPr>
        </w:r>
        <w:r>
          <w:rPr>
            <w:webHidden/>
          </w:rPr>
          <w:fldChar w:fldCharType="separate"/>
        </w:r>
        <w:r>
          <w:rPr>
            <w:webHidden/>
          </w:rPr>
          <w:t>56</w:t>
        </w:r>
        <w:r>
          <w:rPr>
            <w:webHidden/>
          </w:rPr>
          <w:fldChar w:fldCharType="end"/>
        </w:r>
      </w:hyperlink>
    </w:p>
    <w:p w14:paraId="0BF82E2C" w14:textId="57C4FD00" w:rsidR="00947211" w:rsidRDefault="00947211">
      <w:pPr>
        <w:pStyle w:val="TOC2"/>
        <w:rPr>
          <w:rFonts w:asciiTheme="minorHAnsi" w:eastAsiaTheme="minorEastAsia" w:hAnsiTheme="minorHAnsi" w:cstheme="minorBidi"/>
          <w:kern w:val="2"/>
          <w:sz w:val="24"/>
          <w:szCs w:val="24"/>
          <w14:ligatures w14:val="standardContextual"/>
        </w:rPr>
      </w:pPr>
      <w:hyperlink w:anchor="_Toc182576479" w:history="1">
        <w:r w:rsidRPr="00BE2BDA">
          <w:rPr>
            <w:rStyle w:val="Hyperlink"/>
          </w:rPr>
          <w:t>Environmental Performance</w:t>
        </w:r>
        <w:r>
          <w:rPr>
            <w:webHidden/>
          </w:rPr>
          <w:tab/>
        </w:r>
        <w:r>
          <w:rPr>
            <w:webHidden/>
          </w:rPr>
          <w:fldChar w:fldCharType="begin"/>
        </w:r>
        <w:r>
          <w:rPr>
            <w:webHidden/>
          </w:rPr>
          <w:instrText xml:space="preserve"> PAGEREF _Toc182576479 \h </w:instrText>
        </w:r>
        <w:r>
          <w:rPr>
            <w:webHidden/>
          </w:rPr>
        </w:r>
        <w:r>
          <w:rPr>
            <w:webHidden/>
          </w:rPr>
          <w:fldChar w:fldCharType="separate"/>
        </w:r>
        <w:r>
          <w:rPr>
            <w:webHidden/>
          </w:rPr>
          <w:t>57</w:t>
        </w:r>
        <w:r>
          <w:rPr>
            <w:webHidden/>
          </w:rPr>
          <w:fldChar w:fldCharType="end"/>
        </w:r>
      </w:hyperlink>
    </w:p>
    <w:p w14:paraId="4B100894" w14:textId="389B9D76" w:rsidR="00947211" w:rsidRDefault="00947211">
      <w:pPr>
        <w:pStyle w:val="TOC3"/>
        <w:rPr>
          <w:rFonts w:asciiTheme="minorHAnsi" w:eastAsiaTheme="minorEastAsia" w:hAnsiTheme="minorHAnsi" w:cstheme="minorBidi"/>
          <w:kern w:val="2"/>
          <w:sz w:val="24"/>
          <w:szCs w:val="24"/>
          <w14:ligatures w14:val="standardContextual"/>
        </w:rPr>
      </w:pPr>
      <w:hyperlink w:anchor="_Toc182576480" w:history="1">
        <w:r w:rsidRPr="00BE2BDA">
          <w:rPr>
            <w:rStyle w:val="Hyperlink"/>
          </w:rPr>
          <w:t>Our Reporting Approach</w:t>
        </w:r>
        <w:r>
          <w:rPr>
            <w:webHidden/>
          </w:rPr>
          <w:tab/>
        </w:r>
        <w:r>
          <w:rPr>
            <w:webHidden/>
          </w:rPr>
          <w:fldChar w:fldCharType="begin"/>
        </w:r>
        <w:r>
          <w:rPr>
            <w:webHidden/>
          </w:rPr>
          <w:instrText xml:space="preserve"> PAGEREF _Toc182576480 \h </w:instrText>
        </w:r>
        <w:r>
          <w:rPr>
            <w:webHidden/>
          </w:rPr>
        </w:r>
        <w:r>
          <w:rPr>
            <w:webHidden/>
          </w:rPr>
          <w:fldChar w:fldCharType="separate"/>
        </w:r>
        <w:r>
          <w:rPr>
            <w:webHidden/>
          </w:rPr>
          <w:t>57</w:t>
        </w:r>
        <w:r>
          <w:rPr>
            <w:webHidden/>
          </w:rPr>
          <w:fldChar w:fldCharType="end"/>
        </w:r>
      </w:hyperlink>
    </w:p>
    <w:p w14:paraId="4125F141" w14:textId="75AC6FBC" w:rsidR="00947211" w:rsidRDefault="00947211">
      <w:pPr>
        <w:pStyle w:val="TOC3"/>
        <w:rPr>
          <w:rFonts w:asciiTheme="minorHAnsi" w:eastAsiaTheme="minorEastAsia" w:hAnsiTheme="minorHAnsi" w:cstheme="minorBidi"/>
          <w:kern w:val="2"/>
          <w:sz w:val="24"/>
          <w:szCs w:val="24"/>
          <w14:ligatures w14:val="standardContextual"/>
        </w:rPr>
      </w:pPr>
      <w:hyperlink w:anchor="_Toc182576481" w:history="1">
        <w:r w:rsidRPr="00BE2BDA">
          <w:rPr>
            <w:rStyle w:val="Hyperlink"/>
          </w:rPr>
          <w:t>Organisational Boundary</w:t>
        </w:r>
        <w:r>
          <w:rPr>
            <w:webHidden/>
          </w:rPr>
          <w:tab/>
        </w:r>
        <w:r>
          <w:rPr>
            <w:webHidden/>
          </w:rPr>
          <w:fldChar w:fldCharType="begin"/>
        </w:r>
        <w:r>
          <w:rPr>
            <w:webHidden/>
          </w:rPr>
          <w:instrText xml:space="preserve"> PAGEREF _Toc182576481 \h </w:instrText>
        </w:r>
        <w:r>
          <w:rPr>
            <w:webHidden/>
          </w:rPr>
        </w:r>
        <w:r>
          <w:rPr>
            <w:webHidden/>
          </w:rPr>
          <w:fldChar w:fldCharType="separate"/>
        </w:r>
        <w:r>
          <w:rPr>
            <w:webHidden/>
          </w:rPr>
          <w:t>58</w:t>
        </w:r>
        <w:r>
          <w:rPr>
            <w:webHidden/>
          </w:rPr>
          <w:fldChar w:fldCharType="end"/>
        </w:r>
      </w:hyperlink>
    </w:p>
    <w:p w14:paraId="67A51C22" w14:textId="4E439AEA" w:rsidR="00947211" w:rsidRDefault="00947211">
      <w:pPr>
        <w:pStyle w:val="TOC3"/>
        <w:rPr>
          <w:rFonts w:asciiTheme="minorHAnsi" w:eastAsiaTheme="minorEastAsia" w:hAnsiTheme="minorHAnsi" w:cstheme="minorBidi"/>
          <w:kern w:val="2"/>
          <w:sz w:val="24"/>
          <w:szCs w:val="24"/>
          <w14:ligatures w14:val="standardContextual"/>
        </w:rPr>
      </w:pPr>
      <w:hyperlink w:anchor="_Toc182576482" w:history="1">
        <w:r w:rsidRPr="00BE2BDA">
          <w:rPr>
            <w:rStyle w:val="Hyperlink"/>
          </w:rPr>
          <w:t>Data Sources</w:t>
        </w:r>
        <w:r>
          <w:rPr>
            <w:webHidden/>
          </w:rPr>
          <w:tab/>
        </w:r>
        <w:r>
          <w:rPr>
            <w:webHidden/>
          </w:rPr>
          <w:fldChar w:fldCharType="begin"/>
        </w:r>
        <w:r>
          <w:rPr>
            <w:webHidden/>
          </w:rPr>
          <w:instrText xml:space="preserve"> PAGEREF _Toc182576482 \h </w:instrText>
        </w:r>
        <w:r>
          <w:rPr>
            <w:webHidden/>
          </w:rPr>
        </w:r>
        <w:r>
          <w:rPr>
            <w:webHidden/>
          </w:rPr>
          <w:fldChar w:fldCharType="separate"/>
        </w:r>
        <w:r>
          <w:rPr>
            <w:webHidden/>
          </w:rPr>
          <w:t>58</w:t>
        </w:r>
        <w:r>
          <w:rPr>
            <w:webHidden/>
          </w:rPr>
          <w:fldChar w:fldCharType="end"/>
        </w:r>
      </w:hyperlink>
    </w:p>
    <w:p w14:paraId="4435362B" w14:textId="1D76A008" w:rsidR="00947211" w:rsidRDefault="00947211">
      <w:pPr>
        <w:pStyle w:val="TOC3"/>
        <w:rPr>
          <w:rFonts w:asciiTheme="minorHAnsi" w:eastAsiaTheme="minorEastAsia" w:hAnsiTheme="minorHAnsi" w:cstheme="minorBidi"/>
          <w:kern w:val="2"/>
          <w:sz w:val="24"/>
          <w:szCs w:val="24"/>
          <w14:ligatures w14:val="standardContextual"/>
        </w:rPr>
      </w:pPr>
      <w:hyperlink w:anchor="_Toc182576483" w:history="1">
        <w:r w:rsidRPr="00BE2BDA">
          <w:rPr>
            <w:rStyle w:val="Hyperlink"/>
          </w:rPr>
          <w:t>Scope</w:t>
        </w:r>
        <w:r>
          <w:rPr>
            <w:webHidden/>
          </w:rPr>
          <w:tab/>
        </w:r>
        <w:r>
          <w:rPr>
            <w:webHidden/>
          </w:rPr>
          <w:fldChar w:fldCharType="begin"/>
        </w:r>
        <w:r>
          <w:rPr>
            <w:webHidden/>
          </w:rPr>
          <w:instrText xml:space="preserve"> PAGEREF _Toc182576483 \h </w:instrText>
        </w:r>
        <w:r>
          <w:rPr>
            <w:webHidden/>
          </w:rPr>
        </w:r>
        <w:r>
          <w:rPr>
            <w:webHidden/>
          </w:rPr>
          <w:fldChar w:fldCharType="separate"/>
        </w:r>
        <w:r>
          <w:rPr>
            <w:webHidden/>
          </w:rPr>
          <w:t>58</w:t>
        </w:r>
        <w:r>
          <w:rPr>
            <w:webHidden/>
          </w:rPr>
          <w:fldChar w:fldCharType="end"/>
        </w:r>
      </w:hyperlink>
    </w:p>
    <w:p w14:paraId="486BE617" w14:textId="0A6F939E" w:rsidR="00947211" w:rsidRDefault="00947211">
      <w:pPr>
        <w:pStyle w:val="TOC3"/>
        <w:rPr>
          <w:rFonts w:asciiTheme="minorHAnsi" w:eastAsiaTheme="minorEastAsia" w:hAnsiTheme="minorHAnsi" w:cstheme="minorBidi"/>
          <w:kern w:val="2"/>
          <w:sz w:val="24"/>
          <w:szCs w:val="24"/>
          <w14:ligatures w14:val="standardContextual"/>
        </w:rPr>
      </w:pPr>
      <w:hyperlink w:anchor="_Toc182576484" w:history="1">
        <w:r w:rsidRPr="00BE2BDA">
          <w:rPr>
            <w:rStyle w:val="Hyperlink"/>
          </w:rPr>
          <w:t>Electricity Production and Consumption</w:t>
        </w:r>
        <w:r>
          <w:rPr>
            <w:webHidden/>
          </w:rPr>
          <w:tab/>
        </w:r>
        <w:r>
          <w:rPr>
            <w:webHidden/>
          </w:rPr>
          <w:fldChar w:fldCharType="begin"/>
        </w:r>
        <w:r>
          <w:rPr>
            <w:webHidden/>
          </w:rPr>
          <w:instrText xml:space="preserve"> PAGEREF _Toc182576484 \h </w:instrText>
        </w:r>
        <w:r>
          <w:rPr>
            <w:webHidden/>
          </w:rPr>
        </w:r>
        <w:r>
          <w:rPr>
            <w:webHidden/>
          </w:rPr>
          <w:fldChar w:fldCharType="separate"/>
        </w:r>
        <w:r>
          <w:rPr>
            <w:webHidden/>
          </w:rPr>
          <w:t>58</w:t>
        </w:r>
        <w:r>
          <w:rPr>
            <w:webHidden/>
          </w:rPr>
          <w:fldChar w:fldCharType="end"/>
        </w:r>
      </w:hyperlink>
    </w:p>
    <w:p w14:paraId="6E66CB5B" w14:textId="23CCB7B2" w:rsidR="00947211" w:rsidRDefault="00947211">
      <w:pPr>
        <w:pStyle w:val="TOC3"/>
        <w:rPr>
          <w:rFonts w:asciiTheme="minorHAnsi" w:eastAsiaTheme="minorEastAsia" w:hAnsiTheme="minorHAnsi" w:cstheme="minorBidi"/>
          <w:kern w:val="2"/>
          <w:sz w:val="24"/>
          <w:szCs w:val="24"/>
          <w14:ligatures w14:val="standardContextual"/>
        </w:rPr>
      </w:pPr>
      <w:hyperlink w:anchor="_Toc182576485" w:history="1">
        <w:r w:rsidRPr="00BE2BDA">
          <w:rPr>
            <w:rStyle w:val="Hyperlink"/>
          </w:rPr>
          <w:t>Stationary Fuel Use</w:t>
        </w:r>
        <w:r>
          <w:rPr>
            <w:webHidden/>
          </w:rPr>
          <w:tab/>
        </w:r>
        <w:r>
          <w:rPr>
            <w:webHidden/>
          </w:rPr>
          <w:fldChar w:fldCharType="begin"/>
        </w:r>
        <w:r>
          <w:rPr>
            <w:webHidden/>
          </w:rPr>
          <w:instrText xml:space="preserve"> PAGEREF _Toc182576485 \h </w:instrText>
        </w:r>
        <w:r>
          <w:rPr>
            <w:webHidden/>
          </w:rPr>
        </w:r>
        <w:r>
          <w:rPr>
            <w:webHidden/>
          </w:rPr>
          <w:fldChar w:fldCharType="separate"/>
        </w:r>
        <w:r>
          <w:rPr>
            <w:webHidden/>
          </w:rPr>
          <w:t>59</w:t>
        </w:r>
        <w:r>
          <w:rPr>
            <w:webHidden/>
          </w:rPr>
          <w:fldChar w:fldCharType="end"/>
        </w:r>
      </w:hyperlink>
    </w:p>
    <w:p w14:paraId="78945B70" w14:textId="1388464D" w:rsidR="00947211" w:rsidRDefault="00947211">
      <w:pPr>
        <w:pStyle w:val="TOC3"/>
        <w:rPr>
          <w:rFonts w:asciiTheme="minorHAnsi" w:eastAsiaTheme="minorEastAsia" w:hAnsiTheme="minorHAnsi" w:cstheme="minorBidi"/>
          <w:kern w:val="2"/>
          <w:sz w:val="24"/>
          <w:szCs w:val="24"/>
          <w14:ligatures w14:val="standardContextual"/>
        </w:rPr>
      </w:pPr>
      <w:hyperlink w:anchor="_Toc182576486" w:history="1">
        <w:r w:rsidRPr="00BE2BDA">
          <w:rPr>
            <w:rStyle w:val="Hyperlink"/>
          </w:rPr>
          <w:t>Transportation</w:t>
        </w:r>
        <w:r>
          <w:rPr>
            <w:webHidden/>
          </w:rPr>
          <w:tab/>
        </w:r>
        <w:r>
          <w:rPr>
            <w:webHidden/>
          </w:rPr>
          <w:fldChar w:fldCharType="begin"/>
        </w:r>
        <w:r>
          <w:rPr>
            <w:webHidden/>
          </w:rPr>
          <w:instrText xml:space="preserve"> PAGEREF _Toc182576486 \h </w:instrText>
        </w:r>
        <w:r>
          <w:rPr>
            <w:webHidden/>
          </w:rPr>
        </w:r>
        <w:r>
          <w:rPr>
            <w:webHidden/>
          </w:rPr>
          <w:fldChar w:fldCharType="separate"/>
        </w:r>
        <w:r>
          <w:rPr>
            <w:webHidden/>
          </w:rPr>
          <w:t>60</w:t>
        </w:r>
        <w:r>
          <w:rPr>
            <w:webHidden/>
          </w:rPr>
          <w:fldChar w:fldCharType="end"/>
        </w:r>
      </w:hyperlink>
    </w:p>
    <w:p w14:paraId="6E84E1C7" w14:textId="2567126A" w:rsidR="00947211" w:rsidRDefault="00947211">
      <w:pPr>
        <w:pStyle w:val="TOC3"/>
        <w:rPr>
          <w:rFonts w:asciiTheme="minorHAnsi" w:eastAsiaTheme="minorEastAsia" w:hAnsiTheme="minorHAnsi" w:cstheme="minorBidi"/>
          <w:kern w:val="2"/>
          <w:sz w:val="24"/>
          <w:szCs w:val="24"/>
          <w14:ligatures w14:val="standardContextual"/>
        </w:rPr>
      </w:pPr>
      <w:hyperlink w:anchor="_Toc182576487" w:history="1">
        <w:r w:rsidRPr="00BE2BDA">
          <w:rPr>
            <w:rStyle w:val="Hyperlink"/>
          </w:rPr>
          <w:t>Total Energy Use</w:t>
        </w:r>
        <w:r>
          <w:rPr>
            <w:webHidden/>
          </w:rPr>
          <w:tab/>
        </w:r>
        <w:r>
          <w:rPr>
            <w:webHidden/>
          </w:rPr>
          <w:fldChar w:fldCharType="begin"/>
        </w:r>
        <w:r>
          <w:rPr>
            <w:webHidden/>
          </w:rPr>
          <w:instrText xml:space="preserve"> PAGEREF _Toc182576487 \h </w:instrText>
        </w:r>
        <w:r>
          <w:rPr>
            <w:webHidden/>
          </w:rPr>
        </w:r>
        <w:r>
          <w:rPr>
            <w:webHidden/>
          </w:rPr>
          <w:fldChar w:fldCharType="separate"/>
        </w:r>
        <w:r>
          <w:rPr>
            <w:webHidden/>
          </w:rPr>
          <w:t>62</w:t>
        </w:r>
        <w:r>
          <w:rPr>
            <w:webHidden/>
          </w:rPr>
          <w:fldChar w:fldCharType="end"/>
        </w:r>
      </w:hyperlink>
    </w:p>
    <w:p w14:paraId="7AD68680" w14:textId="05FCDE77" w:rsidR="00947211" w:rsidRDefault="00947211">
      <w:pPr>
        <w:pStyle w:val="TOC3"/>
        <w:rPr>
          <w:rFonts w:asciiTheme="minorHAnsi" w:eastAsiaTheme="minorEastAsia" w:hAnsiTheme="minorHAnsi" w:cstheme="minorBidi"/>
          <w:kern w:val="2"/>
          <w:sz w:val="24"/>
          <w:szCs w:val="24"/>
          <w14:ligatures w14:val="standardContextual"/>
        </w:rPr>
      </w:pPr>
      <w:hyperlink w:anchor="_Toc182576488" w:history="1">
        <w:r w:rsidRPr="00BE2BDA">
          <w:rPr>
            <w:rStyle w:val="Hyperlink"/>
          </w:rPr>
          <w:t>Greenhouse Gas Emissions</w:t>
        </w:r>
        <w:r>
          <w:rPr>
            <w:webHidden/>
          </w:rPr>
          <w:tab/>
        </w:r>
        <w:r>
          <w:rPr>
            <w:webHidden/>
          </w:rPr>
          <w:fldChar w:fldCharType="begin"/>
        </w:r>
        <w:r>
          <w:rPr>
            <w:webHidden/>
          </w:rPr>
          <w:instrText xml:space="preserve"> PAGEREF _Toc182576488 \h </w:instrText>
        </w:r>
        <w:r>
          <w:rPr>
            <w:webHidden/>
          </w:rPr>
        </w:r>
        <w:r>
          <w:rPr>
            <w:webHidden/>
          </w:rPr>
          <w:fldChar w:fldCharType="separate"/>
        </w:r>
        <w:r>
          <w:rPr>
            <w:webHidden/>
          </w:rPr>
          <w:t>63</w:t>
        </w:r>
        <w:r>
          <w:rPr>
            <w:webHidden/>
          </w:rPr>
          <w:fldChar w:fldCharType="end"/>
        </w:r>
      </w:hyperlink>
    </w:p>
    <w:p w14:paraId="12F2DC68" w14:textId="6712A7F7" w:rsidR="00947211" w:rsidRDefault="00947211">
      <w:pPr>
        <w:pStyle w:val="TOC3"/>
        <w:rPr>
          <w:rFonts w:asciiTheme="minorHAnsi" w:eastAsiaTheme="minorEastAsia" w:hAnsiTheme="minorHAnsi" w:cstheme="minorBidi"/>
          <w:kern w:val="2"/>
          <w:sz w:val="24"/>
          <w:szCs w:val="24"/>
          <w14:ligatures w14:val="standardContextual"/>
        </w:rPr>
      </w:pPr>
      <w:hyperlink w:anchor="_Toc182576489" w:history="1">
        <w:r w:rsidRPr="00BE2BDA">
          <w:rPr>
            <w:rStyle w:val="Hyperlink"/>
          </w:rPr>
          <w:t>Sustainable Buildings and Infrastructure</w:t>
        </w:r>
        <w:r>
          <w:rPr>
            <w:webHidden/>
          </w:rPr>
          <w:tab/>
        </w:r>
        <w:r>
          <w:rPr>
            <w:webHidden/>
          </w:rPr>
          <w:fldChar w:fldCharType="begin"/>
        </w:r>
        <w:r>
          <w:rPr>
            <w:webHidden/>
          </w:rPr>
          <w:instrText xml:space="preserve"> PAGEREF _Toc182576489 \h </w:instrText>
        </w:r>
        <w:r>
          <w:rPr>
            <w:webHidden/>
          </w:rPr>
        </w:r>
        <w:r>
          <w:rPr>
            <w:webHidden/>
          </w:rPr>
          <w:fldChar w:fldCharType="separate"/>
        </w:r>
        <w:r>
          <w:rPr>
            <w:webHidden/>
          </w:rPr>
          <w:t>64</w:t>
        </w:r>
        <w:r>
          <w:rPr>
            <w:webHidden/>
          </w:rPr>
          <w:fldChar w:fldCharType="end"/>
        </w:r>
      </w:hyperlink>
    </w:p>
    <w:p w14:paraId="09FE37A9" w14:textId="036682B4" w:rsidR="00947211" w:rsidRDefault="00947211">
      <w:pPr>
        <w:pStyle w:val="TOC2"/>
        <w:rPr>
          <w:rFonts w:asciiTheme="minorHAnsi" w:eastAsiaTheme="minorEastAsia" w:hAnsiTheme="minorHAnsi" w:cstheme="minorBidi"/>
          <w:kern w:val="2"/>
          <w:sz w:val="24"/>
          <w:szCs w:val="24"/>
          <w14:ligatures w14:val="standardContextual"/>
        </w:rPr>
      </w:pPr>
      <w:hyperlink w:anchor="_Toc182576490" w:history="1">
        <w:r w:rsidRPr="00BE2BDA">
          <w:rPr>
            <w:rStyle w:val="Hyperlink"/>
          </w:rPr>
          <w:t>Government Advertising Expenditure</w:t>
        </w:r>
        <w:r>
          <w:rPr>
            <w:webHidden/>
          </w:rPr>
          <w:tab/>
        </w:r>
        <w:r>
          <w:rPr>
            <w:webHidden/>
          </w:rPr>
          <w:fldChar w:fldCharType="begin"/>
        </w:r>
        <w:r>
          <w:rPr>
            <w:webHidden/>
          </w:rPr>
          <w:instrText xml:space="preserve"> PAGEREF _Toc182576490 \h </w:instrText>
        </w:r>
        <w:r>
          <w:rPr>
            <w:webHidden/>
          </w:rPr>
        </w:r>
        <w:r>
          <w:rPr>
            <w:webHidden/>
          </w:rPr>
          <w:fldChar w:fldCharType="separate"/>
        </w:r>
        <w:r>
          <w:rPr>
            <w:webHidden/>
          </w:rPr>
          <w:t>65</w:t>
        </w:r>
        <w:r>
          <w:rPr>
            <w:webHidden/>
          </w:rPr>
          <w:fldChar w:fldCharType="end"/>
        </w:r>
      </w:hyperlink>
    </w:p>
    <w:p w14:paraId="78A9F282" w14:textId="4C319B4C" w:rsidR="00947211" w:rsidRDefault="00947211">
      <w:pPr>
        <w:pStyle w:val="TOC2"/>
        <w:rPr>
          <w:rFonts w:asciiTheme="minorHAnsi" w:eastAsiaTheme="minorEastAsia" w:hAnsiTheme="minorHAnsi" w:cstheme="minorBidi"/>
          <w:kern w:val="2"/>
          <w:sz w:val="24"/>
          <w:szCs w:val="24"/>
          <w14:ligatures w14:val="standardContextual"/>
        </w:rPr>
      </w:pPr>
      <w:hyperlink w:anchor="_Toc182576491" w:history="1">
        <w:r w:rsidRPr="00BE2BDA">
          <w:rPr>
            <w:rStyle w:val="Hyperlink"/>
          </w:rPr>
          <w:t>Compliance with the DataVic Access Policy</w:t>
        </w:r>
        <w:r>
          <w:rPr>
            <w:webHidden/>
          </w:rPr>
          <w:tab/>
        </w:r>
        <w:r>
          <w:rPr>
            <w:webHidden/>
          </w:rPr>
          <w:fldChar w:fldCharType="begin"/>
        </w:r>
        <w:r>
          <w:rPr>
            <w:webHidden/>
          </w:rPr>
          <w:instrText xml:space="preserve"> PAGEREF _Toc182576491 \h </w:instrText>
        </w:r>
        <w:r>
          <w:rPr>
            <w:webHidden/>
          </w:rPr>
        </w:r>
        <w:r>
          <w:rPr>
            <w:webHidden/>
          </w:rPr>
          <w:fldChar w:fldCharType="separate"/>
        </w:r>
        <w:r>
          <w:rPr>
            <w:webHidden/>
          </w:rPr>
          <w:t>65</w:t>
        </w:r>
        <w:r>
          <w:rPr>
            <w:webHidden/>
          </w:rPr>
          <w:fldChar w:fldCharType="end"/>
        </w:r>
      </w:hyperlink>
    </w:p>
    <w:p w14:paraId="2AC95432" w14:textId="2010A1BF" w:rsidR="00947211" w:rsidRDefault="00947211">
      <w:pPr>
        <w:pStyle w:val="TOC2"/>
        <w:rPr>
          <w:rFonts w:asciiTheme="minorHAnsi" w:eastAsiaTheme="minorEastAsia" w:hAnsiTheme="minorHAnsi" w:cstheme="minorBidi"/>
          <w:kern w:val="2"/>
          <w:sz w:val="24"/>
          <w:szCs w:val="24"/>
          <w14:ligatures w14:val="standardContextual"/>
        </w:rPr>
      </w:pPr>
      <w:hyperlink w:anchor="_Toc182576492" w:history="1">
        <w:r w:rsidRPr="00BE2BDA">
          <w:rPr>
            <w:rStyle w:val="Hyperlink"/>
          </w:rPr>
          <w:t xml:space="preserve">Compliance with the </w:t>
        </w:r>
        <w:r w:rsidRPr="00BE2BDA">
          <w:rPr>
            <w:rStyle w:val="Hyperlink"/>
            <w:b/>
          </w:rPr>
          <w:t>Public Interest Disclosures Act</w:t>
        </w:r>
        <w:r>
          <w:rPr>
            <w:webHidden/>
          </w:rPr>
          <w:tab/>
        </w:r>
        <w:r>
          <w:rPr>
            <w:webHidden/>
          </w:rPr>
          <w:fldChar w:fldCharType="begin"/>
        </w:r>
        <w:r>
          <w:rPr>
            <w:webHidden/>
          </w:rPr>
          <w:instrText xml:space="preserve"> PAGEREF _Toc182576492 \h </w:instrText>
        </w:r>
        <w:r>
          <w:rPr>
            <w:webHidden/>
          </w:rPr>
        </w:r>
        <w:r>
          <w:rPr>
            <w:webHidden/>
          </w:rPr>
          <w:fldChar w:fldCharType="separate"/>
        </w:r>
        <w:r>
          <w:rPr>
            <w:webHidden/>
          </w:rPr>
          <w:t>65</w:t>
        </w:r>
        <w:r>
          <w:rPr>
            <w:webHidden/>
          </w:rPr>
          <w:fldChar w:fldCharType="end"/>
        </w:r>
      </w:hyperlink>
    </w:p>
    <w:p w14:paraId="08AFDC75" w14:textId="10801B3F" w:rsidR="00947211" w:rsidRDefault="00947211">
      <w:pPr>
        <w:pStyle w:val="TOC3"/>
        <w:rPr>
          <w:rFonts w:asciiTheme="minorHAnsi" w:eastAsiaTheme="minorEastAsia" w:hAnsiTheme="minorHAnsi" w:cstheme="minorBidi"/>
          <w:kern w:val="2"/>
          <w:sz w:val="24"/>
          <w:szCs w:val="24"/>
          <w14:ligatures w14:val="standardContextual"/>
        </w:rPr>
      </w:pPr>
      <w:hyperlink w:anchor="_Toc182576493" w:history="1">
        <w:r w:rsidRPr="00BE2BDA">
          <w:rPr>
            <w:rStyle w:val="Hyperlink"/>
          </w:rPr>
          <w:t>Reporting Procedures</w:t>
        </w:r>
        <w:r>
          <w:rPr>
            <w:webHidden/>
          </w:rPr>
          <w:tab/>
        </w:r>
        <w:r>
          <w:rPr>
            <w:webHidden/>
          </w:rPr>
          <w:fldChar w:fldCharType="begin"/>
        </w:r>
        <w:r>
          <w:rPr>
            <w:webHidden/>
          </w:rPr>
          <w:instrText xml:space="preserve"> PAGEREF _Toc182576493 \h </w:instrText>
        </w:r>
        <w:r>
          <w:rPr>
            <w:webHidden/>
          </w:rPr>
        </w:r>
        <w:r>
          <w:rPr>
            <w:webHidden/>
          </w:rPr>
          <w:fldChar w:fldCharType="separate"/>
        </w:r>
        <w:r>
          <w:rPr>
            <w:webHidden/>
          </w:rPr>
          <w:t>66</w:t>
        </w:r>
        <w:r>
          <w:rPr>
            <w:webHidden/>
          </w:rPr>
          <w:fldChar w:fldCharType="end"/>
        </w:r>
      </w:hyperlink>
    </w:p>
    <w:p w14:paraId="5DA92342" w14:textId="6CDC590F" w:rsidR="00947211" w:rsidRDefault="00947211">
      <w:pPr>
        <w:pStyle w:val="TOC3"/>
        <w:rPr>
          <w:rFonts w:asciiTheme="minorHAnsi" w:eastAsiaTheme="minorEastAsia" w:hAnsiTheme="minorHAnsi" w:cstheme="minorBidi"/>
          <w:kern w:val="2"/>
          <w:sz w:val="24"/>
          <w:szCs w:val="24"/>
          <w14:ligatures w14:val="standardContextual"/>
        </w:rPr>
      </w:pPr>
      <w:hyperlink w:anchor="_Toc182576494" w:history="1">
        <w:r w:rsidRPr="00BE2BDA">
          <w:rPr>
            <w:rStyle w:val="Hyperlink"/>
          </w:rPr>
          <w:t>Further Information</w:t>
        </w:r>
        <w:r>
          <w:rPr>
            <w:webHidden/>
          </w:rPr>
          <w:tab/>
        </w:r>
        <w:r>
          <w:rPr>
            <w:webHidden/>
          </w:rPr>
          <w:fldChar w:fldCharType="begin"/>
        </w:r>
        <w:r>
          <w:rPr>
            <w:webHidden/>
          </w:rPr>
          <w:instrText xml:space="preserve"> PAGEREF _Toc182576494 \h </w:instrText>
        </w:r>
        <w:r>
          <w:rPr>
            <w:webHidden/>
          </w:rPr>
        </w:r>
        <w:r>
          <w:rPr>
            <w:webHidden/>
          </w:rPr>
          <w:fldChar w:fldCharType="separate"/>
        </w:r>
        <w:r>
          <w:rPr>
            <w:webHidden/>
          </w:rPr>
          <w:t>66</w:t>
        </w:r>
        <w:r>
          <w:rPr>
            <w:webHidden/>
          </w:rPr>
          <w:fldChar w:fldCharType="end"/>
        </w:r>
      </w:hyperlink>
    </w:p>
    <w:p w14:paraId="3CBA8201" w14:textId="5A8465A9" w:rsidR="00947211" w:rsidRDefault="00947211">
      <w:pPr>
        <w:pStyle w:val="TOC2"/>
        <w:rPr>
          <w:rFonts w:asciiTheme="minorHAnsi" w:eastAsiaTheme="minorEastAsia" w:hAnsiTheme="minorHAnsi" w:cstheme="minorBidi"/>
          <w:kern w:val="2"/>
          <w:sz w:val="24"/>
          <w:szCs w:val="24"/>
          <w14:ligatures w14:val="standardContextual"/>
        </w:rPr>
      </w:pPr>
      <w:hyperlink w:anchor="_Toc182576495" w:history="1">
        <w:r w:rsidRPr="00BE2BDA">
          <w:rPr>
            <w:rStyle w:val="Hyperlink"/>
          </w:rPr>
          <w:t xml:space="preserve">Compliance with the </w:t>
        </w:r>
        <w:r w:rsidRPr="00BE2BDA">
          <w:rPr>
            <w:rStyle w:val="Hyperlink"/>
            <w:b/>
          </w:rPr>
          <w:t>Carers Recognition Act 2012</w:t>
        </w:r>
        <w:r>
          <w:rPr>
            <w:webHidden/>
          </w:rPr>
          <w:tab/>
        </w:r>
        <w:r>
          <w:rPr>
            <w:webHidden/>
          </w:rPr>
          <w:fldChar w:fldCharType="begin"/>
        </w:r>
        <w:r>
          <w:rPr>
            <w:webHidden/>
          </w:rPr>
          <w:instrText xml:space="preserve"> PAGEREF _Toc182576495 \h </w:instrText>
        </w:r>
        <w:r>
          <w:rPr>
            <w:webHidden/>
          </w:rPr>
        </w:r>
        <w:r>
          <w:rPr>
            <w:webHidden/>
          </w:rPr>
          <w:fldChar w:fldCharType="separate"/>
        </w:r>
        <w:r>
          <w:rPr>
            <w:webHidden/>
          </w:rPr>
          <w:t>66</w:t>
        </w:r>
        <w:r>
          <w:rPr>
            <w:webHidden/>
          </w:rPr>
          <w:fldChar w:fldCharType="end"/>
        </w:r>
      </w:hyperlink>
    </w:p>
    <w:p w14:paraId="5A1A30D6" w14:textId="2A383306" w:rsidR="00947211" w:rsidRDefault="00947211">
      <w:pPr>
        <w:pStyle w:val="TOC2"/>
        <w:rPr>
          <w:rFonts w:asciiTheme="minorHAnsi" w:eastAsiaTheme="minorEastAsia" w:hAnsiTheme="minorHAnsi" w:cstheme="minorBidi"/>
          <w:kern w:val="2"/>
          <w:sz w:val="24"/>
          <w:szCs w:val="24"/>
          <w14:ligatures w14:val="standardContextual"/>
        </w:rPr>
      </w:pPr>
      <w:hyperlink w:anchor="_Toc182576496" w:history="1">
        <w:r w:rsidRPr="00BE2BDA">
          <w:rPr>
            <w:rStyle w:val="Hyperlink"/>
          </w:rPr>
          <w:t>Consultancy Expenditure</w:t>
        </w:r>
        <w:r>
          <w:rPr>
            <w:webHidden/>
          </w:rPr>
          <w:tab/>
        </w:r>
        <w:r>
          <w:rPr>
            <w:webHidden/>
          </w:rPr>
          <w:fldChar w:fldCharType="begin"/>
        </w:r>
        <w:r>
          <w:rPr>
            <w:webHidden/>
          </w:rPr>
          <w:instrText xml:space="preserve"> PAGEREF _Toc182576496 \h </w:instrText>
        </w:r>
        <w:r>
          <w:rPr>
            <w:webHidden/>
          </w:rPr>
        </w:r>
        <w:r>
          <w:rPr>
            <w:webHidden/>
          </w:rPr>
          <w:fldChar w:fldCharType="separate"/>
        </w:r>
        <w:r>
          <w:rPr>
            <w:webHidden/>
          </w:rPr>
          <w:t>66</w:t>
        </w:r>
        <w:r>
          <w:rPr>
            <w:webHidden/>
          </w:rPr>
          <w:fldChar w:fldCharType="end"/>
        </w:r>
      </w:hyperlink>
    </w:p>
    <w:p w14:paraId="39D05EBB" w14:textId="4994A4E7" w:rsidR="00947211" w:rsidRDefault="00947211">
      <w:pPr>
        <w:pStyle w:val="TOC3"/>
        <w:rPr>
          <w:rFonts w:asciiTheme="minorHAnsi" w:eastAsiaTheme="minorEastAsia" w:hAnsiTheme="minorHAnsi" w:cstheme="minorBidi"/>
          <w:kern w:val="2"/>
          <w:sz w:val="24"/>
          <w:szCs w:val="24"/>
          <w14:ligatures w14:val="standardContextual"/>
        </w:rPr>
      </w:pPr>
      <w:hyperlink w:anchor="_Toc182576497" w:history="1">
        <w:r w:rsidRPr="00BE2BDA">
          <w:rPr>
            <w:rStyle w:val="Hyperlink"/>
          </w:rPr>
          <w:t>Details of Consultancies Valued at $10,000 or Greater</w:t>
        </w:r>
        <w:r>
          <w:rPr>
            <w:webHidden/>
          </w:rPr>
          <w:tab/>
        </w:r>
        <w:r>
          <w:rPr>
            <w:webHidden/>
          </w:rPr>
          <w:fldChar w:fldCharType="begin"/>
        </w:r>
        <w:r>
          <w:rPr>
            <w:webHidden/>
          </w:rPr>
          <w:instrText xml:space="preserve"> PAGEREF _Toc182576497 \h </w:instrText>
        </w:r>
        <w:r>
          <w:rPr>
            <w:webHidden/>
          </w:rPr>
        </w:r>
        <w:r>
          <w:rPr>
            <w:webHidden/>
          </w:rPr>
          <w:fldChar w:fldCharType="separate"/>
        </w:r>
        <w:r>
          <w:rPr>
            <w:webHidden/>
          </w:rPr>
          <w:t>66</w:t>
        </w:r>
        <w:r>
          <w:rPr>
            <w:webHidden/>
          </w:rPr>
          <w:fldChar w:fldCharType="end"/>
        </w:r>
      </w:hyperlink>
    </w:p>
    <w:p w14:paraId="09CEEF5F" w14:textId="16E5A9B5" w:rsidR="00947211" w:rsidRDefault="00947211">
      <w:pPr>
        <w:pStyle w:val="TOC3"/>
        <w:rPr>
          <w:rFonts w:asciiTheme="minorHAnsi" w:eastAsiaTheme="minorEastAsia" w:hAnsiTheme="minorHAnsi" w:cstheme="minorBidi"/>
          <w:kern w:val="2"/>
          <w:sz w:val="24"/>
          <w:szCs w:val="24"/>
          <w14:ligatures w14:val="standardContextual"/>
        </w:rPr>
      </w:pPr>
      <w:hyperlink w:anchor="_Toc182576498" w:history="1">
        <w:r w:rsidRPr="00BE2BDA">
          <w:rPr>
            <w:rStyle w:val="Hyperlink"/>
          </w:rPr>
          <w:t>Details of Consultancies Valued Under $10,000</w:t>
        </w:r>
        <w:r>
          <w:rPr>
            <w:webHidden/>
          </w:rPr>
          <w:tab/>
        </w:r>
        <w:r>
          <w:rPr>
            <w:webHidden/>
          </w:rPr>
          <w:fldChar w:fldCharType="begin"/>
        </w:r>
        <w:r>
          <w:rPr>
            <w:webHidden/>
          </w:rPr>
          <w:instrText xml:space="preserve"> PAGEREF _Toc182576498 \h </w:instrText>
        </w:r>
        <w:r>
          <w:rPr>
            <w:webHidden/>
          </w:rPr>
        </w:r>
        <w:r>
          <w:rPr>
            <w:webHidden/>
          </w:rPr>
          <w:fldChar w:fldCharType="separate"/>
        </w:r>
        <w:r>
          <w:rPr>
            <w:webHidden/>
          </w:rPr>
          <w:t>71</w:t>
        </w:r>
        <w:r>
          <w:rPr>
            <w:webHidden/>
          </w:rPr>
          <w:fldChar w:fldCharType="end"/>
        </w:r>
      </w:hyperlink>
    </w:p>
    <w:p w14:paraId="62C1D545" w14:textId="0E5ADAA7" w:rsidR="00947211" w:rsidRDefault="00947211">
      <w:pPr>
        <w:pStyle w:val="TOC2"/>
        <w:rPr>
          <w:rFonts w:asciiTheme="minorHAnsi" w:eastAsiaTheme="minorEastAsia" w:hAnsiTheme="minorHAnsi" w:cstheme="minorBidi"/>
          <w:kern w:val="2"/>
          <w:sz w:val="24"/>
          <w:szCs w:val="24"/>
          <w14:ligatures w14:val="standardContextual"/>
        </w:rPr>
      </w:pPr>
      <w:hyperlink w:anchor="_Toc182576499" w:history="1">
        <w:r w:rsidRPr="00BE2BDA">
          <w:rPr>
            <w:rStyle w:val="Hyperlink"/>
          </w:rPr>
          <w:t>Disclosure of Major Contracts</w:t>
        </w:r>
        <w:r>
          <w:rPr>
            <w:webHidden/>
          </w:rPr>
          <w:tab/>
        </w:r>
        <w:r>
          <w:rPr>
            <w:webHidden/>
          </w:rPr>
          <w:fldChar w:fldCharType="begin"/>
        </w:r>
        <w:r>
          <w:rPr>
            <w:webHidden/>
          </w:rPr>
          <w:instrText xml:space="preserve"> PAGEREF _Toc182576499 \h </w:instrText>
        </w:r>
        <w:r>
          <w:rPr>
            <w:webHidden/>
          </w:rPr>
        </w:r>
        <w:r>
          <w:rPr>
            <w:webHidden/>
          </w:rPr>
          <w:fldChar w:fldCharType="separate"/>
        </w:r>
        <w:r>
          <w:rPr>
            <w:webHidden/>
          </w:rPr>
          <w:t>71</w:t>
        </w:r>
        <w:r>
          <w:rPr>
            <w:webHidden/>
          </w:rPr>
          <w:fldChar w:fldCharType="end"/>
        </w:r>
      </w:hyperlink>
    </w:p>
    <w:p w14:paraId="411F9607" w14:textId="42C71B5E" w:rsidR="00947211" w:rsidRDefault="00947211">
      <w:pPr>
        <w:pStyle w:val="TOC2"/>
        <w:rPr>
          <w:rFonts w:asciiTheme="minorHAnsi" w:eastAsiaTheme="minorEastAsia" w:hAnsiTheme="minorHAnsi" w:cstheme="minorBidi"/>
          <w:kern w:val="2"/>
          <w:sz w:val="24"/>
          <w:szCs w:val="24"/>
          <w14:ligatures w14:val="standardContextual"/>
        </w:rPr>
      </w:pPr>
      <w:hyperlink w:anchor="_Toc182576500" w:history="1">
        <w:r w:rsidRPr="00BE2BDA">
          <w:rPr>
            <w:rStyle w:val="Hyperlink"/>
          </w:rPr>
          <w:t>Information and Communication Technology Expenditure</w:t>
        </w:r>
        <w:r>
          <w:rPr>
            <w:webHidden/>
          </w:rPr>
          <w:tab/>
        </w:r>
        <w:r>
          <w:rPr>
            <w:webHidden/>
          </w:rPr>
          <w:fldChar w:fldCharType="begin"/>
        </w:r>
        <w:r>
          <w:rPr>
            <w:webHidden/>
          </w:rPr>
          <w:instrText xml:space="preserve"> PAGEREF _Toc182576500 \h </w:instrText>
        </w:r>
        <w:r>
          <w:rPr>
            <w:webHidden/>
          </w:rPr>
        </w:r>
        <w:r>
          <w:rPr>
            <w:webHidden/>
          </w:rPr>
          <w:fldChar w:fldCharType="separate"/>
        </w:r>
        <w:r>
          <w:rPr>
            <w:webHidden/>
          </w:rPr>
          <w:t>71</w:t>
        </w:r>
        <w:r>
          <w:rPr>
            <w:webHidden/>
          </w:rPr>
          <w:fldChar w:fldCharType="end"/>
        </w:r>
      </w:hyperlink>
    </w:p>
    <w:p w14:paraId="73CB5BD6" w14:textId="78B258A9" w:rsidR="00947211" w:rsidRDefault="00947211">
      <w:pPr>
        <w:pStyle w:val="TOC2"/>
        <w:rPr>
          <w:rFonts w:asciiTheme="minorHAnsi" w:eastAsiaTheme="minorEastAsia" w:hAnsiTheme="minorHAnsi" w:cstheme="minorBidi"/>
          <w:kern w:val="2"/>
          <w:sz w:val="24"/>
          <w:szCs w:val="24"/>
          <w14:ligatures w14:val="standardContextual"/>
        </w:rPr>
      </w:pPr>
      <w:hyperlink w:anchor="_Toc182576501" w:history="1">
        <w:r w:rsidRPr="00BE2BDA">
          <w:rPr>
            <w:rStyle w:val="Hyperlink"/>
          </w:rPr>
          <w:t>Reviews and Studies Exp</w:t>
        </w:r>
        <w:r w:rsidRPr="00BE2BDA">
          <w:rPr>
            <w:rStyle w:val="Hyperlink"/>
          </w:rPr>
          <w:t>e</w:t>
        </w:r>
        <w:r w:rsidRPr="00BE2BDA">
          <w:rPr>
            <w:rStyle w:val="Hyperlink"/>
          </w:rPr>
          <w:t>nditure</w:t>
        </w:r>
        <w:r>
          <w:rPr>
            <w:webHidden/>
          </w:rPr>
          <w:tab/>
        </w:r>
        <w:r>
          <w:rPr>
            <w:webHidden/>
          </w:rPr>
          <w:fldChar w:fldCharType="begin"/>
        </w:r>
        <w:r>
          <w:rPr>
            <w:webHidden/>
          </w:rPr>
          <w:instrText xml:space="preserve"> PAGEREF _Toc182576501 \h </w:instrText>
        </w:r>
        <w:r>
          <w:rPr>
            <w:webHidden/>
          </w:rPr>
        </w:r>
        <w:r>
          <w:rPr>
            <w:webHidden/>
          </w:rPr>
          <w:fldChar w:fldCharType="separate"/>
        </w:r>
        <w:r>
          <w:rPr>
            <w:webHidden/>
          </w:rPr>
          <w:t>72</w:t>
        </w:r>
        <w:r>
          <w:rPr>
            <w:webHidden/>
          </w:rPr>
          <w:fldChar w:fldCharType="end"/>
        </w:r>
      </w:hyperlink>
    </w:p>
    <w:p w14:paraId="5B8F2404" w14:textId="3E5E7D6D" w:rsidR="00947211" w:rsidRDefault="00947211">
      <w:pPr>
        <w:pStyle w:val="TOC2"/>
        <w:rPr>
          <w:rFonts w:asciiTheme="minorHAnsi" w:eastAsiaTheme="minorEastAsia" w:hAnsiTheme="minorHAnsi" w:cstheme="minorBidi"/>
          <w:kern w:val="2"/>
          <w:sz w:val="24"/>
          <w:szCs w:val="24"/>
          <w14:ligatures w14:val="standardContextual"/>
        </w:rPr>
      </w:pPr>
      <w:hyperlink w:anchor="_Toc182576502" w:history="1">
        <w:r w:rsidRPr="00BE2BDA">
          <w:rPr>
            <w:rStyle w:val="Hyperlink"/>
          </w:rPr>
          <w:t>Freedom of Information</w:t>
        </w:r>
        <w:r>
          <w:rPr>
            <w:webHidden/>
          </w:rPr>
          <w:tab/>
        </w:r>
        <w:r>
          <w:rPr>
            <w:webHidden/>
          </w:rPr>
          <w:fldChar w:fldCharType="begin"/>
        </w:r>
        <w:r>
          <w:rPr>
            <w:webHidden/>
          </w:rPr>
          <w:instrText xml:space="preserve"> PAGEREF _Toc182576502 \h </w:instrText>
        </w:r>
        <w:r>
          <w:rPr>
            <w:webHidden/>
          </w:rPr>
        </w:r>
        <w:r>
          <w:rPr>
            <w:webHidden/>
          </w:rPr>
          <w:fldChar w:fldCharType="separate"/>
        </w:r>
        <w:r>
          <w:rPr>
            <w:webHidden/>
          </w:rPr>
          <w:t>74</w:t>
        </w:r>
        <w:r>
          <w:rPr>
            <w:webHidden/>
          </w:rPr>
          <w:fldChar w:fldCharType="end"/>
        </w:r>
      </w:hyperlink>
    </w:p>
    <w:p w14:paraId="1D659049" w14:textId="5AF2F2AA" w:rsidR="00947211" w:rsidRDefault="00947211">
      <w:pPr>
        <w:pStyle w:val="TOC3"/>
        <w:rPr>
          <w:rFonts w:asciiTheme="minorHAnsi" w:eastAsiaTheme="minorEastAsia" w:hAnsiTheme="minorHAnsi" w:cstheme="minorBidi"/>
          <w:kern w:val="2"/>
          <w:sz w:val="24"/>
          <w:szCs w:val="24"/>
          <w14:ligatures w14:val="standardContextual"/>
        </w:rPr>
      </w:pPr>
      <w:hyperlink w:anchor="_Toc182576503" w:history="1">
        <w:r w:rsidRPr="00BE2BDA">
          <w:rPr>
            <w:rStyle w:val="Hyperlink"/>
          </w:rPr>
          <w:t>Court Documents</w:t>
        </w:r>
        <w:r>
          <w:rPr>
            <w:webHidden/>
          </w:rPr>
          <w:tab/>
        </w:r>
        <w:r>
          <w:rPr>
            <w:webHidden/>
          </w:rPr>
          <w:fldChar w:fldCharType="begin"/>
        </w:r>
        <w:r>
          <w:rPr>
            <w:webHidden/>
          </w:rPr>
          <w:instrText xml:space="preserve"> PAGEREF _Toc182576503 \h </w:instrText>
        </w:r>
        <w:r>
          <w:rPr>
            <w:webHidden/>
          </w:rPr>
        </w:r>
        <w:r>
          <w:rPr>
            <w:webHidden/>
          </w:rPr>
          <w:fldChar w:fldCharType="separate"/>
        </w:r>
        <w:r>
          <w:rPr>
            <w:webHidden/>
          </w:rPr>
          <w:t>75</w:t>
        </w:r>
        <w:r>
          <w:rPr>
            <w:webHidden/>
          </w:rPr>
          <w:fldChar w:fldCharType="end"/>
        </w:r>
      </w:hyperlink>
    </w:p>
    <w:p w14:paraId="5C5D0A66" w14:textId="60356F42" w:rsidR="00947211" w:rsidRDefault="00947211">
      <w:pPr>
        <w:pStyle w:val="TOC3"/>
        <w:rPr>
          <w:rFonts w:asciiTheme="minorHAnsi" w:eastAsiaTheme="minorEastAsia" w:hAnsiTheme="minorHAnsi" w:cstheme="minorBidi"/>
          <w:kern w:val="2"/>
          <w:sz w:val="24"/>
          <w:szCs w:val="24"/>
          <w14:ligatures w14:val="standardContextual"/>
        </w:rPr>
      </w:pPr>
      <w:hyperlink w:anchor="_Toc182576504" w:history="1">
        <w:r w:rsidRPr="00BE2BDA">
          <w:rPr>
            <w:rStyle w:val="Hyperlink"/>
          </w:rPr>
          <w:t>Making a Request</w:t>
        </w:r>
        <w:r>
          <w:rPr>
            <w:webHidden/>
          </w:rPr>
          <w:tab/>
        </w:r>
        <w:r>
          <w:rPr>
            <w:webHidden/>
          </w:rPr>
          <w:fldChar w:fldCharType="begin"/>
        </w:r>
        <w:r>
          <w:rPr>
            <w:webHidden/>
          </w:rPr>
          <w:instrText xml:space="preserve"> PAGEREF _Toc182576504 \h </w:instrText>
        </w:r>
        <w:r>
          <w:rPr>
            <w:webHidden/>
          </w:rPr>
        </w:r>
        <w:r>
          <w:rPr>
            <w:webHidden/>
          </w:rPr>
          <w:fldChar w:fldCharType="separate"/>
        </w:r>
        <w:r>
          <w:rPr>
            <w:webHidden/>
          </w:rPr>
          <w:t>75</w:t>
        </w:r>
        <w:r>
          <w:rPr>
            <w:webHidden/>
          </w:rPr>
          <w:fldChar w:fldCharType="end"/>
        </w:r>
      </w:hyperlink>
    </w:p>
    <w:p w14:paraId="7864C8A3" w14:textId="785F6410" w:rsidR="00947211" w:rsidRDefault="00947211">
      <w:pPr>
        <w:pStyle w:val="TOC2"/>
        <w:rPr>
          <w:rFonts w:asciiTheme="minorHAnsi" w:eastAsiaTheme="minorEastAsia" w:hAnsiTheme="minorHAnsi" w:cstheme="minorBidi"/>
          <w:kern w:val="2"/>
          <w:sz w:val="24"/>
          <w:szCs w:val="24"/>
          <w14:ligatures w14:val="standardContextual"/>
        </w:rPr>
      </w:pPr>
      <w:hyperlink w:anchor="_Toc182576505" w:history="1">
        <w:r w:rsidRPr="00BE2BDA">
          <w:rPr>
            <w:rStyle w:val="Hyperlink"/>
          </w:rPr>
          <w:t>Court Services Victoria Financial Management Compliance Attestation Statement</w:t>
        </w:r>
        <w:r>
          <w:rPr>
            <w:webHidden/>
          </w:rPr>
          <w:tab/>
        </w:r>
        <w:r>
          <w:rPr>
            <w:webHidden/>
          </w:rPr>
          <w:fldChar w:fldCharType="begin"/>
        </w:r>
        <w:r>
          <w:rPr>
            <w:webHidden/>
          </w:rPr>
          <w:instrText xml:space="preserve"> PAGEREF _Toc182576505 \h </w:instrText>
        </w:r>
        <w:r>
          <w:rPr>
            <w:webHidden/>
          </w:rPr>
        </w:r>
        <w:r>
          <w:rPr>
            <w:webHidden/>
          </w:rPr>
          <w:fldChar w:fldCharType="separate"/>
        </w:r>
        <w:r>
          <w:rPr>
            <w:webHidden/>
          </w:rPr>
          <w:t>76</w:t>
        </w:r>
        <w:r>
          <w:rPr>
            <w:webHidden/>
          </w:rPr>
          <w:fldChar w:fldCharType="end"/>
        </w:r>
      </w:hyperlink>
    </w:p>
    <w:p w14:paraId="4D721065" w14:textId="79DCDF41" w:rsidR="00947211" w:rsidRDefault="00947211">
      <w:pPr>
        <w:pStyle w:val="TOC2"/>
        <w:rPr>
          <w:rFonts w:asciiTheme="minorHAnsi" w:eastAsiaTheme="minorEastAsia" w:hAnsiTheme="minorHAnsi" w:cstheme="minorBidi"/>
          <w:kern w:val="2"/>
          <w:sz w:val="24"/>
          <w:szCs w:val="24"/>
          <w14:ligatures w14:val="standardContextual"/>
        </w:rPr>
      </w:pPr>
      <w:hyperlink w:anchor="_Toc182576506" w:history="1">
        <w:r w:rsidRPr="00BE2BDA">
          <w:rPr>
            <w:rStyle w:val="Hyperlink"/>
          </w:rPr>
          <w:t>Statement of Availability of Other Information</w:t>
        </w:r>
        <w:r>
          <w:rPr>
            <w:webHidden/>
          </w:rPr>
          <w:tab/>
        </w:r>
        <w:r>
          <w:rPr>
            <w:webHidden/>
          </w:rPr>
          <w:fldChar w:fldCharType="begin"/>
        </w:r>
        <w:r>
          <w:rPr>
            <w:webHidden/>
          </w:rPr>
          <w:instrText xml:space="preserve"> PAGEREF _Toc182576506 \h </w:instrText>
        </w:r>
        <w:r>
          <w:rPr>
            <w:webHidden/>
          </w:rPr>
        </w:r>
        <w:r>
          <w:rPr>
            <w:webHidden/>
          </w:rPr>
          <w:fldChar w:fldCharType="separate"/>
        </w:r>
        <w:r>
          <w:rPr>
            <w:webHidden/>
          </w:rPr>
          <w:t>76</w:t>
        </w:r>
        <w:r>
          <w:rPr>
            <w:webHidden/>
          </w:rPr>
          <w:fldChar w:fldCharType="end"/>
        </w:r>
      </w:hyperlink>
    </w:p>
    <w:p w14:paraId="2BEBE436" w14:textId="6154E7A1" w:rsidR="00947211" w:rsidRDefault="00947211">
      <w:pPr>
        <w:pStyle w:val="TOC2"/>
        <w:rPr>
          <w:rFonts w:asciiTheme="minorHAnsi" w:eastAsiaTheme="minorEastAsia" w:hAnsiTheme="minorHAnsi" w:cstheme="minorBidi"/>
          <w:kern w:val="2"/>
          <w:sz w:val="24"/>
          <w:szCs w:val="24"/>
          <w14:ligatures w14:val="standardContextual"/>
        </w:rPr>
      </w:pPr>
      <w:hyperlink w:anchor="_Toc182576507" w:history="1">
        <w:r w:rsidRPr="00BE2BDA">
          <w:rPr>
            <w:rStyle w:val="Hyperlink"/>
          </w:rPr>
          <w:t>Disclosure Index</w:t>
        </w:r>
        <w:r>
          <w:rPr>
            <w:webHidden/>
          </w:rPr>
          <w:tab/>
        </w:r>
        <w:r>
          <w:rPr>
            <w:webHidden/>
          </w:rPr>
          <w:fldChar w:fldCharType="begin"/>
        </w:r>
        <w:r>
          <w:rPr>
            <w:webHidden/>
          </w:rPr>
          <w:instrText xml:space="preserve"> PAGEREF _Toc182576507 \h </w:instrText>
        </w:r>
        <w:r>
          <w:rPr>
            <w:webHidden/>
          </w:rPr>
        </w:r>
        <w:r>
          <w:rPr>
            <w:webHidden/>
          </w:rPr>
          <w:fldChar w:fldCharType="separate"/>
        </w:r>
        <w:r>
          <w:rPr>
            <w:webHidden/>
          </w:rPr>
          <w:t>78</w:t>
        </w:r>
        <w:r>
          <w:rPr>
            <w:webHidden/>
          </w:rPr>
          <w:fldChar w:fldCharType="end"/>
        </w:r>
      </w:hyperlink>
    </w:p>
    <w:p w14:paraId="139EA637" w14:textId="06E2F837" w:rsidR="00947211" w:rsidRDefault="00947211">
      <w:pPr>
        <w:pStyle w:val="TOC3"/>
        <w:rPr>
          <w:rFonts w:asciiTheme="minorHAnsi" w:eastAsiaTheme="minorEastAsia" w:hAnsiTheme="minorHAnsi" w:cstheme="minorBidi"/>
          <w:kern w:val="2"/>
          <w:sz w:val="24"/>
          <w:szCs w:val="24"/>
          <w14:ligatures w14:val="standardContextual"/>
        </w:rPr>
      </w:pPr>
      <w:hyperlink w:anchor="_Toc182576508" w:history="1">
        <w:r w:rsidRPr="00BE2BDA">
          <w:rPr>
            <w:rStyle w:val="Hyperlink"/>
          </w:rPr>
          <w:t>Ministerial Directions and Financial Reporting Directions Report of Operations</w:t>
        </w:r>
        <w:r>
          <w:rPr>
            <w:webHidden/>
          </w:rPr>
          <w:tab/>
        </w:r>
        <w:r>
          <w:rPr>
            <w:webHidden/>
          </w:rPr>
          <w:fldChar w:fldCharType="begin"/>
        </w:r>
        <w:r>
          <w:rPr>
            <w:webHidden/>
          </w:rPr>
          <w:instrText xml:space="preserve"> PAGEREF _Toc182576508 \h </w:instrText>
        </w:r>
        <w:r>
          <w:rPr>
            <w:webHidden/>
          </w:rPr>
        </w:r>
        <w:r>
          <w:rPr>
            <w:webHidden/>
          </w:rPr>
          <w:fldChar w:fldCharType="separate"/>
        </w:r>
        <w:r>
          <w:rPr>
            <w:webHidden/>
          </w:rPr>
          <w:t>78</w:t>
        </w:r>
        <w:r>
          <w:rPr>
            <w:webHidden/>
          </w:rPr>
          <w:fldChar w:fldCharType="end"/>
        </w:r>
      </w:hyperlink>
    </w:p>
    <w:p w14:paraId="485B411B" w14:textId="35C86790" w:rsidR="00947211" w:rsidRDefault="00947211">
      <w:pPr>
        <w:pStyle w:val="TOC3"/>
        <w:rPr>
          <w:rFonts w:asciiTheme="minorHAnsi" w:eastAsiaTheme="minorEastAsia" w:hAnsiTheme="minorHAnsi" w:cstheme="minorBidi"/>
          <w:kern w:val="2"/>
          <w:sz w:val="24"/>
          <w:szCs w:val="24"/>
          <w14:ligatures w14:val="standardContextual"/>
        </w:rPr>
      </w:pPr>
      <w:hyperlink w:anchor="_Toc182576509" w:history="1">
        <w:r w:rsidRPr="00BE2BDA">
          <w:rPr>
            <w:rStyle w:val="Hyperlink"/>
          </w:rPr>
          <w:t>Financial Statements</w:t>
        </w:r>
        <w:r>
          <w:rPr>
            <w:webHidden/>
          </w:rPr>
          <w:tab/>
        </w:r>
        <w:r>
          <w:rPr>
            <w:webHidden/>
          </w:rPr>
          <w:fldChar w:fldCharType="begin"/>
        </w:r>
        <w:r>
          <w:rPr>
            <w:webHidden/>
          </w:rPr>
          <w:instrText xml:space="preserve"> PAGEREF _Toc182576509 \h </w:instrText>
        </w:r>
        <w:r>
          <w:rPr>
            <w:webHidden/>
          </w:rPr>
        </w:r>
        <w:r>
          <w:rPr>
            <w:webHidden/>
          </w:rPr>
          <w:fldChar w:fldCharType="separate"/>
        </w:r>
        <w:r>
          <w:rPr>
            <w:webHidden/>
          </w:rPr>
          <w:t>79</w:t>
        </w:r>
        <w:r>
          <w:rPr>
            <w:webHidden/>
          </w:rPr>
          <w:fldChar w:fldCharType="end"/>
        </w:r>
      </w:hyperlink>
    </w:p>
    <w:p w14:paraId="6FDD7A54" w14:textId="11B5C296" w:rsidR="00947211" w:rsidRDefault="00947211">
      <w:pPr>
        <w:pStyle w:val="TOC3"/>
        <w:rPr>
          <w:rFonts w:asciiTheme="minorHAnsi" w:eastAsiaTheme="minorEastAsia" w:hAnsiTheme="minorHAnsi" w:cstheme="minorBidi"/>
          <w:kern w:val="2"/>
          <w:sz w:val="24"/>
          <w:szCs w:val="24"/>
          <w14:ligatures w14:val="standardContextual"/>
        </w:rPr>
      </w:pPr>
      <w:hyperlink w:anchor="_Toc182576510" w:history="1">
        <w:r w:rsidRPr="00BE2BDA">
          <w:rPr>
            <w:rStyle w:val="Hyperlink"/>
          </w:rPr>
          <w:t>Legislation</w:t>
        </w:r>
        <w:r>
          <w:rPr>
            <w:webHidden/>
          </w:rPr>
          <w:tab/>
        </w:r>
        <w:r>
          <w:rPr>
            <w:webHidden/>
          </w:rPr>
          <w:fldChar w:fldCharType="begin"/>
        </w:r>
        <w:r>
          <w:rPr>
            <w:webHidden/>
          </w:rPr>
          <w:instrText xml:space="preserve"> PAGEREF _Toc182576510 \h </w:instrText>
        </w:r>
        <w:r>
          <w:rPr>
            <w:webHidden/>
          </w:rPr>
        </w:r>
        <w:r>
          <w:rPr>
            <w:webHidden/>
          </w:rPr>
          <w:fldChar w:fldCharType="separate"/>
        </w:r>
        <w:r>
          <w:rPr>
            <w:webHidden/>
          </w:rPr>
          <w:t>80</w:t>
        </w:r>
        <w:r>
          <w:rPr>
            <w:webHidden/>
          </w:rPr>
          <w:fldChar w:fldCharType="end"/>
        </w:r>
      </w:hyperlink>
    </w:p>
    <w:p w14:paraId="1EAADA56" w14:textId="1AC49106"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511" w:history="1">
        <w:r w:rsidRPr="00BE2BDA">
          <w:rPr>
            <w:rStyle w:val="Hyperlink"/>
          </w:rPr>
          <w:t>Section 5: Financial Statements for the financial year ended 30 June 2024</w:t>
        </w:r>
        <w:r>
          <w:rPr>
            <w:webHidden/>
          </w:rPr>
          <w:tab/>
        </w:r>
        <w:r>
          <w:rPr>
            <w:webHidden/>
          </w:rPr>
          <w:fldChar w:fldCharType="begin"/>
        </w:r>
        <w:r>
          <w:rPr>
            <w:webHidden/>
          </w:rPr>
          <w:instrText xml:space="preserve"> PAGEREF _Toc182576511 \h </w:instrText>
        </w:r>
        <w:r>
          <w:rPr>
            <w:webHidden/>
          </w:rPr>
        </w:r>
        <w:r>
          <w:rPr>
            <w:webHidden/>
          </w:rPr>
          <w:fldChar w:fldCharType="separate"/>
        </w:r>
        <w:r>
          <w:rPr>
            <w:webHidden/>
          </w:rPr>
          <w:t>81</w:t>
        </w:r>
        <w:r>
          <w:rPr>
            <w:webHidden/>
          </w:rPr>
          <w:fldChar w:fldCharType="end"/>
        </w:r>
      </w:hyperlink>
    </w:p>
    <w:p w14:paraId="1B86C56C" w14:textId="5B205DDA" w:rsidR="00947211" w:rsidRDefault="00947211">
      <w:pPr>
        <w:pStyle w:val="TOC2"/>
        <w:rPr>
          <w:rFonts w:asciiTheme="minorHAnsi" w:eastAsiaTheme="minorEastAsia" w:hAnsiTheme="minorHAnsi" w:cstheme="minorBidi"/>
          <w:kern w:val="2"/>
          <w:sz w:val="24"/>
          <w:szCs w:val="24"/>
          <w14:ligatures w14:val="standardContextual"/>
        </w:rPr>
      </w:pPr>
      <w:hyperlink w:anchor="_Toc182576512" w:history="1">
        <w:r w:rsidRPr="00BE2BDA">
          <w:rPr>
            <w:rStyle w:val="Hyperlink"/>
          </w:rPr>
          <w:t>Declaration in the financial statements</w:t>
        </w:r>
        <w:r>
          <w:rPr>
            <w:webHidden/>
          </w:rPr>
          <w:tab/>
        </w:r>
        <w:r>
          <w:rPr>
            <w:webHidden/>
          </w:rPr>
          <w:fldChar w:fldCharType="begin"/>
        </w:r>
        <w:r>
          <w:rPr>
            <w:webHidden/>
          </w:rPr>
          <w:instrText xml:space="preserve"> PAGEREF _Toc182576512 \h </w:instrText>
        </w:r>
        <w:r>
          <w:rPr>
            <w:webHidden/>
          </w:rPr>
        </w:r>
        <w:r>
          <w:rPr>
            <w:webHidden/>
          </w:rPr>
          <w:fldChar w:fldCharType="separate"/>
        </w:r>
        <w:r>
          <w:rPr>
            <w:webHidden/>
          </w:rPr>
          <w:t>83</w:t>
        </w:r>
        <w:r>
          <w:rPr>
            <w:webHidden/>
          </w:rPr>
          <w:fldChar w:fldCharType="end"/>
        </w:r>
      </w:hyperlink>
    </w:p>
    <w:p w14:paraId="1C509235" w14:textId="5F8151A3" w:rsidR="00947211" w:rsidRDefault="00947211">
      <w:pPr>
        <w:pStyle w:val="TOC2"/>
        <w:rPr>
          <w:rFonts w:asciiTheme="minorHAnsi" w:eastAsiaTheme="minorEastAsia" w:hAnsiTheme="minorHAnsi" w:cstheme="minorBidi"/>
          <w:kern w:val="2"/>
          <w:sz w:val="24"/>
          <w:szCs w:val="24"/>
          <w14:ligatures w14:val="standardContextual"/>
        </w:rPr>
      </w:pPr>
      <w:hyperlink w:anchor="_Toc182576513" w:history="1">
        <w:r w:rsidRPr="00BE2BDA">
          <w:rPr>
            <w:rStyle w:val="Hyperlink"/>
          </w:rPr>
          <w:t>Comprehensive operating statement for the financial year ended 30 June 2024</w:t>
        </w:r>
        <w:r>
          <w:rPr>
            <w:webHidden/>
          </w:rPr>
          <w:tab/>
        </w:r>
        <w:r>
          <w:rPr>
            <w:webHidden/>
          </w:rPr>
          <w:fldChar w:fldCharType="begin"/>
        </w:r>
        <w:r>
          <w:rPr>
            <w:webHidden/>
          </w:rPr>
          <w:instrText xml:space="preserve"> PAGEREF _Toc182576513 \h </w:instrText>
        </w:r>
        <w:r>
          <w:rPr>
            <w:webHidden/>
          </w:rPr>
        </w:r>
        <w:r>
          <w:rPr>
            <w:webHidden/>
          </w:rPr>
          <w:fldChar w:fldCharType="separate"/>
        </w:r>
        <w:r>
          <w:rPr>
            <w:webHidden/>
          </w:rPr>
          <w:t>86</w:t>
        </w:r>
        <w:r>
          <w:rPr>
            <w:webHidden/>
          </w:rPr>
          <w:fldChar w:fldCharType="end"/>
        </w:r>
      </w:hyperlink>
    </w:p>
    <w:p w14:paraId="5A05CA27" w14:textId="7717DA56" w:rsidR="00947211" w:rsidRDefault="00947211">
      <w:pPr>
        <w:pStyle w:val="TOC2"/>
        <w:rPr>
          <w:rFonts w:asciiTheme="minorHAnsi" w:eastAsiaTheme="minorEastAsia" w:hAnsiTheme="minorHAnsi" w:cstheme="minorBidi"/>
          <w:kern w:val="2"/>
          <w:sz w:val="24"/>
          <w:szCs w:val="24"/>
          <w14:ligatures w14:val="standardContextual"/>
        </w:rPr>
      </w:pPr>
      <w:hyperlink w:anchor="_Toc182576514" w:history="1">
        <w:r w:rsidRPr="00BE2BDA">
          <w:rPr>
            <w:rStyle w:val="Hyperlink"/>
          </w:rPr>
          <w:t>Balance sheet as at 30 June 2024</w:t>
        </w:r>
        <w:r>
          <w:rPr>
            <w:webHidden/>
          </w:rPr>
          <w:tab/>
        </w:r>
        <w:r>
          <w:rPr>
            <w:webHidden/>
          </w:rPr>
          <w:fldChar w:fldCharType="begin"/>
        </w:r>
        <w:r>
          <w:rPr>
            <w:webHidden/>
          </w:rPr>
          <w:instrText xml:space="preserve"> PAGEREF _Toc182576514 \h </w:instrText>
        </w:r>
        <w:r>
          <w:rPr>
            <w:webHidden/>
          </w:rPr>
        </w:r>
        <w:r>
          <w:rPr>
            <w:webHidden/>
          </w:rPr>
          <w:fldChar w:fldCharType="separate"/>
        </w:r>
        <w:r>
          <w:rPr>
            <w:webHidden/>
          </w:rPr>
          <w:t>87</w:t>
        </w:r>
        <w:r>
          <w:rPr>
            <w:webHidden/>
          </w:rPr>
          <w:fldChar w:fldCharType="end"/>
        </w:r>
      </w:hyperlink>
    </w:p>
    <w:p w14:paraId="2B291E46" w14:textId="3EA411D9" w:rsidR="00947211" w:rsidRDefault="00947211">
      <w:pPr>
        <w:pStyle w:val="TOC2"/>
        <w:rPr>
          <w:rFonts w:asciiTheme="minorHAnsi" w:eastAsiaTheme="minorEastAsia" w:hAnsiTheme="minorHAnsi" w:cstheme="minorBidi"/>
          <w:kern w:val="2"/>
          <w:sz w:val="24"/>
          <w:szCs w:val="24"/>
          <w14:ligatures w14:val="standardContextual"/>
        </w:rPr>
      </w:pPr>
      <w:hyperlink w:anchor="_Toc182576515" w:history="1">
        <w:r w:rsidRPr="00BE2BDA">
          <w:rPr>
            <w:rStyle w:val="Hyperlink"/>
          </w:rPr>
          <w:t>Cash flow statement for the financial year ended 30 June 2024</w:t>
        </w:r>
        <w:r>
          <w:rPr>
            <w:webHidden/>
          </w:rPr>
          <w:tab/>
        </w:r>
        <w:r>
          <w:rPr>
            <w:webHidden/>
          </w:rPr>
          <w:fldChar w:fldCharType="begin"/>
        </w:r>
        <w:r>
          <w:rPr>
            <w:webHidden/>
          </w:rPr>
          <w:instrText xml:space="preserve"> PAGEREF _Toc182576515 \h </w:instrText>
        </w:r>
        <w:r>
          <w:rPr>
            <w:webHidden/>
          </w:rPr>
        </w:r>
        <w:r>
          <w:rPr>
            <w:webHidden/>
          </w:rPr>
          <w:fldChar w:fldCharType="separate"/>
        </w:r>
        <w:r>
          <w:rPr>
            <w:webHidden/>
          </w:rPr>
          <w:t>88</w:t>
        </w:r>
        <w:r>
          <w:rPr>
            <w:webHidden/>
          </w:rPr>
          <w:fldChar w:fldCharType="end"/>
        </w:r>
      </w:hyperlink>
    </w:p>
    <w:p w14:paraId="637B30AE" w14:textId="5A4DC592" w:rsidR="00947211" w:rsidRDefault="00947211">
      <w:pPr>
        <w:pStyle w:val="TOC2"/>
        <w:rPr>
          <w:rFonts w:asciiTheme="minorHAnsi" w:eastAsiaTheme="minorEastAsia" w:hAnsiTheme="minorHAnsi" w:cstheme="minorBidi"/>
          <w:kern w:val="2"/>
          <w:sz w:val="24"/>
          <w:szCs w:val="24"/>
          <w14:ligatures w14:val="standardContextual"/>
        </w:rPr>
      </w:pPr>
      <w:hyperlink w:anchor="_Toc182576516" w:history="1">
        <w:r w:rsidRPr="00BE2BDA">
          <w:rPr>
            <w:rStyle w:val="Hyperlink"/>
          </w:rPr>
          <w:t>Statement of changes in equity for the financial year ended 30 June 2024</w:t>
        </w:r>
        <w:r>
          <w:rPr>
            <w:webHidden/>
          </w:rPr>
          <w:tab/>
        </w:r>
        <w:r>
          <w:rPr>
            <w:webHidden/>
          </w:rPr>
          <w:fldChar w:fldCharType="begin"/>
        </w:r>
        <w:r>
          <w:rPr>
            <w:webHidden/>
          </w:rPr>
          <w:instrText xml:space="preserve"> PAGEREF _Toc182576516 \h </w:instrText>
        </w:r>
        <w:r>
          <w:rPr>
            <w:webHidden/>
          </w:rPr>
        </w:r>
        <w:r>
          <w:rPr>
            <w:webHidden/>
          </w:rPr>
          <w:fldChar w:fldCharType="separate"/>
        </w:r>
        <w:r>
          <w:rPr>
            <w:webHidden/>
          </w:rPr>
          <w:t>89</w:t>
        </w:r>
        <w:r>
          <w:rPr>
            <w:webHidden/>
          </w:rPr>
          <w:fldChar w:fldCharType="end"/>
        </w:r>
      </w:hyperlink>
    </w:p>
    <w:p w14:paraId="08076778" w14:textId="38198DDA" w:rsidR="00947211" w:rsidRDefault="00947211">
      <w:pPr>
        <w:pStyle w:val="TOC2"/>
        <w:rPr>
          <w:rFonts w:asciiTheme="minorHAnsi" w:eastAsiaTheme="minorEastAsia" w:hAnsiTheme="minorHAnsi" w:cstheme="minorBidi"/>
          <w:kern w:val="2"/>
          <w:sz w:val="24"/>
          <w:szCs w:val="24"/>
          <w14:ligatures w14:val="standardContextual"/>
        </w:rPr>
      </w:pPr>
      <w:hyperlink w:anchor="_Toc182576517" w:history="1">
        <w:r w:rsidRPr="00BE2BDA">
          <w:rPr>
            <w:rStyle w:val="Hyperlink"/>
          </w:rPr>
          <w:t>1. About this report</w:t>
        </w:r>
        <w:r>
          <w:rPr>
            <w:webHidden/>
          </w:rPr>
          <w:tab/>
        </w:r>
        <w:r>
          <w:rPr>
            <w:webHidden/>
          </w:rPr>
          <w:fldChar w:fldCharType="begin"/>
        </w:r>
        <w:r>
          <w:rPr>
            <w:webHidden/>
          </w:rPr>
          <w:instrText xml:space="preserve"> PAGEREF _Toc182576517 \h </w:instrText>
        </w:r>
        <w:r>
          <w:rPr>
            <w:webHidden/>
          </w:rPr>
        </w:r>
        <w:r>
          <w:rPr>
            <w:webHidden/>
          </w:rPr>
          <w:fldChar w:fldCharType="separate"/>
        </w:r>
        <w:r>
          <w:rPr>
            <w:webHidden/>
          </w:rPr>
          <w:t>90</w:t>
        </w:r>
        <w:r>
          <w:rPr>
            <w:webHidden/>
          </w:rPr>
          <w:fldChar w:fldCharType="end"/>
        </w:r>
      </w:hyperlink>
    </w:p>
    <w:p w14:paraId="1F191B6C" w14:textId="37672CC8" w:rsidR="00947211" w:rsidRDefault="00947211">
      <w:pPr>
        <w:pStyle w:val="TOC2"/>
        <w:rPr>
          <w:rFonts w:asciiTheme="minorHAnsi" w:eastAsiaTheme="minorEastAsia" w:hAnsiTheme="minorHAnsi" w:cstheme="minorBidi"/>
          <w:kern w:val="2"/>
          <w:sz w:val="24"/>
          <w:szCs w:val="24"/>
          <w14:ligatures w14:val="standardContextual"/>
        </w:rPr>
      </w:pPr>
      <w:hyperlink w:anchor="_Toc182576518" w:history="1">
        <w:r w:rsidRPr="00BE2BDA">
          <w:rPr>
            <w:rStyle w:val="Hyperlink"/>
          </w:rPr>
          <w:t>2. Funding delivery of our services</w:t>
        </w:r>
        <w:r>
          <w:rPr>
            <w:webHidden/>
          </w:rPr>
          <w:tab/>
        </w:r>
        <w:r>
          <w:rPr>
            <w:webHidden/>
          </w:rPr>
          <w:fldChar w:fldCharType="begin"/>
        </w:r>
        <w:r>
          <w:rPr>
            <w:webHidden/>
          </w:rPr>
          <w:instrText xml:space="preserve"> PAGEREF _Toc182576518 \h </w:instrText>
        </w:r>
        <w:r>
          <w:rPr>
            <w:webHidden/>
          </w:rPr>
        </w:r>
        <w:r>
          <w:rPr>
            <w:webHidden/>
          </w:rPr>
          <w:fldChar w:fldCharType="separate"/>
        </w:r>
        <w:r>
          <w:rPr>
            <w:webHidden/>
          </w:rPr>
          <w:t>92</w:t>
        </w:r>
        <w:r>
          <w:rPr>
            <w:webHidden/>
          </w:rPr>
          <w:fldChar w:fldCharType="end"/>
        </w:r>
      </w:hyperlink>
    </w:p>
    <w:p w14:paraId="213DB3E3" w14:textId="336BF9C2" w:rsidR="00947211" w:rsidRDefault="00947211">
      <w:pPr>
        <w:pStyle w:val="TOC3"/>
        <w:rPr>
          <w:rFonts w:asciiTheme="minorHAnsi" w:eastAsiaTheme="minorEastAsia" w:hAnsiTheme="minorHAnsi" w:cstheme="minorBidi"/>
          <w:kern w:val="2"/>
          <w:sz w:val="24"/>
          <w:szCs w:val="24"/>
          <w14:ligatures w14:val="standardContextual"/>
        </w:rPr>
      </w:pPr>
      <w:hyperlink w:anchor="_Toc182576519" w:history="1">
        <w:r w:rsidRPr="00BE2BDA">
          <w:rPr>
            <w:rStyle w:val="Hyperlink"/>
          </w:rPr>
          <w:t>2.1 Summary of Income that Funds the Delivery of our Services</w:t>
        </w:r>
        <w:r>
          <w:rPr>
            <w:webHidden/>
          </w:rPr>
          <w:tab/>
        </w:r>
        <w:r>
          <w:rPr>
            <w:webHidden/>
          </w:rPr>
          <w:fldChar w:fldCharType="begin"/>
        </w:r>
        <w:r>
          <w:rPr>
            <w:webHidden/>
          </w:rPr>
          <w:instrText xml:space="preserve"> PAGEREF _Toc182576519 \h </w:instrText>
        </w:r>
        <w:r>
          <w:rPr>
            <w:webHidden/>
          </w:rPr>
        </w:r>
        <w:r>
          <w:rPr>
            <w:webHidden/>
          </w:rPr>
          <w:fldChar w:fldCharType="separate"/>
        </w:r>
        <w:r>
          <w:rPr>
            <w:webHidden/>
          </w:rPr>
          <w:t>93</w:t>
        </w:r>
        <w:r>
          <w:rPr>
            <w:webHidden/>
          </w:rPr>
          <w:fldChar w:fldCharType="end"/>
        </w:r>
      </w:hyperlink>
    </w:p>
    <w:p w14:paraId="572AC10A" w14:textId="13951648" w:rsidR="00947211" w:rsidRDefault="00947211">
      <w:pPr>
        <w:pStyle w:val="TOC3"/>
        <w:rPr>
          <w:rFonts w:asciiTheme="minorHAnsi" w:eastAsiaTheme="minorEastAsia" w:hAnsiTheme="minorHAnsi" w:cstheme="minorBidi"/>
          <w:kern w:val="2"/>
          <w:sz w:val="24"/>
          <w:szCs w:val="24"/>
          <w14:ligatures w14:val="standardContextual"/>
        </w:rPr>
      </w:pPr>
      <w:hyperlink w:anchor="_Toc182576520" w:history="1">
        <w:r w:rsidRPr="00BE2BDA">
          <w:rPr>
            <w:rStyle w:val="Hyperlink"/>
          </w:rPr>
          <w:t>2.2 Appropriations</w:t>
        </w:r>
        <w:r>
          <w:rPr>
            <w:webHidden/>
          </w:rPr>
          <w:tab/>
        </w:r>
        <w:r>
          <w:rPr>
            <w:webHidden/>
          </w:rPr>
          <w:fldChar w:fldCharType="begin"/>
        </w:r>
        <w:r>
          <w:rPr>
            <w:webHidden/>
          </w:rPr>
          <w:instrText xml:space="preserve"> PAGEREF _Toc182576520 \h </w:instrText>
        </w:r>
        <w:r>
          <w:rPr>
            <w:webHidden/>
          </w:rPr>
        </w:r>
        <w:r>
          <w:rPr>
            <w:webHidden/>
          </w:rPr>
          <w:fldChar w:fldCharType="separate"/>
        </w:r>
        <w:r>
          <w:rPr>
            <w:webHidden/>
          </w:rPr>
          <w:t>93</w:t>
        </w:r>
        <w:r>
          <w:rPr>
            <w:webHidden/>
          </w:rPr>
          <w:fldChar w:fldCharType="end"/>
        </w:r>
      </w:hyperlink>
    </w:p>
    <w:p w14:paraId="1E3C719B" w14:textId="0E7C4F1A" w:rsidR="00947211" w:rsidRDefault="00947211">
      <w:pPr>
        <w:pStyle w:val="TOC3"/>
        <w:rPr>
          <w:rFonts w:asciiTheme="minorHAnsi" w:eastAsiaTheme="minorEastAsia" w:hAnsiTheme="minorHAnsi" w:cstheme="minorBidi"/>
          <w:kern w:val="2"/>
          <w:sz w:val="24"/>
          <w:szCs w:val="24"/>
          <w14:ligatures w14:val="standardContextual"/>
        </w:rPr>
      </w:pPr>
      <w:hyperlink w:anchor="_Toc182576521" w:history="1">
        <w:r w:rsidRPr="00BE2BDA">
          <w:rPr>
            <w:rStyle w:val="Hyperlink"/>
          </w:rPr>
          <w:t>2.3 Summary of Compliance with Annual Parliamentary and Special Appropriations</w:t>
        </w:r>
        <w:r>
          <w:rPr>
            <w:webHidden/>
          </w:rPr>
          <w:tab/>
        </w:r>
        <w:r>
          <w:rPr>
            <w:webHidden/>
          </w:rPr>
          <w:fldChar w:fldCharType="begin"/>
        </w:r>
        <w:r>
          <w:rPr>
            <w:webHidden/>
          </w:rPr>
          <w:instrText xml:space="preserve"> PAGEREF _Toc182576521 \h </w:instrText>
        </w:r>
        <w:r>
          <w:rPr>
            <w:webHidden/>
          </w:rPr>
        </w:r>
        <w:r>
          <w:rPr>
            <w:webHidden/>
          </w:rPr>
          <w:fldChar w:fldCharType="separate"/>
        </w:r>
        <w:r>
          <w:rPr>
            <w:webHidden/>
          </w:rPr>
          <w:t>94</w:t>
        </w:r>
        <w:r>
          <w:rPr>
            <w:webHidden/>
          </w:rPr>
          <w:fldChar w:fldCharType="end"/>
        </w:r>
      </w:hyperlink>
    </w:p>
    <w:p w14:paraId="0FDEFA0A" w14:textId="3D555E33" w:rsidR="00947211" w:rsidRDefault="00947211">
      <w:pPr>
        <w:pStyle w:val="TOC3"/>
        <w:rPr>
          <w:rFonts w:asciiTheme="minorHAnsi" w:eastAsiaTheme="minorEastAsia" w:hAnsiTheme="minorHAnsi" w:cstheme="minorBidi"/>
          <w:kern w:val="2"/>
          <w:sz w:val="24"/>
          <w:szCs w:val="24"/>
          <w14:ligatures w14:val="standardContextual"/>
        </w:rPr>
      </w:pPr>
      <w:hyperlink w:anchor="_Toc182576522" w:history="1">
        <w:r w:rsidRPr="00BE2BDA">
          <w:rPr>
            <w:rStyle w:val="Hyperlink"/>
          </w:rPr>
          <w:t>2.4 Income from Transactions</w:t>
        </w:r>
        <w:r>
          <w:rPr>
            <w:webHidden/>
          </w:rPr>
          <w:tab/>
        </w:r>
        <w:r>
          <w:rPr>
            <w:webHidden/>
          </w:rPr>
          <w:fldChar w:fldCharType="begin"/>
        </w:r>
        <w:r>
          <w:rPr>
            <w:webHidden/>
          </w:rPr>
          <w:instrText xml:space="preserve"> PAGEREF _Toc182576522 \h </w:instrText>
        </w:r>
        <w:r>
          <w:rPr>
            <w:webHidden/>
          </w:rPr>
        </w:r>
        <w:r>
          <w:rPr>
            <w:webHidden/>
          </w:rPr>
          <w:fldChar w:fldCharType="separate"/>
        </w:r>
        <w:r>
          <w:rPr>
            <w:webHidden/>
          </w:rPr>
          <w:t>95</w:t>
        </w:r>
        <w:r>
          <w:rPr>
            <w:webHidden/>
          </w:rPr>
          <w:fldChar w:fldCharType="end"/>
        </w:r>
      </w:hyperlink>
    </w:p>
    <w:p w14:paraId="782B03FB" w14:textId="59A8F2AF" w:rsidR="00947211" w:rsidRDefault="00947211">
      <w:pPr>
        <w:pStyle w:val="TOC3"/>
        <w:rPr>
          <w:rFonts w:asciiTheme="minorHAnsi" w:eastAsiaTheme="minorEastAsia" w:hAnsiTheme="minorHAnsi" w:cstheme="minorBidi"/>
          <w:kern w:val="2"/>
          <w:sz w:val="24"/>
          <w:szCs w:val="24"/>
          <w14:ligatures w14:val="standardContextual"/>
        </w:rPr>
      </w:pPr>
      <w:hyperlink w:anchor="_Toc182576523" w:history="1">
        <w:r w:rsidRPr="00BE2BDA">
          <w:rPr>
            <w:rStyle w:val="Hyperlink"/>
          </w:rPr>
          <w:t>2.5 Annotated Income Agreements</w:t>
        </w:r>
        <w:r>
          <w:rPr>
            <w:webHidden/>
          </w:rPr>
          <w:tab/>
        </w:r>
        <w:r>
          <w:rPr>
            <w:webHidden/>
          </w:rPr>
          <w:fldChar w:fldCharType="begin"/>
        </w:r>
        <w:r>
          <w:rPr>
            <w:webHidden/>
          </w:rPr>
          <w:instrText xml:space="preserve"> PAGEREF _Toc182576523 \h </w:instrText>
        </w:r>
        <w:r>
          <w:rPr>
            <w:webHidden/>
          </w:rPr>
        </w:r>
        <w:r>
          <w:rPr>
            <w:webHidden/>
          </w:rPr>
          <w:fldChar w:fldCharType="separate"/>
        </w:r>
        <w:r>
          <w:rPr>
            <w:webHidden/>
          </w:rPr>
          <w:t>96</w:t>
        </w:r>
        <w:r>
          <w:rPr>
            <w:webHidden/>
          </w:rPr>
          <w:fldChar w:fldCharType="end"/>
        </w:r>
      </w:hyperlink>
    </w:p>
    <w:p w14:paraId="2544B6C9" w14:textId="20DD9C0E" w:rsidR="00947211" w:rsidRDefault="00947211">
      <w:pPr>
        <w:pStyle w:val="TOC3"/>
        <w:rPr>
          <w:rFonts w:asciiTheme="minorHAnsi" w:eastAsiaTheme="minorEastAsia" w:hAnsiTheme="minorHAnsi" w:cstheme="minorBidi"/>
          <w:kern w:val="2"/>
          <w:sz w:val="24"/>
          <w:szCs w:val="24"/>
          <w14:ligatures w14:val="standardContextual"/>
        </w:rPr>
      </w:pPr>
      <w:hyperlink w:anchor="_Toc182576524" w:history="1">
        <w:r w:rsidRPr="00BE2BDA">
          <w:rPr>
            <w:rStyle w:val="Hyperlink"/>
          </w:rPr>
          <w:t>2.6 Fair Value of Assets Received Free of Charge</w:t>
        </w:r>
        <w:r>
          <w:rPr>
            <w:webHidden/>
          </w:rPr>
          <w:tab/>
        </w:r>
        <w:r>
          <w:rPr>
            <w:webHidden/>
          </w:rPr>
          <w:fldChar w:fldCharType="begin"/>
        </w:r>
        <w:r>
          <w:rPr>
            <w:webHidden/>
          </w:rPr>
          <w:instrText xml:space="preserve"> PAGEREF _Toc182576524 \h </w:instrText>
        </w:r>
        <w:r>
          <w:rPr>
            <w:webHidden/>
          </w:rPr>
        </w:r>
        <w:r>
          <w:rPr>
            <w:webHidden/>
          </w:rPr>
          <w:fldChar w:fldCharType="separate"/>
        </w:r>
        <w:r>
          <w:rPr>
            <w:webHidden/>
          </w:rPr>
          <w:t>96</w:t>
        </w:r>
        <w:r>
          <w:rPr>
            <w:webHidden/>
          </w:rPr>
          <w:fldChar w:fldCharType="end"/>
        </w:r>
      </w:hyperlink>
    </w:p>
    <w:p w14:paraId="58250792" w14:textId="48BA2D98" w:rsidR="00947211" w:rsidRDefault="00947211">
      <w:pPr>
        <w:pStyle w:val="TOC2"/>
        <w:rPr>
          <w:rFonts w:asciiTheme="minorHAnsi" w:eastAsiaTheme="minorEastAsia" w:hAnsiTheme="minorHAnsi" w:cstheme="minorBidi"/>
          <w:kern w:val="2"/>
          <w:sz w:val="24"/>
          <w:szCs w:val="24"/>
          <w14:ligatures w14:val="standardContextual"/>
        </w:rPr>
      </w:pPr>
      <w:hyperlink w:anchor="_Toc182576525" w:history="1">
        <w:r w:rsidRPr="00BE2BDA">
          <w:rPr>
            <w:rStyle w:val="Hyperlink"/>
          </w:rPr>
          <w:t>3. The cost of delivering services</w:t>
        </w:r>
        <w:r>
          <w:rPr>
            <w:webHidden/>
          </w:rPr>
          <w:tab/>
        </w:r>
        <w:r>
          <w:rPr>
            <w:webHidden/>
          </w:rPr>
          <w:fldChar w:fldCharType="begin"/>
        </w:r>
        <w:r>
          <w:rPr>
            <w:webHidden/>
          </w:rPr>
          <w:instrText xml:space="preserve"> PAGEREF _Toc182576525 \h </w:instrText>
        </w:r>
        <w:r>
          <w:rPr>
            <w:webHidden/>
          </w:rPr>
        </w:r>
        <w:r>
          <w:rPr>
            <w:webHidden/>
          </w:rPr>
          <w:fldChar w:fldCharType="separate"/>
        </w:r>
        <w:r>
          <w:rPr>
            <w:webHidden/>
          </w:rPr>
          <w:t>97</w:t>
        </w:r>
        <w:r>
          <w:rPr>
            <w:webHidden/>
          </w:rPr>
          <w:fldChar w:fldCharType="end"/>
        </w:r>
      </w:hyperlink>
    </w:p>
    <w:p w14:paraId="1FA061FA" w14:textId="00E6E7A9" w:rsidR="00947211" w:rsidRDefault="00947211">
      <w:pPr>
        <w:pStyle w:val="TOC3"/>
        <w:rPr>
          <w:rFonts w:asciiTheme="minorHAnsi" w:eastAsiaTheme="minorEastAsia" w:hAnsiTheme="minorHAnsi" w:cstheme="minorBidi"/>
          <w:kern w:val="2"/>
          <w:sz w:val="24"/>
          <w:szCs w:val="24"/>
          <w14:ligatures w14:val="standardContextual"/>
        </w:rPr>
      </w:pPr>
      <w:hyperlink w:anchor="_Toc182576526" w:history="1">
        <w:r w:rsidRPr="00BE2BDA">
          <w:rPr>
            <w:rStyle w:val="Hyperlink"/>
          </w:rPr>
          <w:t>3.1 Expenses Incurred in Delivery of Services</w:t>
        </w:r>
        <w:r>
          <w:rPr>
            <w:webHidden/>
          </w:rPr>
          <w:tab/>
        </w:r>
        <w:r>
          <w:rPr>
            <w:webHidden/>
          </w:rPr>
          <w:fldChar w:fldCharType="begin"/>
        </w:r>
        <w:r>
          <w:rPr>
            <w:webHidden/>
          </w:rPr>
          <w:instrText xml:space="preserve"> PAGEREF _Toc182576526 \h </w:instrText>
        </w:r>
        <w:r>
          <w:rPr>
            <w:webHidden/>
          </w:rPr>
        </w:r>
        <w:r>
          <w:rPr>
            <w:webHidden/>
          </w:rPr>
          <w:fldChar w:fldCharType="separate"/>
        </w:r>
        <w:r>
          <w:rPr>
            <w:webHidden/>
          </w:rPr>
          <w:t>97</w:t>
        </w:r>
        <w:r>
          <w:rPr>
            <w:webHidden/>
          </w:rPr>
          <w:fldChar w:fldCharType="end"/>
        </w:r>
      </w:hyperlink>
    </w:p>
    <w:p w14:paraId="66DB89E9" w14:textId="61B0F86A" w:rsidR="00947211" w:rsidRDefault="00947211">
      <w:pPr>
        <w:pStyle w:val="TOC3"/>
        <w:rPr>
          <w:rFonts w:asciiTheme="minorHAnsi" w:eastAsiaTheme="minorEastAsia" w:hAnsiTheme="minorHAnsi" w:cstheme="minorBidi"/>
          <w:kern w:val="2"/>
          <w:sz w:val="24"/>
          <w:szCs w:val="24"/>
          <w14:ligatures w14:val="standardContextual"/>
        </w:rPr>
      </w:pPr>
      <w:hyperlink w:anchor="_Toc182576527" w:history="1">
        <w:r w:rsidRPr="00BE2BDA">
          <w:rPr>
            <w:rStyle w:val="Hyperlink"/>
          </w:rPr>
          <w:t>3.2 Grants and Other Transfers</w:t>
        </w:r>
        <w:r>
          <w:rPr>
            <w:webHidden/>
          </w:rPr>
          <w:tab/>
        </w:r>
        <w:r>
          <w:rPr>
            <w:webHidden/>
          </w:rPr>
          <w:fldChar w:fldCharType="begin"/>
        </w:r>
        <w:r>
          <w:rPr>
            <w:webHidden/>
          </w:rPr>
          <w:instrText xml:space="preserve"> PAGEREF _Toc182576527 \h </w:instrText>
        </w:r>
        <w:r>
          <w:rPr>
            <w:webHidden/>
          </w:rPr>
        </w:r>
        <w:r>
          <w:rPr>
            <w:webHidden/>
          </w:rPr>
          <w:fldChar w:fldCharType="separate"/>
        </w:r>
        <w:r>
          <w:rPr>
            <w:webHidden/>
          </w:rPr>
          <w:t>100</w:t>
        </w:r>
        <w:r>
          <w:rPr>
            <w:webHidden/>
          </w:rPr>
          <w:fldChar w:fldCharType="end"/>
        </w:r>
      </w:hyperlink>
    </w:p>
    <w:p w14:paraId="0F46A489" w14:textId="03E51D0B" w:rsidR="00947211" w:rsidRDefault="00947211">
      <w:pPr>
        <w:pStyle w:val="TOC3"/>
        <w:rPr>
          <w:rFonts w:asciiTheme="minorHAnsi" w:eastAsiaTheme="minorEastAsia" w:hAnsiTheme="minorHAnsi" w:cstheme="minorBidi"/>
          <w:kern w:val="2"/>
          <w:sz w:val="24"/>
          <w:szCs w:val="24"/>
          <w14:ligatures w14:val="standardContextual"/>
        </w:rPr>
      </w:pPr>
      <w:hyperlink w:anchor="_Toc182576528" w:history="1">
        <w:r w:rsidRPr="00BE2BDA">
          <w:rPr>
            <w:rStyle w:val="Hyperlink"/>
          </w:rPr>
          <w:t>3.3 Supplies and Services</w:t>
        </w:r>
        <w:r>
          <w:rPr>
            <w:webHidden/>
          </w:rPr>
          <w:tab/>
        </w:r>
        <w:r>
          <w:rPr>
            <w:webHidden/>
          </w:rPr>
          <w:fldChar w:fldCharType="begin"/>
        </w:r>
        <w:r>
          <w:rPr>
            <w:webHidden/>
          </w:rPr>
          <w:instrText xml:space="preserve"> PAGEREF _Toc182576528 \h </w:instrText>
        </w:r>
        <w:r>
          <w:rPr>
            <w:webHidden/>
          </w:rPr>
        </w:r>
        <w:r>
          <w:rPr>
            <w:webHidden/>
          </w:rPr>
          <w:fldChar w:fldCharType="separate"/>
        </w:r>
        <w:r>
          <w:rPr>
            <w:webHidden/>
          </w:rPr>
          <w:t>101</w:t>
        </w:r>
        <w:r>
          <w:rPr>
            <w:webHidden/>
          </w:rPr>
          <w:fldChar w:fldCharType="end"/>
        </w:r>
      </w:hyperlink>
    </w:p>
    <w:p w14:paraId="2422DD09" w14:textId="70A47085" w:rsidR="00947211" w:rsidRDefault="00947211">
      <w:pPr>
        <w:pStyle w:val="TOC2"/>
        <w:rPr>
          <w:rFonts w:asciiTheme="minorHAnsi" w:eastAsiaTheme="minorEastAsia" w:hAnsiTheme="minorHAnsi" w:cstheme="minorBidi"/>
          <w:kern w:val="2"/>
          <w:sz w:val="24"/>
          <w:szCs w:val="24"/>
          <w14:ligatures w14:val="standardContextual"/>
        </w:rPr>
      </w:pPr>
      <w:hyperlink w:anchor="_Toc182576529" w:history="1">
        <w:r w:rsidRPr="00BE2BDA">
          <w:rPr>
            <w:rStyle w:val="Hyperlink"/>
          </w:rPr>
          <w:t>4. Disaggregated financial information by output</w:t>
        </w:r>
        <w:r>
          <w:rPr>
            <w:webHidden/>
          </w:rPr>
          <w:tab/>
        </w:r>
        <w:r>
          <w:rPr>
            <w:webHidden/>
          </w:rPr>
          <w:fldChar w:fldCharType="begin"/>
        </w:r>
        <w:r>
          <w:rPr>
            <w:webHidden/>
          </w:rPr>
          <w:instrText xml:space="preserve"> PAGEREF _Toc182576529 \h </w:instrText>
        </w:r>
        <w:r>
          <w:rPr>
            <w:webHidden/>
          </w:rPr>
        </w:r>
        <w:r>
          <w:rPr>
            <w:webHidden/>
          </w:rPr>
          <w:fldChar w:fldCharType="separate"/>
        </w:r>
        <w:r>
          <w:rPr>
            <w:webHidden/>
          </w:rPr>
          <w:t>102</w:t>
        </w:r>
        <w:r>
          <w:rPr>
            <w:webHidden/>
          </w:rPr>
          <w:fldChar w:fldCharType="end"/>
        </w:r>
      </w:hyperlink>
    </w:p>
    <w:p w14:paraId="68865DC3" w14:textId="0BADE367" w:rsidR="00947211" w:rsidRDefault="00947211">
      <w:pPr>
        <w:pStyle w:val="TOC3"/>
        <w:rPr>
          <w:rFonts w:asciiTheme="minorHAnsi" w:eastAsiaTheme="minorEastAsia" w:hAnsiTheme="minorHAnsi" w:cstheme="minorBidi"/>
          <w:kern w:val="2"/>
          <w:sz w:val="24"/>
          <w:szCs w:val="24"/>
          <w14:ligatures w14:val="standardContextual"/>
        </w:rPr>
      </w:pPr>
      <w:hyperlink w:anchor="_Toc182576530" w:history="1">
        <w:r w:rsidRPr="00BE2BDA">
          <w:rPr>
            <w:rStyle w:val="Hyperlink"/>
          </w:rPr>
          <w:t>4.1 Court Services Victoria Outputs – Descriptions and Objectives</w:t>
        </w:r>
        <w:r>
          <w:rPr>
            <w:webHidden/>
          </w:rPr>
          <w:tab/>
        </w:r>
        <w:r>
          <w:rPr>
            <w:webHidden/>
          </w:rPr>
          <w:fldChar w:fldCharType="begin"/>
        </w:r>
        <w:r>
          <w:rPr>
            <w:webHidden/>
          </w:rPr>
          <w:instrText xml:space="preserve"> PAGEREF _Toc182576530 \h </w:instrText>
        </w:r>
        <w:r>
          <w:rPr>
            <w:webHidden/>
          </w:rPr>
        </w:r>
        <w:r>
          <w:rPr>
            <w:webHidden/>
          </w:rPr>
          <w:fldChar w:fldCharType="separate"/>
        </w:r>
        <w:r>
          <w:rPr>
            <w:webHidden/>
          </w:rPr>
          <w:t>102</w:t>
        </w:r>
        <w:r>
          <w:rPr>
            <w:webHidden/>
          </w:rPr>
          <w:fldChar w:fldCharType="end"/>
        </w:r>
      </w:hyperlink>
    </w:p>
    <w:p w14:paraId="05C7E439" w14:textId="09A5E141" w:rsidR="00947211" w:rsidRDefault="00947211">
      <w:pPr>
        <w:pStyle w:val="TOC3"/>
        <w:rPr>
          <w:rFonts w:asciiTheme="minorHAnsi" w:eastAsiaTheme="minorEastAsia" w:hAnsiTheme="minorHAnsi" w:cstheme="minorBidi"/>
          <w:kern w:val="2"/>
          <w:sz w:val="24"/>
          <w:szCs w:val="24"/>
          <w14:ligatures w14:val="standardContextual"/>
        </w:rPr>
      </w:pPr>
      <w:hyperlink w:anchor="_Toc182576531" w:history="1">
        <w:r w:rsidRPr="00BE2BDA">
          <w:rPr>
            <w:rStyle w:val="Hyperlink"/>
          </w:rPr>
          <w:t>4.2 Controlled Items</w:t>
        </w:r>
        <w:r>
          <w:rPr>
            <w:webHidden/>
          </w:rPr>
          <w:tab/>
        </w:r>
        <w:r>
          <w:rPr>
            <w:webHidden/>
          </w:rPr>
          <w:fldChar w:fldCharType="begin"/>
        </w:r>
        <w:r>
          <w:rPr>
            <w:webHidden/>
          </w:rPr>
          <w:instrText xml:space="preserve"> PAGEREF _Toc182576531 \h </w:instrText>
        </w:r>
        <w:r>
          <w:rPr>
            <w:webHidden/>
          </w:rPr>
        </w:r>
        <w:r>
          <w:rPr>
            <w:webHidden/>
          </w:rPr>
          <w:fldChar w:fldCharType="separate"/>
        </w:r>
        <w:r>
          <w:rPr>
            <w:webHidden/>
          </w:rPr>
          <w:t>103</w:t>
        </w:r>
        <w:r>
          <w:rPr>
            <w:webHidden/>
          </w:rPr>
          <w:fldChar w:fldCharType="end"/>
        </w:r>
      </w:hyperlink>
    </w:p>
    <w:p w14:paraId="608B2523" w14:textId="52298BC4" w:rsidR="00947211" w:rsidRDefault="00947211">
      <w:pPr>
        <w:pStyle w:val="TOC3"/>
        <w:rPr>
          <w:rFonts w:asciiTheme="minorHAnsi" w:eastAsiaTheme="minorEastAsia" w:hAnsiTheme="minorHAnsi" w:cstheme="minorBidi"/>
          <w:kern w:val="2"/>
          <w:sz w:val="24"/>
          <w:szCs w:val="24"/>
          <w14:ligatures w14:val="standardContextual"/>
        </w:rPr>
      </w:pPr>
      <w:hyperlink w:anchor="_Toc182576532" w:history="1">
        <w:r w:rsidRPr="00BE2BDA">
          <w:rPr>
            <w:rStyle w:val="Hyperlink"/>
          </w:rPr>
          <w:t>4.3 Administered (Non-Controlled) Items</w:t>
        </w:r>
        <w:r>
          <w:rPr>
            <w:webHidden/>
          </w:rPr>
          <w:tab/>
        </w:r>
        <w:r>
          <w:rPr>
            <w:webHidden/>
          </w:rPr>
          <w:fldChar w:fldCharType="begin"/>
        </w:r>
        <w:r>
          <w:rPr>
            <w:webHidden/>
          </w:rPr>
          <w:instrText xml:space="preserve"> PAGEREF _Toc182576532 \h </w:instrText>
        </w:r>
        <w:r>
          <w:rPr>
            <w:webHidden/>
          </w:rPr>
        </w:r>
        <w:r>
          <w:rPr>
            <w:webHidden/>
          </w:rPr>
          <w:fldChar w:fldCharType="separate"/>
        </w:r>
        <w:r>
          <w:rPr>
            <w:webHidden/>
          </w:rPr>
          <w:t>106</w:t>
        </w:r>
        <w:r>
          <w:rPr>
            <w:webHidden/>
          </w:rPr>
          <w:fldChar w:fldCharType="end"/>
        </w:r>
      </w:hyperlink>
    </w:p>
    <w:p w14:paraId="551CA607" w14:textId="16BF8AB2" w:rsidR="00947211" w:rsidRDefault="00947211">
      <w:pPr>
        <w:pStyle w:val="TOC2"/>
        <w:rPr>
          <w:rFonts w:asciiTheme="minorHAnsi" w:eastAsiaTheme="minorEastAsia" w:hAnsiTheme="minorHAnsi" w:cstheme="minorBidi"/>
          <w:kern w:val="2"/>
          <w:sz w:val="24"/>
          <w:szCs w:val="24"/>
          <w14:ligatures w14:val="standardContextual"/>
        </w:rPr>
      </w:pPr>
      <w:hyperlink w:anchor="_Toc182576533" w:history="1">
        <w:r w:rsidRPr="00BE2BDA">
          <w:rPr>
            <w:rStyle w:val="Hyperlink"/>
          </w:rPr>
          <w:t>5. Key assets available to support output delivery</w:t>
        </w:r>
        <w:r>
          <w:rPr>
            <w:webHidden/>
          </w:rPr>
          <w:tab/>
        </w:r>
        <w:r>
          <w:rPr>
            <w:webHidden/>
          </w:rPr>
          <w:fldChar w:fldCharType="begin"/>
        </w:r>
        <w:r>
          <w:rPr>
            <w:webHidden/>
          </w:rPr>
          <w:instrText xml:space="preserve"> PAGEREF _Toc182576533 \h </w:instrText>
        </w:r>
        <w:r>
          <w:rPr>
            <w:webHidden/>
          </w:rPr>
        </w:r>
        <w:r>
          <w:rPr>
            <w:webHidden/>
          </w:rPr>
          <w:fldChar w:fldCharType="separate"/>
        </w:r>
        <w:r>
          <w:rPr>
            <w:webHidden/>
          </w:rPr>
          <w:t>108</w:t>
        </w:r>
        <w:r>
          <w:rPr>
            <w:webHidden/>
          </w:rPr>
          <w:fldChar w:fldCharType="end"/>
        </w:r>
      </w:hyperlink>
    </w:p>
    <w:p w14:paraId="471A2D1D" w14:textId="600D78F6" w:rsidR="00947211" w:rsidRDefault="00947211">
      <w:pPr>
        <w:pStyle w:val="TOC3"/>
        <w:rPr>
          <w:rFonts w:asciiTheme="minorHAnsi" w:eastAsiaTheme="minorEastAsia" w:hAnsiTheme="minorHAnsi" w:cstheme="minorBidi"/>
          <w:kern w:val="2"/>
          <w:sz w:val="24"/>
          <w:szCs w:val="24"/>
          <w14:ligatures w14:val="standardContextual"/>
        </w:rPr>
      </w:pPr>
      <w:hyperlink w:anchor="_Toc182576534" w:history="1">
        <w:r w:rsidRPr="00BE2BDA">
          <w:rPr>
            <w:rStyle w:val="Hyperlink"/>
          </w:rPr>
          <w:t>5.1 Property, Plant and Equipment</w:t>
        </w:r>
        <w:r>
          <w:rPr>
            <w:webHidden/>
          </w:rPr>
          <w:tab/>
        </w:r>
        <w:r>
          <w:rPr>
            <w:webHidden/>
          </w:rPr>
          <w:fldChar w:fldCharType="begin"/>
        </w:r>
        <w:r>
          <w:rPr>
            <w:webHidden/>
          </w:rPr>
          <w:instrText xml:space="preserve"> PAGEREF _Toc182576534 \h </w:instrText>
        </w:r>
        <w:r>
          <w:rPr>
            <w:webHidden/>
          </w:rPr>
        </w:r>
        <w:r>
          <w:rPr>
            <w:webHidden/>
          </w:rPr>
          <w:fldChar w:fldCharType="separate"/>
        </w:r>
        <w:r>
          <w:rPr>
            <w:webHidden/>
          </w:rPr>
          <w:t>109</w:t>
        </w:r>
        <w:r>
          <w:rPr>
            <w:webHidden/>
          </w:rPr>
          <w:fldChar w:fldCharType="end"/>
        </w:r>
      </w:hyperlink>
    </w:p>
    <w:p w14:paraId="524191D1" w14:textId="00F70297" w:rsidR="00947211" w:rsidRDefault="00947211">
      <w:pPr>
        <w:pStyle w:val="TOC3"/>
        <w:rPr>
          <w:rFonts w:asciiTheme="minorHAnsi" w:eastAsiaTheme="minorEastAsia" w:hAnsiTheme="minorHAnsi" w:cstheme="minorBidi"/>
          <w:kern w:val="2"/>
          <w:sz w:val="24"/>
          <w:szCs w:val="24"/>
          <w14:ligatures w14:val="standardContextual"/>
        </w:rPr>
      </w:pPr>
      <w:hyperlink w:anchor="_Toc182576535" w:history="1">
        <w:r w:rsidRPr="00BE2BDA">
          <w:rPr>
            <w:rStyle w:val="Hyperlink"/>
          </w:rPr>
          <w:t>5.2 Intangible Assets</w:t>
        </w:r>
        <w:r>
          <w:rPr>
            <w:webHidden/>
          </w:rPr>
          <w:tab/>
        </w:r>
        <w:r>
          <w:rPr>
            <w:webHidden/>
          </w:rPr>
          <w:fldChar w:fldCharType="begin"/>
        </w:r>
        <w:r>
          <w:rPr>
            <w:webHidden/>
          </w:rPr>
          <w:instrText xml:space="preserve"> PAGEREF _Toc182576535 \h </w:instrText>
        </w:r>
        <w:r>
          <w:rPr>
            <w:webHidden/>
          </w:rPr>
        </w:r>
        <w:r>
          <w:rPr>
            <w:webHidden/>
          </w:rPr>
          <w:fldChar w:fldCharType="separate"/>
        </w:r>
        <w:r>
          <w:rPr>
            <w:webHidden/>
          </w:rPr>
          <w:t>114</w:t>
        </w:r>
        <w:r>
          <w:rPr>
            <w:webHidden/>
          </w:rPr>
          <w:fldChar w:fldCharType="end"/>
        </w:r>
      </w:hyperlink>
    </w:p>
    <w:p w14:paraId="3883E86D" w14:textId="0E5B18F9" w:rsidR="00947211" w:rsidRDefault="00947211">
      <w:pPr>
        <w:pStyle w:val="TOC2"/>
        <w:rPr>
          <w:rFonts w:asciiTheme="minorHAnsi" w:eastAsiaTheme="minorEastAsia" w:hAnsiTheme="minorHAnsi" w:cstheme="minorBidi"/>
          <w:kern w:val="2"/>
          <w:sz w:val="24"/>
          <w:szCs w:val="24"/>
          <w14:ligatures w14:val="standardContextual"/>
        </w:rPr>
      </w:pPr>
      <w:hyperlink w:anchor="_Toc182576536" w:history="1">
        <w:r w:rsidRPr="00BE2BDA">
          <w:rPr>
            <w:rStyle w:val="Hyperlink"/>
          </w:rPr>
          <w:t>6. Other assets and liabilities</w:t>
        </w:r>
        <w:r>
          <w:rPr>
            <w:webHidden/>
          </w:rPr>
          <w:tab/>
        </w:r>
        <w:r>
          <w:rPr>
            <w:webHidden/>
          </w:rPr>
          <w:fldChar w:fldCharType="begin"/>
        </w:r>
        <w:r>
          <w:rPr>
            <w:webHidden/>
          </w:rPr>
          <w:instrText xml:space="preserve"> PAGEREF _Toc182576536 \h </w:instrText>
        </w:r>
        <w:r>
          <w:rPr>
            <w:webHidden/>
          </w:rPr>
        </w:r>
        <w:r>
          <w:rPr>
            <w:webHidden/>
          </w:rPr>
          <w:fldChar w:fldCharType="separate"/>
        </w:r>
        <w:r>
          <w:rPr>
            <w:webHidden/>
          </w:rPr>
          <w:t>116</w:t>
        </w:r>
        <w:r>
          <w:rPr>
            <w:webHidden/>
          </w:rPr>
          <w:fldChar w:fldCharType="end"/>
        </w:r>
      </w:hyperlink>
    </w:p>
    <w:p w14:paraId="37786DD9" w14:textId="44485C74" w:rsidR="00947211" w:rsidRDefault="00947211">
      <w:pPr>
        <w:pStyle w:val="TOC3"/>
        <w:rPr>
          <w:rFonts w:asciiTheme="minorHAnsi" w:eastAsiaTheme="minorEastAsia" w:hAnsiTheme="minorHAnsi" w:cstheme="minorBidi"/>
          <w:kern w:val="2"/>
          <w:sz w:val="24"/>
          <w:szCs w:val="24"/>
          <w14:ligatures w14:val="standardContextual"/>
        </w:rPr>
      </w:pPr>
      <w:hyperlink w:anchor="_Toc182576537" w:history="1">
        <w:r w:rsidRPr="00BE2BDA">
          <w:rPr>
            <w:rStyle w:val="Hyperlink"/>
          </w:rPr>
          <w:t>6.1 Receivables</w:t>
        </w:r>
        <w:r>
          <w:rPr>
            <w:webHidden/>
          </w:rPr>
          <w:tab/>
        </w:r>
        <w:r>
          <w:rPr>
            <w:webHidden/>
          </w:rPr>
          <w:fldChar w:fldCharType="begin"/>
        </w:r>
        <w:r>
          <w:rPr>
            <w:webHidden/>
          </w:rPr>
          <w:instrText xml:space="preserve"> PAGEREF _Toc182576537 \h </w:instrText>
        </w:r>
        <w:r>
          <w:rPr>
            <w:webHidden/>
          </w:rPr>
        </w:r>
        <w:r>
          <w:rPr>
            <w:webHidden/>
          </w:rPr>
          <w:fldChar w:fldCharType="separate"/>
        </w:r>
        <w:r>
          <w:rPr>
            <w:webHidden/>
          </w:rPr>
          <w:t>117</w:t>
        </w:r>
        <w:r>
          <w:rPr>
            <w:webHidden/>
          </w:rPr>
          <w:fldChar w:fldCharType="end"/>
        </w:r>
      </w:hyperlink>
    </w:p>
    <w:p w14:paraId="221AE5EA" w14:textId="161CE084" w:rsidR="00947211" w:rsidRDefault="00947211">
      <w:pPr>
        <w:pStyle w:val="TOC3"/>
        <w:rPr>
          <w:rFonts w:asciiTheme="minorHAnsi" w:eastAsiaTheme="minorEastAsia" w:hAnsiTheme="minorHAnsi" w:cstheme="minorBidi"/>
          <w:kern w:val="2"/>
          <w:sz w:val="24"/>
          <w:szCs w:val="24"/>
          <w14:ligatures w14:val="standardContextual"/>
        </w:rPr>
      </w:pPr>
      <w:hyperlink w:anchor="_Toc182576538" w:history="1">
        <w:r w:rsidRPr="00BE2BDA">
          <w:rPr>
            <w:rStyle w:val="Hyperlink"/>
          </w:rPr>
          <w:t>6.2 Payables</w:t>
        </w:r>
        <w:r>
          <w:rPr>
            <w:webHidden/>
          </w:rPr>
          <w:tab/>
        </w:r>
        <w:r>
          <w:rPr>
            <w:webHidden/>
          </w:rPr>
          <w:fldChar w:fldCharType="begin"/>
        </w:r>
        <w:r>
          <w:rPr>
            <w:webHidden/>
          </w:rPr>
          <w:instrText xml:space="preserve"> PAGEREF _Toc182576538 \h </w:instrText>
        </w:r>
        <w:r>
          <w:rPr>
            <w:webHidden/>
          </w:rPr>
        </w:r>
        <w:r>
          <w:rPr>
            <w:webHidden/>
          </w:rPr>
          <w:fldChar w:fldCharType="separate"/>
        </w:r>
        <w:r>
          <w:rPr>
            <w:webHidden/>
          </w:rPr>
          <w:t>118</w:t>
        </w:r>
        <w:r>
          <w:rPr>
            <w:webHidden/>
          </w:rPr>
          <w:fldChar w:fldCharType="end"/>
        </w:r>
      </w:hyperlink>
    </w:p>
    <w:p w14:paraId="7CF311CE" w14:textId="28FA9217" w:rsidR="00947211" w:rsidRDefault="00947211">
      <w:pPr>
        <w:pStyle w:val="TOC3"/>
        <w:rPr>
          <w:rFonts w:asciiTheme="minorHAnsi" w:eastAsiaTheme="minorEastAsia" w:hAnsiTheme="minorHAnsi" w:cstheme="minorBidi"/>
          <w:kern w:val="2"/>
          <w:sz w:val="24"/>
          <w:szCs w:val="24"/>
          <w14:ligatures w14:val="standardContextual"/>
        </w:rPr>
      </w:pPr>
      <w:hyperlink w:anchor="_Toc182576539" w:history="1">
        <w:r w:rsidRPr="00BE2BDA">
          <w:rPr>
            <w:rStyle w:val="Hyperlink"/>
          </w:rPr>
          <w:t>6.3 Other Provisions</w:t>
        </w:r>
        <w:r>
          <w:rPr>
            <w:webHidden/>
          </w:rPr>
          <w:tab/>
        </w:r>
        <w:r>
          <w:rPr>
            <w:webHidden/>
          </w:rPr>
          <w:fldChar w:fldCharType="begin"/>
        </w:r>
        <w:r>
          <w:rPr>
            <w:webHidden/>
          </w:rPr>
          <w:instrText xml:space="preserve"> PAGEREF _Toc182576539 \h </w:instrText>
        </w:r>
        <w:r>
          <w:rPr>
            <w:webHidden/>
          </w:rPr>
        </w:r>
        <w:r>
          <w:rPr>
            <w:webHidden/>
          </w:rPr>
          <w:fldChar w:fldCharType="separate"/>
        </w:r>
        <w:r>
          <w:rPr>
            <w:webHidden/>
          </w:rPr>
          <w:t>119</w:t>
        </w:r>
        <w:r>
          <w:rPr>
            <w:webHidden/>
          </w:rPr>
          <w:fldChar w:fldCharType="end"/>
        </w:r>
      </w:hyperlink>
    </w:p>
    <w:p w14:paraId="13FEF6D6" w14:textId="7BDB8BBB" w:rsidR="00947211" w:rsidRDefault="00947211">
      <w:pPr>
        <w:pStyle w:val="TOC2"/>
        <w:rPr>
          <w:rFonts w:asciiTheme="minorHAnsi" w:eastAsiaTheme="minorEastAsia" w:hAnsiTheme="minorHAnsi" w:cstheme="minorBidi"/>
          <w:kern w:val="2"/>
          <w:sz w:val="24"/>
          <w:szCs w:val="24"/>
          <w14:ligatures w14:val="standardContextual"/>
        </w:rPr>
      </w:pPr>
      <w:hyperlink w:anchor="_Toc182576540" w:history="1">
        <w:r w:rsidRPr="00BE2BDA">
          <w:rPr>
            <w:rStyle w:val="Hyperlink"/>
          </w:rPr>
          <w:t>7. Financing our operations</w:t>
        </w:r>
        <w:r>
          <w:rPr>
            <w:webHidden/>
          </w:rPr>
          <w:tab/>
        </w:r>
        <w:r>
          <w:rPr>
            <w:webHidden/>
          </w:rPr>
          <w:fldChar w:fldCharType="begin"/>
        </w:r>
        <w:r>
          <w:rPr>
            <w:webHidden/>
          </w:rPr>
          <w:instrText xml:space="preserve"> PAGEREF _Toc182576540 \h </w:instrText>
        </w:r>
        <w:r>
          <w:rPr>
            <w:webHidden/>
          </w:rPr>
        </w:r>
        <w:r>
          <w:rPr>
            <w:webHidden/>
          </w:rPr>
          <w:fldChar w:fldCharType="separate"/>
        </w:r>
        <w:r>
          <w:rPr>
            <w:webHidden/>
          </w:rPr>
          <w:t>120</w:t>
        </w:r>
        <w:r>
          <w:rPr>
            <w:webHidden/>
          </w:rPr>
          <w:fldChar w:fldCharType="end"/>
        </w:r>
      </w:hyperlink>
    </w:p>
    <w:p w14:paraId="375031E8" w14:textId="482E453A" w:rsidR="00947211" w:rsidRDefault="00947211">
      <w:pPr>
        <w:pStyle w:val="TOC3"/>
        <w:rPr>
          <w:rFonts w:asciiTheme="minorHAnsi" w:eastAsiaTheme="minorEastAsia" w:hAnsiTheme="minorHAnsi" w:cstheme="minorBidi"/>
          <w:kern w:val="2"/>
          <w:sz w:val="24"/>
          <w:szCs w:val="24"/>
          <w14:ligatures w14:val="standardContextual"/>
        </w:rPr>
      </w:pPr>
      <w:hyperlink w:anchor="_Toc182576541" w:history="1">
        <w:r w:rsidRPr="00BE2BDA">
          <w:rPr>
            <w:rStyle w:val="Hyperlink"/>
          </w:rPr>
          <w:t>7.1 Lease Liabilities (Court Services Victoria as Lessee)</w:t>
        </w:r>
        <w:r>
          <w:rPr>
            <w:webHidden/>
          </w:rPr>
          <w:tab/>
        </w:r>
        <w:r>
          <w:rPr>
            <w:webHidden/>
          </w:rPr>
          <w:fldChar w:fldCharType="begin"/>
        </w:r>
        <w:r>
          <w:rPr>
            <w:webHidden/>
          </w:rPr>
          <w:instrText xml:space="preserve"> PAGEREF _Toc182576541 \h </w:instrText>
        </w:r>
        <w:r>
          <w:rPr>
            <w:webHidden/>
          </w:rPr>
        </w:r>
        <w:r>
          <w:rPr>
            <w:webHidden/>
          </w:rPr>
          <w:fldChar w:fldCharType="separate"/>
        </w:r>
        <w:r>
          <w:rPr>
            <w:webHidden/>
          </w:rPr>
          <w:t>121</w:t>
        </w:r>
        <w:r>
          <w:rPr>
            <w:webHidden/>
          </w:rPr>
          <w:fldChar w:fldCharType="end"/>
        </w:r>
      </w:hyperlink>
    </w:p>
    <w:p w14:paraId="1A9753AC" w14:textId="02347BCB" w:rsidR="00947211" w:rsidRDefault="00947211">
      <w:pPr>
        <w:pStyle w:val="TOC3"/>
        <w:rPr>
          <w:rFonts w:asciiTheme="minorHAnsi" w:eastAsiaTheme="minorEastAsia" w:hAnsiTheme="minorHAnsi" w:cstheme="minorBidi"/>
          <w:kern w:val="2"/>
          <w:sz w:val="24"/>
          <w:szCs w:val="24"/>
          <w14:ligatures w14:val="standardContextual"/>
        </w:rPr>
      </w:pPr>
      <w:hyperlink w:anchor="_Toc182576542" w:history="1">
        <w:r w:rsidRPr="00BE2BDA">
          <w:rPr>
            <w:rStyle w:val="Hyperlink"/>
          </w:rPr>
          <w:t>7.2 Cash Flow Information and Balances</w:t>
        </w:r>
        <w:r>
          <w:rPr>
            <w:webHidden/>
          </w:rPr>
          <w:tab/>
        </w:r>
        <w:r>
          <w:rPr>
            <w:webHidden/>
          </w:rPr>
          <w:fldChar w:fldCharType="begin"/>
        </w:r>
        <w:r>
          <w:rPr>
            <w:webHidden/>
          </w:rPr>
          <w:instrText xml:space="preserve"> PAGEREF _Toc182576542 \h </w:instrText>
        </w:r>
        <w:r>
          <w:rPr>
            <w:webHidden/>
          </w:rPr>
        </w:r>
        <w:r>
          <w:rPr>
            <w:webHidden/>
          </w:rPr>
          <w:fldChar w:fldCharType="separate"/>
        </w:r>
        <w:r>
          <w:rPr>
            <w:webHidden/>
          </w:rPr>
          <w:t>123</w:t>
        </w:r>
        <w:r>
          <w:rPr>
            <w:webHidden/>
          </w:rPr>
          <w:fldChar w:fldCharType="end"/>
        </w:r>
      </w:hyperlink>
    </w:p>
    <w:p w14:paraId="3A719E6A" w14:textId="5D7AA850" w:rsidR="00947211" w:rsidRDefault="00947211">
      <w:pPr>
        <w:pStyle w:val="TOC3"/>
        <w:rPr>
          <w:rFonts w:asciiTheme="minorHAnsi" w:eastAsiaTheme="minorEastAsia" w:hAnsiTheme="minorHAnsi" w:cstheme="minorBidi"/>
          <w:kern w:val="2"/>
          <w:sz w:val="24"/>
          <w:szCs w:val="24"/>
          <w14:ligatures w14:val="standardContextual"/>
        </w:rPr>
      </w:pPr>
      <w:hyperlink w:anchor="_Toc182576543" w:history="1">
        <w:r w:rsidRPr="00BE2BDA">
          <w:rPr>
            <w:rStyle w:val="Hyperlink"/>
          </w:rPr>
          <w:t>7.3 Trust Account Balances</w:t>
        </w:r>
        <w:r>
          <w:rPr>
            <w:webHidden/>
          </w:rPr>
          <w:tab/>
        </w:r>
        <w:r>
          <w:rPr>
            <w:webHidden/>
          </w:rPr>
          <w:fldChar w:fldCharType="begin"/>
        </w:r>
        <w:r>
          <w:rPr>
            <w:webHidden/>
          </w:rPr>
          <w:instrText xml:space="preserve"> PAGEREF _Toc182576543 \h </w:instrText>
        </w:r>
        <w:r>
          <w:rPr>
            <w:webHidden/>
          </w:rPr>
        </w:r>
        <w:r>
          <w:rPr>
            <w:webHidden/>
          </w:rPr>
          <w:fldChar w:fldCharType="separate"/>
        </w:r>
        <w:r>
          <w:rPr>
            <w:webHidden/>
          </w:rPr>
          <w:t>125</w:t>
        </w:r>
        <w:r>
          <w:rPr>
            <w:webHidden/>
          </w:rPr>
          <w:fldChar w:fldCharType="end"/>
        </w:r>
      </w:hyperlink>
    </w:p>
    <w:p w14:paraId="33D71370" w14:textId="493198E0" w:rsidR="00947211" w:rsidRDefault="00947211">
      <w:pPr>
        <w:pStyle w:val="TOC3"/>
        <w:rPr>
          <w:rFonts w:asciiTheme="minorHAnsi" w:eastAsiaTheme="minorEastAsia" w:hAnsiTheme="minorHAnsi" w:cstheme="minorBidi"/>
          <w:kern w:val="2"/>
          <w:sz w:val="24"/>
          <w:szCs w:val="24"/>
          <w14:ligatures w14:val="standardContextual"/>
        </w:rPr>
      </w:pPr>
      <w:hyperlink w:anchor="_Toc182576544" w:history="1">
        <w:r w:rsidRPr="00BE2BDA">
          <w:rPr>
            <w:rStyle w:val="Hyperlink"/>
          </w:rPr>
          <w:t>7.4 Commitments for Expenditure</w:t>
        </w:r>
        <w:r>
          <w:rPr>
            <w:webHidden/>
          </w:rPr>
          <w:tab/>
        </w:r>
        <w:r>
          <w:rPr>
            <w:webHidden/>
          </w:rPr>
          <w:fldChar w:fldCharType="begin"/>
        </w:r>
        <w:r>
          <w:rPr>
            <w:webHidden/>
          </w:rPr>
          <w:instrText xml:space="preserve"> PAGEREF _Toc182576544 \h </w:instrText>
        </w:r>
        <w:r>
          <w:rPr>
            <w:webHidden/>
          </w:rPr>
        </w:r>
        <w:r>
          <w:rPr>
            <w:webHidden/>
          </w:rPr>
          <w:fldChar w:fldCharType="separate"/>
        </w:r>
        <w:r>
          <w:rPr>
            <w:webHidden/>
          </w:rPr>
          <w:t>128</w:t>
        </w:r>
        <w:r>
          <w:rPr>
            <w:webHidden/>
          </w:rPr>
          <w:fldChar w:fldCharType="end"/>
        </w:r>
      </w:hyperlink>
    </w:p>
    <w:p w14:paraId="5D117BBD" w14:textId="6C0B4708" w:rsidR="00947211" w:rsidRDefault="00947211">
      <w:pPr>
        <w:pStyle w:val="TOC2"/>
        <w:rPr>
          <w:rFonts w:asciiTheme="minorHAnsi" w:eastAsiaTheme="minorEastAsia" w:hAnsiTheme="minorHAnsi" w:cstheme="minorBidi"/>
          <w:kern w:val="2"/>
          <w:sz w:val="24"/>
          <w:szCs w:val="24"/>
          <w14:ligatures w14:val="standardContextual"/>
        </w:rPr>
      </w:pPr>
      <w:hyperlink w:anchor="_Toc182576545" w:history="1">
        <w:r w:rsidRPr="00BE2BDA">
          <w:rPr>
            <w:rStyle w:val="Hyperlink"/>
          </w:rPr>
          <w:t>8. Risks, contingencies and valuation judgements</w:t>
        </w:r>
        <w:r>
          <w:rPr>
            <w:webHidden/>
          </w:rPr>
          <w:tab/>
        </w:r>
        <w:r>
          <w:rPr>
            <w:webHidden/>
          </w:rPr>
          <w:fldChar w:fldCharType="begin"/>
        </w:r>
        <w:r>
          <w:rPr>
            <w:webHidden/>
          </w:rPr>
          <w:instrText xml:space="preserve"> PAGEREF _Toc182576545 \h </w:instrText>
        </w:r>
        <w:r>
          <w:rPr>
            <w:webHidden/>
          </w:rPr>
        </w:r>
        <w:r>
          <w:rPr>
            <w:webHidden/>
          </w:rPr>
          <w:fldChar w:fldCharType="separate"/>
        </w:r>
        <w:r>
          <w:rPr>
            <w:webHidden/>
          </w:rPr>
          <w:t>129</w:t>
        </w:r>
        <w:r>
          <w:rPr>
            <w:webHidden/>
          </w:rPr>
          <w:fldChar w:fldCharType="end"/>
        </w:r>
      </w:hyperlink>
    </w:p>
    <w:p w14:paraId="02C4E984" w14:textId="1352AC63" w:rsidR="00947211" w:rsidRDefault="00947211">
      <w:pPr>
        <w:pStyle w:val="TOC3"/>
        <w:rPr>
          <w:rFonts w:asciiTheme="minorHAnsi" w:eastAsiaTheme="minorEastAsia" w:hAnsiTheme="minorHAnsi" w:cstheme="minorBidi"/>
          <w:kern w:val="2"/>
          <w:sz w:val="24"/>
          <w:szCs w:val="24"/>
          <w14:ligatures w14:val="standardContextual"/>
        </w:rPr>
      </w:pPr>
      <w:hyperlink w:anchor="_Toc182576546" w:history="1">
        <w:r w:rsidRPr="00BE2BDA">
          <w:rPr>
            <w:rStyle w:val="Hyperlink"/>
          </w:rPr>
          <w:t>8.1 Financial Instruments Specific Disclosures</w:t>
        </w:r>
        <w:r>
          <w:rPr>
            <w:webHidden/>
          </w:rPr>
          <w:tab/>
        </w:r>
        <w:r>
          <w:rPr>
            <w:webHidden/>
          </w:rPr>
          <w:fldChar w:fldCharType="begin"/>
        </w:r>
        <w:r>
          <w:rPr>
            <w:webHidden/>
          </w:rPr>
          <w:instrText xml:space="preserve"> PAGEREF _Toc182576546 \h </w:instrText>
        </w:r>
        <w:r>
          <w:rPr>
            <w:webHidden/>
          </w:rPr>
        </w:r>
        <w:r>
          <w:rPr>
            <w:webHidden/>
          </w:rPr>
          <w:fldChar w:fldCharType="separate"/>
        </w:r>
        <w:r>
          <w:rPr>
            <w:webHidden/>
          </w:rPr>
          <w:t>130</w:t>
        </w:r>
        <w:r>
          <w:rPr>
            <w:webHidden/>
          </w:rPr>
          <w:fldChar w:fldCharType="end"/>
        </w:r>
      </w:hyperlink>
    </w:p>
    <w:p w14:paraId="573F16FD" w14:textId="73AEB192" w:rsidR="00947211" w:rsidRDefault="00947211">
      <w:pPr>
        <w:pStyle w:val="TOC3"/>
        <w:rPr>
          <w:rFonts w:asciiTheme="minorHAnsi" w:eastAsiaTheme="minorEastAsia" w:hAnsiTheme="minorHAnsi" w:cstheme="minorBidi"/>
          <w:kern w:val="2"/>
          <w:sz w:val="24"/>
          <w:szCs w:val="24"/>
          <w14:ligatures w14:val="standardContextual"/>
        </w:rPr>
      </w:pPr>
      <w:hyperlink w:anchor="_Toc182576547" w:history="1">
        <w:r w:rsidRPr="00BE2BDA">
          <w:rPr>
            <w:rStyle w:val="Hyperlink"/>
          </w:rPr>
          <w:t>8.2 Contingent Assets and Contingent Liabilities</w:t>
        </w:r>
        <w:r>
          <w:rPr>
            <w:webHidden/>
          </w:rPr>
          <w:tab/>
        </w:r>
        <w:r>
          <w:rPr>
            <w:webHidden/>
          </w:rPr>
          <w:fldChar w:fldCharType="begin"/>
        </w:r>
        <w:r>
          <w:rPr>
            <w:webHidden/>
          </w:rPr>
          <w:instrText xml:space="preserve"> PAGEREF _Toc182576547 \h </w:instrText>
        </w:r>
        <w:r>
          <w:rPr>
            <w:webHidden/>
          </w:rPr>
        </w:r>
        <w:r>
          <w:rPr>
            <w:webHidden/>
          </w:rPr>
          <w:fldChar w:fldCharType="separate"/>
        </w:r>
        <w:r>
          <w:rPr>
            <w:webHidden/>
          </w:rPr>
          <w:t>136</w:t>
        </w:r>
        <w:r>
          <w:rPr>
            <w:webHidden/>
          </w:rPr>
          <w:fldChar w:fldCharType="end"/>
        </w:r>
      </w:hyperlink>
    </w:p>
    <w:p w14:paraId="2A61BDEF" w14:textId="0481EE19" w:rsidR="00947211" w:rsidRDefault="00947211">
      <w:pPr>
        <w:pStyle w:val="TOC3"/>
        <w:rPr>
          <w:rFonts w:asciiTheme="minorHAnsi" w:eastAsiaTheme="minorEastAsia" w:hAnsiTheme="minorHAnsi" w:cstheme="minorBidi"/>
          <w:kern w:val="2"/>
          <w:sz w:val="24"/>
          <w:szCs w:val="24"/>
          <w14:ligatures w14:val="standardContextual"/>
        </w:rPr>
      </w:pPr>
      <w:hyperlink w:anchor="_Toc182576548" w:history="1">
        <w:r w:rsidRPr="00BE2BDA">
          <w:rPr>
            <w:rStyle w:val="Hyperlink"/>
          </w:rPr>
          <w:t>8.3 Fair Value Determination</w:t>
        </w:r>
        <w:r>
          <w:rPr>
            <w:webHidden/>
          </w:rPr>
          <w:tab/>
        </w:r>
        <w:r>
          <w:rPr>
            <w:webHidden/>
          </w:rPr>
          <w:fldChar w:fldCharType="begin"/>
        </w:r>
        <w:r>
          <w:rPr>
            <w:webHidden/>
          </w:rPr>
          <w:instrText xml:space="preserve"> PAGEREF _Toc182576548 \h </w:instrText>
        </w:r>
        <w:r>
          <w:rPr>
            <w:webHidden/>
          </w:rPr>
        </w:r>
        <w:r>
          <w:rPr>
            <w:webHidden/>
          </w:rPr>
          <w:fldChar w:fldCharType="separate"/>
        </w:r>
        <w:r>
          <w:rPr>
            <w:webHidden/>
          </w:rPr>
          <w:t>137</w:t>
        </w:r>
        <w:r>
          <w:rPr>
            <w:webHidden/>
          </w:rPr>
          <w:fldChar w:fldCharType="end"/>
        </w:r>
      </w:hyperlink>
    </w:p>
    <w:p w14:paraId="02C03206" w14:textId="4CE1384D" w:rsidR="00947211" w:rsidRDefault="00947211">
      <w:pPr>
        <w:pStyle w:val="TOC2"/>
        <w:rPr>
          <w:rFonts w:asciiTheme="minorHAnsi" w:eastAsiaTheme="minorEastAsia" w:hAnsiTheme="minorHAnsi" w:cstheme="minorBidi"/>
          <w:kern w:val="2"/>
          <w:sz w:val="24"/>
          <w:szCs w:val="24"/>
          <w14:ligatures w14:val="standardContextual"/>
        </w:rPr>
      </w:pPr>
      <w:hyperlink w:anchor="_Toc182576549" w:history="1">
        <w:r w:rsidRPr="00BE2BDA">
          <w:rPr>
            <w:rStyle w:val="Hyperlink"/>
          </w:rPr>
          <w:t>9. Other disclosures</w:t>
        </w:r>
        <w:r>
          <w:rPr>
            <w:webHidden/>
          </w:rPr>
          <w:tab/>
        </w:r>
        <w:r>
          <w:rPr>
            <w:webHidden/>
          </w:rPr>
          <w:fldChar w:fldCharType="begin"/>
        </w:r>
        <w:r>
          <w:rPr>
            <w:webHidden/>
          </w:rPr>
          <w:instrText xml:space="preserve"> PAGEREF _Toc182576549 \h </w:instrText>
        </w:r>
        <w:r>
          <w:rPr>
            <w:webHidden/>
          </w:rPr>
        </w:r>
        <w:r>
          <w:rPr>
            <w:webHidden/>
          </w:rPr>
          <w:fldChar w:fldCharType="separate"/>
        </w:r>
        <w:r>
          <w:rPr>
            <w:webHidden/>
          </w:rPr>
          <w:t>141</w:t>
        </w:r>
        <w:r>
          <w:rPr>
            <w:webHidden/>
          </w:rPr>
          <w:fldChar w:fldCharType="end"/>
        </w:r>
      </w:hyperlink>
    </w:p>
    <w:p w14:paraId="224BCC80" w14:textId="3821C79F" w:rsidR="00947211" w:rsidRDefault="00947211">
      <w:pPr>
        <w:pStyle w:val="TOC3"/>
        <w:rPr>
          <w:rFonts w:asciiTheme="minorHAnsi" w:eastAsiaTheme="minorEastAsia" w:hAnsiTheme="minorHAnsi" w:cstheme="minorBidi"/>
          <w:kern w:val="2"/>
          <w:sz w:val="24"/>
          <w:szCs w:val="24"/>
          <w14:ligatures w14:val="standardContextual"/>
        </w:rPr>
      </w:pPr>
      <w:hyperlink w:anchor="_Toc182576550" w:history="1">
        <w:r w:rsidRPr="00BE2BDA">
          <w:rPr>
            <w:rStyle w:val="Hyperlink"/>
          </w:rPr>
          <w:t>9.1 Other Economic Flows Included in Net Result</w:t>
        </w:r>
        <w:r>
          <w:rPr>
            <w:webHidden/>
          </w:rPr>
          <w:tab/>
        </w:r>
        <w:r>
          <w:rPr>
            <w:webHidden/>
          </w:rPr>
          <w:fldChar w:fldCharType="begin"/>
        </w:r>
        <w:r>
          <w:rPr>
            <w:webHidden/>
          </w:rPr>
          <w:instrText xml:space="preserve"> PAGEREF _Toc182576550 \h </w:instrText>
        </w:r>
        <w:r>
          <w:rPr>
            <w:webHidden/>
          </w:rPr>
        </w:r>
        <w:r>
          <w:rPr>
            <w:webHidden/>
          </w:rPr>
          <w:fldChar w:fldCharType="separate"/>
        </w:r>
        <w:r>
          <w:rPr>
            <w:webHidden/>
          </w:rPr>
          <w:t>142</w:t>
        </w:r>
        <w:r>
          <w:rPr>
            <w:webHidden/>
          </w:rPr>
          <w:fldChar w:fldCharType="end"/>
        </w:r>
      </w:hyperlink>
    </w:p>
    <w:p w14:paraId="50F10672" w14:textId="4AAC3A42" w:rsidR="00947211" w:rsidRDefault="00947211">
      <w:pPr>
        <w:pStyle w:val="TOC3"/>
        <w:rPr>
          <w:rFonts w:asciiTheme="minorHAnsi" w:eastAsiaTheme="minorEastAsia" w:hAnsiTheme="minorHAnsi" w:cstheme="minorBidi"/>
          <w:kern w:val="2"/>
          <w:sz w:val="24"/>
          <w:szCs w:val="24"/>
          <w14:ligatures w14:val="standardContextual"/>
        </w:rPr>
      </w:pPr>
      <w:hyperlink w:anchor="_Toc182576551" w:history="1">
        <w:r w:rsidRPr="00BE2BDA">
          <w:rPr>
            <w:rStyle w:val="Hyperlink"/>
          </w:rPr>
          <w:t>9.2 Ex-Gratia Expenses</w:t>
        </w:r>
        <w:r>
          <w:rPr>
            <w:webHidden/>
          </w:rPr>
          <w:tab/>
        </w:r>
        <w:r>
          <w:rPr>
            <w:webHidden/>
          </w:rPr>
          <w:fldChar w:fldCharType="begin"/>
        </w:r>
        <w:r>
          <w:rPr>
            <w:webHidden/>
          </w:rPr>
          <w:instrText xml:space="preserve"> PAGEREF _Toc182576551 \h </w:instrText>
        </w:r>
        <w:r>
          <w:rPr>
            <w:webHidden/>
          </w:rPr>
        </w:r>
        <w:r>
          <w:rPr>
            <w:webHidden/>
          </w:rPr>
          <w:fldChar w:fldCharType="separate"/>
        </w:r>
        <w:r>
          <w:rPr>
            <w:webHidden/>
          </w:rPr>
          <w:t>143</w:t>
        </w:r>
        <w:r>
          <w:rPr>
            <w:webHidden/>
          </w:rPr>
          <w:fldChar w:fldCharType="end"/>
        </w:r>
      </w:hyperlink>
    </w:p>
    <w:p w14:paraId="499119E2" w14:textId="0A7ED8B4" w:rsidR="00947211" w:rsidRDefault="00947211">
      <w:pPr>
        <w:pStyle w:val="TOC3"/>
        <w:rPr>
          <w:rFonts w:asciiTheme="minorHAnsi" w:eastAsiaTheme="minorEastAsia" w:hAnsiTheme="minorHAnsi" w:cstheme="minorBidi"/>
          <w:kern w:val="2"/>
          <w:sz w:val="24"/>
          <w:szCs w:val="24"/>
          <w14:ligatures w14:val="standardContextual"/>
        </w:rPr>
      </w:pPr>
      <w:hyperlink w:anchor="_Toc182576552" w:history="1">
        <w:r w:rsidRPr="00BE2BDA">
          <w:rPr>
            <w:rStyle w:val="Hyperlink"/>
          </w:rPr>
          <w:t>9.3 Responsible Persons</w:t>
        </w:r>
        <w:r>
          <w:rPr>
            <w:webHidden/>
          </w:rPr>
          <w:tab/>
        </w:r>
        <w:r>
          <w:rPr>
            <w:webHidden/>
          </w:rPr>
          <w:fldChar w:fldCharType="begin"/>
        </w:r>
        <w:r>
          <w:rPr>
            <w:webHidden/>
          </w:rPr>
          <w:instrText xml:space="preserve"> PAGEREF _Toc182576552 \h </w:instrText>
        </w:r>
        <w:r>
          <w:rPr>
            <w:webHidden/>
          </w:rPr>
        </w:r>
        <w:r>
          <w:rPr>
            <w:webHidden/>
          </w:rPr>
          <w:fldChar w:fldCharType="separate"/>
        </w:r>
        <w:r>
          <w:rPr>
            <w:webHidden/>
          </w:rPr>
          <w:t>143</w:t>
        </w:r>
        <w:r>
          <w:rPr>
            <w:webHidden/>
          </w:rPr>
          <w:fldChar w:fldCharType="end"/>
        </w:r>
      </w:hyperlink>
    </w:p>
    <w:p w14:paraId="5E9ABE1A" w14:textId="5E7CDAB9" w:rsidR="00947211" w:rsidRDefault="00947211">
      <w:pPr>
        <w:pStyle w:val="TOC3"/>
        <w:rPr>
          <w:rFonts w:asciiTheme="minorHAnsi" w:eastAsiaTheme="minorEastAsia" w:hAnsiTheme="minorHAnsi" w:cstheme="minorBidi"/>
          <w:kern w:val="2"/>
          <w:sz w:val="24"/>
          <w:szCs w:val="24"/>
          <w14:ligatures w14:val="standardContextual"/>
        </w:rPr>
      </w:pPr>
      <w:hyperlink w:anchor="_Toc182576553" w:history="1">
        <w:r w:rsidRPr="00BE2BDA">
          <w:rPr>
            <w:rStyle w:val="Hyperlink"/>
          </w:rPr>
          <w:t>Names</w:t>
        </w:r>
        <w:r>
          <w:rPr>
            <w:webHidden/>
          </w:rPr>
          <w:tab/>
        </w:r>
        <w:r>
          <w:rPr>
            <w:webHidden/>
          </w:rPr>
          <w:fldChar w:fldCharType="begin"/>
        </w:r>
        <w:r>
          <w:rPr>
            <w:webHidden/>
          </w:rPr>
          <w:instrText xml:space="preserve"> PAGEREF _Toc182576553 \h </w:instrText>
        </w:r>
        <w:r>
          <w:rPr>
            <w:webHidden/>
          </w:rPr>
        </w:r>
        <w:r>
          <w:rPr>
            <w:webHidden/>
          </w:rPr>
          <w:fldChar w:fldCharType="separate"/>
        </w:r>
        <w:r>
          <w:rPr>
            <w:webHidden/>
          </w:rPr>
          <w:t>143</w:t>
        </w:r>
        <w:r>
          <w:rPr>
            <w:webHidden/>
          </w:rPr>
          <w:fldChar w:fldCharType="end"/>
        </w:r>
      </w:hyperlink>
    </w:p>
    <w:p w14:paraId="717BE4D4" w14:textId="4B411622" w:rsidR="00947211" w:rsidRDefault="00947211">
      <w:pPr>
        <w:pStyle w:val="TOC3"/>
        <w:rPr>
          <w:rFonts w:asciiTheme="minorHAnsi" w:eastAsiaTheme="minorEastAsia" w:hAnsiTheme="minorHAnsi" w:cstheme="minorBidi"/>
          <w:kern w:val="2"/>
          <w:sz w:val="24"/>
          <w:szCs w:val="24"/>
          <w14:ligatures w14:val="standardContextual"/>
        </w:rPr>
      </w:pPr>
      <w:hyperlink w:anchor="_Toc182576554" w:history="1">
        <w:r w:rsidRPr="00BE2BDA">
          <w:rPr>
            <w:rStyle w:val="Hyperlink"/>
          </w:rPr>
          <w:t>9.4 Remuneration of Executives</w:t>
        </w:r>
        <w:r>
          <w:rPr>
            <w:webHidden/>
          </w:rPr>
          <w:tab/>
        </w:r>
        <w:r>
          <w:rPr>
            <w:webHidden/>
          </w:rPr>
          <w:fldChar w:fldCharType="begin"/>
        </w:r>
        <w:r>
          <w:rPr>
            <w:webHidden/>
          </w:rPr>
          <w:instrText xml:space="preserve"> PAGEREF _Toc182576554 \h </w:instrText>
        </w:r>
        <w:r>
          <w:rPr>
            <w:webHidden/>
          </w:rPr>
        </w:r>
        <w:r>
          <w:rPr>
            <w:webHidden/>
          </w:rPr>
          <w:fldChar w:fldCharType="separate"/>
        </w:r>
        <w:r>
          <w:rPr>
            <w:webHidden/>
          </w:rPr>
          <w:t>144</w:t>
        </w:r>
        <w:r>
          <w:rPr>
            <w:webHidden/>
          </w:rPr>
          <w:fldChar w:fldCharType="end"/>
        </w:r>
      </w:hyperlink>
    </w:p>
    <w:p w14:paraId="39067CBF" w14:textId="28386CB2" w:rsidR="00947211" w:rsidRDefault="00947211">
      <w:pPr>
        <w:pStyle w:val="TOC3"/>
        <w:rPr>
          <w:rFonts w:asciiTheme="minorHAnsi" w:eastAsiaTheme="minorEastAsia" w:hAnsiTheme="minorHAnsi" w:cstheme="minorBidi"/>
          <w:kern w:val="2"/>
          <w:sz w:val="24"/>
          <w:szCs w:val="24"/>
          <w14:ligatures w14:val="standardContextual"/>
        </w:rPr>
      </w:pPr>
      <w:hyperlink w:anchor="_Toc182576555" w:history="1">
        <w:r w:rsidRPr="00BE2BDA">
          <w:rPr>
            <w:rStyle w:val="Hyperlink"/>
          </w:rPr>
          <w:t>9.5 Key Management Personnel</w:t>
        </w:r>
        <w:r>
          <w:rPr>
            <w:webHidden/>
          </w:rPr>
          <w:tab/>
        </w:r>
        <w:r>
          <w:rPr>
            <w:webHidden/>
          </w:rPr>
          <w:fldChar w:fldCharType="begin"/>
        </w:r>
        <w:r>
          <w:rPr>
            <w:webHidden/>
          </w:rPr>
          <w:instrText xml:space="preserve"> PAGEREF _Toc182576555 \h </w:instrText>
        </w:r>
        <w:r>
          <w:rPr>
            <w:webHidden/>
          </w:rPr>
        </w:r>
        <w:r>
          <w:rPr>
            <w:webHidden/>
          </w:rPr>
          <w:fldChar w:fldCharType="separate"/>
        </w:r>
        <w:r>
          <w:rPr>
            <w:webHidden/>
          </w:rPr>
          <w:t>145</w:t>
        </w:r>
        <w:r>
          <w:rPr>
            <w:webHidden/>
          </w:rPr>
          <w:fldChar w:fldCharType="end"/>
        </w:r>
      </w:hyperlink>
    </w:p>
    <w:p w14:paraId="48EC7C3C" w14:textId="019A5D24" w:rsidR="00947211" w:rsidRDefault="00947211">
      <w:pPr>
        <w:pStyle w:val="TOC3"/>
        <w:rPr>
          <w:rFonts w:asciiTheme="minorHAnsi" w:eastAsiaTheme="minorEastAsia" w:hAnsiTheme="minorHAnsi" w:cstheme="minorBidi"/>
          <w:kern w:val="2"/>
          <w:sz w:val="24"/>
          <w:szCs w:val="24"/>
          <w14:ligatures w14:val="standardContextual"/>
        </w:rPr>
      </w:pPr>
      <w:hyperlink w:anchor="_Toc182576556" w:history="1">
        <w:r w:rsidRPr="00BE2BDA">
          <w:rPr>
            <w:rStyle w:val="Hyperlink"/>
          </w:rPr>
          <w:t>9.6 Remuneration of Auditors</w:t>
        </w:r>
        <w:r>
          <w:rPr>
            <w:webHidden/>
          </w:rPr>
          <w:tab/>
        </w:r>
        <w:r>
          <w:rPr>
            <w:webHidden/>
          </w:rPr>
          <w:fldChar w:fldCharType="begin"/>
        </w:r>
        <w:r>
          <w:rPr>
            <w:webHidden/>
          </w:rPr>
          <w:instrText xml:space="preserve"> PAGEREF _Toc182576556 \h </w:instrText>
        </w:r>
        <w:r>
          <w:rPr>
            <w:webHidden/>
          </w:rPr>
        </w:r>
        <w:r>
          <w:rPr>
            <w:webHidden/>
          </w:rPr>
          <w:fldChar w:fldCharType="separate"/>
        </w:r>
        <w:r>
          <w:rPr>
            <w:webHidden/>
          </w:rPr>
          <w:t>146</w:t>
        </w:r>
        <w:r>
          <w:rPr>
            <w:webHidden/>
          </w:rPr>
          <w:fldChar w:fldCharType="end"/>
        </w:r>
      </w:hyperlink>
    </w:p>
    <w:p w14:paraId="3366E343" w14:textId="3D6045BD" w:rsidR="00947211" w:rsidRDefault="00947211">
      <w:pPr>
        <w:pStyle w:val="TOC3"/>
        <w:rPr>
          <w:rFonts w:asciiTheme="minorHAnsi" w:eastAsiaTheme="minorEastAsia" w:hAnsiTheme="minorHAnsi" w:cstheme="minorBidi"/>
          <w:kern w:val="2"/>
          <w:sz w:val="24"/>
          <w:szCs w:val="24"/>
          <w14:ligatures w14:val="standardContextual"/>
        </w:rPr>
      </w:pPr>
      <w:hyperlink w:anchor="_Toc182576557" w:history="1">
        <w:r w:rsidRPr="00BE2BDA">
          <w:rPr>
            <w:rStyle w:val="Hyperlink"/>
          </w:rPr>
          <w:t>9.7 Subsequent Events</w:t>
        </w:r>
        <w:r>
          <w:rPr>
            <w:webHidden/>
          </w:rPr>
          <w:tab/>
        </w:r>
        <w:r>
          <w:rPr>
            <w:webHidden/>
          </w:rPr>
          <w:fldChar w:fldCharType="begin"/>
        </w:r>
        <w:r>
          <w:rPr>
            <w:webHidden/>
          </w:rPr>
          <w:instrText xml:space="preserve"> PAGEREF _Toc182576557 \h </w:instrText>
        </w:r>
        <w:r>
          <w:rPr>
            <w:webHidden/>
          </w:rPr>
        </w:r>
        <w:r>
          <w:rPr>
            <w:webHidden/>
          </w:rPr>
          <w:fldChar w:fldCharType="separate"/>
        </w:r>
        <w:r>
          <w:rPr>
            <w:webHidden/>
          </w:rPr>
          <w:t>146</w:t>
        </w:r>
        <w:r>
          <w:rPr>
            <w:webHidden/>
          </w:rPr>
          <w:fldChar w:fldCharType="end"/>
        </w:r>
      </w:hyperlink>
    </w:p>
    <w:p w14:paraId="0D295689" w14:textId="555DCE42" w:rsidR="00947211" w:rsidRDefault="00947211">
      <w:pPr>
        <w:pStyle w:val="TOC3"/>
        <w:rPr>
          <w:rFonts w:asciiTheme="minorHAnsi" w:eastAsiaTheme="minorEastAsia" w:hAnsiTheme="minorHAnsi" w:cstheme="minorBidi"/>
          <w:kern w:val="2"/>
          <w:sz w:val="24"/>
          <w:szCs w:val="24"/>
          <w14:ligatures w14:val="standardContextual"/>
        </w:rPr>
      </w:pPr>
      <w:hyperlink w:anchor="_Toc182576558" w:history="1">
        <w:r w:rsidRPr="00BE2BDA">
          <w:rPr>
            <w:rStyle w:val="Hyperlink"/>
          </w:rPr>
          <w:t>9.8 Other Accounting Policies</w:t>
        </w:r>
        <w:r>
          <w:rPr>
            <w:webHidden/>
          </w:rPr>
          <w:tab/>
        </w:r>
        <w:r>
          <w:rPr>
            <w:webHidden/>
          </w:rPr>
          <w:fldChar w:fldCharType="begin"/>
        </w:r>
        <w:r>
          <w:rPr>
            <w:webHidden/>
          </w:rPr>
          <w:instrText xml:space="preserve"> PAGEREF _Toc182576558 \h </w:instrText>
        </w:r>
        <w:r>
          <w:rPr>
            <w:webHidden/>
          </w:rPr>
        </w:r>
        <w:r>
          <w:rPr>
            <w:webHidden/>
          </w:rPr>
          <w:fldChar w:fldCharType="separate"/>
        </w:r>
        <w:r>
          <w:rPr>
            <w:webHidden/>
          </w:rPr>
          <w:t>147</w:t>
        </w:r>
        <w:r>
          <w:rPr>
            <w:webHidden/>
          </w:rPr>
          <w:fldChar w:fldCharType="end"/>
        </w:r>
      </w:hyperlink>
    </w:p>
    <w:p w14:paraId="05E98D68" w14:textId="22E3B364" w:rsidR="00947211" w:rsidRDefault="00947211">
      <w:pPr>
        <w:pStyle w:val="TOC3"/>
        <w:rPr>
          <w:rFonts w:asciiTheme="minorHAnsi" w:eastAsiaTheme="minorEastAsia" w:hAnsiTheme="minorHAnsi" w:cstheme="minorBidi"/>
          <w:kern w:val="2"/>
          <w:sz w:val="24"/>
          <w:szCs w:val="24"/>
          <w14:ligatures w14:val="standardContextual"/>
        </w:rPr>
      </w:pPr>
      <w:hyperlink w:anchor="_Toc182576559" w:history="1">
        <w:r w:rsidRPr="00BE2BDA">
          <w:rPr>
            <w:rStyle w:val="Hyperlink"/>
          </w:rPr>
          <w:t>9.9 Change in Accounting Policies</w:t>
        </w:r>
        <w:r>
          <w:rPr>
            <w:webHidden/>
          </w:rPr>
          <w:tab/>
        </w:r>
        <w:r>
          <w:rPr>
            <w:webHidden/>
          </w:rPr>
          <w:fldChar w:fldCharType="begin"/>
        </w:r>
        <w:r>
          <w:rPr>
            <w:webHidden/>
          </w:rPr>
          <w:instrText xml:space="preserve"> PAGEREF _Toc182576559 \h </w:instrText>
        </w:r>
        <w:r>
          <w:rPr>
            <w:webHidden/>
          </w:rPr>
        </w:r>
        <w:r>
          <w:rPr>
            <w:webHidden/>
          </w:rPr>
          <w:fldChar w:fldCharType="separate"/>
        </w:r>
        <w:r>
          <w:rPr>
            <w:webHidden/>
          </w:rPr>
          <w:t>147</w:t>
        </w:r>
        <w:r>
          <w:rPr>
            <w:webHidden/>
          </w:rPr>
          <w:fldChar w:fldCharType="end"/>
        </w:r>
      </w:hyperlink>
    </w:p>
    <w:p w14:paraId="6BE274C4" w14:textId="7ADF7199" w:rsidR="00947211" w:rsidRDefault="00947211">
      <w:pPr>
        <w:pStyle w:val="TOC3"/>
        <w:rPr>
          <w:rFonts w:asciiTheme="minorHAnsi" w:eastAsiaTheme="minorEastAsia" w:hAnsiTheme="minorHAnsi" w:cstheme="minorBidi"/>
          <w:kern w:val="2"/>
          <w:sz w:val="24"/>
          <w:szCs w:val="24"/>
          <w14:ligatures w14:val="standardContextual"/>
        </w:rPr>
      </w:pPr>
      <w:hyperlink w:anchor="_Toc182576560" w:history="1">
        <w:r w:rsidRPr="00BE2BDA">
          <w:rPr>
            <w:rStyle w:val="Hyperlink"/>
          </w:rPr>
          <w:t>9.10 Australian Accounting Standards Issued that are not yet Effective</w:t>
        </w:r>
        <w:r>
          <w:rPr>
            <w:webHidden/>
          </w:rPr>
          <w:tab/>
        </w:r>
        <w:r>
          <w:rPr>
            <w:webHidden/>
          </w:rPr>
          <w:fldChar w:fldCharType="begin"/>
        </w:r>
        <w:r>
          <w:rPr>
            <w:webHidden/>
          </w:rPr>
          <w:instrText xml:space="preserve"> PAGEREF _Toc182576560 \h </w:instrText>
        </w:r>
        <w:r>
          <w:rPr>
            <w:webHidden/>
          </w:rPr>
        </w:r>
        <w:r>
          <w:rPr>
            <w:webHidden/>
          </w:rPr>
          <w:fldChar w:fldCharType="separate"/>
        </w:r>
        <w:r>
          <w:rPr>
            <w:webHidden/>
          </w:rPr>
          <w:t>147</w:t>
        </w:r>
        <w:r>
          <w:rPr>
            <w:webHidden/>
          </w:rPr>
          <w:fldChar w:fldCharType="end"/>
        </w:r>
      </w:hyperlink>
    </w:p>
    <w:p w14:paraId="69A686ED" w14:textId="7433FF6D" w:rsidR="00947211" w:rsidRDefault="00947211">
      <w:pPr>
        <w:pStyle w:val="TOC2"/>
        <w:rPr>
          <w:rFonts w:asciiTheme="minorHAnsi" w:eastAsiaTheme="minorEastAsia" w:hAnsiTheme="minorHAnsi" w:cstheme="minorBidi"/>
          <w:kern w:val="2"/>
          <w:sz w:val="24"/>
          <w:szCs w:val="24"/>
          <w14:ligatures w14:val="standardContextual"/>
        </w:rPr>
      </w:pPr>
      <w:hyperlink w:anchor="_Toc182576561" w:history="1">
        <w:r w:rsidRPr="00BE2BDA">
          <w:rPr>
            <w:rStyle w:val="Hyperlink"/>
          </w:rPr>
          <w:t>10. Glossary of technical terms and style conventions</w:t>
        </w:r>
        <w:r>
          <w:rPr>
            <w:webHidden/>
          </w:rPr>
          <w:tab/>
        </w:r>
        <w:r>
          <w:rPr>
            <w:webHidden/>
          </w:rPr>
          <w:fldChar w:fldCharType="begin"/>
        </w:r>
        <w:r>
          <w:rPr>
            <w:webHidden/>
          </w:rPr>
          <w:instrText xml:space="preserve"> PAGEREF _Toc182576561 \h </w:instrText>
        </w:r>
        <w:r>
          <w:rPr>
            <w:webHidden/>
          </w:rPr>
        </w:r>
        <w:r>
          <w:rPr>
            <w:webHidden/>
          </w:rPr>
          <w:fldChar w:fldCharType="separate"/>
        </w:r>
        <w:r>
          <w:rPr>
            <w:webHidden/>
          </w:rPr>
          <w:t>149</w:t>
        </w:r>
        <w:r>
          <w:rPr>
            <w:webHidden/>
          </w:rPr>
          <w:fldChar w:fldCharType="end"/>
        </w:r>
      </w:hyperlink>
    </w:p>
    <w:p w14:paraId="34931887" w14:textId="3F3E2F0A" w:rsidR="00947211" w:rsidRDefault="00947211">
      <w:pPr>
        <w:pStyle w:val="TOC1"/>
        <w:rPr>
          <w:rFonts w:asciiTheme="minorHAnsi" w:eastAsiaTheme="minorEastAsia" w:hAnsiTheme="minorHAnsi" w:cstheme="minorBidi"/>
          <w:b w:val="0"/>
          <w:kern w:val="2"/>
          <w:sz w:val="24"/>
          <w:szCs w:val="24"/>
          <w14:ligatures w14:val="standardContextual"/>
        </w:rPr>
      </w:pPr>
      <w:hyperlink w:anchor="_Toc182576562" w:history="1">
        <w:r w:rsidRPr="00BE2BDA">
          <w:rPr>
            <w:rStyle w:val="Hyperlink"/>
          </w:rPr>
          <w:t>Glossary</w:t>
        </w:r>
        <w:r>
          <w:rPr>
            <w:webHidden/>
          </w:rPr>
          <w:tab/>
        </w:r>
        <w:r>
          <w:rPr>
            <w:webHidden/>
          </w:rPr>
          <w:fldChar w:fldCharType="begin"/>
        </w:r>
        <w:r>
          <w:rPr>
            <w:webHidden/>
          </w:rPr>
          <w:instrText xml:space="preserve"> PAGEREF _Toc182576562 \h </w:instrText>
        </w:r>
        <w:r>
          <w:rPr>
            <w:webHidden/>
          </w:rPr>
        </w:r>
        <w:r>
          <w:rPr>
            <w:webHidden/>
          </w:rPr>
          <w:fldChar w:fldCharType="separate"/>
        </w:r>
        <w:r>
          <w:rPr>
            <w:webHidden/>
          </w:rPr>
          <w:t>153</w:t>
        </w:r>
        <w:r>
          <w:rPr>
            <w:webHidden/>
          </w:rPr>
          <w:fldChar w:fldCharType="end"/>
        </w:r>
      </w:hyperlink>
    </w:p>
    <w:p w14:paraId="6EB291D2" w14:textId="0A20B223" w:rsidR="006B1A58" w:rsidRDefault="006B1A58" w:rsidP="006B1A58">
      <w:pPr>
        <w:pStyle w:val="BodyText"/>
      </w:pPr>
      <w:r w:rsidRPr="006B1A58">
        <w:fldChar w:fldCharType="end"/>
      </w:r>
      <w:r>
        <w:br w:type="page"/>
      </w:r>
    </w:p>
    <w:p w14:paraId="27E60EEE" w14:textId="2167890B" w:rsidR="00812BC6" w:rsidRDefault="00812BC6" w:rsidP="00812BC6">
      <w:pPr>
        <w:pStyle w:val="BodyText"/>
      </w:pPr>
      <w:r>
        <w:lastRenderedPageBreak/>
        <w:t>Court Services Victoria acknowledges Aboriginal and Torres Strait Islander peoples as the First Peoples and Traditional Owners and Custodians of the land and waterways upon which our lives depend. Court Services Victoria acknowledges and pays respects to ancestors of this country, Elders, knowledge holders and leaders – past and present. Court Services Victoria extends that respect to all Aboriginal and Torres Strait Islander Peoples. Court Services Victoria acknowledges the ongoing leadership of Aboriginal communities across Victoria in striving to build on these strengths to address inequalities and improve Aboriginal justice outcomes.</w:t>
      </w:r>
    </w:p>
    <w:p w14:paraId="3FD77E34" w14:textId="77777777" w:rsidR="00812BC6" w:rsidRDefault="00812BC6" w:rsidP="00812BC6">
      <w:pPr>
        <w:pStyle w:val="BodyText"/>
      </w:pPr>
      <w:r>
        <w:t>© Court Services Victoria</w:t>
      </w:r>
    </w:p>
    <w:p w14:paraId="7A9CEB10" w14:textId="21AD598B" w:rsidR="00812BC6" w:rsidRDefault="00812BC6" w:rsidP="00812BC6">
      <w:pPr>
        <w:pStyle w:val="BodyText"/>
      </w:pPr>
      <w:r>
        <w:t xml:space="preserve">This report is protected by copyright. Apart from any use permitted under the </w:t>
      </w:r>
      <w:r w:rsidRPr="00845004">
        <w:rPr>
          <w:rStyle w:val="ItalicText"/>
        </w:rPr>
        <w:t>Copyright Act 1968</w:t>
      </w:r>
      <w:r>
        <w:t xml:space="preserve"> (Cth), all rights are reserved.</w:t>
      </w:r>
    </w:p>
    <w:p w14:paraId="70F2C72F" w14:textId="77777777" w:rsidR="00812BC6" w:rsidRDefault="00812BC6" w:rsidP="00812BC6">
      <w:pPr>
        <w:pStyle w:val="NoSpacing"/>
      </w:pPr>
      <w:r>
        <w:t>Court Services Victoria ISSN 2205-1090 (Print)</w:t>
      </w:r>
    </w:p>
    <w:p w14:paraId="2CD05860" w14:textId="77777777" w:rsidR="00812BC6" w:rsidRDefault="00812BC6" w:rsidP="00812BC6">
      <w:pPr>
        <w:pStyle w:val="NoSpacing"/>
      </w:pPr>
      <w:r>
        <w:t>Published by Court Services Victoria</w:t>
      </w:r>
    </w:p>
    <w:p w14:paraId="4FDB2FEB" w14:textId="77777777" w:rsidR="00812BC6" w:rsidRDefault="00812BC6" w:rsidP="00812BC6">
      <w:pPr>
        <w:pStyle w:val="BodyText"/>
      </w:pPr>
      <w:r>
        <w:t>October 2024</w:t>
      </w:r>
    </w:p>
    <w:p w14:paraId="26CA2A6E" w14:textId="77777777" w:rsidR="00812BC6" w:rsidRDefault="00812BC6" w:rsidP="00812BC6">
      <w:pPr>
        <w:pStyle w:val="BodyTextBold"/>
      </w:pPr>
      <w:r>
        <w:t>Enquiries:</w:t>
      </w:r>
    </w:p>
    <w:p w14:paraId="34CA928E" w14:textId="77777777" w:rsidR="00812BC6" w:rsidRDefault="00812BC6" w:rsidP="00812BC6">
      <w:pPr>
        <w:pStyle w:val="NoSpacing"/>
      </w:pPr>
      <w:r>
        <w:t xml:space="preserve">Court Services Victoria </w:t>
      </w:r>
    </w:p>
    <w:p w14:paraId="5A652E32" w14:textId="77777777" w:rsidR="00812BC6" w:rsidRDefault="00812BC6" w:rsidP="00812BC6">
      <w:pPr>
        <w:pStyle w:val="NoSpacing"/>
      </w:pPr>
      <w:r>
        <w:t>181 William Street</w:t>
      </w:r>
    </w:p>
    <w:p w14:paraId="76AA217B" w14:textId="77777777" w:rsidR="00812BC6" w:rsidRDefault="00812BC6" w:rsidP="00812BC6">
      <w:pPr>
        <w:pStyle w:val="NoSpacing"/>
      </w:pPr>
      <w:r>
        <w:t>Melbourne Vic 3000</w:t>
      </w:r>
    </w:p>
    <w:p w14:paraId="04A3DB80" w14:textId="77777777" w:rsidR="0050191D" w:rsidRPr="0082293E" w:rsidRDefault="0050191D" w:rsidP="0050191D">
      <w:pPr>
        <w:pStyle w:val="NoSpacing"/>
      </w:pPr>
      <w:r w:rsidRPr="006B1A58">
        <w:t>E</w:t>
      </w:r>
      <w:r w:rsidRPr="0082293E">
        <w:t xml:space="preserve">mail: </w:t>
      </w:r>
      <w:hyperlink r:id="rId12">
        <w:r w:rsidRPr="0082293E">
          <w:rPr>
            <w:rStyle w:val="Hyperlink"/>
          </w:rPr>
          <w:t>feedback@courts.vic.gov.au</w:t>
        </w:r>
      </w:hyperlink>
    </w:p>
    <w:p w14:paraId="45EAC5E2" w14:textId="5FF8A74D" w:rsidR="00812BC6" w:rsidRDefault="00812BC6" w:rsidP="00812BC6">
      <w:pPr>
        <w:pStyle w:val="BodyText"/>
      </w:pPr>
      <w:r w:rsidRPr="0050191D">
        <w:t>Note: The term ‘Koori’ is used in this Report to describe Aboriginal and Torres Strait Islander People, acknowledging that not all Indigenous People are necessarily of Koori background.</w:t>
      </w:r>
    </w:p>
    <w:p w14:paraId="005BAEBE" w14:textId="77777777" w:rsidR="00AB0BE6" w:rsidRPr="00716F8F" w:rsidRDefault="00AB0BE6" w:rsidP="006B1A58">
      <w:pPr>
        <w:pStyle w:val="Heading1"/>
      </w:pPr>
      <w:bookmarkStart w:id="0" w:name="_TOC_250043"/>
      <w:bookmarkStart w:id="1" w:name="_Toc182576385"/>
      <w:r w:rsidRPr="006B1A58">
        <w:lastRenderedPageBreak/>
        <w:t>M</w:t>
      </w:r>
      <w:r w:rsidRPr="00716F8F">
        <w:t xml:space="preserve">essage </w:t>
      </w:r>
      <w:bookmarkEnd w:id="0"/>
      <w:r w:rsidRPr="00716F8F">
        <w:t>from the Chair</w:t>
      </w:r>
      <w:bookmarkEnd w:id="1"/>
    </w:p>
    <w:p w14:paraId="40512638" w14:textId="77777777" w:rsidR="00B646D9" w:rsidRDefault="00B646D9" w:rsidP="00B646D9">
      <w:pPr>
        <w:pStyle w:val="BodyText"/>
      </w:pPr>
      <w:r>
        <w:t>I am pleased to present the 2023-2024 Annual Report for Court Services Victoria.</w:t>
      </w:r>
    </w:p>
    <w:p w14:paraId="13DE7128" w14:textId="0645D6E1" w:rsidR="00B646D9" w:rsidRDefault="00B646D9" w:rsidP="00B646D9">
      <w:pPr>
        <w:pStyle w:val="BodyText"/>
      </w:pPr>
      <w:r>
        <w:t>The report outlines Court Services Victoria’s key achievements in delivering its strategic priorities and supporting the administration of justice in Victoria. The report also outlines the challenges that faced the organisation.</w:t>
      </w:r>
    </w:p>
    <w:p w14:paraId="52BF63FA" w14:textId="157CDB84" w:rsidR="00B646D9" w:rsidRDefault="00B646D9" w:rsidP="00B646D9">
      <w:pPr>
        <w:pStyle w:val="BodyText"/>
      </w:pPr>
      <w:r>
        <w:t xml:space="preserve">Courts Council had the privilege in February 2024 of attending an on-Country session organised by the Dhumba Murmuk Djerring Unit involving elders of the Dja </w:t>
      </w:r>
      <w:proofErr w:type="spellStart"/>
      <w:r>
        <w:t>Dja</w:t>
      </w:r>
      <w:proofErr w:type="spellEnd"/>
      <w:r>
        <w:t xml:space="preserve"> Wurrung. It was deeply moving and further informed our commitment to </w:t>
      </w:r>
      <w:r w:rsidR="00E434CA">
        <w:t>Court Services Victoria</w:t>
      </w:r>
      <w:r>
        <w:t xml:space="preserve"> playing a</w:t>
      </w:r>
      <w:r w:rsidR="00277518">
        <w:t xml:space="preserve"> </w:t>
      </w:r>
      <w:r>
        <w:t xml:space="preserve">positive role in supporting self-determination. The importance of that commitment to a better future was brought home in a year when the </w:t>
      </w:r>
      <w:proofErr w:type="spellStart"/>
      <w:r>
        <w:t>Yoorrook</w:t>
      </w:r>
      <w:proofErr w:type="spellEnd"/>
      <w:r>
        <w:t xml:space="preserve"> Commission delivered its Report into the Child Protection and Criminal Justice Systems.</w:t>
      </w:r>
    </w:p>
    <w:p w14:paraId="14BF6930" w14:textId="395615F8" w:rsidR="00B646D9" w:rsidRDefault="00B646D9" w:rsidP="00B646D9">
      <w:pPr>
        <w:pStyle w:val="BodyText"/>
      </w:pPr>
      <w:r>
        <w:t xml:space="preserve">Improving service provision and operational effectiveness is a continuing focus of </w:t>
      </w:r>
      <w:r w:rsidR="00E434CA">
        <w:t>Court Services Victoria</w:t>
      </w:r>
      <w:r>
        <w:t>. Achievements this year have included the launch of the child protection component of the case management system for use in the Children’s Court. This is a great example of using technology to improve the way we work and the court user experience. Similarly, the new shared service arrangements for the people and finance functions across most courts and tribunals demonstrates how working together can create efficiencies without a diminution in service.</w:t>
      </w:r>
    </w:p>
    <w:p w14:paraId="1963D7E3" w14:textId="53DBBADF" w:rsidR="00B646D9" w:rsidRDefault="00B646D9" w:rsidP="00B646D9">
      <w:pPr>
        <w:pStyle w:val="BodyText"/>
      </w:pPr>
      <w:r>
        <w:t>Fostering a healthy, safe and respectful environment in which to work and supporting the wellbeing of staff and the judiciary remains a key priority. The court system exists for people and is operated by people and respect is at the heart of</w:t>
      </w:r>
      <w:r w:rsidR="00CD3F74">
        <w:t xml:space="preserve"> </w:t>
      </w:r>
      <w:r>
        <w:t>everything we do.</w:t>
      </w:r>
    </w:p>
    <w:p w14:paraId="3FADCFA3" w14:textId="275AE5AF" w:rsidR="00B646D9" w:rsidRDefault="00B646D9" w:rsidP="00B646D9">
      <w:pPr>
        <w:pStyle w:val="BodyText"/>
      </w:pPr>
      <w:r>
        <w:t xml:space="preserve">The implementation of all the recommendations of the Review of Sexual Harassment in Victorian Courts and VCAT is an important milestone and sits with </w:t>
      </w:r>
      <w:proofErr w:type="gramStart"/>
      <w:r>
        <w:t>a number of</w:t>
      </w:r>
      <w:proofErr w:type="gramEnd"/>
      <w:r>
        <w:t xml:space="preserve"> other initiatives to create safer, more inclusive workplaces. Among other things, significant work on identifying and addressing critical safety risks was undertaken and the remit of </w:t>
      </w:r>
      <w:r w:rsidR="00E434CA">
        <w:t>Court Services Victoria</w:t>
      </w:r>
      <w:r>
        <w:t>’s Contact Officer Network was expanded to provide support to employees experiencing family violence.</w:t>
      </w:r>
    </w:p>
    <w:p w14:paraId="56696F2E" w14:textId="5865241A" w:rsidR="00B646D9" w:rsidRDefault="00B646D9" w:rsidP="00B646D9">
      <w:pPr>
        <w:pStyle w:val="BodyText"/>
      </w:pPr>
      <w:r>
        <w:t xml:space="preserve">I acknowledge </w:t>
      </w:r>
      <w:r w:rsidR="00E434CA">
        <w:t>Court Services Victoria</w:t>
      </w:r>
      <w:r>
        <w:t xml:space="preserve">’s progress during 2023-2024 in the context of continued change and an increasingly challenging fiscal environment. In that context, I want to particularly thank </w:t>
      </w:r>
      <w:r w:rsidR="00E434CA">
        <w:t>Court Services Victoria</w:t>
      </w:r>
      <w:r>
        <w:t>’s staff for their resilience and commitment to service during the past year.</w:t>
      </w:r>
    </w:p>
    <w:p w14:paraId="6DD3DC87" w14:textId="5E924603" w:rsidR="00B646D9" w:rsidRDefault="00B646D9" w:rsidP="00B646D9">
      <w:pPr>
        <w:pStyle w:val="BodyText"/>
      </w:pPr>
      <w:r>
        <w:t xml:space="preserve">Collaboration between </w:t>
      </w:r>
      <w:r w:rsidR="00E434CA">
        <w:t>Court Services Victoria</w:t>
      </w:r>
      <w:r>
        <w:t xml:space="preserve"> and the jurisdictions continues to develop so that the Courts Group can better respond to challenges and continue to deliver services. The Courts Group’s highly responsive approach to the cyber incident in late 2023 ensured operations continued and full service was restored as soon as possible as well as</w:t>
      </w:r>
      <w:r w:rsidR="009C6FF1">
        <w:t xml:space="preserve"> </w:t>
      </w:r>
      <w:r>
        <w:t>keeping court users, justice stakeholders and the broader community informed and updated.</w:t>
      </w:r>
    </w:p>
    <w:p w14:paraId="65F2B21B" w14:textId="65409B2D" w:rsidR="00B646D9" w:rsidRDefault="00B646D9" w:rsidP="00B646D9">
      <w:pPr>
        <w:pStyle w:val="BodyText"/>
      </w:pPr>
      <w:r>
        <w:t xml:space="preserve">The end of the 2023-2024 financial year marks a decade of </w:t>
      </w:r>
      <w:r w:rsidR="00E434CA">
        <w:t>Court Services Victoria</w:t>
      </w:r>
      <w:r>
        <w:t>’s operations. This milestone provides an opportunity to reflect on the organisation’s evolution and to look to the future.</w:t>
      </w:r>
    </w:p>
    <w:p w14:paraId="2AA7A395" w14:textId="77777777" w:rsidR="00B646D9" w:rsidRDefault="00B646D9" w:rsidP="00B646D9">
      <w:pPr>
        <w:pStyle w:val="Heading2"/>
      </w:pPr>
      <w:bookmarkStart w:id="2" w:name="_Toc182576386"/>
      <w:r>
        <w:t>Acknowledgements</w:t>
      </w:r>
      <w:bookmarkEnd w:id="2"/>
    </w:p>
    <w:p w14:paraId="18CF073F" w14:textId="34BC4224" w:rsidR="00B646D9" w:rsidRDefault="00B646D9" w:rsidP="00B646D9">
      <w:pPr>
        <w:pStyle w:val="BodyText"/>
      </w:pPr>
      <w:r>
        <w:t>I thank our Chief Executive Officer, Louise</w:t>
      </w:r>
      <w:r w:rsidR="009C6FF1">
        <w:t xml:space="preserve"> </w:t>
      </w:r>
      <w:r>
        <w:t>Anderson, for supporting the Courts Council and</w:t>
      </w:r>
      <w:r w:rsidR="009C6FF1">
        <w:t xml:space="preserve"> </w:t>
      </w:r>
      <w:r>
        <w:t xml:space="preserve">her exceptional leadership of </w:t>
      </w:r>
      <w:r w:rsidR="00E434CA">
        <w:t>Court Services Victoria</w:t>
      </w:r>
      <w:r>
        <w:t xml:space="preserve"> during the</w:t>
      </w:r>
      <w:r w:rsidR="009C6FF1">
        <w:t xml:space="preserve"> </w:t>
      </w:r>
      <w:r>
        <w:t>reporting year.</w:t>
      </w:r>
    </w:p>
    <w:p w14:paraId="7CEDB4EF" w14:textId="6E10F123" w:rsidR="00B646D9" w:rsidRDefault="00B646D9" w:rsidP="00B646D9">
      <w:pPr>
        <w:pStyle w:val="BodyText"/>
      </w:pPr>
      <w:r>
        <w:t>I also extend gratitude to my Courts Council</w:t>
      </w:r>
      <w:r w:rsidR="009C6FF1">
        <w:t xml:space="preserve"> </w:t>
      </w:r>
      <w:r>
        <w:t>colleagues and Committee members for their</w:t>
      </w:r>
      <w:r w:rsidR="009C6FF1">
        <w:t xml:space="preserve"> </w:t>
      </w:r>
      <w:r>
        <w:t>diligence and tireless efforts.</w:t>
      </w:r>
    </w:p>
    <w:p w14:paraId="617F1169" w14:textId="45808438" w:rsidR="00B646D9" w:rsidRDefault="00B646D9" w:rsidP="00B646D9">
      <w:pPr>
        <w:pStyle w:val="BodyText"/>
      </w:pPr>
      <w:r>
        <w:t xml:space="preserve">Finally, I thank </w:t>
      </w:r>
      <w:r w:rsidR="00E434CA">
        <w:t>Court Services Victoria</w:t>
      </w:r>
      <w:r>
        <w:t>’s staff for their ongoing</w:t>
      </w:r>
      <w:r w:rsidR="009C6FF1">
        <w:t xml:space="preserve"> </w:t>
      </w:r>
      <w:r>
        <w:t>commitment to Victoria’s courts and tribunals</w:t>
      </w:r>
      <w:r w:rsidR="009C6FF1">
        <w:t xml:space="preserve"> </w:t>
      </w:r>
      <w:r>
        <w:t>and for their unwavering efforts to support the</w:t>
      </w:r>
      <w:r w:rsidR="009C6FF1">
        <w:t xml:space="preserve"> </w:t>
      </w:r>
      <w:r>
        <w:t>administration of justice in Victoria.</w:t>
      </w:r>
    </w:p>
    <w:p w14:paraId="604CFF88" w14:textId="24ECBF79" w:rsidR="009C6FF1" w:rsidRDefault="009C6FF1" w:rsidP="00D36527">
      <w:pPr>
        <w:pStyle w:val="Heading2"/>
      </w:pPr>
      <w:bookmarkStart w:id="3" w:name="_Ref181964260"/>
      <w:bookmarkStart w:id="4" w:name="_Toc182576387"/>
      <w:r>
        <w:lastRenderedPageBreak/>
        <w:t>Responsible Body’s Declaration</w:t>
      </w:r>
      <w:bookmarkEnd w:id="3"/>
      <w:bookmarkEnd w:id="4"/>
    </w:p>
    <w:p w14:paraId="0CD8015A" w14:textId="65CC8504" w:rsidR="009C6FF1" w:rsidRDefault="009C6FF1" w:rsidP="00D36527">
      <w:pPr>
        <w:pStyle w:val="BodyText"/>
      </w:pPr>
      <w:r>
        <w:t xml:space="preserve">In accordance with the </w:t>
      </w:r>
      <w:r w:rsidRPr="002D38D7">
        <w:rPr>
          <w:rStyle w:val="ItalicText"/>
        </w:rPr>
        <w:t>Financial Management Act 1994</w:t>
      </w:r>
      <w:r>
        <w:t xml:space="preserve"> and the </w:t>
      </w:r>
      <w:r w:rsidRPr="002D38D7">
        <w:rPr>
          <w:rStyle w:val="ItalicText"/>
        </w:rPr>
        <w:t>Court Services Victoria Act 2014</w:t>
      </w:r>
      <w:r>
        <w:t>, I am pleased to present the Court Services Victoria Annual Report for the year ending 30 June 2024.</w:t>
      </w:r>
    </w:p>
    <w:p w14:paraId="55B88467" w14:textId="0DFCB1E7" w:rsidR="009C6FF1" w:rsidRDefault="009C6FF1" w:rsidP="00D36527">
      <w:pPr>
        <w:pStyle w:val="NoSpacing"/>
      </w:pPr>
      <w:r>
        <w:t>The Honourable Chief Justice</w:t>
      </w:r>
    </w:p>
    <w:p w14:paraId="22BC51CA" w14:textId="77777777" w:rsidR="009C6FF1" w:rsidRDefault="009C6FF1" w:rsidP="00D36527">
      <w:pPr>
        <w:pStyle w:val="NoSpacing"/>
      </w:pPr>
      <w:r>
        <w:t>Anne Ferguson</w:t>
      </w:r>
    </w:p>
    <w:p w14:paraId="3DC4D210" w14:textId="2D9A7B37" w:rsidR="00B646D9" w:rsidRDefault="009C6FF1" w:rsidP="00D36527">
      <w:pPr>
        <w:pStyle w:val="NoSpacing"/>
      </w:pPr>
      <w:r>
        <w:t>Chair of the Courts Council</w:t>
      </w:r>
    </w:p>
    <w:p w14:paraId="1612EE83" w14:textId="1BEFD41C" w:rsidR="006B4248" w:rsidRDefault="00AB0BE6" w:rsidP="00D97ADB">
      <w:pPr>
        <w:pStyle w:val="Heading1"/>
      </w:pPr>
      <w:bookmarkStart w:id="5" w:name="_Toc182576388"/>
      <w:r w:rsidRPr="006B4248">
        <w:lastRenderedPageBreak/>
        <w:t>M</w:t>
      </w:r>
      <w:r w:rsidRPr="00716F8F">
        <w:t>essage</w:t>
      </w:r>
      <w:r w:rsidR="006B1A58">
        <w:t xml:space="preserve"> </w:t>
      </w:r>
      <w:r w:rsidRPr="006B1A58">
        <w:t>f</w:t>
      </w:r>
      <w:r w:rsidRPr="00716F8F">
        <w:t>rom the Chief</w:t>
      </w:r>
      <w:r w:rsidR="00D97ADB">
        <w:t xml:space="preserve"> </w:t>
      </w:r>
      <w:r w:rsidRPr="006B4248">
        <w:t>E</w:t>
      </w:r>
      <w:r w:rsidRPr="00716F8F">
        <w:t>xecutive Officer</w:t>
      </w:r>
      <w:bookmarkEnd w:id="5"/>
    </w:p>
    <w:p w14:paraId="7347E47C" w14:textId="42140BBB" w:rsidR="00AB0BE6" w:rsidRPr="001B2E91" w:rsidRDefault="00AB0BE6" w:rsidP="001B2E91">
      <w:pPr>
        <w:pStyle w:val="BodyText"/>
      </w:pPr>
      <w:r w:rsidRPr="006B4248">
        <w:t>T</w:t>
      </w:r>
      <w:r w:rsidRPr="00716F8F">
        <w:t xml:space="preserve">he 2023-2024 financial year has been a story of agility, collaboration and finding opportunities in the face of </w:t>
      </w:r>
      <w:r w:rsidRPr="001B2E91">
        <w:t>a challenging environment as Court Services Victoria continues to support the administration of justice for all Victorians.</w:t>
      </w:r>
    </w:p>
    <w:p w14:paraId="042C9B73" w14:textId="3B8A2403" w:rsidR="00AB0BE6" w:rsidRPr="001B2E91" w:rsidRDefault="00AB0BE6" w:rsidP="001B2E91">
      <w:pPr>
        <w:pStyle w:val="BodyText"/>
      </w:pPr>
      <w:r w:rsidRPr="001B2E91">
        <w:t xml:space="preserve">The reporting period covers </w:t>
      </w:r>
      <w:r w:rsidR="00E434CA">
        <w:t>Court Services Victoria</w:t>
      </w:r>
      <w:r w:rsidRPr="001B2E91">
        <w:t>’s tenth year of operation, as we continue to strengthen our support of the Victorian courts and tribunals, through effective and efficient services and</w:t>
      </w:r>
      <w:r w:rsidR="006B1A58" w:rsidRPr="001B2E91">
        <w:t xml:space="preserve"> </w:t>
      </w:r>
      <w:r w:rsidRPr="001B2E91">
        <w:t>embedding a collaborative and collegiate manner of operating. The 2023-2024 Annual Report</w:t>
      </w:r>
      <w:r w:rsidR="006B1A58" w:rsidRPr="001B2E91">
        <w:t xml:space="preserve"> </w:t>
      </w:r>
      <w:r w:rsidRPr="001B2E91">
        <w:t xml:space="preserve">details Court Services Victoria’s progress against our 2020-25 Strategic Plan as we enter its final </w:t>
      </w:r>
      <w:proofErr w:type="gramStart"/>
      <w:r w:rsidRPr="001B2E91">
        <w:t>year, and</w:t>
      </w:r>
      <w:proofErr w:type="gramEnd"/>
      <w:r w:rsidRPr="001B2E91">
        <w:t xml:space="preserve"> demonstrates </w:t>
      </w:r>
      <w:r w:rsidR="00E434CA">
        <w:t>Court Services Victoria</w:t>
      </w:r>
      <w:r w:rsidRPr="001B2E91">
        <w:t>’s commitment to excellence in people, processes, places</w:t>
      </w:r>
      <w:r w:rsidR="006B1A58" w:rsidRPr="001B2E91">
        <w:t xml:space="preserve"> </w:t>
      </w:r>
      <w:r w:rsidRPr="001B2E91">
        <w:t>and infrastructure.</w:t>
      </w:r>
    </w:p>
    <w:p w14:paraId="3E54442C" w14:textId="7FC7A298" w:rsidR="00AB0BE6" w:rsidRPr="001B2E91" w:rsidRDefault="00E434CA" w:rsidP="001B2E91">
      <w:pPr>
        <w:pStyle w:val="BodyText"/>
      </w:pPr>
      <w:r>
        <w:t>Court Services Victoria</w:t>
      </w:r>
      <w:r w:rsidR="00AB0BE6" w:rsidRPr="001B2E91">
        <w:t>’s primary focus areas continue to be court and tribunal users, the broader community and the wellbeing of those who work to enable the operations of the Victorian courts and tribunals, the Judicial College and Judicial Commission. This report showcases our efforts to deliver assets and services that are inclusive, accessible and culturally appropriate.</w:t>
      </w:r>
    </w:p>
    <w:p w14:paraId="41C82B12" w14:textId="2396A425" w:rsidR="00AB0BE6" w:rsidRPr="001B2E91" w:rsidRDefault="00AB0BE6" w:rsidP="001B2E91">
      <w:pPr>
        <w:pStyle w:val="BodyText"/>
      </w:pPr>
      <w:r w:rsidRPr="001B2E91">
        <w:t xml:space="preserve">In December 2023, </w:t>
      </w:r>
      <w:r w:rsidR="00E434CA">
        <w:t>Court Services Victoria</w:t>
      </w:r>
      <w:r w:rsidRPr="001B2E91">
        <w:t xml:space="preserve"> experienced a cyber security incident which saw </w:t>
      </w:r>
      <w:r w:rsidR="00E434CA">
        <w:t>Court Services Victoria</w:t>
      </w:r>
      <w:r w:rsidRPr="001B2E91">
        <w:t xml:space="preserve"> respond transparently and with agility to secure systems and minimise the impact to court operations, legal sector partners and court users. I thank all within </w:t>
      </w:r>
      <w:r w:rsidR="00E434CA">
        <w:t>Court Services Victoria</w:t>
      </w:r>
      <w:r w:rsidRPr="001B2E91">
        <w:t>, the courts, tribunals and externally for the extraordinary collegiality and collaboration demonstrated throughout this period.</w:t>
      </w:r>
    </w:p>
    <w:p w14:paraId="3E94FAE3" w14:textId="599994AF" w:rsidR="00AB0BE6" w:rsidRPr="00716F8F" w:rsidRDefault="00AB0BE6" w:rsidP="001B2E91">
      <w:pPr>
        <w:pStyle w:val="BodyText"/>
      </w:pPr>
      <w:r w:rsidRPr="001B2E91">
        <w:t>Our continuing response to the tight fiscal environment across the public sector has not only required resilience from staff but also agility and a renewed focus on what is most important. I am proud that we have responded to the challenge</w:t>
      </w:r>
      <w:r w:rsidR="006B1A58" w:rsidRPr="001B2E91">
        <w:t xml:space="preserve"> </w:t>
      </w:r>
      <w:r w:rsidRPr="001B2E91">
        <w:t>to identify opportunities to innovate and find ways to better support Victoria’s</w:t>
      </w:r>
      <w:r w:rsidRPr="00716F8F">
        <w:t xml:space="preserve"> courts and tribunals.</w:t>
      </w:r>
    </w:p>
    <w:p w14:paraId="53CE38DF" w14:textId="51A223AF" w:rsidR="00AB0BE6" w:rsidRPr="00716F8F" w:rsidRDefault="00AB0BE6" w:rsidP="006B1A58">
      <w:pPr>
        <w:pStyle w:val="BodyText"/>
      </w:pPr>
      <w:r w:rsidRPr="006B4248">
        <w:t>D</w:t>
      </w:r>
      <w:r w:rsidRPr="00716F8F">
        <w:t xml:space="preserve">uring the year </w:t>
      </w:r>
      <w:r w:rsidR="00E434CA">
        <w:t>Court Services Victoria</w:t>
      </w:r>
      <w:r w:rsidRPr="00716F8F">
        <w:t xml:space="preserve"> developed and implemented a shared services model for People Services (formerly People and Culture) and Finance Services. These changes provided an opportunity to support the financial sustainability of the Courts Group, while strengthening service provision and reducing risk. Significant work was undertaken</w:t>
      </w:r>
      <w:r w:rsidR="006B1A58">
        <w:t xml:space="preserve"> </w:t>
      </w:r>
      <w:r w:rsidRPr="006B1A58">
        <w:t>o</w:t>
      </w:r>
      <w:r w:rsidRPr="00716F8F">
        <w:t>n the design of the operating models and development of the implementation plan to address change management, staff impact and communications. Shared corporate services that deliver rational, efficient, and effective shared services for the Courts Group will continue to</w:t>
      </w:r>
      <w:r w:rsidR="006B1A58">
        <w:t xml:space="preserve"> </w:t>
      </w:r>
      <w:r w:rsidRPr="006B1A58">
        <w:t>b</w:t>
      </w:r>
      <w:r w:rsidRPr="00716F8F">
        <w:t xml:space="preserve">e a focus for </w:t>
      </w:r>
      <w:r w:rsidR="00E434CA">
        <w:t>Court Services Victoria</w:t>
      </w:r>
      <w:r w:rsidRPr="00716F8F">
        <w:t>.</w:t>
      </w:r>
    </w:p>
    <w:p w14:paraId="29689489" w14:textId="2E2B3758" w:rsidR="00AB0BE6" w:rsidRPr="00716F8F" w:rsidRDefault="00AB0BE6" w:rsidP="00AB0BE6">
      <w:pPr>
        <w:pStyle w:val="BodyText"/>
      </w:pPr>
      <w:r w:rsidRPr="006B4248">
        <w:t>R</w:t>
      </w:r>
      <w:r w:rsidRPr="00716F8F">
        <w:t xml:space="preserve">eflecting our continued commitment to a safe and inclusive workplace, </w:t>
      </w:r>
      <w:r w:rsidR="00E434CA">
        <w:t>Court Services Victoria</w:t>
      </w:r>
      <w:r w:rsidRPr="00716F8F">
        <w:t xml:space="preserve"> implemented </w:t>
      </w:r>
      <w:proofErr w:type="gramStart"/>
      <w:r w:rsidRPr="00716F8F">
        <w:t>all of</w:t>
      </w:r>
      <w:proofErr w:type="gramEnd"/>
      <w:r w:rsidRPr="00716F8F">
        <w:t xml:space="preserve"> our allocated recommendations from the Review of Sexual Harassment in Victorian Courts.</w:t>
      </w:r>
    </w:p>
    <w:p w14:paraId="2C171739" w14:textId="77777777" w:rsidR="00AB0BE6" w:rsidRPr="00716F8F" w:rsidRDefault="00AB0BE6" w:rsidP="00AB0BE6">
      <w:pPr>
        <w:pStyle w:val="BodyText"/>
      </w:pPr>
      <w:r w:rsidRPr="006B4248">
        <w:t>A</w:t>
      </w:r>
      <w:r w:rsidRPr="00716F8F">
        <w:t>cross all this work, we have focused on what matters – the delivery of services to jurisdictions and, through them, to our users. We are proud to work to improve the Victorian public’s experience of justice.</w:t>
      </w:r>
    </w:p>
    <w:p w14:paraId="7159D559" w14:textId="233F8624" w:rsidR="00AB0BE6" w:rsidRPr="00716F8F" w:rsidRDefault="00AB0BE6" w:rsidP="006B1A58">
      <w:pPr>
        <w:pStyle w:val="BodyText"/>
      </w:pPr>
      <w:r w:rsidRPr="006B4248">
        <w:t>I</w:t>
      </w:r>
      <w:r w:rsidRPr="00716F8F">
        <w:t xml:space="preserve"> sincerely thank our staff and executives for their ongoing commitment and contribution. I particularly acknowledge and express my appreciation to the members of the Courts Council and thank the Chair, the Chief Justice,</w:t>
      </w:r>
      <w:r w:rsidR="006B1A58">
        <w:t xml:space="preserve"> </w:t>
      </w:r>
      <w:r w:rsidRPr="006B1A58">
        <w:t>t</w:t>
      </w:r>
      <w:r w:rsidRPr="00716F8F">
        <w:t>he Honourable Anne Ferguson for her leadership and support.</w:t>
      </w:r>
    </w:p>
    <w:p w14:paraId="183A4036" w14:textId="4169D88A" w:rsidR="00AB0BE6" w:rsidRPr="00716F8F" w:rsidRDefault="00AB0BE6" w:rsidP="006B1A58">
      <w:pPr>
        <w:pStyle w:val="BodyText"/>
      </w:pPr>
      <w:r w:rsidRPr="006B4248">
        <w:t>I</w:t>
      </w:r>
      <w:r w:rsidRPr="00716F8F">
        <w:t xml:space="preserve"> look forward to leading Court Services Victoria in the year ahead and continuing the work that enables the courts and tribunals to make</w:t>
      </w:r>
      <w:r w:rsidR="006B1A58">
        <w:t xml:space="preserve"> </w:t>
      </w:r>
      <w:r w:rsidRPr="006B1A58">
        <w:t>i</w:t>
      </w:r>
      <w:r w:rsidRPr="00716F8F">
        <w:t>nnovative and culturally sensitive justice available.</w:t>
      </w:r>
    </w:p>
    <w:p w14:paraId="0DBE2865" w14:textId="77777777" w:rsidR="00AB0BE6" w:rsidRPr="00716F8F" w:rsidRDefault="00AB0BE6" w:rsidP="001B2E91">
      <w:pPr>
        <w:pStyle w:val="NoSpacing"/>
      </w:pPr>
      <w:r w:rsidRPr="006B4248">
        <w:t>L</w:t>
      </w:r>
      <w:r w:rsidRPr="00716F8F">
        <w:t>ouise Anderson</w:t>
      </w:r>
    </w:p>
    <w:p w14:paraId="63156FE4" w14:textId="77777777" w:rsidR="006B4248" w:rsidRDefault="00AB0BE6" w:rsidP="001B2E91">
      <w:pPr>
        <w:pStyle w:val="NoSpacing"/>
      </w:pPr>
      <w:r w:rsidRPr="006B4248">
        <w:t>C</w:t>
      </w:r>
      <w:r w:rsidRPr="00716F8F">
        <w:t>hief Executive Officer</w:t>
      </w:r>
    </w:p>
    <w:p w14:paraId="2EA744F2" w14:textId="69283D48" w:rsidR="006B4248" w:rsidRDefault="001B2E91" w:rsidP="001B2E91">
      <w:pPr>
        <w:pStyle w:val="Heading1"/>
      </w:pPr>
      <w:bookmarkStart w:id="6" w:name="_Toc182576389"/>
      <w:r>
        <w:lastRenderedPageBreak/>
        <w:t xml:space="preserve">Section 1: </w:t>
      </w:r>
      <w:r w:rsidR="00AB0BE6" w:rsidRPr="006B4248">
        <w:t>G</w:t>
      </w:r>
      <w:r w:rsidR="00AB0BE6" w:rsidRPr="00716F8F">
        <w:t>overnance</w:t>
      </w:r>
      <w:r w:rsidR="006B1A58">
        <w:t xml:space="preserve"> </w:t>
      </w:r>
      <w:r w:rsidR="00AB0BE6" w:rsidRPr="006B1A58">
        <w:t>a</w:t>
      </w:r>
      <w:r w:rsidR="00AB0BE6" w:rsidRPr="00716F8F">
        <w:t>nd Organisational Structure</w:t>
      </w:r>
      <w:bookmarkEnd w:id="6"/>
    </w:p>
    <w:p w14:paraId="6F0E88EE" w14:textId="694A2B84" w:rsidR="00AB0BE6" w:rsidRPr="00716F8F" w:rsidRDefault="00AB0BE6" w:rsidP="001B2E91">
      <w:pPr>
        <w:pStyle w:val="Heading2"/>
      </w:pPr>
      <w:bookmarkStart w:id="7" w:name="_TOC_250042"/>
      <w:bookmarkStart w:id="8" w:name="_Toc182576390"/>
      <w:r w:rsidRPr="006B4248">
        <w:t>A</w:t>
      </w:r>
      <w:r w:rsidRPr="00716F8F">
        <w:t xml:space="preserve">bout Court Services </w:t>
      </w:r>
      <w:bookmarkEnd w:id="7"/>
      <w:r w:rsidRPr="00716F8F">
        <w:t>Victoria</w:t>
      </w:r>
      <w:bookmarkEnd w:id="8"/>
    </w:p>
    <w:p w14:paraId="1BA802B5" w14:textId="77777777" w:rsidR="00AB0BE6" w:rsidRPr="00716F8F" w:rsidRDefault="00AB0BE6" w:rsidP="00AB0BE6">
      <w:pPr>
        <w:pStyle w:val="BodyText"/>
      </w:pPr>
      <w:r w:rsidRPr="006B4248">
        <w:t>C</w:t>
      </w:r>
      <w:r w:rsidRPr="00716F8F">
        <w:t>ourt Services Victoria (CSV) was established by legislation in 2014 to support the operation of the courts and tribunals independently of the direction of the executive branch of government.</w:t>
      </w:r>
    </w:p>
    <w:p w14:paraId="177C9121" w14:textId="77777777" w:rsidR="00AB0BE6" w:rsidRPr="00716F8F" w:rsidRDefault="00AB0BE6" w:rsidP="00AB0BE6">
      <w:pPr>
        <w:pStyle w:val="BodyText"/>
      </w:pPr>
      <w:r w:rsidRPr="006B4248">
        <w:t>I</w:t>
      </w:r>
      <w:r w:rsidRPr="00716F8F">
        <w:t>ts function is to provide, or arrange for the provision of, the administrative services and facilities necessary or desirable to support the performance of the judicial, quasi-judicial and administrative functions of the Victoria’s courts and tribunals, Judicial College and Judicial Commission.</w:t>
      </w:r>
    </w:p>
    <w:p w14:paraId="27368184" w14:textId="0EF31508" w:rsidR="00AB0BE6" w:rsidRPr="00716F8F" w:rsidRDefault="00AB0BE6" w:rsidP="00AB0BE6">
      <w:pPr>
        <w:pStyle w:val="BodyText"/>
      </w:pPr>
      <w:r w:rsidRPr="006B4248">
        <w:t>C</w:t>
      </w:r>
      <w:r w:rsidRPr="00716F8F">
        <w:t>ollectively, Victoria’s Supreme, County, Magistrates’, Children’s and Coroners courts, the Victorian Civil and Administrative Tribunal</w:t>
      </w:r>
      <w:r w:rsidR="000D0A78">
        <w:t xml:space="preserve"> </w:t>
      </w:r>
      <w:r w:rsidRPr="006B4248">
        <w:t>(</w:t>
      </w:r>
      <w:r w:rsidRPr="00716F8F">
        <w:t>VCAT), the Judicial College of Victoria, the Judicial Commission of Victoria, and Court Services Victoria are referred to as the ‘Courts Group’.</w:t>
      </w:r>
    </w:p>
    <w:p w14:paraId="7113604B" w14:textId="77777777" w:rsidR="00AB0BE6" w:rsidRPr="00716F8F" w:rsidRDefault="00AB0BE6" w:rsidP="00AB0BE6">
      <w:pPr>
        <w:pStyle w:val="BodyText"/>
      </w:pPr>
      <w:r w:rsidRPr="006B4248">
        <w:t>T</w:t>
      </w:r>
      <w:r w:rsidRPr="00716F8F">
        <w:t>he Courts Group essentially constitutes the judicial branch of Victoria’s system of democratic government. Courts Council is the governing body of Court Services Victoria – it directs strategy, governance and risk management – and it is the foremost decision-making body of the Courts Group. With these arrangements in place, Victoria has a self-administered courts system.</w:t>
      </w:r>
    </w:p>
    <w:p w14:paraId="41419FD6" w14:textId="03EFB6DB" w:rsidR="00AB0BE6" w:rsidRPr="00716F8F" w:rsidRDefault="00AB0BE6" w:rsidP="006B1A58">
      <w:pPr>
        <w:pStyle w:val="BodyText"/>
      </w:pPr>
      <w:r w:rsidRPr="006B4248">
        <w:t>M</w:t>
      </w:r>
      <w:r w:rsidRPr="00716F8F">
        <w:t xml:space="preserve">ore than 484 judicial officers and </w:t>
      </w:r>
      <w:r w:rsidR="00E434CA">
        <w:t>Victorian Civil and Administrative Tribunal</w:t>
      </w:r>
      <w:r w:rsidRPr="00716F8F">
        <w:t xml:space="preserve"> members are supported by 3,114 staff, employed by Court Services Victoria under the </w:t>
      </w:r>
      <w:r w:rsidRPr="00694491">
        <w:rPr>
          <w:rStyle w:val="ItalicText"/>
        </w:rPr>
        <w:t>Public Administration Act 2004</w:t>
      </w:r>
      <w:r w:rsidRPr="00716F8F">
        <w:t xml:space="preserve">. These employees work predominantly in the courts, </w:t>
      </w:r>
      <w:r w:rsidR="00E434CA">
        <w:t>Victorian Civil and Administrative Tribunal</w:t>
      </w:r>
      <w:r w:rsidRPr="00716F8F">
        <w:t>, the Judicial College and Judicial Commission providing support to judicial officers and court users, with other staff working</w:t>
      </w:r>
      <w:r w:rsidR="006B1A58">
        <w:t xml:space="preserve"> </w:t>
      </w:r>
      <w:r w:rsidRPr="006B1A58">
        <w:t>i</w:t>
      </w:r>
      <w:r w:rsidRPr="00716F8F">
        <w:t>n corporate support functions. In 2023-24, Court Services Victoria operated 78 separate buildings across Victoria.</w:t>
      </w:r>
    </w:p>
    <w:p w14:paraId="74B28223" w14:textId="5CC73937" w:rsidR="00AB0BE6" w:rsidRPr="00716F8F" w:rsidRDefault="00AB0BE6" w:rsidP="006B1A58">
      <w:pPr>
        <w:pStyle w:val="BodyText"/>
      </w:pPr>
      <w:r w:rsidRPr="006B4248">
        <w:t>I</w:t>
      </w:r>
      <w:r w:rsidRPr="00716F8F">
        <w:t>n performing its functions, Court Services Victoria serves the Victorian community through the efficient and effective delivery of court and tribunal services, thereby supporting Victoria’s system of responsible government and the</w:t>
      </w:r>
      <w:r w:rsidR="006B1A58">
        <w:t xml:space="preserve"> </w:t>
      </w:r>
      <w:r w:rsidRPr="006B1A58">
        <w:t>r</w:t>
      </w:r>
      <w:r w:rsidRPr="00716F8F">
        <w:t>ule of law.</w:t>
      </w:r>
    </w:p>
    <w:p w14:paraId="7F375C37" w14:textId="02530638" w:rsidR="00AB0BE6" w:rsidRPr="00716F8F" w:rsidRDefault="00AB0BE6" w:rsidP="000D0A78">
      <w:pPr>
        <w:pStyle w:val="Heading2"/>
      </w:pPr>
      <w:bookmarkStart w:id="9" w:name="_TOC_250041"/>
      <w:bookmarkStart w:id="10" w:name="_Ref181962781"/>
      <w:bookmarkStart w:id="11" w:name="_Toc182576391"/>
      <w:bookmarkEnd w:id="9"/>
      <w:r w:rsidRPr="006B4248">
        <w:t>G</w:t>
      </w:r>
      <w:r w:rsidRPr="00716F8F">
        <w:t>overnance</w:t>
      </w:r>
      <w:bookmarkEnd w:id="10"/>
      <w:bookmarkEnd w:id="11"/>
    </w:p>
    <w:p w14:paraId="7FA49055" w14:textId="200087B0" w:rsidR="00AB0BE6" w:rsidRPr="00716F8F" w:rsidRDefault="00AB0BE6" w:rsidP="006B1A58">
      <w:pPr>
        <w:pStyle w:val="BodyText"/>
      </w:pPr>
      <w:r w:rsidRPr="006B4248">
        <w:t>C</w:t>
      </w:r>
      <w:r w:rsidRPr="00716F8F">
        <w:t>ourt Services Victoria receives an appropriation from the Parliament to enable it to carry</w:t>
      </w:r>
      <w:r w:rsidR="006B1A58">
        <w:t xml:space="preserve"> </w:t>
      </w:r>
      <w:r w:rsidRPr="006B1A58">
        <w:t>o</w:t>
      </w:r>
      <w:r w:rsidRPr="00716F8F">
        <w:t>ut its functions. Court Services Victoria has accountabilities to both Parliament and the Executive for the way in which it carries out its operations within its allocated budget.</w:t>
      </w:r>
    </w:p>
    <w:p w14:paraId="67421266" w14:textId="013E2DDA" w:rsidR="00AB0BE6" w:rsidRPr="00716F8F" w:rsidRDefault="00AB0BE6" w:rsidP="00AB0BE6">
      <w:pPr>
        <w:pStyle w:val="BodyText"/>
      </w:pPr>
      <w:r w:rsidRPr="006B4248">
        <w:t>C</w:t>
      </w:r>
      <w:r w:rsidRPr="00716F8F">
        <w:t xml:space="preserve">ourts Council, the governing body of </w:t>
      </w:r>
      <w:r w:rsidR="00E434CA">
        <w:t>Court Services Victoria</w:t>
      </w:r>
      <w:r w:rsidRPr="00716F8F">
        <w:t xml:space="preserve"> is chaired by the Chief Justice of the Supreme Court of Victoria and consists of the six Heads of Jurisdiction and two non-judicial members appointed by the Heads of Jurisdiction.</w:t>
      </w:r>
    </w:p>
    <w:p w14:paraId="7FB5F756" w14:textId="1A3AD19A" w:rsidR="00AB0BE6" w:rsidRPr="00716F8F" w:rsidRDefault="00AB0BE6" w:rsidP="006B1A58">
      <w:pPr>
        <w:pStyle w:val="BodyText"/>
      </w:pPr>
      <w:r w:rsidRPr="006B4248">
        <w:t>C</w:t>
      </w:r>
      <w:r w:rsidRPr="00716F8F">
        <w:t xml:space="preserve">ourts Council appoints the Chief Executive Officer to lead the functions of Court Services Victoria consistent with the governance, strategy, plans, procedures and policies of Courts Council. The Chief Executive Officer is the accountable officer under Section 42 of the </w:t>
      </w:r>
      <w:r w:rsidRPr="00694491">
        <w:rPr>
          <w:rStyle w:val="ItalicText"/>
        </w:rPr>
        <w:t>Financial Management Act 1994</w:t>
      </w:r>
      <w:r w:rsidRPr="00716F8F">
        <w:t>, responsible for financial management compliance, planning and reporting of Court Services Victoria and Courts Council is</w:t>
      </w:r>
      <w:r w:rsidR="006B1A58">
        <w:t xml:space="preserve"> </w:t>
      </w:r>
      <w:r w:rsidRPr="006B1A58">
        <w:t>t</w:t>
      </w:r>
      <w:r w:rsidRPr="00716F8F">
        <w:t>he responsible body. The Chief Executive Officer also has the rights, powers and authorities of</w:t>
      </w:r>
      <w:r w:rsidR="006B1A58">
        <w:t xml:space="preserve"> </w:t>
      </w:r>
      <w:r w:rsidRPr="006B1A58">
        <w:t>a</w:t>
      </w:r>
      <w:r w:rsidRPr="00716F8F">
        <w:t xml:space="preserve"> public service body head, on behalf of the Crown, for employees of Court Services Victoria.</w:t>
      </w:r>
    </w:p>
    <w:p w14:paraId="1C401A3F" w14:textId="63137780" w:rsidR="00AB0BE6" w:rsidRPr="00716F8F" w:rsidRDefault="00AB0BE6" w:rsidP="006B1A58">
      <w:pPr>
        <w:pStyle w:val="BodyText"/>
      </w:pPr>
      <w:r w:rsidRPr="006B4248">
        <w:t>C</w:t>
      </w:r>
      <w:r w:rsidRPr="00716F8F">
        <w:t>ourts Council, on the nomination of the relevant head of jurisdiction, appoints Chief Executive Officers for each court and the Victorian Civil</w:t>
      </w:r>
      <w:r w:rsidR="006B1A58">
        <w:t xml:space="preserve"> </w:t>
      </w:r>
      <w:r w:rsidRPr="006B1A58">
        <w:t>a</w:t>
      </w:r>
      <w:r w:rsidRPr="00716F8F">
        <w:t>nd Administrative Tribunal. Chief Executive Officers ensure that appropriate supports are provided to their jurisdictions and are responsible directly to their Head of Jurisdiction in relation</w:t>
      </w:r>
      <w:r w:rsidR="006B1A58">
        <w:t xml:space="preserve"> </w:t>
      </w:r>
      <w:r w:rsidRPr="006B1A58">
        <w:t>t</w:t>
      </w:r>
      <w:r w:rsidRPr="00716F8F">
        <w:t>o those operations.</w:t>
      </w:r>
    </w:p>
    <w:p w14:paraId="623BB0CF" w14:textId="77777777" w:rsidR="00AB0BE6" w:rsidRPr="00716F8F" w:rsidRDefault="00AB0BE6" w:rsidP="00AB0BE6">
      <w:pPr>
        <w:pStyle w:val="BodyText"/>
      </w:pPr>
      <w:r w:rsidRPr="006B4248">
        <w:lastRenderedPageBreak/>
        <w:t>T</w:t>
      </w:r>
      <w:r w:rsidRPr="00716F8F">
        <w:t>he jurisdictional Chief Executive Officers exercise authority delegated by Court Services Victoria’s Chief Executive Officer to assist the Head of Jurisdiction in the administration of their court or tribunal, and to support the effective and efficient operations of Court Services Victoria. The Chief Executive Officer of the Judicial College and the Director of the Judicial Commission are appointed by the Court Services Victoria Chief Executive Officer, following nomination by the respective Boards of the College and the Commission.</w:t>
      </w:r>
    </w:p>
    <w:p w14:paraId="0F1D3C0C" w14:textId="77777777" w:rsidR="006B4248" w:rsidRDefault="00AB0BE6" w:rsidP="00AB0BE6">
      <w:pPr>
        <w:pStyle w:val="BodyText"/>
      </w:pPr>
      <w:r w:rsidRPr="006B4248">
        <w:t>T</w:t>
      </w:r>
      <w:r w:rsidRPr="00716F8F">
        <w:t>he Attorney-General is the relevant Minister with portfolio responsibility for Court Services Victoria.</w:t>
      </w:r>
    </w:p>
    <w:p w14:paraId="362AB714" w14:textId="77777777" w:rsidR="00AB0BE6" w:rsidRDefault="00AB0BE6" w:rsidP="005F19D0">
      <w:pPr>
        <w:pStyle w:val="Heading2"/>
        <w:pageBreakBefore/>
      </w:pPr>
      <w:bookmarkStart w:id="12" w:name="_TOC_250040"/>
      <w:bookmarkStart w:id="13" w:name="_Ref181962983"/>
      <w:bookmarkStart w:id="14" w:name="_Toc182576392"/>
      <w:r w:rsidRPr="006B4248">
        <w:lastRenderedPageBreak/>
        <w:t>G</w:t>
      </w:r>
      <w:r w:rsidRPr="00716F8F">
        <w:t xml:space="preserve">overnance </w:t>
      </w:r>
      <w:bookmarkEnd w:id="12"/>
      <w:r w:rsidRPr="00716F8F">
        <w:t>Structure</w:t>
      </w:r>
      <w:bookmarkEnd w:id="13"/>
      <w:bookmarkEnd w:id="14"/>
    </w:p>
    <w:p w14:paraId="288904E0" w14:textId="13FCA68B" w:rsidR="005F19D0" w:rsidRDefault="005F19D0" w:rsidP="00AB0BE6">
      <w:pPr>
        <w:pStyle w:val="BodyText"/>
        <w:rPr>
          <w:bCs/>
        </w:rPr>
      </w:pPr>
      <w:r>
        <w:rPr>
          <w:bCs/>
          <w:noProof/>
        </w:rPr>
        <w:drawing>
          <wp:inline distT="0" distB="0" distL="0" distR="0" wp14:anchorId="5E8DE927" wp14:editId="0C78EAEB">
            <wp:extent cx="5569527" cy="7812328"/>
            <wp:effectExtent l="0" t="0" r="0" b="0"/>
            <wp:docPr id="1807506578" name="Picture 4" descr="A diagram showing the Governance structure. &#10;Reporting directly to the Courts Council is the Audit and Risk Committee; Strategic and Innovative Projects Committee; Finance Committee; and the Health, Safety and Culture Committee. &#10;Reporting to these four committees is the Courts Koori Committee; Executive Remuneration Committee; and the Courts Executive. &#10;Also reporting directly to the Courts Council is the CSV Chief Executive Officer. &#10;Reporting to the CSV Chief Executive Officer is the Court, VCAT and College CEO's, and Commission Director, and reporting to this position is the Board of the Judicial Commission of Victoria; Board of the Judicial College of Victoria; and the Heads of Jurisdiction. &#10;The following positions also report directly to the CSV Chief Executive Officer: Chief Digital Officer, Chief Operating Officer, Chief Corporate and Strategy Officer, Office of the General Counsel, Communication and Engagement, and CMS Project. &#10;The following positions report to the Chief Digital Officer: User Experience and Data Insights, and CSV Digital.&#10;The following positions report to the Chief Operating Officer: People Services, Dhumba Murmuk Djerring Unit, Security and Emergency Management; Built Environment, and Major Projects. &#10;The following positions report to the Chief Corporate and Strategy Officer: Finance, Procurement; and Strategy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06578" name="Picture 4" descr="A diagram showing the Governance structure. &#10;Reporting directly to the Courts Council is the Audit and Risk Committee; Strategic and Innovative Projects Committee; Finance Committee; and the Health, Safety and Culture Committee. &#10;Reporting to these four committees is the Courts Koori Committee; Executive Remuneration Committee; and the Courts Executive. &#10;Also reporting directly to the Courts Council is the CSV Chief Executive Officer. &#10;Reporting to the CSV Chief Executive Officer is the Court, VCAT and College CEO's, and Commission Director, and reporting to this position is the Board of the Judicial Commission of Victoria; Board of the Judicial College of Victoria; and the Heads of Jurisdiction. &#10;The following positions also report directly to the CSV Chief Executive Officer: Chief Digital Officer, Chief Operating Officer, Chief Corporate and Strategy Officer, Office of the General Counsel, Communication and Engagement, and CMS Project. &#10;The following positions report to the Chief Digital Officer: User Experience and Data Insights, and CSV Digital.&#10;The following positions report to the Chief Operating Officer: People Services, Dhumba Murmuk Djerring Unit, Security and Emergency Management; Built Environment, and Major Projects. &#10;The following positions report to the Chief Corporate and Strategy Officer: Finance, Procurement; and Strategy and Reporting."/>
                    <pic:cNvPicPr/>
                  </pic:nvPicPr>
                  <pic:blipFill>
                    <a:blip r:embed="rId13">
                      <a:extLst>
                        <a:ext uri="{28A0092B-C50C-407E-A947-70E740481C1C}">
                          <a14:useLocalDpi xmlns:a14="http://schemas.microsoft.com/office/drawing/2010/main" val="0"/>
                        </a:ext>
                      </a:extLst>
                    </a:blip>
                    <a:stretch>
                      <a:fillRect/>
                    </a:stretch>
                  </pic:blipFill>
                  <pic:spPr>
                    <a:xfrm>
                      <a:off x="0" y="0"/>
                      <a:ext cx="5577975" cy="7824178"/>
                    </a:xfrm>
                    <a:prstGeom prst="rect">
                      <a:avLst/>
                    </a:prstGeom>
                  </pic:spPr>
                </pic:pic>
              </a:graphicData>
            </a:graphic>
          </wp:inline>
        </w:drawing>
      </w:r>
    </w:p>
    <w:p w14:paraId="193D0EE3" w14:textId="529FB7E2" w:rsidR="006B4248" w:rsidRPr="00F4129E" w:rsidRDefault="00AB0BE6" w:rsidP="0019713E">
      <w:pPr>
        <w:pStyle w:val="ListNumber"/>
      </w:pPr>
      <w:r w:rsidRPr="00F4129E">
        <w:t>The Strategic and Innovative Projects Committee was dissolved in April 2024 having acquitted its work plan.</w:t>
      </w:r>
    </w:p>
    <w:p w14:paraId="54B34102" w14:textId="50DF1532" w:rsidR="00AB0BE6" w:rsidRPr="00716F8F" w:rsidRDefault="00AB0BE6" w:rsidP="00415052">
      <w:pPr>
        <w:pStyle w:val="Heading2"/>
      </w:pPr>
      <w:bookmarkStart w:id="15" w:name="_TOC_250039"/>
      <w:bookmarkStart w:id="16" w:name="_Toc182576393"/>
      <w:r w:rsidRPr="006B4248">
        <w:lastRenderedPageBreak/>
        <w:t>G</w:t>
      </w:r>
      <w:r w:rsidRPr="00716F8F">
        <w:t xml:space="preserve">overning </w:t>
      </w:r>
      <w:bookmarkEnd w:id="15"/>
      <w:r w:rsidRPr="00716F8F">
        <w:t>Body</w:t>
      </w:r>
      <w:bookmarkEnd w:id="16"/>
    </w:p>
    <w:p w14:paraId="7BD1CA75" w14:textId="6B5805C5" w:rsidR="00AB0BE6" w:rsidRPr="00716F8F" w:rsidRDefault="00415052" w:rsidP="00415052">
      <w:pPr>
        <w:pStyle w:val="Heading3"/>
      </w:pPr>
      <w:bookmarkStart w:id="17" w:name="_Toc182576394"/>
      <w:r>
        <w:t>Courts Council</w:t>
      </w:r>
      <w:bookmarkEnd w:id="17"/>
    </w:p>
    <w:p w14:paraId="3A50D773" w14:textId="77777777" w:rsidR="00AB0BE6" w:rsidRPr="00716F8F" w:rsidRDefault="00AB0BE6" w:rsidP="00AB0BE6">
      <w:pPr>
        <w:pStyle w:val="BodyText"/>
      </w:pPr>
      <w:r w:rsidRPr="006B4248">
        <w:t>C</w:t>
      </w:r>
      <w:r w:rsidRPr="00716F8F">
        <w:t xml:space="preserve">ourts Council is responsible for the general direction and superintendence of Court Services Victoria and subject to the </w:t>
      </w:r>
      <w:r w:rsidRPr="0019713E">
        <w:rPr>
          <w:rStyle w:val="ItalicText"/>
        </w:rPr>
        <w:t>Court Services Victoria Act 2014</w:t>
      </w:r>
      <w:r w:rsidRPr="00716F8F">
        <w:t>, may perform the functions and exercise the powers of Court Services Victoria. In addition, Courts Council has the following functions and powers.</w:t>
      </w:r>
    </w:p>
    <w:p w14:paraId="4A6634D0" w14:textId="77777777" w:rsidR="00AB0BE6" w:rsidRPr="00716F8F" w:rsidRDefault="00AB0BE6" w:rsidP="00B168D3">
      <w:pPr>
        <w:pStyle w:val="ListBullet"/>
      </w:pPr>
      <w:r w:rsidRPr="006B4248">
        <w:t>T</w:t>
      </w:r>
      <w:r w:rsidRPr="00716F8F">
        <w:t>o direct the strategy, governance and risk management of Court Services Victoria.</w:t>
      </w:r>
    </w:p>
    <w:p w14:paraId="4E04E7D4" w14:textId="77777777" w:rsidR="00AB0BE6" w:rsidRPr="00716F8F" w:rsidRDefault="00AB0BE6" w:rsidP="00B168D3">
      <w:pPr>
        <w:pStyle w:val="ListBullet"/>
      </w:pPr>
      <w:r w:rsidRPr="006B4248">
        <w:t>T</w:t>
      </w:r>
      <w:r w:rsidRPr="00716F8F">
        <w:t>o appoint the Court Services Victoria Chief Executive Officer.</w:t>
      </w:r>
    </w:p>
    <w:p w14:paraId="2D3E88CF" w14:textId="77777777" w:rsidR="00AB0BE6" w:rsidRPr="00716F8F" w:rsidRDefault="00AB0BE6" w:rsidP="00B168D3">
      <w:pPr>
        <w:pStyle w:val="ListBullet"/>
      </w:pPr>
      <w:r w:rsidRPr="006B4248">
        <w:t>T</w:t>
      </w:r>
      <w:r w:rsidRPr="00716F8F">
        <w:t>o appoint the Chief Executive Officer for each jurisdiction on the recommendation of the relevant Head of Jurisdiction.</w:t>
      </w:r>
    </w:p>
    <w:p w14:paraId="087F657C" w14:textId="77777777" w:rsidR="006B4248" w:rsidRDefault="00AB0BE6" w:rsidP="00B168D3">
      <w:pPr>
        <w:pStyle w:val="ListBullet"/>
      </w:pPr>
      <w:r w:rsidRPr="006B4248">
        <w:t>A</w:t>
      </w:r>
      <w:r w:rsidRPr="00716F8F">
        <w:t>ny other functions that are conferred on the Courts Council by the Court Services Victoria Act, or any other Act.</w:t>
      </w:r>
    </w:p>
    <w:p w14:paraId="496DA20A" w14:textId="70DB4B67" w:rsidR="00AB0BE6" w:rsidRPr="00716F8F" w:rsidRDefault="00B168D3" w:rsidP="00B168D3">
      <w:pPr>
        <w:pStyle w:val="Heading3"/>
      </w:pPr>
      <w:bookmarkStart w:id="18" w:name="_Toc182576395"/>
      <w:r>
        <w:t>Courts Council Members</w:t>
      </w:r>
      <w:bookmarkEnd w:id="18"/>
    </w:p>
    <w:p w14:paraId="0DEE3054" w14:textId="77777777" w:rsidR="00AB0BE6" w:rsidRPr="00716F8F" w:rsidRDefault="00AB0BE6" w:rsidP="00B168D3">
      <w:pPr>
        <w:rPr>
          <w:b/>
        </w:rPr>
      </w:pPr>
      <w:r w:rsidRPr="00B168D3">
        <w:rPr>
          <w:noProof/>
        </w:rPr>
        <w:drawing>
          <wp:inline distT="0" distB="0" distL="0" distR="0" wp14:anchorId="590E4BFD" wp14:editId="1BACFBF7">
            <wp:extent cx="1076325" cy="1076325"/>
            <wp:effectExtent l="0" t="0" r="9525" b="9525"/>
            <wp:docPr id="1262257489" name="Picture 27" descr="A photograph of The Honourable Chief Justice Anne Fergu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257489" name="Picture 27" descr="A photograph of The Honourable Chief Justice Anne Ferguson"/>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5C0C010" w14:textId="77777777" w:rsidR="00AB0BE6" w:rsidRPr="00716F8F" w:rsidRDefault="00AB0BE6" w:rsidP="00B168D3">
      <w:pPr>
        <w:pStyle w:val="BodyTextBold"/>
      </w:pPr>
      <w:r w:rsidRPr="006B4248">
        <w:t>C</w:t>
      </w:r>
      <w:r w:rsidRPr="00716F8F">
        <w:t>hief Justice of the Supreme Court of Victoria</w:t>
      </w:r>
    </w:p>
    <w:p w14:paraId="4E94EC78" w14:textId="77777777" w:rsidR="00AB0BE6" w:rsidRPr="00B168D3" w:rsidRDefault="00AB0BE6" w:rsidP="00B168D3">
      <w:pPr>
        <w:pStyle w:val="BodyText"/>
      </w:pPr>
      <w:r w:rsidRPr="00B168D3">
        <w:t>The Honourable Chief Justice Anne Ferguson was first appointed as a judge of the Supreme Court of Victoria in 2010 and appointed Chief Justice on 2 October 2017.</w:t>
      </w:r>
    </w:p>
    <w:p w14:paraId="42409C73" w14:textId="77777777" w:rsidR="00AB0BE6" w:rsidRPr="00716F8F" w:rsidRDefault="00AB0BE6" w:rsidP="00591984">
      <w:pPr>
        <w:keepNext/>
      </w:pPr>
      <w:r w:rsidRPr="00B168D3">
        <w:rPr>
          <w:noProof/>
        </w:rPr>
        <w:drawing>
          <wp:inline distT="0" distB="0" distL="0" distR="0" wp14:anchorId="76AB1452" wp14:editId="446944B4">
            <wp:extent cx="1076325" cy="1085850"/>
            <wp:effectExtent l="0" t="0" r="9525" b="0"/>
            <wp:docPr id="1871556491" name="Picture 26" descr="A photograph of The Honourable Justice Peter Kid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556491" name="Picture 26" descr="A photograph of The Honourable Justice Peter Kidd"/>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43BEADFC" w14:textId="77777777" w:rsidR="00AB0BE6" w:rsidRPr="00716F8F" w:rsidRDefault="00AB0BE6" w:rsidP="00591984">
      <w:pPr>
        <w:pStyle w:val="BodyTextBold"/>
        <w:keepNext/>
      </w:pPr>
      <w:r w:rsidRPr="006B4248">
        <w:t>C</w:t>
      </w:r>
      <w:r w:rsidRPr="00716F8F">
        <w:t>hief Judge of the County Court of Victoria</w:t>
      </w:r>
    </w:p>
    <w:p w14:paraId="05257DF5" w14:textId="77777777" w:rsidR="00AB0BE6" w:rsidRPr="00716F8F" w:rsidRDefault="00AB0BE6" w:rsidP="00AB0BE6">
      <w:pPr>
        <w:pStyle w:val="BodyText"/>
      </w:pPr>
      <w:r w:rsidRPr="006B4248">
        <w:t>T</w:t>
      </w:r>
      <w:r w:rsidRPr="00716F8F">
        <w:t>he Honourable Justice Peter Kidd was appointed Chief Judge of the County Court of Victoria in September 2015.</w:t>
      </w:r>
    </w:p>
    <w:p w14:paraId="0A5DD894" w14:textId="77777777" w:rsidR="00AB0BE6" w:rsidRPr="00716F8F" w:rsidRDefault="00AB0BE6" w:rsidP="00B168D3">
      <w:r w:rsidRPr="00B168D3">
        <w:rPr>
          <w:noProof/>
        </w:rPr>
        <w:drawing>
          <wp:inline distT="0" distB="0" distL="0" distR="0" wp14:anchorId="1943C720" wp14:editId="1C13459E">
            <wp:extent cx="1076325" cy="1085850"/>
            <wp:effectExtent l="0" t="0" r="9525" b="0"/>
            <wp:docPr id="279287807" name="Picture 25" descr="A photograph of The Honourable Justice Lisa Hann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287807" name="Picture 25" descr="A photograph of The Honourable Justice Lisa Hannan"/>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4D4A5E90" w14:textId="77777777" w:rsidR="00AB0BE6" w:rsidRPr="00716F8F" w:rsidRDefault="00AB0BE6" w:rsidP="00B168D3">
      <w:pPr>
        <w:pStyle w:val="BodyTextBold"/>
      </w:pPr>
      <w:r w:rsidRPr="006B4248">
        <w:t>C</w:t>
      </w:r>
      <w:r w:rsidRPr="00716F8F">
        <w:t>hief Magistrate of the Magistrates’ Court of Victoria</w:t>
      </w:r>
    </w:p>
    <w:p w14:paraId="687B1EE8" w14:textId="07CF6C89" w:rsidR="006B4248" w:rsidRDefault="00AB0BE6" w:rsidP="00AB0BE6">
      <w:pPr>
        <w:pStyle w:val="BodyText"/>
      </w:pPr>
      <w:r w:rsidRPr="006B4248">
        <w:t>T</w:t>
      </w:r>
      <w:r w:rsidRPr="00716F8F">
        <w:t>he Honourable Justice Lisa Hannan was appointed Chief Magistrate on</w:t>
      </w:r>
      <w:r w:rsidR="00B168D3">
        <w:t xml:space="preserve"> </w:t>
      </w:r>
      <w:r w:rsidRPr="006B4248">
        <w:t>1</w:t>
      </w:r>
      <w:r w:rsidRPr="00716F8F">
        <w:t>7 November 2019, having served for eight years as a Magistrate and Coroner, and 13 years as a County Court Judge. Justice Hannan was appointed as a Judge of the Supreme Court of Victoria in March 2022.</w:t>
      </w:r>
    </w:p>
    <w:p w14:paraId="00EC9709" w14:textId="1BBFA773" w:rsidR="00AB0BE6" w:rsidRPr="00716F8F" w:rsidRDefault="00AB0BE6" w:rsidP="00B168D3">
      <w:r w:rsidRPr="00B168D3">
        <w:rPr>
          <w:noProof/>
        </w:rPr>
        <w:lastRenderedPageBreak/>
        <w:drawing>
          <wp:inline distT="0" distB="0" distL="0" distR="0" wp14:anchorId="645F227C" wp14:editId="6954B1F9">
            <wp:extent cx="1076325" cy="1085850"/>
            <wp:effectExtent l="0" t="0" r="9525" b="0"/>
            <wp:docPr id="864620243" name="Picture 24" descr="A photograph of The Honourable Justice Edward Wood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620243" name="Picture 24" descr="A photograph of The Honourable Justice Edward Woodward"/>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14886DB5" w14:textId="77777777" w:rsidR="00AB0BE6" w:rsidRPr="00716F8F" w:rsidRDefault="00AB0BE6" w:rsidP="00B168D3">
      <w:pPr>
        <w:pStyle w:val="BodyTextBold"/>
      </w:pPr>
      <w:r w:rsidRPr="006B4248">
        <w:t>P</w:t>
      </w:r>
      <w:r w:rsidRPr="00716F8F">
        <w:t>resident, Victorian Civil and Administrative Tribunal</w:t>
      </w:r>
    </w:p>
    <w:p w14:paraId="50E57A34" w14:textId="77777777" w:rsidR="00AB0BE6" w:rsidRPr="00716F8F" w:rsidRDefault="00AB0BE6" w:rsidP="00AB0BE6">
      <w:pPr>
        <w:pStyle w:val="BodyText"/>
      </w:pPr>
      <w:r w:rsidRPr="006B4248">
        <w:t>T</w:t>
      </w:r>
      <w:r w:rsidRPr="00716F8F">
        <w:t>he Honourable Justice Edward Woodward was appointed as a Judge of the Supreme Court of Victoria in June 2023, having served for six years as a County Court Judge. Justice Woodward was appointed as President of the Victorian Civil and Administrative Tribunal on 1 July 2023.</w:t>
      </w:r>
    </w:p>
    <w:p w14:paraId="0E8DFCFD" w14:textId="1DFA9E9C" w:rsidR="00AB0BE6" w:rsidRPr="009273F6" w:rsidRDefault="009273F6" w:rsidP="009273F6">
      <w:r w:rsidRPr="009273F6">
        <w:rPr>
          <w:noProof/>
        </w:rPr>
        <w:drawing>
          <wp:inline distT="0" distB="0" distL="0" distR="0" wp14:anchorId="32A3853D" wp14:editId="655B1A5C">
            <wp:extent cx="1081405" cy="1081405"/>
            <wp:effectExtent l="0" t="0" r="4445" b="4445"/>
            <wp:docPr id="487888839" name="Picture 41" descr="A photograph of His Honour Judge John C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888839" name="Picture 41" descr="A photograph of His Honour Judge John Cain"/>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pic:spPr>
                </pic:pic>
              </a:graphicData>
            </a:graphic>
          </wp:inline>
        </w:drawing>
      </w:r>
    </w:p>
    <w:p w14:paraId="46F14E81" w14:textId="325CBF57" w:rsidR="00AB0BE6" w:rsidRPr="00716F8F" w:rsidRDefault="00AB0BE6" w:rsidP="009273F6">
      <w:pPr>
        <w:pStyle w:val="BodyTextBold"/>
      </w:pPr>
      <w:r w:rsidRPr="006B4248">
        <w:t>S</w:t>
      </w:r>
      <w:r w:rsidRPr="00716F8F">
        <w:t>tate Coroner,</w:t>
      </w:r>
      <w:r w:rsidR="009273F6">
        <w:t xml:space="preserve"> </w:t>
      </w:r>
      <w:r w:rsidRPr="006B4248">
        <w:t>C</w:t>
      </w:r>
      <w:r w:rsidRPr="00716F8F">
        <w:t>oroners Court of Victoria</w:t>
      </w:r>
    </w:p>
    <w:p w14:paraId="487F41A6" w14:textId="428EDFB1" w:rsidR="00AB0BE6" w:rsidRPr="00716F8F" w:rsidRDefault="00AB0BE6" w:rsidP="006B1A58">
      <w:pPr>
        <w:pStyle w:val="BodyText"/>
      </w:pPr>
      <w:r w:rsidRPr="006B4248">
        <w:t>H</w:t>
      </w:r>
      <w:r w:rsidRPr="00716F8F">
        <w:t>is Honour Judge John Cain was appointed</w:t>
      </w:r>
      <w:r w:rsidR="006B1A58">
        <w:t xml:space="preserve"> </w:t>
      </w:r>
      <w:r w:rsidRPr="006B1A58">
        <w:t>a</w:t>
      </w:r>
      <w:r w:rsidRPr="00716F8F">
        <w:t>s a Judge of the County Court of Victoria and State Coroner on 2 December 2019.</w:t>
      </w:r>
    </w:p>
    <w:p w14:paraId="55065C63" w14:textId="77777777" w:rsidR="00AB0BE6" w:rsidRPr="00716F8F" w:rsidRDefault="00AB0BE6" w:rsidP="009273F6">
      <w:r w:rsidRPr="009273F6">
        <w:rPr>
          <w:noProof/>
        </w:rPr>
        <w:drawing>
          <wp:inline distT="0" distB="0" distL="0" distR="0" wp14:anchorId="41D7FD15" wp14:editId="5458ED2E">
            <wp:extent cx="1076325" cy="1085850"/>
            <wp:effectExtent l="0" t="0" r="9525" b="0"/>
            <wp:docPr id="167566301" name="Picture 22" descr="A photograph of His Honour Judge Jack Vanderst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66301" name="Picture 22" descr="A photograph of His Honour Judge Jack Vandersteen"/>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70132F0F" w14:textId="77777777" w:rsidR="00AB0BE6" w:rsidRPr="00716F8F" w:rsidRDefault="00AB0BE6" w:rsidP="009273F6">
      <w:pPr>
        <w:pStyle w:val="BodyTextBold"/>
      </w:pPr>
      <w:r w:rsidRPr="006B4248">
        <w:t>P</w:t>
      </w:r>
      <w:r w:rsidRPr="00716F8F">
        <w:t>resident of the Children’s Court of Victoria</w:t>
      </w:r>
    </w:p>
    <w:p w14:paraId="2B013E46" w14:textId="77777777" w:rsidR="00AB0BE6" w:rsidRDefault="00AB0BE6" w:rsidP="00AB0BE6">
      <w:pPr>
        <w:pStyle w:val="BodyText"/>
      </w:pPr>
      <w:r w:rsidRPr="006B4248">
        <w:t>H</w:t>
      </w:r>
      <w:r w:rsidRPr="00716F8F">
        <w:t>is Honour Judge Jack Vandersteen was appointed as a Judge of the County Court of Victoria and appointed as President of the Children’s Court of Victoria on 1 January 2021, after serving as a Magistrate since 2009.</w:t>
      </w:r>
    </w:p>
    <w:p w14:paraId="4689090B" w14:textId="4B63D0CB" w:rsidR="00B168D3" w:rsidRPr="00716F8F" w:rsidRDefault="00B168D3" w:rsidP="005A465B">
      <w:r w:rsidRPr="005A465B">
        <w:rPr>
          <w:noProof/>
        </w:rPr>
        <w:drawing>
          <wp:inline distT="0" distB="0" distL="0" distR="0" wp14:anchorId="4F4DDF53" wp14:editId="607C58C2">
            <wp:extent cx="1076325" cy="1085850"/>
            <wp:effectExtent l="0" t="0" r="9525" b="0"/>
            <wp:docPr id="2090336974" name="Picture 23" descr="A photograph of Independent Member Ms Susan Frie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0336974" name="Picture 23" descr="A photograph of Independent Member Ms Susan Friend"/>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69BEC597" w14:textId="2CE8AEF0" w:rsidR="00AB0BE6" w:rsidRPr="00716F8F" w:rsidRDefault="00AB0BE6" w:rsidP="005A465B">
      <w:pPr>
        <w:pStyle w:val="BodyTextBold"/>
      </w:pPr>
      <w:r w:rsidRPr="006B4248">
        <w:t>I</w:t>
      </w:r>
      <w:r w:rsidRPr="00716F8F">
        <w:t>ndependent Member</w:t>
      </w:r>
    </w:p>
    <w:p w14:paraId="56AF1A9B" w14:textId="77777777" w:rsidR="00AB0BE6" w:rsidRPr="00716F8F" w:rsidRDefault="00AB0BE6" w:rsidP="00AB0BE6">
      <w:pPr>
        <w:pStyle w:val="BodyText"/>
      </w:pPr>
      <w:r w:rsidRPr="006B4248">
        <w:t>M</w:t>
      </w:r>
      <w:r w:rsidRPr="00716F8F">
        <w:t>s Susan Friend was appointed to Courts Council as an independent member in March 2021. Ms Friend is a Chartered Accountant with extensive experience in finance, governance, audit and risk management, and is a director of Sapere Research Group.</w:t>
      </w:r>
    </w:p>
    <w:p w14:paraId="169C839A" w14:textId="77777777" w:rsidR="00AB0BE6" w:rsidRPr="00716F8F" w:rsidRDefault="00AB0BE6" w:rsidP="005A465B">
      <w:r w:rsidRPr="005A465B">
        <w:rPr>
          <w:noProof/>
        </w:rPr>
        <w:lastRenderedPageBreak/>
        <w:drawing>
          <wp:inline distT="0" distB="0" distL="0" distR="0" wp14:anchorId="3AB13A92" wp14:editId="43AD60F9">
            <wp:extent cx="1076325" cy="1085850"/>
            <wp:effectExtent l="0" t="0" r="9525" b="0"/>
            <wp:docPr id="745698589" name="Picture 21" descr="A photograph of Independent Member Dr Philip Williams 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698589" name="Picture 21" descr="A photograph of Independent Member Dr Philip Williams AM"/>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0D7175E1" w14:textId="77777777" w:rsidR="00AB0BE6" w:rsidRPr="00716F8F" w:rsidRDefault="00AB0BE6" w:rsidP="005A465B">
      <w:pPr>
        <w:pStyle w:val="BodyTextBold"/>
      </w:pPr>
      <w:r w:rsidRPr="006B4248">
        <w:t>I</w:t>
      </w:r>
      <w:r w:rsidRPr="00716F8F">
        <w:t>ndependent Member</w:t>
      </w:r>
    </w:p>
    <w:p w14:paraId="699886FB" w14:textId="77777777" w:rsidR="006B4248" w:rsidRDefault="00AB0BE6" w:rsidP="006B1A58">
      <w:pPr>
        <w:pStyle w:val="BodyText"/>
      </w:pPr>
      <w:r w:rsidRPr="006B4248">
        <w:t>D</w:t>
      </w:r>
      <w:r w:rsidRPr="00716F8F">
        <w:t>r Philip Williams AM was appointed to Courts Council as an independent member in June 2014. Dr Williams was appointed</w:t>
      </w:r>
      <w:r w:rsidR="006B1A58">
        <w:t xml:space="preserve"> </w:t>
      </w:r>
      <w:r w:rsidRPr="006B1A58">
        <w:t>a</w:t>
      </w:r>
      <w:r w:rsidRPr="00716F8F">
        <w:t>s a Commissioner with the Australian Competition and Consumer Commission in their Mergers division in June 2024. Dr Williams previously led the legal and competition team of Frontier Economics (Australia</w:t>
      </w:r>
      <w:proofErr w:type="gramStart"/>
      <w:r w:rsidRPr="00716F8F">
        <w:t>)</w:t>
      </w:r>
      <w:proofErr w:type="gramEnd"/>
      <w:r w:rsidRPr="00716F8F">
        <w:t xml:space="preserve"> and his area of expertise is the relationship between economics and the law.</w:t>
      </w:r>
    </w:p>
    <w:p w14:paraId="4A071630" w14:textId="7AC4C3CD" w:rsidR="00AB0BE6" w:rsidRPr="00716F8F" w:rsidRDefault="00AB0BE6" w:rsidP="005A465B">
      <w:pPr>
        <w:pStyle w:val="Heading2"/>
      </w:pPr>
      <w:bookmarkStart w:id="19" w:name="_Toc182576396"/>
      <w:r w:rsidRPr="006B4248">
        <w:t>C</w:t>
      </w:r>
      <w:r w:rsidRPr="00716F8F">
        <w:t>ommittees</w:t>
      </w:r>
      <w:bookmarkEnd w:id="19"/>
    </w:p>
    <w:p w14:paraId="0CEB0FB9" w14:textId="77777777" w:rsidR="00AB0BE6" w:rsidRPr="00716F8F" w:rsidRDefault="00AB0BE6" w:rsidP="00AB0BE6">
      <w:pPr>
        <w:pStyle w:val="BodyText"/>
      </w:pPr>
      <w:r w:rsidRPr="006B4248">
        <w:t>C</w:t>
      </w:r>
      <w:r w:rsidRPr="00716F8F">
        <w:t>ourts Council recognises the importance of good governance to Court Services Victoria’s ability to effectively achieve its objectives under the Strategic Plan.</w:t>
      </w:r>
    </w:p>
    <w:p w14:paraId="30C6EF58" w14:textId="77777777" w:rsidR="00AB0BE6" w:rsidRPr="00716F8F" w:rsidRDefault="00AB0BE6" w:rsidP="00AB0BE6">
      <w:pPr>
        <w:pStyle w:val="BodyText"/>
      </w:pPr>
      <w:r w:rsidRPr="006B4248">
        <w:t>C</w:t>
      </w:r>
      <w:r w:rsidRPr="00716F8F">
        <w:t>ourt Services Victoria regularly considers and reviews governance arrangements to ensure they remain practical, appropriate, and otherwise help to support Courts Council in the performance of its functions and the exercise of its powers.</w:t>
      </w:r>
    </w:p>
    <w:p w14:paraId="5AD8D337" w14:textId="77777777" w:rsidR="00AB0BE6" w:rsidRPr="00716F8F" w:rsidRDefault="00AB0BE6" w:rsidP="00AB0BE6">
      <w:pPr>
        <w:pStyle w:val="BodyText"/>
      </w:pPr>
      <w:r w:rsidRPr="006B4248">
        <w:t>T</w:t>
      </w:r>
      <w:r w:rsidRPr="00716F8F">
        <w:t>o support it in its governance of Court Services Victoria, Courts Council has six standing and ad hoc (time-limited) committees.</w:t>
      </w:r>
    </w:p>
    <w:p w14:paraId="7B96E6C1" w14:textId="77777777" w:rsidR="006B4248" w:rsidRDefault="00AB0BE6" w:rsidP="006B1A58">
      <w:pPr>
        <w:pStyle w:val="BodyText"/>
      </w:pPr>
      <w:r w:rsidRPr="006B4248">
        <w:t>C</w:t>
      </w:r>
      <w:r w:rsidRPr="00716F8F">
        <w:t>ommittees are tasked with the responsibility to monitor and guide the development of</w:t>
      </w:r>
      <w:r w:rsidR="006B1A58">
        <w:t xml:space="preserve"> </w:t>
      </w:r>
      <w:r w:rsidRPr="006B1A58">
        <w:t>k</w:t>
      </w:r>
      <w:r w:rsidRPr="00716F8F">
        <w:t>ey strategic priorities where Courts Council is required to approve a strategy, policy or a course of action, and report to Courts Council on all matters of strategic importance.</w:t>
      </w:r>
    </w:p>
    <w:p w14:paraId="2AD8F09E" w14:textId="60D91A38" w:rsidR="00AB0BE6" w:rsidRPr="00716F8F" w:rsidRDefault="005A465B" w:rsidP="005A465B">
      <w:pPr>
        <w:pStyle w:val="Heading3"/>
      </w:pPr>
      <w:bookmarkStart w:id="20" w:name="_Toc182576397"/>
      <w:r>
        <w:t>Audit and Risk Committee</w:t>
      </w:r>
      <w:bookmarkEnd w:id="20"/>
    </w:p>
    <w:p w14:paraId="3140647D" w14:textId="62E73BC7" w:rsidR="00AB0BE6" w:rsidRPr="00716F8F" w:rsidRDefault="00AB0BE6" w:rsidP="006B1A58">
      <w:pPr>
        <w:pStyle w:val="BodyText"/>
      </w:pPr>
      <w:r w:rsidRPr="006B4248">
        <w:t>T</w:t>
      </w:r>
      <w:r w:rsidRPr="00716F8F">
        <w:t>he Audit and Risk Committee assists Courts Council to fulfil its governance responsibilities and obligations in relation to financial reporting and accuracy of the Court Services Victoria Financial Statements. The Committee also advises</w:t>
      </w:r>
      <w:r w:rsidR="006B1A58">
        <w:t xml:space="preserve"> </w:t>
      </w:r>
      <w:r w:rsidRPr="006B1A58">
        <w:t>o</w:t>
      </w:r>
      <w:r w:rsidRPr="00716F8F">
        <w:t>n risk management; the development of the internal audit annual program; internal control functions; external audit; and ensures the financial systems and processes of Court Services Victoria are consistent</w:t>
      </w:r>
      <w:r w:rsidR="006B1A58">
        <w:t xml:space="preserve"> </w:t>
      </w:r>
      <w:r w:rsidRPr="006B1A58">
        <w:t>w</w:t>
      </w:r>
      <w:r w:rsidRPr="00716F8F">
        <w:t xml:space="preserve">ith the requirements of the </w:t>
      </w:r>
      <w:r w:rsidRPr="005C6EBC">
        <w:rPr>
          <w:rStyle w:val="ItalicText"/>
        </w:rPr>
        <w:t>Financial Management Act 1994</w:t>
      </w:r>
      <w:r w:rsidRPr="00716F8F">
        <w:t xml:space="preserve">, the </w:t>
      </w:r>
      <w:r w:rsidRPr="005C6EBC">
        <w:rPr>
          <w:rStyle w:val="ItalicText"/>
        </w:rPr>
        <w:t>Audit Act 1994</w:t>
      </w:r>
      <w:r w:rsidRPr="00716F8F">
        <w:t>, and other legislation and prescribed requirements.</w:t>
      </w:r>
    </w:p>
    <w:p w14:paraId="0E5BD0E7" w14:textId="77777777" w:rsidR="00AB0BE6" w:rsidRPr="00716F8F" w:rsidRDefault="00AB0BE6" w:rsidP="00AB0BE6">
      <w:pPr>
        <w:pStyle w:val="BodyText"/>
      </w:pPr>
      <w:r w:rsidRPr="006B4248">
        <w:t>I</w:t>
      </w:r>
      <w:r w:rsidRPr="00716F8F">
        <w:t xml:space="preserve">n accordance with the Financial Reporting Directions under the </w:t>
      </w:r>
      <w:r w:rsidRPr="005C6EBC">
        <w:rPr>
          <w:rStyle w:val="ItalicText"/>
        </w:rPr>
        <w:t>Financial Management Act</w:t>
      </w:r>
      <w:r w:rsidRPr="00716F8F">
        <w:t>, the members of the committee during the 2023-24 financial year were:</w:t>
      </w:r>
    </w:p>
    <w:p w14:paraId="7369D7F3" w14:textId="77777777" w:rsidR="00AB0BE6" w:rsidRPr="00716F8F" w:rsidRDefault="00AB0BE6" w:rsidP="00B03CCE">
      <w:pPr>
        <w:pStyle w:val="ListBullet"/>
      </w:pPr>
      <w:r w:rsidRPr="006B4248">
        <w:t>S</w:t>
      </w:r>
      <w:r w:rsidRPr="00716F8F">
        <w:t>usan Friend, Independent Member, Courts Council (Chair)</w:t>
      </w:r>
    </w:p>
    <w:p w14:paraId="3E8E81A9" w14:textId="77777777" w:rsidR="00AB0BE6" w:rsidRPr="00716F8F" w:rsidRDefault="00AB0BE6" w:rsidP="00B03CCE">
      <w:pPr>
        <w:pStyle w:val="ListBullet"/>
      </w:pPr>
      <w:r w:rsidRPr="006B4248">
        <w:t>D</w:t>
      </w:r>
      <w:r w:rsidRPr="00716F8F">
        <w:t>r Philip Williams, Independent Member, Courts Council</w:t>
      </w:r>
    </w:p>
    <w:p w14:paraId="7C10F7F3" w14:textId="77777777" w:rsidR="00AB0BE6" w:rsidRPr="00716F8F" w:rsidRDefault="00AB0BE6" w:rsidP="00B03CCE">
      <w:pPr>
        <w:pStyle w:val="ListBullet"/>
      </w:pPr>
      <w:r w:rsidRPr="006B4248">
        <w:t>J</w:t>
      </w:r>
      <w:r w:rsidRPr="00716F8F">
        <w:t>ustice Michael Osborne, Supreme Court of Victoria</w:t>
      </w:r>
    </w:p>
    <w:p w14:paraId="32051107" w14:textId="77777777" w:rsidR="00AB0BE6" w:rsidRPr="00716F8F" w:rsidRDefault="00AB0BE6" w:rsidP="00B03CCE">
      <w:pPr>
        <w:pStyle w:val="ListBullet"/>
      </w:pPr>
      <w:r w:rsidRPr="006B4248">
        <w:t>J</w:t>
      </w:r>
      <w:r w:rsidRPr="00716F8F">
        <w:t>udge Gary Clark, County Court of Victoria (commenced 26 July 2023)</w:t>
      </w:r>
    </w:p>
    <w:p w14:paraId="561B5B6D" w14:textId="64154CC5" w:rsidR="00AB0BE6" w:rsidRPr="00716F8F" w:rsidRDefault="00AB0BE6" w:rsidP="009551C3">
      <w:pPr>
        <w:pStyle w:val="ListBullet"/>
      </w:pPr>
      <w:r w:rsidRPr="006B4248">
        <w:t>M</w:t>
      </w:r>
      <w:r w:rsidRPr="00716F8F">
        <w:t>agistrate Phillip Goldberg,</w:t>
      </w:r>
      <w:r w:rsidR="00B03CCE">
        <w:t xml:space="preserve"> </w:t>
      </w:r>
      <w:r w:rsidRPr="006B4248">
        <w:t>M</w:t>
      </w:r>
      <w:r w:rsidRPr="00716F8F">
        <w:t>agistrates’ Court of Victoria</w:t>
      </w:r>
      <w:r w:rsidR="002F40B0">
        <w:t xml:space="preserve"> </w:t>
      </w:r>
      <w:r w:rsidRPr="006B4248">
        <w:t>(</w:t>
      </w:r>
      <w:r w:rsidRPr="00716F8F">
        <w:t>retired from Committee 24 April 2024)</w:t>
      </w:r>
    </w:p>
    <w:p w14:paraId="728F59C8" w14:textId="77777777" w:rsidR="00AB0BE6" w:rsidRPr="00716F8F" w:rsidRDefault="00AB0BE6" w:rsidP="00B03CCE">
      <w:pPr>
        <w:pStyle w:val="ListBullet"/>
      </w:pPr>
      <w:r w:rsidRPr="006B4248">
        <w:t>M</w:t>
      </w:r>
      <w:r w:rsidRPr="00716F8F">
        <w:t>agistrate Michael Richards, Magistrates’ Court of Victora (commenced 25 April 2024)</w:t>
      </w:r>
    </w:p>
    <w:p w14:paraId="00745129" w14:textId="77777777" w:rsidR="00AB0BE6" w:rsidRPr="00716F8F" w:rsidRDefault="00AB0BE6" w:rsidP="00B03CCE">
      <w:pPr>
        <w:pStyle w:val="ListBullet"/>
      </w:pPr>
      <w:r w:rsidRPr="006B4248">
        <w:t>E</w:t>
      </w:r>
      <w:r w:rsidRPr="00716F8F">
        <w:t>lizabeth Camilleri, Independent Member (term ceased 1 May 2024)</w:t>
      </w:r>
    </w:p>
    <w:p w14:paraId="095A3CFB" w14:textId="77777777" w:rsidR="00AB0BE6" w:rsidRPr="00716F8F" w:rsidRDefault="00AB0BE6" w:rsidP="00B03CCE">
      <w:pPr>
        <w:pStyle w:val="ListBullet"/>
      </w:pPr>
      <w:r w:rsidRPr="006B4248">
        <w:t>F</w:t>
      </w:r>
      <w:r w:rsidRPr="00716F8F">
        <w:t>iona Green, Independent Member (commenced 2 May 2024).</w:t>
      </w:r>
    </w:p>
    <w:p w14:paraId="65E22DAB" w14:textId="1074DBF6" w:rsidR="00AB0BE6" w:rsidRPr="00716F8F" w:rsidRDefault="00B03CCE" w:rsidP="00B03CCE">
      <w:pPr>
        <w:pStyle w:val="Heading3"/>
      </w:pPr>
      <w:bookmarkStart w:id="21" w:name="_Toc182576398"/>
      <w:r>
        <w:lastRenderedPageBreak/>
        <w:t>Courts Koori Committee</w:t>
      </w:r>
      <w:bookmarkEnd w:id="21"/>
    </w:p>
    <w:p w14:paraId="30FEDF36" w14:textId="77777777" w:rsidR="00AB0BE6" w:rsidRPr="00716F8F" w:rsidRDefault="00AB0BE6" w:rsidP="00AB0BE6">
      <w:pPr>
        <w:pStyle w:val="BodyText"/>
      </w:pPr>
      <w:r w:rsidRPr="006B4248">
        <w:t>C</w:t>
      </w:r>
      <w:r w:rsidRPr="00716F8F">
        <w:t>o-chaired by Justice Richard Niall and Magistrate Rose Falla (Judicial Representatives)</w:t>
      </w:r>
    </w:p>
    <w:p w14:paraId="3CC5F3EF" w14:textId="77777777" w:rsidR="00AB0BE6" w:rsidRPr="00716F8F" w:rsidRDefault="00AB0BE6" w:rsidP="00AB0BE6">
      <w:pPr>
        <w:pStyle w:val="BodyText"/>
      </w:pPr>
      <w:r w:rsidRPr="006B4248">
        <w:t>T</w:t>
      </w:r>
      <w:r w:rsidRPr="00716F8F">
        <w:t>he Courts Koori Committee provides leadership and guidance on the implementation of the Court Services Victoria Self-determination Plan and ensures comprehensive consultation with the Koori Community is conducted as guided by the Court Services Victoria Strategic Plan.</w:t>
      </w:r>
    </w:p>
    <w:p w14:paraId="112BDF16" w14:textId="77777777" w:rsidR="00AB0BE6" w:rsidRPr="00716F8F" w:rsidRDefault="00AB0BE6" w:rsidP="00AB0BE6">
      <w:pPr>
        <w:pStyle w:val="BodyText"/>
      </w:pPr>
      <w:r w:rsidRPr="006B4248">
        <w:t>T</w:t>
      </w:r>
      <w:r w:rsidRPr="00716F8F">
        <w:t>he Courts Koori Committee also advises Courts Council on infrastructure considerations to ensure culture is visible and inclusive across all Court Services Victoria venues, and advocates on the design and delivery of Aboriginal justice court-based initiatives.</w:t>
      </w:r>
    </w:p>
    <w:p w14:paraId="5B19F880" w14:textId="50C14DB1" w:rsidR="00AB0BE6" w:rsidRPr="00716F8F" w:rsidRDefault="00B03CCE" w:rsidP="00B03CCE">
      <w:pPr>
        <w:pStyle w:val="Heading3"/>
      </w:pPr>
      <w:bookmarkStart w:id="22" w:name="_Toc182576399"/>
      <w:r>
        <w:t>Executive Remuneration Committee</w:t>
      </w:r>
      <w:bookmarkEnd w:id="22"/>
    </w:p>
    <w:p w14:paraId="0E5F3878" w14:textId="77777777" w:rsidR="00AB0BE6" w:rsidRPr="00716F8F" w:rsidRDefault="00AB0BE6" w:rsidP="00AB0BE6">
      <w:pPr>
        <w:pStyle w:val="BodyText"/>
      </w:pPr>
      <w:r w:rsidRPr="006B4248">
        <w:t>C</w:t>
      </w:r>
      <w:r w:rsidRPr="00716F8F">
        <w:t>haired by Gregory Smith AM (Independent Chair)</w:t>
      </w:r>
    </w:p>
    <w:p w14:paraId="760611A2" w14:textId="77777777" w:rsidR="00AB0BE6" w:rsidRPr="00716F8F" w:rsidRDefault="00AB0BE6" w:rsidP="00AB0BE6">
      <w:pPr>
        <w:pStyle w:val="BodyText"/>
      </w:pPr>
      <w:r w:rsidRPr="006B4248">
        <w:t>T</w:t>
      </w:r>
      <w:r w:rsidRPr="00716F8F">
        <w:t>he Executive Remuneration Committee meets as required to consider matters relating to executive remuneration, performance and governance for the assessment and approval of executive salaries, terms and conditions.</w:t>
      </w:r>
    </w:p>
    <w:p w14:paraId="61DF5CF9" w14:textId="3089019E" w:rsidR="00AB0BE6" w:rsidRPr="00716F8F" w:rsidRDefault="00B03CCE" w:rsidP="00B03CCE">
      <w:pPr>
        <w:pStyle w:val="Heading3"/>
      </w:pPr>
      <w:bookmarkStart w:id="23" w:name="_Toc182576400"/>
      <w:r>
        <w:t>Finance Committee</w:t>
      </w:r>
      <w:bookmarkEnd w:id="23"/>
    </w:p>
    <w:p w14:paraId="50FEB6AA" w14:textId="77777777" w:rsidR="00AB0BE6" w:rsidRPr="00716F8F" w:rsidRDefault="00AB0BE6" w:rsidP="00AB0BE6">
      <w:pPr>
        <w:pStyle w:val="BodyText"/>
      </w:pPr>
      <w:r w:rsidRPr="006B4248">
        <w:t>C</w:t>
      </w:r>
      <w:r w:rsidRPr="00716F8F">
        <w:t>haired by Dr Philip Williams (Independent Member Courts Council)</w:t>
      </w:r>
    </w:p>
    <w:p w14:paraId="18355B51" w14:textId="310050DA" w:rsidR="00AB0BE6" w:rsidRPr="00716F8F" w:rsidRDefault="00AB0BE6" w:rsidP="006B1A58">
      <w:pPr>
        <w:pStyle w:val="BodyText"/>
      </w:pPr>
      <w:r w:rsidRPr="006B4248">
        <w:t>T</w:t>
      </w:r>
      <w:r w:rsidRPr="00716F8F">
        <w:t>he Finance Committee supports and advises Courts Council on issues affecting financial sustainability, strategy and performance, and assists it in fulfilling its fiduciary responsibilities and obligations. It also advises Courts Council on matters relating to the Court Services Victoria budget and financial risk management, reviewing operating and capital</w:t>
      </w:r>
      <w:r w:rsidR="006B1A58">
        <w:t xml:space="preserve"> </w:t>
      </w:r>
      <w:r w:rsidRPr="006B1A58">
        <w:t>b</w:t>
      </w:r>
      <w:r w:rsidRPr="00716F8F">
        <w:t>udgets and monitoring performance against budget.</w:t>
      </w:r>
    </w:p>
    <w:p w14:paraId="51FCE2AE" w14:textId="72E1F0E6" w:rsidR="00AB0BE6" w:rsidRPr="00716F8F" w:rsidRDefault="00B03CCE" w:rsidP="00B03CCE">
      <w:pPr>
        <w:pStyle w:val="Heading3"/>
      </w:pPr>
      <w:bookmarkStart w:id="24" w:name="_Toc182576401"/>
      <w:r>
        <w:t>Health, Safety and Culture Committee</w:t>
      </w:r>
      <w:bookmarkEnd w:id="24"/>
    </w:p>
    <w:p w14:paraId="6FA5D0F2" w14:textId="77FCEC2C" w:rsidR="00AB0BE6" w:rsidRPr="00716F8F" w:rsidRDefault="00AB0BE6" w:rsidP="00AB0BE6">
      <w:pPr>
        <w:pStyle w:val="BodyText"/>
      </w:pPr>
      <w:r w:rsidRPr="006B4248">
        <w:t>C</w:t>
      </w:r>
      <w:r w:rsidRPr="00716F8F">
        <w:t>haired by Judge Amanda Chambers (Judicial Representative)</w:t>
      </w:r>
      <w:r w:rsidR="00B03CCE">
        <w:t xml:space="preserve"> </w:t>
      </w:r>
      <w:r w:rsidRPr="006B4248">
        <w:t>(</w:t>
      </w:r>
      <w:r w:rsidRPr="00716F8F">
        <w:t>ceased 21 September 2023)</w:t>
      </w:r>
    </w:p>
    <w:p w14:paraId="474DB88B" w14:textId="77777777" w:rsidR="00AB0BE6" w:rsidRPr="00716F8F" w:rsidRDefault="00AB0BE6" w:rsidP="00AB0BE6">
      <w:pPr>
        <w:pStyle w:val="BodyText"/>
      </w:pPr>
      <w:r w:rsidRPr="006B4248">
        <w:t>C</w:t>
      </w:r>
      <w:r w:rsidRPr="00716F8F">
        <w:t>haired by Clare Morton (Independent Chair) (commenced 22 September 2023)</w:t>
      </w:r>
    </w:p>
    <w:p w14:paraId="1AB6E68A" w14:textId="37E006EA" w:rsidR="00AB0BE6" w:rsidRPr="00716F8F" w:rsidRDefault="00AB0BE6" w:rsidP="006B1A58">
      <w:pPr>
        <w:pStyle w:val="BodyText"/>
      </w:pPr>
      <w:r w:rsidRPr="006B4248">
        <w:t>T</w:t>
      </w:r>
      <w:r w:rsidRPr="00716F8F">
        <w:t>he Health, Safety and Culture Committee assists Courts Council by providing guidance and leadership on strategy, policy and practice associated with the leadership, management, support, and development</w:t>
      </w:r>
      <w:r w:rsidR="006B1A58">
        <w:t xml:space="preserve"> </w:t>
      </w:r>
      <w:r w:rsidRPr="006B1A58">
        <w:t>o</w:t>
      </w:r>
      <w:r w:rsidRPr="00716F8F">
        <w:t>f Court Services Victoria’s people.</w:t>
      </w:r>
    </w:p>
    <w:p w14:paraId="75B6EF75" w14:textId="24D1616A" w:rsidR="00AB0BE6" w:rsidRPr="00716F8F" w:rsidRDefault="00B03CCE" w:rsidP="00B03CCE">
      <w:pPr>
        <w:pStyle w:val="Heading3"/>
      </w:pPr>
      <w:bookmarkStart w:id="25" w:name="_Toc182576402"/>
      <w:r>
        <w:t>Strategic and Innovative Projects Committee</w:t>
      </w:r>
      <w:bookmarkEnd w:id="25"/>
    </w:p>
    <w:p w14:paraId="060D459B" w14:textId="77777777" w:rsidR="00AB0BE6" w:rsidRPr="00716F8F" w:rsidRDefault="00AB0BE6" w:rsidP="00AB0BE6">
      <w:pPr>
        <w:pStyle w:val="BodyText"/>
      </w:pPr>
      <w:r w:rsidRPr="006B4248">
        <w:t>C</w:t>
      </w:r>
      <w:r w:rsidRPr="00716F8F">
        <w:t>haired by Chief Judge Peter Kidd (Member Courts Council)</w:t>
      </w:r>
    </w:p>
    <w:p w14:paraId="54ED293E" w14:textId="1018706E" w:rsidR="00AB0BE6" w:rsidRPr="00716F8F" w:rsidRDefault="00AB0BE6" w:rsidP="006B1A58">
      <w:pPr>
        <w:pStyle w:val="BodyText"/>
      </w:pPr>
      <w:r w:rsidRPr="006B4248">
        <w:t>T</w:t>
      </w:r>
      <w:r w:rsidRPr="00716F8F">
        <w:t>he Strategic and Innovative Projects Committee assists Courts Council by providing guidance and leadership on Court Services Victoria’s reform agenda in respect of strategy, policy and practice associated with the development</w:t>
      </w:r>
      <w:r w:rsidR="006B1A58">
        <w:t xml:space="preserve"> </w:t>
      </w:r>
      <w:r w:rsidRPr="006B1A58">
        <w:t>a</w:t>
      </w:r>
      <w:r w:rsidRPr="00716F8F">
        <w:t>nd implementation of Court Services Victoria’s court facilities and technology related initiatives.</w:t>
      </w:r>
    </w:p>
    <w:p w14:paraId="07802136" w14:textId="27ABD83E" w:rsidR="006B4248" w:rsidRDefault="00AB0BE6" w:rsidP="00AB0BE6">
      <w:pPr>
        <w:pStyle w:val="BodyText"/>
      </w:pPr>
      <w:r w:rsidRPr="006B4248">
        <w:t>T</w:t>
      </w:r>
      <w:r w:rsidRPr="00716F8F">
        <w:t xml:space="preserve">he Strategic and Innovative Projects Committee was dissolved in April 2024, having acquitted its work plan. Courts Council has resolved to advance initiatives that focus on the court user perspective along with the continuing need to address court accommodation in the </w:t>
      </w:r>
      <w:r w:rsidR="00323F05">
        <w:t>Central Business District</w:t>
      </w:r>
      <w:r w:rsidRPr="00716F8F">
        <w:t xml:space="preserve"> under Council’s direction.</w:t>
      </w:r>
    </w:p>
    <w:p w14:paraId="4F04010F" w14:textId="037785DD" w:rsidR="00AB0BE6" w:rsidRPr="00716F8F" w:rsidRDefault="00AB0BE6" w:rsidP="009846E4">
      <w:pPr>
        <w:pStyle w:val="Heading2"/>
      </w:pPr>
      <w:bookmarkStart w:id="26" w:name="_TOC_250038"/>
      <w:bookmarkStart w:id="27" w:name="_Toc182576403"/>
      <w:r w:rsidRPr="006B4248">
        <w:lastRenderedPageBreak/>
        <w:t>C</w:t>
      </w:r>
      <w:r w:rsidRPr="00716F8F">
        <w:t xml:space="preserve">ourts </w:t>
      </w:r>
      <w:bookmarkEnd w:id="26"/>
      <w:r w:rsidRPr="00716F8F">
        <w:t>Executive</w:t>
      </w:r>
      <w:bookmarkEnd w:id="27"/>
    </w:p>
    <w:p w14:paraId="6ACCEAD2" w14:textId="0223D80E" w:rsidR="00AB0BE6" w:rsidRPr="00716F8F" w:rsidRDefault="00AB0BE6" w:rsidP="006B1A58">
      <w:pPr>
        <w:pStyle w:val="BodyText"/>
      </w:pPr>
      <w:r w:rsidRPr="006B4248">
        <w:t>T</w:t>
      </w:r>
      <w:r w:rsidRPr="00716F8F">
        <w:t>he Courts Executive is committed to the efficient and effective functioning of Court Services Victoria through best practice provision</w:t>
      </w:r>
      <w:r w:rsidR="006B1A58">
        <w:t xml:space="preserve"> </w:t>
      </w:r>
      <w:r w:rsidRPr="006B1A58">
        <w:t>o</w:t>
      </w:r>
      <w:r w:rsidRPr="00716F8F">
        <w:t>f corporate services, planning and management. It does so by supporting:</w:t>
      </w:r>
    </w:p>
    <w:p w14:paraId="52596895" w14:textId="77777777" w:rsidR="00AB0BE6" w:rsidRPr="007A56F0" w:rsidRDefault="00AB0BE6" w:rsidP="007A56F0">
      <w:pPr>
        <w:pStyle w:val="ListBullet"/>
      </w:pPr>
      <w:r w:rsidRPr="007A56F0">
        <w:t>Court Services Victoria’s Chief Executive Officer as the accountable officer and agency head for all Court Services Victoria bodies and staff</w:t>
      </w:r>
    </w:p>
    <w:p w14:paraId="4B0E045B" w14:textId="77777777" w:rsidR="00AB0BE6" w:rsidRPr="007A56F0" w:rsidRDefault="00AB0BE6" w:rsidP="007A56F0">
      <w:pPr>
        <w:pStyle w:val="ListBullet"/>
      </w:pPr>
      <w:r w:rsidRPr="007A56F0">
        <w:t>Courts Council in the Governance of Court Services Victoria</w:t>
      </w:r>
    </w:p>
    <w:p w14:paraId="48788B82" w14:textId="77777777" w:rsidR="006B4248" w:rsidRPr="007A56F0" w:rsidRDefault="00AB0BE6" w:rsidP="007A56F0">
      <w:pPr>
        <w:pStyle w:val="ListBullet"/>
      </w:pPr>
      <w:r w:rsidRPr="007A56F0">
        <w:t>Continuous improvement and optimisation of corporate services across Court Services Victoria.</w:t>
      </w:r>
    </w:p>
    <w:p w14:paraId="78554CE2" w14:textId="356395DA" w:rsidR="00AB0BE6" w:rsidRPr="00716F8F" w:rsidRDefault="00AB0BE6" w:rsidP="00061CDE">
      <w:pPr>
        <w:pStyle w:val="Heading2"/>
      </w:pPr>
      <w:bookmarkStart w:id="28" w:name="_TOC_250037"/>
      <w:bookmarkStart w:id="29" w:name="_Toc182576404"/>
      <w:r w:rsidRPr="006B4248">
        <w:t>S</w:t>
      </w:r>
      <w:r w:rsidRPr="00716F8F">
        <w:t xml:space="preserve">enior </w:t>
      </w:r>
      <w:bookmarkEnd w:id="28"/>
      <w:r w:rsidRPr="00716F8F">
        <w:t>Executive</w:t>
      </w:r>
      <w:bookmarkEnd w:id="29"/>
    </w:p>
    <w:p w14:paraId="7B736386" w14:textId="77777777" w:rsidR="00AB0BE6" w:rsidRPr="00716F8F" w:rsidRDefault="00AB0BE6" w:rsidP="00061CDE">
      <w:pPr>
        <w:rPr>
          <w:b/>
        </w:rPr>
      </w:pPr>
      <w:r w:rsidRPr="00061CDE">
        <w:rPr>
          <w:noProof/>
        </w:rPr>
        <w:drawing>
          <wp:inline distT="0" distB="0" distL="0" distR="0" wp14:anchorId="4DE2ADA1" wp14:editId="12C0CD21">
            <wp:extent cx="1085850" cy="1085850"/>
            <wp:effectExtent l="0" t="0" r="0" b="0"/>
            <wp:docPr id="838543761" name="Picture 20" descr="A photograph of Louise Anderson, Court Services Victoria Chief Executiv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543761" name="Picture 20" descr="A photograph of Louise Anderson, Court Services Victoria Chief Executive Officer"/>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4BDFB67" w14:textId="5F5D52C0" w:rsidR="00AB0BE6" w:rsidRPr="00716F8F" w:rsidRDefault="00061CDE" w:rsidP="00061CDE">
      <w:pPr>
        <w:pStyle w:val="Heading3"/>
      </w:pPr>
      <w:bookmarkStart w:id="30" w:name="_Toc182576405"/>
      <w:r>
        <w:t>Court Services Victoria Chief Executive Officer</w:t>
      </w:r>
      <w:bookmarkEnd w:id="30"/>
    </w:p>
    <w:p w14:paraId="57624B4D" w14:textId="77777777" w:rsidR="00AB0BE6" w:rsidRPr="00716F8F" w:rsidRDefault="00AB0BE6" w:rsidP="00AB0BE6">
      <w:pPr>
        <w:pStyle w:val="BodyText"/>
      </w:pPr>
      <w:r w:rsidRPr="006B4248">
        <w:t>L</w:t>
      </w:r>
      <w:r w:rsidRPr="00716F8F">
        <w:t xml:space="preserve">ouise Anderson is the Court Services Victoria Chief Executive Officer, appointed by the Courts Council under section 22 of the </w:t>
      </w:r>
      <w:r w:rsidRPr="008F142E">
        <w:rPr>
          <w:rStyle w:val="ItalicText"/>
        </w:rPr>
        <w:t>Court Services Victoria Act</w:t>
      </w:r>
      <w:r w:rsidRPr="00716F8F">
        <w:t>.</w:t>
      </w:r>
    </w:p>
    <w:p w14:paraId="70EF9B3E" w14:textId="77777777" w:rsidR="00AB0BE6" w:rsidRPr="00716F8F" w:rsidRDefault="00AB0BE6" w:rsidP="00AB0BE6">
      <w:pPr>
        <w:pStyle w:val="BodyText"/>
      </w:pPr>
      <w:r w:rsidRPr="006B4248">
        <w:t>H</w:t>
      </w:r>
      <w:r w:rsidRPr="00716F8F">
        <w:t>er functions and powers include the management of the support services and functions of Court Services Victoria in accordance with the strategy, plan, procedures and functions of the Courts Council. The Court Services Victoria Chief Executive Officer is also responsible for the appointment and management of Court Services Victoria staff (other than the appointment of the jurisdiction Chief Executive Officers).</w:t>
      </w:r>
    </w:p>
    <w:p w14:paraId="3323844C" w14:textId="69F87DD5" w:rsidR="00AB0BE6" w:rsidRPr="00716F8F" w:rsidRDefault="00DE441D" w:rsidP="00DE441D">
      <w:pPr>
        <w:pStyle w:val="Heading3"/>
      </w:pPr>
      <w:bookmarkStart w:id="31" w:name="_Toc182576406"/>
      <w:r>
        <w:t>Operational Divisions</w:t>
      </w:r>
      <w:bookmarkEnd w:id="31"/>
    </w:p>
    <w:p w14:paraId="74972B4D" w14:textId="77777777" w:rsidR="00AB0BE6" w:rsidRPr="00716F8F" w:rsidRDefault="00AB0BE6" w:rsidP="00AB0BE6">
      <w:pPr>
        <w:pStyle w:val="BodyText"/>
      </w:pPr>
      <w:r w:rsidRPr="006B4248">
        <w:t>C</w:t>
      </w:r>
      <w:r w:rsidRPr="00716F8F">
        <w:t>ourt Services Victoria supports the operations of the courts, Victorian Civil and Administrative Tribunal, the Judicial College and the Judicial Commission through:</w:t>
      </w:r>
    </w:p>
    <w:p w14:paraId="6665250D" w14:textId="77777777" w:rsidR="00AB0BE6" w:rsidRPr="00DE441D" w:rsidRDefault="00AB0BE6" w:rsidP="00DE441D">
      <w:pPr>
        <w:pStyle w:val="ListBullet"/>
      </w:pPr>
      <w:r w:rsidRPr="00DE441D">
        <w:t>facilitating the planning and provision of facilities and infrastructure</w:t>
      </w:r>
    </w:p>
    <w:p w14:paraId="514B5C22" w14:textId="77777777" w:rsidR="00AB0BE6" w:rsidRPr="00DE441D" w:rsidRDefault="00AB0BE6" w:rsidP="00DE441D">
      <w:pPr>
        <w:pStyle w:val="ListBullet"/>
      </w:pPr>
      <w:r w:rsidRPr="00DE441D">
        <w:t>financial management and strategies for sustainability</w:t>
      </w:r>
    </w:p>
    <w:p w14:paraId="3503F654" w14:textId="0A969472" w:rsidR="00AB0BE6" w:rsidRPr="00DE441D" w:rsidRDefault="00AB0BE6" w:rsidP="00DE441D">
      <w:pPr>
        <w:pStyle w:val="ListBullet"/>
      </w:pPr>
      <w:r w:rsidRPr="00DE441D">
        <w:t>best practice and fit-for-purpose governance, efficient legal, records management, procurement, and risk, audit and</w:t>
      </w:r>
      <w:r w:rsidR="006B4248" w:rsidRPr="00DE441D">
        <w:t xml:space="preserve"> </w:t>
      </w:r>
      <w:r w:rsidRPr="00DE441D">
        <w:t>insurances services</w:t>
      </w:r>
    </w:p>
    <w:p w14:paraId="740DC223" w14:textId="77777777" w:rsidR="00AB0BE6" w:rsidRPr="00DE441D" w:rsidRDefault="00AB0BE6" w:rsidP="00DE441D">
      <w:pPr>
        <w:pStyle w:val="ListBullet"/>
      </w:pPr>
      <w:r w:rsidRPr="00DE441D">
        <w:t>innovative and effective technology</w:t>
      </w:r>
    </w:p>
    <w:p w14:paraId="23162A33" w14:textId="60D24AA6" w:rsidR="00AB0BE6" w:rsidRPr="00716F8F" w:rsidRDefault="00AB0BE6" w:rsidP="00DE441D">
      <w:pPr>
        <w:pStyle w:val="ListBullet"/>
      </w:pPr>
      <w:r w:rsidRPr="00DE441D">
        <w:t>delivery of major projects, such as the courts’ Case Management System, and Bendigo and Wyndham Law Courts, promotion of</w:t>
      </w:r>
      <w:r w:rsidR="006B4248" w:rsidRPr="00DE441D">
        <w:t xml:space="preserve"> </w:t>
      </w:r>
      <w:r w:rsidRPr="00DE441D">
        <w:t>employee wellbeing, engagement and inclusion, facilitating strategic and</w:t>
      </w:r>
      <w:r w:rsidRPr="00716F8F">
        <w:t xml:space="preserve"> operational planning, coordinating organisational performance reporting and managing data reporting</w:t>
      </w:r>
      <w:r w:rsidR="006B4248">
        <w:t xml:space="preserve"> </w:t>
      </w:r>
      <w:r w:rsidRPr="00716F8F">
        <w:t>and analysis</w:t>
      </w:r>
    </w:p>
    <w:p w14:paraId="245DACBD" w14:textId="77777777" w:rsidR="00AB0BE6" w:rsidRPr="00DE441D" w:rsidRDefault="00AB0BE6" w:rsidP="00DE441D">
      <w:pPr>
        <w:pStyle w:val="ListBullet"/>
      </w:pPr>
      <w:r w:rsidRPr="00DE441D">
        <w:t>coordination of security operations, emergency management and business continuity preparedness and practices.</w:t>
      </w:r>
    </w:p>
    <w:p w14:paraId="4B67C2C3" w14:textId="77777777" w:rsidR="00AB0BE6" w:rsidRPr="00716F8F" w:rsidRDefault="00AB0BE6" w:rsidP="00AC2B8C">
      <w:pPr>
        <w:pStyle w:val="BodyText"/>
        <w:keepNext/>
      </w:pPr>
      <w:r w:rsidRPr="006B4248">
        <w:lastRenderedPageBreak/>
        <w:t>D</w:t>
      </w:r>
      <w:r w:rsidRPr="00716F8F">
        <w:t>uring 2023-24, the Senior Executives with leadership roles in respect of the delivery of these services were:</w:t>
      </w:r>
    </w:p>
    <w:p w14:paraId="66A79A8A" w14:textId="7E3FF5F4" w:rsidR="00AB0BE6" w:rsidRPr="00716F8F" w:rsidRDefault="00AB0BE6" w:rsidP="002F26AA">
      <w:r w:rsidRPr="002F26AA">
        <w:rPr>
          <w:noProof/>
        </w:rPr>
        <w:drawing>
          <wp:inline distT="0" distB="0" distL="0" distR="0" wp14:anchorId="0A9E94F0" wp14:editId="2E28636B">
            <wp:extent cx="1076325" cy="1085850"/>
            <wp:effectExtent l="0" t="0" r="9525" b="0"/>
            <wp:docPr id="1069325230" name="Picture 19" descr="A photograph of Justin Bree, Chief Information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325230" name="Picture 19" descr="A photograph of Justin Bree, Chief Information Office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3AEAE083" w14:textId="354B6BFC" w:rsidR="00AB0BE6" w:rsidRDefault="00AB0BE6" w:rsidP="00AB0BE6">
      <w:pPr>
        <w:pStyle w:val="BodyText"/>
      </w:pPr>
      <w:r w:rsidRPr="006B4248">
        <w:t>J</w:t>
      </w:r>
      <w:r w:rsidRPr="00716F8F">
        <w:t>ustin Bree,</w:t>
      </w:r>
      <w:r w:rsidR="002F26AA">
        <w:t xml:space="preserve"> </w:t>
      </w:r>
      <w:r w:rsidRPr="006B4248">
        <w:t>C</w:t>
      </w:r>
      <w:r w:rsidRPr="00716F8F">
        <w:t>hief Information Officer (end date 27 October 2023)</w:t>
      </w:r>
    </w:p>
    <w:p w14:paraId="5A677A9E" w14:textId="54520415" w:rsidR="002F26AA" w:rsidRDefault="002F26AA" w:rsidP="002F26AA">
      <w:r w:rsidRPr="002F26AA">
        <w:rPr>
          <w:noProof/>
        </w:rPr>
        <w:drawing>
          <wp:inline distT="0" distB="0" distL="0" distR="0" wp14:anchorId="69738F30" wp14:editId="257CF74A">
            <wp:extent cx="1076325" cy="1085850"/>
            <wp:effectExtent l="0" t="0" r="9525" b="0"/>
            <wp:docPr id="367493884" name="Picture 16" descr="A photograph of Salvatore Costanzo, Chief Financ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493884" name="Picture 16" descr="A photograph of Salvatore Costanzo, Chief Finance Officer"/>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62828DF3" w14:textId="77777777" w:rsidR="002F26AA" w:rsidRPr="002F26AA" w:rsidRDefault="002F26AA" w:rsidP="002F26AA">
      <w:pPr>
        <w:pStyle w:val="BodyText"/>
      </w:pPr>
      <w:r w:rsidRPr="002F26AA">
        <w:t>Salvatore Costanzo, Chief Finance Officer (end date 15 September 2023)</w:t>
      </w:r>
    </w:p>
    <w:p w14:paraId="4E3F1695" w14:textId="59DA2102" w:rsidR="002F26AA" w:rsidRDefault="004670B2" w:rsidP="004670B2">
      <w:r w:rsidRPr="004670B2">
        <w:rPr>
          <w:noProof/>
        </w:rPr>
        <w:drawing>
          <wp:inline distT="0" distB="0" distL="0" distR="0" wp14:anchorId="20312DC2" wp14:editId="22A21790">
            <wp:extent cx="1076325" cy="1085850"/>
            <wp:effectExtent l="0" t="0" r="9525" b="0"/>
            <wp:docPr id="1505059563" name="Picture 13" descr="A photograph of Sarah Dolan, Executive Director Commun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059563" name="Picture 13" descr="A photograph of Sarah Dolan, Executive Director Communications"/>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1A59565C" w14:textId="77777777" w:rsidR="004670B2" w:rsidRPr="004670B2" w:rsidRDefault="004670B2" w:rsidP="004670B2">
      <w:pPr>
        <w:pStyle w:val="BodyText"/>
      </w:pPr>
      <w:r w:rsidRPr="00903474">
        <w:t>Sarah Dolan, Executive Director Communications</w:t>
      </w:r>
    </w:p>
    <w:p w14:paraId="1FD1B3B6" w14:textId="006A08D1" w:rsidR="002F26AA" w:rsidRDefault="004670B2" w:rsidP="007A56F0">
      <w:pPr>
        <w:keepNext/>
      </w:pPr>
      <w:r w:rsidRPr="004670B2">
        <w:rPr>
          <w:noProof/>
        </w:rPr>
        <w:drawing>
          <wp:inline distT="0" distB="0" distL="0" distR="0" wp14:anchorId="7EE0FC62" wp14:editId="1A636B27">
            <wp:extent cx="1076325" cy="1085850"/>
            <wp:effectExtent l="0" t="0" r="9525" b="0"/>
            <wp:docPr id="592338527" name="Picture 10" descr="A photograph of Jewil Fulton, Acting Chief Workplace and Wellbeing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338527" name="Picture 10" descr="A photograph of Jewil Fulton, Acting Chief Workplace and Wellbeing Office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4F4A0820" w14:textId="79946C65" w:rsidR="004670B2" w:rsidRPr="00716F8F" w:rsidRDefault="004670B2" w:rsidP="004670B2">
      <w:pPr>
        <w:pStyle w:val="BodyText"/>
      </w:pPr>
      <w:proofErr w:type="spellStart"/>
      <w:r w:rsidRPr="006B4248">
        <w:t>J</w:t>
      </w:r>
      <w:r w:rsidRPr="00716F8F">
        <w:t>ewil</w:t>
      </w:r>
      <w:proofErr w:type="spellEnd"/>
      <w:r w:rsidRPr="00716F8F">
        <w:t xml:space="preserve"> Fulton,</w:t>
      </w:r>
      <w:r>
        <w:t xml:space="preserve"> </w:t>
      </w:r>
      <w:r w:rsidRPr="006B4248">
        <w:t>A</w:t>
      </w:r>
      <w:r w:rsidRPr="00716F8F">
        <w:t>cting Chief Workplace and Wellbeing Officer</w:t>
      </w:r>
    </w:p>
    <w:p w14:paraId="01A6D87A" w14:textId="78CB8075" w:rsidR="002F26AA" w:rsidRDefault="002F26AA" w:rsidP="004670B2">
      <w:r w:rsidRPr="004670B2">
        <w:rPr>
          <w:noProof/>
        </w:rPr>
        <w:drawing>
          <wp:inline distT="0" distB="0" distL="0" distR="0" wp14:anchorId="320BF4ED" wp14:editId="6B48C36B">
            <wp:extent cx="1076325" cy="1076325"/>
            <wp:effectExtent l="0" t="0" r="9525" b="9525"/>
            <wp:docPr id="1527262716" name="Picture 18" descr="A photograph of Anna Guglielmucci, General Couns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262716" name="Picture 18" descr="A photograph of Anna Guglielmucci, General Counsel"/>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FF353C9" w14:textId="64C0AEF3" w:rsidR="00AB0BE6" w:rsidRDefault="00AB0BE6" w:rsidP="004670B2">
      <w:pPr>
        <w:pStyle w:val="BodyText"/>
      </w:pPr>
      <w:r w:rsidRPr="006B4248">
        <w:t>A</w:t>
      </w:r>
      <w:r w:rsidRPr="00716F8F">
        <w:t xml:space="preserve">nna </w:t>
      </w:r>
      <w:proofErr w:type="spellStart"/>
      <w:r w:rsidRPr="00716F8F">
        <w:t>Guglielmucci</w:t>
      </w:r>
      <w:proofErr w:type="spellEnd"/>
      <w:r w:rsidRPr="00716F8F">
        <w:t>,</w:t>
      </w:r>
      <w:r w:rsidR="004670B2">
        <w:t xml:space="preserve"> </w:t>
      </w:r>
      <w:r w:rsidRPr="006B4248">
        <w:t>G</w:t>
      </w:r>
      <w:r w:rsidRPr="00716F8F">
        <w:t>eneral Counsel</w:t>
      </w:r>
    </w:p>
    <w:p w14:paraId="0EA429CB" w14:textId="72D91808" w:rsidR="008169FD" w:rsidRDefault="008169FD" w:rsidP="00083A42">
      <w:pPr>
        <w:keepNext/>
      </w:pPr>
      <w:r w:rsidRPr="008169FD">
        <w:rPr>
          <w:noProof/>
        </w:rPr>
        <w:lastRenderedPageBreak/>
        <w:drawing>
          <wp:inline distT="0" distB="0" distL="0" distR="0" wp14:anchorId="0D7BE87D" wp14:editId="0B75ABC9">
            <wp:extent cx="1076325" cy="1076325"/>
            <wp:effectExtent l="0" t="0" r="9525" b="9525"/>
            <wp:docPr id="1429954405" name="Picture 15" descr="A photograph of Matt Hall, Chief Operating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954405" name="Picture 15" descr="A photograph of Matt Hall, Chief Operating Officer"/>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2A744AE0" w14:textId="4AFB7673" w:rsidR="008169FD" w:rsidRPr="00716F8F" w:rsidRDefault="008169FD" w:rsidP="008169FD">
      <w:pPr>
        <w:pStyle w:val="BodyText"/>
      </w:pPr>
      <w:r w:rsidRPr="006B4248">
        <w:t>M</w:t>
      </w:r>
      <w:r w:rsidRPr="00716F8F">
        <w:t>att Hall,</w:t>
      </w:r>
      <w:r>
        <w:t xml:space="preserve"> </w:t>
      </w:r>
      <w:r w:rsidRPr="006B4248">
        <w:t>C</w:t>
      </w:r>
      <w:r w:rsidRPr="00716F8F">
        <w:t>hief Operating Officer</w:t>
      </w:r>
    </w:p>
    <w:p w14:paraId="26ED829E" w14:textId="3BDCD531" w:rsidR="008169FD" w:rsidRDefault="008169FD" w:rsidP="008169FD">
      <w:r w:rsidRPr="008169FD">
        <w:rPr>
          <w:noProof/>
        </w:rPr>
        <w:drawing>
          <wp:inline distT="0" distB="0" distL="0" distR="0" wp14:anchorId="21EB7B44" wp14:editId="59069B9C">
            <wp:extent cx="1076325" cy="1076325"/>
            <wp:effectExtent l="0" t="0" r="9525" b="9525"/>
            <wp:docPr id="281468792" name="Picture 12" descr="A photograph of Kat Hunter, Acting Chief Financ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468792" name="Picture 12" descr="A photograph of Kat Hunter, Acting Chief Finance Officer"/>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31135F3" w14:textId="1A638981" w:rsidR="008169FD" w:rsidRPr="00716F8F" w:rsidRDefault="008169FD" w:rsidP="008169FD">
      <w:pPr>
        <w:pStyle w:val="BodyText"/>
      </w:pPr>
      <w:r w:rsidRPr="006B4248">
        <w:t>K</w:t>
      </w:r>
      <w:r w:rsidRPr="00716F8F">
        <w:t>at Hunter,</w:t>
      </w:r>
      <w:r>
        <w:t xml:space="preserve"> </w:t>
      </w:r>
      <w:r w:rsidRPr="006B4248">
        <w:t>A</w:t>
      </w:r>
      <w:r w:rsidRPr="00716F8F">
        <w:t>cting Chief Finance Officer</w:t>
      </w:r>
    </w:p>
    <w:p w14:paraId="45E0AC20" w14:textId="692C9417" w:rsidR="008169FD" w:rsidRDefault="008169FD" w:rsidP="008169FD">
      <w:r w:rsidRPr="008169FD">
        <w:rPr>
          <w:noProof/>
        </w:rPr>
        <w:drawing>
          <wp:inline distT="0" distB="0" distL="0" distR="0" wp14:anchorId="6E3A30B6" wp14:editId="5C18E0DE">
            <wp:extent cx="1076325" cy="1076325"/>
            <wp:effectExtent l="0" t="0" r="9525" b="9525"/>
            <wp:docPr id="1963832083" name="Picture 9" descr="A photograph of Peter Murphy, Acting Executive Director, Built Enviro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832083" name="Picture 9" descr="A photograph of Peter Murphy, Acting Executive Director, Built Environment"/>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C51FD39" w14:textId="1A903FA2" w:rsidR="008169FD" w:rsidRPr="00716F8F" w:rsidRDefault="008169FD" w:rsidP="008169FD">
      <w:pPr>
        <w:pStyle w:val="BodyText"/>
      </w:pPr>
      <w:r w:rsidRPr="006B4248">
        <w:t>P</w:t>
      </w:r>
      <w:r w:rsidRPr="00716F8F">
        <w:t>eter Murphy,</w:t>
      </w:r>
      <w:r>
        <w:t xml:space="preserve"> </w:t>
      </w:r>
      <w:r w:rsidRPr="006B4248">
        <w:t>A</w:t>
      </w:r>
      <w:r w:rsidRPr="00716F8F">
        <w:t>cting Executive Director, Built Environment</w:t>
      </w:r>
    </w:p>
    <w:p w14:paraId="7B0898D1" w14:textId="13DB77B3" w:rsidR="002F26AA" w:rsidRDefault="002F26AA" w:rsidP="009E3FCD">
      <w:bookmarkStart w:id="32" w:name="_Ref181962832"/>
      <w:r w:rsidRPr="009E3FCD">
        <w:rPr>
          <w:noProof/>
        </w:rPr>
        <w:drawing>
          <wp:inline distT="0" distB="0" distL="0" distR="0" wp14:anchorId="658BC58C" wp14:editId="3AD6C7F8">
            <wp:extent cx="1076325" cy="1085850"/>
            <wp:effectExtent l="0" t="0" r="9525" b="0"/>
            <wp:docPr id="1385087768" name="Picture 17" descr="A photograph of Nicole Opie, Executive Director Built Enviro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5087768" name="Picture 17" descr="A photograph of Nicole Opie, Executive Director Built Environment"/>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bookmarkEnd w:id="32"/>
    </w:p>
    <w:p w14:paraId="71BD1E73" w14:textId="56047F24" w:rsidR="00AB0BE6" w:rsidRPr="00716F8F" w:rsidRDefault="00AB0BE6" w:rsidP="008169FD">
      <w:pPr>
        <w:pStyle w:val="BodyText"/>
      </w:pPr>
      <w:r w:rsidRPr="00F46CCC">
        <w:t>Nicole Opie,</w:t>
      </w:r>
      <w:r w:rsidR="008169FD" w:rsidRPr="00F46CCC">
        <w:t xml:space="preserve"> </w:t>
      </w:r>
      <w:r w:rsidRPr="00F46CCC">
        <w:t>Executive Director Built Environment</w:t>
      </w:r>
      <w:r w:rsidR="008169FD" w:rsidRPr="00F46CCC">
        <w:t xml:space="preserve"> </w:t>
      </w:r>
      <w:r w:rsidRPr="00F46CCC">
        <w:t>(end date 17 May 2024)</w:t>
      </w:r>
    </w:p>
    <w:p w14:paraId="0D751625" w14:textId="1BC563D8" w:rsidR="00AB0BE6" w:rsidRPr="00716F8F" w:rsidRDefault="00AB0BE6" w:rsidP="00F07932">
      <w:r w:rsidRPr="00F07932">
        <w:rPr>
          <w:noProof/>
        </w:rPr>
        <w:drawing>
          <wp:inline distT="0" distB="0" distL="0" distR="0" wp14:anchorId="428BCEEE" wp14:editId="17AA7E9C">
            <wp:extent cx="1076325" cy="1076325"/>
            <wp:effectExtent l="0" t="0" r="9525" b="9525"/>
            <wp:docPr id="163913643" name="Picture 14" descr="A photograph of Tina Parras, Acting Chief Peopl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13643" name="Picture 14" descr="A photograph of Tina Parras, Acting Chief People Officer"/>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055CFAF9" w14:textId="1016420E" w:rsidR="006B4248" w:rsidRDefault="00AB0BE6" w:rsidP="00F07932">
      <w:pPr>
        <w:pStyle w:val="BodyText"/>
      </w:pPr>
      <w:r w:rsidRPr="006B4248">
        <w:t>T</w:t>
      </w:r>
      <w:r w:rsidRPr="00716F8F">
        <w:t>ina Parras,</w:t>
      </w:r>
      <w:r w:rsidR="00F07932">
        <w:t xml:space="preserve"> </w:t>
      </w:r>
      <w:r w:rsidRPr="006B4248">
        <w:t>A</w:t>
      </w:r>
      <w:r w:rsidRPr="00716F8F">
        <w:t>cting Chief People Officer</w:t>
      </w:r>
    </w:p>
    <w:p w14:paraId="03A93FA8" w14:textId="0E8094BD" w:rsidR="00AB0BE6" w:rsidRPr="00716F8F" w:rsidRDefault="00AB0BE6" w:rsidP="00F07932">
      <w:r w:rsidRPr="00F07932">
        <w:rPr>
          <w:noProof/>
        </w:rPr>
        <w:drawing>
          <wp:inline distT="0" distB="0" distL="0" distR="0" wp14:anchorId="68C9546B" wp14:editId="35C28644">
            <wp:extent cx="1076325" cy="1076325"/>
            <wp:effectExtent l="0" t="0" r="9525" b="9525"/>
            <wp:docPr id="1806279547" name="Picture 11" descr="A photograph of Jorge Silveira, Chief Digital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6279547" name="Picture 11" descr="A photograph of Jorge Silveira, Chief Digital Officer"/>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15AB4C71" w14:textId="75F15EDF" w:rsidR="006B4248" w:rsidRDefault="00AB0BE6" w:rsidP="00F07932">
      <w:pPr>
        <w:pStyle w:val="BodyText"/>
      </w:pPr>
      <w:r w:rsidRPr="006B4248">
        <w:t>J</w:t>
      </w:r>
      <w:r w:rsidRPr="00716F8F">
        <w:t>orge Silveira,</w:t>
      </w:r>
      <w:r w:rsidR="00F07932">
        <w:t xml:space="preserve"> </w:t>
      </w:r>
      <w:r w:rsidRPr="006B4248">
        <w:t>C</w:t>
      </w:r>
      <w:r w:rsidRPr="00716F8F">
        <w:t>hief Digital Officer</w:t>
      </w:r>
    </w:p>
    <w:p w14:paraId="4B2CE586" w14:textId="1B12C6EB" w:rsidR="00AB0BE6" w:rsidRPr="00716F8F" w:rsidRDefault="00AB0BE6" w:rsidP="00AC2B8C">
      <w:pPr>
        <w:keepNext/>
      </w:pPr>
      <w:r w:rsidRPr="00F07932">
        <w:rPr>
          <w:noProof/>
        </w:rPr>
        <w:lastRenderedPageBreak/>
        <w:drawing>
          <wp:inline distT="0" distB="0" distL="0" distR="0" wp14:anchorId="72985E19" wp14:editId="5E30B299">
            <wp:extent cx="1076325" cy="1085850"/>
            <wp:effectExtent l="0" t="0" r="9525" b="0"/>
            <wp:docPr id="1039020255" name="Picture 8" descr="A photograph of Catherine Sullivan, Chief Corporate and Strategy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020255" name="Picture 8" descr="A photograph of Catherine Sullivan, Chief Corporate and Strategy Office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63E7498D" w14:textId="53FED36F" w:rsidR="00AB0BE6" w:rsidRPr="00F07932" w:rsidRDefault="00AB0BE6" w:rsidP="00F07932">
      <w:pPr>
        <w:pStyle w:val="BodyText"/>
      </w:pPr>
      <w:r w:rsidRPr="00F07932">
        <w:t>Catherine Sullivan, Chief Corporate and Strategy Officer</w:t>
      </w:r>
    </w:p>
    <w:p w14:paraId="53B08332" w14:textId="14515FD2" w:rsidR="00AB0BE6" w:rsidRPr="00716F8F" w:rsidRDefault="00AB0BE6" w:rsidP="00F842AE">
      <w:pPr>
        <w:pStyle w:val="Heading2"/>
      </w:pPr>
      <w:bookmarkStart w:id="33" w:name="_TOC_250036"/>
      <w:bookmarkStart w:id="34" w:name="_Toc182576407"/>
      <w:r w:rsidRPr="006B4248">
        <w:t>C</w:t>
      </w:r>
      <w:r w:rsidRPr="00716F8F">
        <w:t xml:space="preserve">ourt and </w:t>
      </w:r>
      <w:r w:rsidR="00E434CA">
        <w:t>Victorian Civil and Administrative Tribunal</w:t>
      </w:r>
      <w:r w:rsidRPr="00716F8F">
        <w:t xml:space="preserve"> Chief Executive </w:t>
      </w:r>
      <w:bookmarkEnd w:id="33"/>
      <w:r w:rsidRPr="00716F8F">
        <w:t>Officers</w:t>
      </w:r>
      <w:bookmarkEnd w:id="34"/>
    </w:p>
    <w:p w14:paraId="35A5F3CD" w14:textId="77777777" w:rsidR="00AB0BE6" w:rsidRPr="00716F8F" w:rsidRDefault="00AB0BE6" w:rsidP="00AB0BE6">
      <w:pPr>
        <w:pStyle w:val="BodyText"/>
      </w:pPr>
      <w:r w:rsidRPr="006B4248">
        <w:t>E</w:t>
      </w:r>
      <w:r w:rsidRPr="00716F8F">
        <w:t>ach of the Chief Executive Officers supports the Head of Jurisdiction in the administration of their court or Victorian Civil and Administrative Tribunal.</w:t>
      </w:r>
    </w:p>
    <w:p w14:paraId="3A86C2C2" w14:textId="77777777" w:rsidR="00AB0BE6" w:rsidRPr="00716F8F" w:rsidRDefault="00AB0BE6" w:rsidP="00AB0BE6">
      <w:pPr>
        <w:pStyle w:val="BodyText"/>
      </w:pPr>
      <w:r w:rsidRPr="006B4248">
        <w:t>T</w:t>
      </w:r>
      <w:r w:rsidRPr="00716F8F">
        <w:t>hey report to the Court Services Victoria Chief Executive Officer on other matters, and together with other senior executives form the Courts Executive, to focus collaboratively on the delivery of strategy, court administration, and continuous improvement.</w:t>
      </w:r>
    </w:p>
    <w:p w14:paraId="5EEA6AA9" w14:textId="77777777" w:rsidR="00AB0BE6" w:rsidRPr="00716F8F" w:rsidRDefault="00AB0BE6" w:rsidP="00AB0BE6">
      <w:pPr>
        <w:pStyle w:val="BodyText"/>
      </w:pPr>
      <w:r w:rsidRPr="006B4248">
        <w:t>T</w:t>
      </w:r>
      <w:r w:rsidRPr="00716F8F">
        <w:t xml:space="preserve">he Chief Executive Officers </w:t>
      </w:r>
      <w:proofErr w:type="gramStart"/>
      <w:r w:rsidRPr="00716F8F">
        <w:t>at</w:t>
      </w:r>
      <w:proofErr w:type="gramEnd"/>
      <w:r w:rsidRPr="00716F8F">
        <w:t xml:space="preserve"> 30 June 2024 are listed below.</w:t>
      </w:r>
    </w:p>
    <w:p w14:paraId="620ABB98" w14:textId="730A4B04" w:rsidR="00AB0BE6" w:rsidRPr="00716F8F" w:rsidRDefault="00AB0BE6" w:rsidP="00BB14B6">
      <w:r w:rsidRPr="00BB14B6">
        <w:rPr>
          <w:noProof/>
        </w:rPr>
        <w:drawing>
          <wp:inline distT="0" distB="0" distL="0" distR="0" wp14:anchorId="06948794" wp14:editId="61EF2426">
            <wp:extent cx="1076325" cy="1085850"/>
            <wp:effectExtent l="0" t="0" r="9525" b="0"/>
            <wp:docPr id="974785323" name="Picture 7" descr="A photograph of Michael Carroll, Supreme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785323" name="Picture 7" descr="A photograph of Michael Carroll, Supreme Court of Victoria"/>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77ED393A" w14:textId="149D76C9" w:rsidR="00AB0BE6" w:rsidRDefault="00AB0BE6" w:rsidP="00BB14B6">
      <w:pPr>
        <w:pStyle w:val="BodyText"/>
      </w:pPr>
      <w:r w:rsidRPr="006B4248">
        <w:t>M</w:t>
      </w:r>
      <w:r w:rsidRPr="00716F8F">
        <w:t>ichael Carroll,</w:t>
      </w:r>
      <w:r w:rsidR="00BB14B6">
        <w:t xml:space="preserve"> </w:t>
      </w:r>
      <w:r w:rsidRPr="006B4248">
        <w:t>S</w:t>
      </w:r>
      <w:r w:rsidRPr="00716F8F">
        <w:t>upreme Court of Victoria</w:t>
      </w:r>
    </w:p>
    <w:p w14:paraId="5415843A" w14:textId="5326C0DF" w:rsidR="00BB14B6" w:rsidRDefault="00BB14B6" w:rsidP="003C6D49">
      <w:pPr>
        <w:keepNext/>
        <w:spacing w:after="120"/>
      </w:pPr>
      <w:r w:rsidRPr="00BB14B6">
        <w:rPr>
          <w:noProof/>
        </w:rPr>
        <w:drawing>
          <wp:inline distT="0" distB="0" distL="0" distR="0" wp14:anchorId="10C21BDB" wp14:editId="1BFFFE27">
            <wp:extent cx="1076325" cy="1085850"/>
            <wp:effectExtent l="0" t="0" r="9525" b="0"/>
            <wp:docPr id="1770888317" name="Picture 4" descr="A photograph of Alison Byrne, County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0888317" name="Picture 4" descr="A photograph of Alison Byrne, County Court of Victoria"/>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330232D3" w14:textId="1AE8072C" w:rsidR="00BB14B6" w:rsidRDefault="00BB14B6" w:rsidP="003C6D49">
      <w:pPr>
        <w:pStyle w:val="BodyText"/>
        <w:spacing w:before="120"/>
      </w:pPr>
      <w:r w:rsidRPr="006B4248">
        <w:t>A</w:t>
      </w:r>
      <w:r w:rsidRPr="00716F8F">
        <w:t>lison Byrne,</w:t>
      </w:r>
      <w:r>
        <w:t xml:space="preserve"> </w:t>
      </w:r>
      <w:r w:rsidRPr="006B4248">
        <w:t>C</w:t>
      </w:r>
      <w:r w:rsidRPr="00716F8F">
        <w:t>ounty Court of Victoria</w:t>
      </w:r>
    </w:p>
    <w:p w14:paraId="69F3D21B" w14:textId="13C8F493" w:rsidR="00BB14B6" w:rsidRDefault="00BB14B6" w:rsidP="00BB14B6">
      <w:r w:rsidRPr="00BB14B6">
        <w:rPr>
          <w:noProof/>
        </w:rPr>
        <w:drawing>
          <wp:inline distT="0" distB="0" distL="0" distR="0" wp14:anchorId="1F5B7822" wp14:editId="03EA196A">
            <wp:extent cx="1076325" cy="1076325"/>
            <wp:effectExtent l="0" t="0" r="9525" b="9525"/>
            <wp:docPr id="13233835" name="Picture 2" descr="A photograph of Simon Hollingsworth, Magistrates’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3835" name="Picture 2" descr="A photograph of Simon Hollingsworth, Magistrates’ Court of Victoria"/>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1E528880" w14:textId="76A9D0F7" w:rsidR="00BB14B6" w:rsidRPr="00716F8F" w:rsidRDefault="00BB14B6" w:rsidP="00BB14B6">
      <w:pPr>
        <w:pStyle w:val="BodyText"/>
      </w:pPr>
      <w:r w:rsidRPr="006B4248">
        <w:t>S</w:t>
      </w:r>
      <w:r w:rsidRPr="00716F8F">
        <w:t>imon Hollingsworth,</w:t>
      </w:r>
      <w:r>
        <w:t xml:space="preserve"> </w:t>
      </w:r>
      <w:r w:rsidRPr="006B4248">
        <w:t>M</w:t>
      </w:r>
      <w:r w:rsidRPr="00716F8F">
        <w:t>agistrates’ Court of Victoria</w:t>
      </w:r>
    </w:p>
    <w:p w14:paraId="6BFE7253" w14:textId="5932411E" w:rsidR="00BB14B6" w:rsidRDefault="00746F12" w:rsidP="00746F12">
      <w:r w:rsidRPr="00746F12">
        <w:rPr>
          <w:noProof/>
        </w:rPr>
        <w:drawing>
          <wp:inline distT="0" distB="0" distL="0" distR="0" wp14:anchorId="77F91342" wp14:editId="00CACFA4">
            <wp:extent cx="1076325" cy="1085850"/>
            <wp:effectExtent l="0" t="0" r="9525" b="0"/>
            <wp:docPr id="1860348040" name="Picture 6" descr="A photograph of Simon McDonald, Children’s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0348040" name="Picture 6" descr="A photograph of Simon McDonald, Children’s Court of Victoria"/>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3727182A" w14:textId="1C75F1F5" w:rsidR="00746F12" w:rsidRPr="00716F8F" w:rsidRDefault="00746F12" w:rsidP="00746F12">
      <w:pPr>
        <w:pStyle w:val="BodyText"/>
      </w:pPr>
      <w:r w:rsidRPr="006B4248">
        <w:t>S</w:t>
      </w:r>
      <w:r w:rsidRPr="00716F8F">
        <w:t>imon McDonald,</w:t>
      </w:r>
      <w:r>
        <w:t xml:space="preserve"> </w:t>
      </w:r>
      <w:r w:rsidRPr="006B4248">
        <w:t>C</w:t>
      </w:r>
      <w:r w:rsidRPr="00716F8F">
        <w:t>hildren’s Court of Victoria</w:t>
      </w:r>
    </w:p>
    <w:p w14:paraId="55FF8B14" w14:textId="75079A67" w:rsidR="00746F12" w:rsidRDefault="003610B3" w:rsidP="003610B3">
      <w:r w:rsidRPr="003610B3">
        <w:rPr>
          <w:noProof/>
        </w:rPr>
        <w:lastRenderedPageBreak/>
        <w:drawing>
          <wp:inline distT="0" distB="0" distL="0" distR="0" wp14:anchorId="3FBB5B40" wp14:editId="0B057B30">
            <wp:extent cx="1076325" cy="1085850"/>
            <wp:effectExtent l="0" t="0" r="9525" b="0"/>
            <wp:docPr id="1817351028" name="Picture 3" descr="A photograph of Carolyn Gale, Coroners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351028" name="Picture 3" descr="A photograph of Carolyn Gale, Coroners Court of Victoria"/>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05F99BA1" w14:textId="64D2A745" w:rsidR="003610B3" w:rsidRPr="00716F8F" w:rsidRDefault="003610B3" w:rsidP="003610B3">
      <w:pPr>
        <w:pStyle w:val="BodyText"/>
      </w:pPr>
      <w:r w:rsidRPr="006B4248">
        <w:t>C</w:t>
      </w:r>
      <w:r w:rsidRPr="00716F8F">
        <w:t>arolyn Gale,</w:t>
      </w:r>
      <w:r>
        <w:t xml:space="preserve"> </w:t>
      </w:r>
      <w:r w:rsidRPr="006B4248">
        <w:t>C</w:t>
      </w:r>
      <w:r w:rsidRPr="00716F8F">
        <w:t>oroners Court of Victoria</w:t>
      </w:r>
    </w:p>
    <w:p w14:paraId="322A02E1" w14:textId="17950762" w:rsidR="003610B3" w:rsidRDefault="003610B3" w:rsidP="003610B3">
      <w:r w:rsidRPr="003610B3">
        <w:rPr>
          <w:noProof/>
        </w:rPr>
        <w:drawing>
          <wp:inline distT="0" distB="0" distL="0" distR="0" wp14:anchorId="4B48F1AC" wp14:editId="5CC00CF5">
            <wp:extent cx="1076325" cy="1085850"/>
            <wp:effectExtent l="0" t="0" r="9525" b="0"/>
            <wp:docPr id="790291914" name="Picture 1" descr="A photograph of Fiona Chamberlain, Victorian Civil and Administrative Tribu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291914" name="Picture 1" descr="A photograph of Fiona Chamberlain, Victorian Civil and Administrative Tribunal"/>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237A015F" w14:textId="77777777" w:rsidR="003610B3" w:rsidRPr="003610B3" w:rsidRDefault="003610B3" w:rsidP="003610B3">
      <w:pPr>
        <w:pStyle w:val="BodyText"/>
      </w:pPr>
      <w:r w:rsidRPr="003610B3">
        <w:t>Fiona Chamberlain, Victorian Civil and Administrative Tribunal</w:t>
      </w:r>
    </w:p>
    <w:p w14:paraId="7CDDBADC" w14:textId="61568E3E" w:rsidR="00BB14B6" w:rsidRPr="00716F8F" w:rsidRDefault="00BB14B6" w:rsidP="003610B3">
      <w:r w:rsidRPr="003610B3">
        <w:rPr>
          <w:noProof/>
        </w:rPr>
        <w:drawing>
          <wp:inline distT="0" distB="0" distL="0" distR="0" wp14:anchorId="509BD855" wp14:editId="5DB836EB">
            <wp:extent cx="1076325" cy="1085850"/>
            <wp:effectExtent l="0" t="0" r="9525" b="0"/>
            <wp:docPr id="91530760" name="Picture 5" descr="A photograph of Samantha Burchell, Judicial College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30760" name="Picture 5" descr="A photograph of Samantha Burchell, Judicial College of Victoria"/>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14:paraId="4BFE85CA" w14:textId="38A29C66" w:rsidR="00AB0BE6" w:rsidRPr="00716F8F" w:rsidRDefault="00AB0BE6" w:rsidP="003610B3">
      <w:pPr>
        <w:pStyle w:val="BodyText"/>
      </w:pPr>
      <w:r w:rsidRPr="006B4248">
        <w:t>S</w:t>
      </w:r>
      <w:r w:rsidRPr="00716F8F">
        <w:t>amantha Burchell,</w:t>
      </w:r>
      <w:r w:rsidR="003610B3">
        <w:t xml:space="preserve"> </w:t>
      </w:r>
      <w:r w:rsidRPr="006B4248">
        <w:t>J</w:t>
      </w:r>
      <w:r w:rsidRPr="00716F8F">
        <w:t>udicial College of Victoria</w:t>
      </w:r>
    </w:p>
    <w:p w14:paraId="655C0D4E" w14:textId="2B1482CA" w:rsidR="006B4248" w:rsidRDefault="00AB0BE6" w:rsidP="003610B3">
      <w:pPr>
        <w:pStyle w:val="BodyText"/>
      </w:pPr>
      <w:r w:rsidRPr="006B4248">
        <w:t>A</w:t>
      </w:r>
      <w:r w:rsidRPr="00716F8F">
        <w:t>lexis Eddy,</w:t>
      </w:r>
      <w:r w:rsidR="003610B3">
        <w:t xml:space="preserve"> </w:t>
      </w:r>
      <w:r w:rsidRPr="006B4248">
        <w:t>D</w:t>
      </w:r>
      <w:r w:rsidRPr="00716F8F">
        <w:t>irector, Judicial Commission of Victoria</w:t>
      </w:r>
    </w:p>
    <w:p w14:paraId="78A8C068" w14:textId="29982D87" w:rsidR="00AB0BE6" w:rsidRPr="00716F8F" w:rsidRDefault="007C1FC1" w:rsidP="007C1FC1">
      <w:pPr>
        <w:pStyle w:val="Heading1"/>
      </w:pPr>
      <w:bookmarkStart w:id="35" w:name="_Toc182576408"/>
      <w:r>
        <w:lastRenderedPageBreak/>
        <w:t xml:space="preserve">Section 2: </w:t>
      </w:r>
      <w:r w:rsidR="00AB0BE6" w:rsidRPr="006B4248">
        <w:t>Y</w:t>
      </w:r>
      <w:r w:rsidR="00AB0BE6" w:rsidRPr="00716F8F">
        <w:t>ear in Review</w:t>
      </w:r>
      <w:bookmarkEnd w:id="35"/>
    </w:p>
    <w:p w14:paraId="40F22455" w14:textId="77777777" w:rsidR="00AB0BE6" w:rsidRPr="00716F8F" w:rsidRDefault="00AB0BE6" w:rsidP="00AB0BE6">
      <w:pPr>
        <w:pStyle w:val="BodyText"/>
      </w:pPr>
      <w:r w:rsidRPr="006B4248">
        <w:t>I</w:t>
      </w:r>
      <w:r w:rsidRPr="00716F8F">
        <w:t>n 2023-24, our work remained guided by the Court Services Victoria Strategic Plan 2020-2025, which affirms the central role of justice in the community, the need for systems that respond to users’ needs, and the importance of operational excellence.</w:t>
      </w:r>
    </w:p>
    <w:p w14:paraId="2468BA9B" w14:textId="77777777" w:rsidR="00AB0BE6" w:rsidRPr="00716F8F" w:rsidRDefault="00AB0BE6" w:rsidP="00AB0BE6">
      <w:pPr>
        <w:pStyle w:val="BodyText"/>
      </w:pPr>
      <w:r w:rsidRPr="006B4248">
        <w:t>T</w:t>
      </w:r>
      <w:r w:rsidRPr="00716F8F">
        <w:t>he five priorities of the Plan are:</w:t>
      </w:r>
    </w:p>
    <w:p w14:paraId="60CB8B19" w14:textId="77777777" w:rsidR="00AB0BE6" w:rsidRPr="00C82D93" w:rsidRDefault="00AB0BE6" w:rsidP="00E230AF">
      <w:pPr>
        <w:pStyle w:val="ListNumber"/>
        <w:numPr>
          <w:ilvl w:val="0"/>
          <w:numId w:val="46"/>
        </w:numPr>
      </w:pPr>
      <w:r w:rsidRPr="00C82D93">
        <w:t>Excellence in Court and Tribunal Administration</w:t>
      </w:r>
    </w:p>
    <w:p w14:paraId="7BA42029" w14:textId="77777777" w:rsidR="00AB0BE6" w:rsidRPr="00C82D93" w:rsidRDefault="00AB0BE6" w:rsidP="00C82D93">
      <w:pPr>
        <w:pStyle w:val="ListNumber"/>
      </w:pPr>
      <w:r w:rsidRPr="00C82D93">
        <w:t>Reliable, Integrated, and Innovative Technology and Digital Capabilities</w:t>
      </w:r>
    </w:p>
    <w:p w14:paraId="6272BC2E" w14:textId="77777777" w:rsidR="00AB0BE6" w:rsidRPr="00C82D93" w:rsidRDefault="00AB0BE6" w:rsidP="00C82D93">
      <w:pPr>
        <w:pStyle w:val="ListNumber"/>
      </w:pPr>
      <w:r w:rsidRPr="00C82D93">
        <w:t>Diverse, Collaborative, Ethical, and Capable People</w:t>
      </w:r>
    </w:p>
    <w:p w14:paraId="66AA1124" w14:textId="77777777" w:rsidR="00AB0BE6" w:rsidRPr="00C82D93" w:rsidRDefault="00AB0BE6" w:rsidP="00C82D93">
      <w:pPr>
        <w:pStyle w:val="ListNumber"/>
      </w:pPr>
      <w:r w:rsidRPr="00C82D93">
        <w:t>Contemporary, Safe and Integrated Venues</w:t>
      </w:r>
    </w:p>
    <w:p w14:paraId="25608984" w14:textId="77777777" w:rsidR="00AB0BE6" w:rsidRPr="00C82D93" w:rsidRDefault="00AB0BE6" w:rsidP="00C82D93">
      <w:pPr>
        <w:pStyle w:val="ListNumber"/>
      </w:pPr>
      <w:r w:rsidRPr="00C82D93">
        <w:t>Building Understanding, Confidence and Trust</w:t>
      </w:r>
    </w:p>
    <w:p w14:paraId="20302A33" w14:textId="79BD963E" w:rsidR="00AB0BE6" w:rsidRPr="00716F8F" w:rsidRDefault="00AB0BE6" w:rsidP="00AB0BE6">
      <w:pPr>
        <w:pStyle w:val="BodyText"/>
      </w:pPr>
      <w:r w:rsidRPr="006B4248">
        <w:t>T</w:t>
      </w:r>
      <w:r w:rsidRPr="00716F8F">
        <w:t>he outcomes below demonstrate</w:t>
      </w:r>
      <w:r w:rsidR="00C82D93">
        <w:t xml:space="preserve"> </w:t>
      </w:r>
      <w:r w:rsidRPr="006B4248">
        <w:t>C</w:t>
      </w:r>
      <w:r w:rsidRPr="00716F8F">
        <w:t>ourt Services Victoria’s progress against these priorities and highlight our agility, responsiveness and engagement as we continue to navigate the post COVID 19 environment and other pressures including the tightening fiscal environment, natural disasters and a cyber security incident.</w:t>
      </w:r>
    </w:p>
    <w:p w14:paraId="6E8353B9" w14:textId="6F7C13EF" w:rsidR="006B4248" w:rsidRDefault="00AB0BE6" w:rsidP="00AB0BE6">
      <w:pPr>
        <w:pStyle w:val="BodyText"/>
      </w:pPr>
      <w:r w:rsidRPr="006B4248">
        <w:t>T</w:t>
      </w:r>
      <w:r w:rsidRPr="00716F8F">
        <w:t xml:space="preserve">hese outcomes reflect the increasing maturity of as </w:t>
      </w:r>
      <w:r w:rsidR="00E434CA">
        <w:t>Court Services Victoria</w:t>
      </w:r>
      <w:r w:rsidRPr="00716F8F">
        <w:t xml:space="preserve"> an efficient and effective service provider that enables courts and </w:t>
      </w:r>
      <w:r w:rsidR="00E434CA">
        <w:t>Victorian Civil and Administrative Tribunal</w:t>
      </w:r>
      <w:r w:rsidRPr="00716F8F">
        <w:t xml:space="preserve"> to deliver justice for Victoria.</w:t>
      </w:r>
    </w:p>
    <w:p w14:paraId="625F293A" w14:textId="47CF15C7" w:rsidR="00AB0BE6" w:rsidRPr="00716F8F" w:rsidRDefault="00AB0BE6" w:rsidP="00B2093A">
      <w:pPr>
        <w:pStyle w:val="Heading2"/>
      </w:pPr>
      <w:bookmarkStart w:id="36" w:name="_Ref181962920"/>
      <w:bookmarkStart w:id="37" w:name="_Toc182576409"/>
      <w:r w:rsidRPr="006B4248">
        <w:t>R</w:t>
      </w:r>
      <w:r w:rsidRPr="00716F8F">
        <w:t>eaffirming Commitment to Koori Self-determination</w:t>
      </w:r>
      <w:bookmarkEnd w:id="36"/>
      <w:bookmarkEnd w:id="37"/>
    </w:p>
    <w:p w14:paraId="77BD893B" w14:textId="7FCD3601" w:rsidR="00AB0BE6" w:rsidRPr="00716F8F" w:rsidRDefault="00AB0BE6" w:rsidP="00AB0BE6">
      <w:pPr>
        <w:pStyle w:val="BodyText"/>
      </w:pPr>
      <w:r w:rsidRPr="006B4248">
        <w:t>D</w:t>
      </w:r>
      <w:r w:rsidRPr="00716F8F">
        <w:t xml:space="preserve">uring 2023-24, Courts Council made an ongoing commitment to self-determination and Koori integrated leadership as </w:t>
      </w:r>
      <w:r w:rsidR="00E434CA">
        <w:t>Court Services Victoria</w:t>
      </w:r>
      <w:r w:rsidRPr="00716F8F">
        <w:t>’s Self-determination Plan enters its final year. This presents an opportunity for renewed focus and longer-term actions aligned to strengthening the cultural response to Koori staff and Koori court users.</w:t>
      </w:r>
    </w:p>
    <w:p w14:paraId="301B57B0" w14:textId="36A3BA61" w:rsidR="00AB0BE6" w:rsidRPr="00716F8F" w:rsidRDefault="00AB0BE6" w:rsidP="006B4248">
      <w:pPr>
        <w:pStyle w:val="BodyText"/>
      </w:pPr>
      <w:r w:rsidRPr="006B4248">
        <w:t>T</w:t>
      </w:r>
      <w:r w:rsidRPr="00716F8F">
        <w:t xml:space="preserve">he Dhumba Murmuk </w:t>
      </w:r>
      <w:proofErr w:type="spellStart"/>
      <w:r w:rsidRPr="00716F8F">
        <w:t>Djerring</w:t>
      </w:r>
      <w:proofErr w:type="spellEnd"/>
      <w:r w:rsidRPr="00716F8F">
        <w:t xml:space="preserve"> Unit (DMDU) also continued to support jurisdictions in realising their own Plans. Through the Courts Koori Committee, the </w:t>
      </w:r>
      <w:r w:rsidR="00323F05" w:rsidRPr="00323F05">
        <w:t xml:space="preserve">Dhumba Murmuk Djerring Unit </w:t>
      </w:r>
      <w:r w:rsidRPr="00716F8F">
        <w:t>monitored the implementation of</w:t>
      </w:r>
      <w:r w:rsidR="006B4248">
        <w:t xml:space="preserve"> </w:t>
      </w:r>
      <w:r w:rsidRPr="006B4248">
        <w:t>s</w:t>
      </w:r>
      <w:r w:rsidRPr="00716F8F">
        <w:t>elf-determination plans across the Courts Group to measure the achievement of objectives and ensure that the plans are effective tools</w:t>
      </w:r>
      <w:r w:rsidR="006B4248">
        <w:t xml:space="preserve"> </w:t>
      </w:r>
      <w:r w:rsidRPr="006B4248">
        <w:t>t</w:t>
      </w:r>
      <w:r w:rsidRPr="00716F8F">
        <w:t>o support tangible change and improvement. Progress against a number of these objectives is outlined below.</w:t>
      </w:r>
    </w:p>
    <w:p w14:paraId="264E0217" w14:textId="14C7475F" w:rsidR="00AB0BE6" w:rsidRPr="00716F8F" w:rsidRDefault="00B2093A" w:rsidP="003C6DF4">
      <w:pPr>
        <w:pStyle w:val="Heading3"/>
      </w:pPr>
      <w:bookmarkStart w:id="38" w:name="_Toc182576410"/>
      <w:r>
        <w:t>Koori Engagement and Consultation Framework</w:t>
      </w:r>
      <w:bookmarkEnd w:id="38"/>
    </w:p>
    <w:p w14:paraId="02359288" w14:textId="2A2A5F08" w:rsidR="00AB0BE6" w:rsidRPr="00716F8F" w:rsidRDefault="00AB0BE6" w:rsidP="006B4248">
      <w:pPr>
        <w:pStyle w:val="BodyText"/>
      </w:pPr>
      <w:r w:rsidRPr="006B4248">
        <w:t>R</w:t>
      </w:r>
      <w:r w:rsidRPr="00716F8F">
        <w:t>eleased in October 2022, the Koori Engagement and Consultation Framework (the Framework) continues to guide the Courts Group on fair</w:t>
      </w:r>
      <w:r w:rsidR="006B4248">
        <w:t xml:space="preserve"> </w:t>
      </w:r>
      <w:r w:rsidRPr="006B4248">
        <w:t>a</w:t>
      </w:r>
      <w:r w:rsidRPr="00716F8F">
        <w:t>nd proficient engagement with the Victorian Koori Community.</w:t>
      </w:r>
    </w:p>
    <w:p w14:paraId="17074A24" w14:textId="172E2E5E" w:rsidR="00AB0BE6" w:rsidRPr="00716F8F" w:rsidRDefault="00AB0BE6" w:rsidP="00AB0BE6">
      <w:pPr>
        <w:pStyle w:val="BodyText"/>
      </w:pPr>
      <w:r w:rsidRPr="006B4248">
        <w:t>T</w:t>
      </w:r>
      <w:r w:rsidRPr="00716F8F">
        <w:t>he Framework guided the engagement with Traditional Owners and the Koori Community in establishing the Bendigo Law Court which opened in February 2023 and continues to guide the expansion and improvement of Koori programs, including the development of the Wyndham</w:t>
      </w:r>
      <w:r w:rsidR="00E230AF">
        <w:t xml:space="preserve"> </w:t>
      </w:r>
      <w:r w:rsidRPr="006B4248">
        <w:t>L</w:t>
      </w:r>
      <w:r w:rsidRPr="00716F8F">
        <w:t xml:space="preserve">aw Court, a </w:t>
      </w:r>
      <w:r w:rsidR="00E434CA">
        <w:t>Court Services Victoria</w:t>
      </w:r>
      <w:r w:rsidRPr="00716F8F">
        <w:t xml:space="preserve"> project outlined further in this report on page </w:t>
      </w:r>
      <w:r w:rsidR="00D94F3C">
        <w:fldChar w:fldCharType="begin"/>
      </w:r>
      <w:r w:rsidR="00D94F3C">
        <w:instrText xml:space="preserve"> PAGEREF _Ref181966922 \h </w:instrText>
      </w:r>
      <w:r w:rsidR="00D94F3C">
        <w:fldChar w:fldCharType="separate"/>
      </w:r>
      <w:r w:rsidR="00AB2931">
        <w:rPr>
          <w:noProof/>
        </w:rPr>
        <w:t>27</w:t>
      </w:r>
      <w:r w:rsidR="00D94F3C">
        <w:fldChar w:fldCharType="end"/>
      </w:r>
      <w:r w:rsidRPr="00716F8F">
        <w:t>.</w:t>
      </w:r>
    </w:p>
    <w:p w14:paraId="0DB3F77C" w14:textId="77777777" w:rsidR="00AB0BE6" w:rsidRPr="00716F8F" w:rsidRDefault="00AB0BE6" w:rsidP="00AC2B8C">
      <w:pPr>
        <w:pStyle w:val="BodyText"/>
        <w:keepNext/>
      </w:pPr>
      <w:r w:rsidRPr="006B4248">
        <w:lastRenderedPageBreak/>
        <w:t>T</w:t>
      </w:r>
      <w:r w:rsidRPr="00716F8F">
        <w:t>he Framework identifies seven key steps to action the transfer of power and resources to community:</w:t>
      </w:r>
    </w:p>
    <w:p w14:paraId="4C2A108F" w14:textId="77777777" w:rsidR="00AB0BE6" w:rsidRPr="00B2093A" w:rsidRDefault="00AB0BE6" w:rsidP="00AC2B8C">
      <w:pPr>
        <w:pStyle w:val="ListNumber"/>
        <w:keepNext/>
        <w:numPr>
          <w:ilvl w:val="0"/>
          <w:numId w:val="17"/>
        </w:numPr>
      </w:pPr>
      <w:r w:rsidRPr="00B2093A">
        <w:t>Genuine engagement from the outset</w:t>
      </w:r>
    </w:p>
    <w:p w14:paraId="04CA26DA" w14:textId="77777777" w:rsidR="00AB0BE6" w:rsidRPr="00B2093A" w:rsidRDefault="00AB0BE6" w:rsidP="00AC2B8C">
      <w:pPr>
        <w:pStyle w:val="ListNumber"/>
        <w:keepNext/>
        <w:numPr>
          <w:ilvl w:val="0"/>
          <w:numId w:val="17"/>
        </w:numPr>
      </w:pPr>
      <w:r w:rsidRPr="00B2093A">
        <w:t>Involving people who have acknowledged decision-making and cultural authority</w:t>
      </w:r>
    </w:p>
    <w:p w14:paraId="5A41380F" w14:textId="77777777" w:rsidR="00AB0BE6" w:rsidRPr="00B2093A" w:rsidRDefault="00AB0BE6" w:rsidP="00AC2B8C">
      <w:pPr>
        <w:pStyle w:val="ListNumber"/>
        <w:keepNext/>
        <w:numPr>
          <w:ilvl w:val="0"/>
          <w:numId w:val="17"/>
        </w:numPr>
      </w:pPr>
      <w:r w:rsidRPr="00B2093A">
        <w:t>Demonstrating knowledge and awareness of culturally appropriate communication</w:t>
      </w:r>
    </w:p>
    <w:p w14:paraId="13108080" w14:textId="77777777" w:rsidR="00AB0BE6" w:rsidRPr="00B2093A" w:rsidRDefault="00AB0BE6" w:rsidP="00AC2B8C">
      <w:pPr>
        <w:pStyle w:val="ListNumber"/>
        <w:keepNext/>
        <w:numPr>
          <w:ilvl w:val="0"/>
          <w:numId w:val="17"/>
        </w:numPr>
      </w:pPr>
      <w:r w:rsidRPr="00B2093A">
        <w:t>Utilising available cultural training and resources to enable informed participation</w:t>
      </w:r>
    </w:p>
    <w:p w14:paraId="7B1E7B4C" w14:textId="77777777" w:rsidR="00AB0BE6" w:rsidRPr="00B2093A" w:rsidRDefault="00AB0BE6" w:rsidP="0038252D">
      <w:pPr>
        <w:pStyle w:val="ListNumber"/>
        <w:numPr>
          <w:ilvl w:val="0"/>
          <w:numId w:val="17"/>
        </w:numPr>
      </w:pPr>
      <w:r w:rsidRPr="00B2093A">
        <w:t>Listening and engaging respectfully and committing to action</w:t>
      </w:r>
    </w:p>
    <w:p w14:paraId="5B6D19C7" w14:textId="77777777" w:rsidR="00AB0BE6" w:rsidRPr="00B2093A" w:rsidRDefault="00AB0BE6" w:rsidP="0038252D">
      <w:pPr>
        <w:pStyle w:val="ListNumber"/>
        <w:numPr>
          <w:ilvl w:val="0"/>
          <w:numId w:val="17"/>
        </w:numPr>
      </w:pPr>
      <w:r w:rsidRPr="00B2093A">
        <w:t>Taking time to build understanding and trust</w:t>
      </w:r>
    </w:p>
    <w:p w14:paraId="2C5EECE6" w14:textId="77777777" w:rsidR="006B4248" w:rsidRPr="00B2093A" w:rsidRDefault="00AB0BE6" w:rsidP="0038252D">
      <w:pPr>
        <w:pStyle w:val="ListNumber"/>
        <w:numPr>
          <w:ilvl w:val="0"/>
          <w:numId w:val="17"/>
        </w:numPr>
      </w:pPr>
      <w:r w:rsidRPr="00B2093A">
        <w:t>Demonstrating accountability.</w:t>
      </w:r>
    </w:p>
    <w:p w14:paraId="755CACEB" w14:textId="126AF5A8" w:rsidR="00AB0BE6" w:rsidRPr="00716F8F" w:rsidRDefault="00AB0BE6" w:rsidP="00AB0BE6">
      <w:pPr>
        <w:pStyle w:val="BodyText"/>
      </w:pPr>
      <w:r w:rsidRPr="006B4248">
        <w:t>C</w:t>
      </w:r>
      <w:r w:rsidRPr="00716F8F">
        <w:t>reated with direct input from Koori staff, Elders, Respected Persons and the Community, the Framework outlines the steps that should guide any engagement or consultation with Koori stakeholders and the Community.</w:t>
      </w:r>
    </w:p>
    <w:p w14:paraId="7F62BA51" w14:textId="0A6CCEDA" w:rsidR="00AB0BE6" w:rsidRPr="00716F8F" w:rsidRDefault="001B7BBE" w:rsidP="003C6DF4">
      <w:pPr>
        <w:pStyle w:val="Heading3"/>
      </w:pPr>
      <w:bookmarkStart w:id="39" w:name="_Toc182576411"/>
      <w:r>
        <w:t>Boosting Koori Employment</w:t>
      </w:r>
      <w:bookmarkEnd w:id="39"/>
    </w:p>
    <w:p w14:paraId="0992AB71" w14:textId="55637D43" w:rsidR="00AB0BE6" w:rsidRPr="00716F8F" w:rsidRDefault="00E434CA" w:rsidP="00AB0BE6">
      <w:pPr>
        <w:pStyle w:val="BodyText"/>
      </w:pPr>
      <w:r>
        <w:t>Court Services Victoria</w:t>
      </w:r>
      <w:r w:rsidR="00AB0BE6" w:rsidRPr="00716F8F">
        <w:t xml:space="preserve"> recognises that a strong Koori workforce is crucial to delivering culturally appropriate justice outcomes and services. Informed by the input and experiences of current Koori staff and in line with the goals of the Self-determination Plan, the Koori Employment Plan aims to improve and provide pathways for the attraction, recruitment and retention of Koori staff across the Courts Group.</w:t>
      </w:r>
    </w:p>
    <w:p w14:paraId="3CD6A406" w14:textId="24345A90" w:rsidR="00AB0BE6" w:rsidRPr="00716F8F" w:rsidRDefault="00E434CA" w:rsidP="00AB0BE6">
      <w:pPr>
        <w:pStyle w:val="BodyText"/>
      </w:pPr>
      <w:r>
        <w:t>Court Services Victoria</w:t>
      </w:r>
      <w:r w:rsidR="00AB0BE6" w:rsidRPr="00716F8F">
        <w:t xml:space="preserve"> is committed to achieving a minimum of three per cent Koori employment by 2025, with 20 per cent of that cohort, or approximately</w:t>
      </w:r>
      <w:r w:rsidR="001B7BBE">
        <w:t xml:space="preserve"> </w:t>
      </w:r>
      <w:r w:rsidR="00AB0BE6" w:rsidRPr="006B4248">
        <w:t>1</w:t>
      </w:r>
      <w:r w:rsidR="00AB0BE6" w:rsidRPr="00716F8F">
        <w:t xml:space="preserve">5 staff, employed in senior leadership roles. Currently, </w:t>
      </w:r>
      <w:r>
        <w:t>Court Services Victoria</w:t>
      </w:r>
      <w:r w:rsidR="00AB0BE6" w:rsidRPr="00716F8F">
        <w:t xml:space="preserve"> has 79 full-time equivalent staff identified as Aboriginal and/or Torres Strait Islanders, representing a 2.71 per cent Koori employment rate. Including Elders and Respected Persons employed on a sessional basis (105), this takes the Koori employment rate to more than five per cent.</w:t>
      </w:r>
    </w:p>
    <w:p w14:paraId="115F5E10" w14:textId="77777777" w:rsidR="00AB0BE6" w:rsidRPr="00716F8F" w:rsidRDefault="00AB0BE6" w:rsidP="00AB0BE6">
      <w:pPr>
        <w:pStyle w:val="BodyText"/>
      </w:pPr>
      <w:r w:rsidRPr="006B4248">
        <w:t>D</w:t>
      </w:r>
      <w:r w:rsidRPr="00716F8F">
        <w:t>uring the reporting period, several key priority action areas outlined in the Koori Employment Plan have progressed, including:</w:t>
      </w:r>
    </w:p>
    <w:p w14:paraId="12A84429" w14:textId="77777777" w:rsidR="00AB0BE6" w:rsidRPr="001B7BBE" w:rsidRDefault="00AB0BE6" w:rsidP="001B7BBE">
      <w:pPr>
        <w:pStyle w:val="ListBullet"/>
      </w:pPr>
      <w:r w:rsidRPr="001B7BBE">
        <w:t>delivery of an additional three Senior Leadership Cultural Immersion programs</w:t>
      </w:r>
    </w:p>
    <w:p w14:paraId="5C4BA326" w14:textId="77777777" w:rsidR="00AB0BE6" w:rsidRPr="001B7BBE" w:rsidRDefault="00AB0BE6" w:rsidP="001B7BBE">
      <w:pPr>
        <w:pStyle w:val="ListBullet"/>
      </w:pPr>
      <w:r w:rsidRPr="001B7BBE">
        <w:t>delivery of targeted Koori Cultural Awareness Training for managers and executives</w:t>
      </w:r>
    </w:p>
    <w:p w14:paraId="1D46A53A" w14:textId="76BB541F" w:rsidR="00AB0BE6" w:rsidRPr="001B7BBE" w:rsidRDefault="00AB0BE6" w:rsidP="001B7BBE">
      <w:pPr>
        <w:pStyle w:val="ListBullet"/>
      </w:pPr>
      <w:r w:rsidRPr="001B7BBE">
        <w:t>development and delivery of Cultural Safety Training for Managers of</w:t>
      </w:r>
      <w:r w:rsidR="001B7BBE" w:rsidRPr="001B7BBE">
        <w:t xml:space="preserve"> </w:t>
      </w:r>
      <w:r w:rsidRPr="001B7BBE">
        <w:t>Koori Staff</w:t>
      </w:r>
    </w:p>
    <w:p w14:paraId="3A3D6F19" w14:textId="77777777" w:rsidR="00AB0BE6" w:rsidRPr="001B7BBE" w:rsidRDefault="00AB0BE6" w:rsidP="001B7BBE">
      <w:pPr>
        <w:pStyle w:val="ListBullet"/>
      </w:pPr>
      <w:r w:rsidRPr="001B7BBE">
        <w:t>development of an interim Koori grievance process – Your Safe Space – First Nations Support</w:t>
      </w:r>
    </w:p>
    <w:p w14:paraId="4B642083" w14:textId="5D848FB3" w:rsidR="00AB0BE6" w:rsidRPr="001B7BBE" w:rsidRDefault="00AB0BE6" w:rsidP="001B7BBE">
      <w:pPr>
        <w:pStyle w:val="ListBullet"/>
      </w:pPr>
      <w:r w:rsidRPr="001B7BBE">
        <w:t>development and implementation</w:t>
      </w:r>
      <w:r w:rsidR="006B4248" w:rsidRPr="001B7BBE">
        <w:t xml:space="preserve"> </w:t>
      </w:r>
      <w:r w:rsidRPr="001B7BBE">
        <w:t>of a whole of courts Cultural Capability Survey.</w:t>
      </w:r>
    </w:p>
    <w:p w14:paraId="5B401C7A" w14:textId="111277C3" w:rsidR="00AB0BE6" w:rsidRPr="00716F8F" w:rsidRDefault="00AB0BE6" w:rsidP="00AB0BE6">
      <w:pPr>
        <w:pStyle w:val="BodyText"/>
      </w:pPr>
      <w:r w:rsidRPr="006B4248">
        <w:t>O</w:t>
      </w:r>
      <w:r w:rsidRPr="00716F8F">
        <w:t xml:space="preserve">ther planned initiatives currently underway led by the </w:t>
      </w:r>
      <w:r w:rsidR="00323F05">
        <w:t>Dhumba Murmuk Djerring Unit</w:t>
      </w:r>
      <w:r w:rsidRPr="00716F8F">
        <w:t>:</w:t>
      </w:r>
    </w:p>
    <w:p w14:paraId="45915AD2" w14:textId="77777777" w:rsidR="00AB0BE6" w:rsidRPr="001B7BBE" w:rsidRDefault="00AB0BE6" w:rsidP="001B7BBE">
      <w:pPr>
        <w:pStyle w:val="ListBullet"/>
      </w:pPr>
      <w:r w:rsidRPr="001B7BBE">
        <w:t>development and delivery of Cultural Safety Training for People Services</w:t>
      </w:r>
    </w:p>
    <w:p w14:paraId="745616B5" w14:textId="77777777" w:rsidR="00AB0BE6" w:rsidRPr="001B7BBE" w:rsidRDefault="00AB0BE6" w:rsidP="001B7BBE">
      <w:pPr>
        <w:pStyle w:val="ListBullet"/>
      </w:pPr>
      <w:r w:rsidRPr="001B7BBE">
        <w:t>development and delivery of a Cultural Resilience Program for Koori staff.</w:t>
      </w:r>
    </w:p>
    <w:p w14:paraId="6D2CC56A" w14:textId="3B67E8F7" w:rsidR="006B4248" w:rsidRDefault="00AB0BE6" w:rsidP="006B4248">
      <w:pPr>
        <w:pStyle w:val="BodyText"/>
      </w:pPr>
      <w:r w:rsidRPr="006B4248">
        <w:t>B</w:t>
      </w:r>
      <w:r w:rsidRPr="00716F8F">
        <w:t>y growing our Koori workforce and providing</w:t>
      </w:r>
      <w:r w:rsidR="006B4248">
        <w:t xml:space="preserve"> </w:t>
      </w:r>
      <w:r w:rsidRPr="006B4248">
        <w:t>c</w:t>
      </w:r>
      <w:r w:rsidRPr="00716F8F">
        <w:t>ulturally safe and positive experiences that improve staff retention, we are committed to ensuring Koori voices are present, heard and valued across our organisation. This is particularly important during the development of any programs and policies that may impact or improve outcomes for the Koori Community.</w:t>
      </w:r>
    </w:p>
    <w:p w14:paraId="2617F462" w14:textId="2D0BE08F" w:rsidR="00AB0BE6" w:rsidRPr="00716F8F" w:rsidRDefault="001B7BBE" w:rsidP="003C6DF4">
      <w:pPr>
        <w:pStyle w:val="Heading3"/>
      </w:pPr>
      <w:bookmarkStart w:id="40" w:name="_Toc182576412"/>
      <w:r>
        <w:t>Cultural Immersion Program</w:t>
      </w:r>
      <w:bookmarkEnd w:id="40"/>
    </w:p>
    <w:p w14:paraId="000727C0" w14:textId="474DE533" w:rsidR="00AB0BE6" w:rsidRPr="00716F8F" w:rsidRDefault="00E434CA" w:rsidP="00AB0BE6">
      <w:pPr>
        <w:pStyle w:val="BodyText"/>
      </w:pPr>
      <w:r>
        <w:t>Court Services Victoria</w:t>
      </w:r>
      <w:r w:rsidR="00AB0BE6" w:rsidRPr="00716F8F">
        <w:t xml:space="preserve"> continues to build knowledge and understanding of Aboriginal history, culture and self-determination by delivering a comprehensive suite of Cultural Capability programs. This includes staff </w:t>
      </w:r>
      <w:r w:rsidR="00AB0BE6" w:rsidRPr="00716F8F">
        <w:lastRenderedPageBreak/>
        <w:t>cultural awareness training, cultural safety training and intensive ‘On Country’ immersion programs for leaders.</w:t>
      </w:r>
    </w:p>
    <w:p w14:paraId="2D8CA38E" w14:textId="77777777" w:rsidR="00AB0BE6" w:rsidRPr="00716F8F" w:rsidRDefault="00AB0BE6" w:rsidP="00AB0BE6">
      <w:pPr>
        <w:pStyle w:val="BodyText"/>
      </w:pPr>
      <w:r w:rsidRPr="006B4248">
        <w:t>D</w:t>
      </w:r>
      <w:r w:rsidRPr="00716F8F">
        <w:t>uring 2023-24, two three-day immersion programs were delivered to senior leaders at Lakes Entrance in GunaiKurnai Country and Healesville in Wurundjeri Country.</w:t>
      </w:r>
    </w:p>
    <w:p w14:paraId="374CA509" w14:textId="572C874A" w:rsidR="00AB0BE6" w:rsidRPr="00716F8F" w:rsidRDefault="00AB0BE6" w:rsidP="00512C5B">
      <w:pPr>
        <w:pStyle w:val="BodyText"/>
        <w:keepLines/>
      </w:pPr>
      <w:r w:rsidRPr="006B4248">
        <w:t>D</w:t>
      </w:r>
      <w:r w:rsidRPr="00716F8F">
        <w:t xml:space="preserve">eveloped and co-delivered with local Traditional Owners, both programs covered key issues experienced by First Nations people in the Victorian justice system, informed leaders about </w:t>
      </w:r>
      <w:r w:rsidR="00E434CA">
        <w:t>Court Services Victoria</w:t>
      </w:r>
      <w:r w:rsidRPr="00716F8F">
        <w:t>’s Koori programs, policies, and initiatives,</w:t>
      </w:r>
      <w:r w:rsidR="006B4248">
        <w:t xml:space="preserve"> </w:t>
      </w:r>
      <w:r w:rsidRPr="006B4248">
        <w:t>a</w:t>
      </w:r>
      <w:r w:rsidRPr="00716F8F">
        <w:t>nd immersed participants in history and culture through storytelling and visits to culturally significant sites.</w:t>
      </w:r>
    </w:p>
    <w:p w14:paraId="12641760" w14:textId="77777777" w:rsidR="00AB0BE6" w:rsidRPr="00716F8F" w:rsidRDefault="00AB0BE6" w:rsidP="00AB0BE6">
      <w:pPr>
        <w:pStyle w:val="BodyText"/>
      </w:pPr>
      <w:r w:rsidRPr="006B4248">
        <w:t>I</w:t>
      </w:r>
      <w:r w:rsidRPr="00716F8F">
        <w:t>n February 2024, the Dhumba Murmuk Djerring Unit and Koori Elders spent time on DjaDja Wurrung Country with Courts Council, exploring the themes of self-determination. Treaty Co-Chair Rueben Berg also joined the sessions to highlight the priorities of the First Peoples Assembly and their work ahead.</w:t>
      </w:r>
    </w:p>
    <w:p w14:paraId="24E16DD5" w14:textId="0F85670F" w:rsidR="00AB0BE6" w:rsidRPr="00716F8F" w:rsidRDefault="00AB0BE6" w:rsidP="00AB0BE6">
      <w:pPr>
        <w:pStyle w:val="BodyText"/>
      </w:pPr>
      <w:r w:rsidRPr="006B4248">
        <w:t>D</w:t>
      </w:r>
      <w:r w:rsidRPr="00716F8F">
        <w:t xml:space="preserve">uring the reporting period, 240 staff across the Courts Group completed cultural awareness training, 150 in person, and 45 participants attended ‘On Country’ immersions. Thirty-three targeted managers of Aboriginal staff completed Cultural Safety Training, a priority action of the </w:t>
      </w:r>
      <w:r w:rsidR="00E434CA">
        <w:t>Court Services Victoria</w:t>
      </w:r>
      <w:r w:rsidRPr="00716F8F">
        <w:t xml:space="preserve"> Cultural Safety Audit of Koori Staff.</w:t>
      </w:r>
    </w:p>
    <w:p w14:paraId="50BE8DAD" w14:textId="0D5EB3AA" w:rsidR="00AB0BE6" w:rsidRPr="00716F8F" w:rsidRDefault="00AB0BE6" w:rsidP="006B4248">
      <w:pPr>
        <w:pStyle w:val="BodyText"/>
      </w:pPr>
      <w:r w:rsidRPr="006B4248">
        <w:t>B</w:t>
      </w:r>
      <w:r w:rsidRPr="00716F8F">
        <w:t>y building greater awareness and appreciation of culture and the priorities of the Koori Community at all levels of our organisation</w:t>
      </w:r>
      <w:r w:rsidR="006B4248">
        <w:t xml:space="preserve"> </w:t>
      </w:r>
      <w:r w:rsidRPr="006B4248">
        <w:t>a</w:t>
      </w:r>
      <w:r w:rsidRPr="00716F8F">
        <w:t>nd prioritising the importance of cultural safety, we are making positive progress toward the successful implementation of our Self-determination Plan.</w:t>
      </w:r>
    </w:p>
    <w:p w14:paraId="394E08FB" w14:textId="5A112A25" w:rsidR="00AB0BE6" w:rsidRPr="00716F8F" w:rsidRDefault="001B7BBE" w:rsidP="000C3E2E">
      <w:pPr>
        <w:pStyle w:val="Heading3"/>
      </w:pPr>
      <w:bookmarkStart w:id="41" w:name="_Toc182576413"/>
      <w:r w:rsidRPr="006B4248">
        <w:t>C</w:t>
      </w:r>
      <w:r w:rsidRPr="00716F8F">
        <w:t xml:space="preserve">ulturally Responsive Design </w:t>
      </w:r>
      <w:r>
        <w:t>i</w:t>
      </w:r>
      <w:r w:rsidRPr="00716F8F">
        <w:t xml:space="preserve">n </w:t>
      </w:r>
      <w:r>
        <w:t>t</w:t>
      </w:r>
      <w:r w:rsidRPr="00716F8F">
        <w:t>he Built Environment</w:t>
      </w:r>
      <w:bookmarkEnd w:id="41"/>
    </w:p>
    <w:p w14:paraId="01BB4494" w14:textId="2C02CDE7" w:rsidR="00AB0BE6" w:rsidRPr="00716F8F" w:rsidRDefault="00AB0BE6" w:rsidP="00AB0BE6">
      <w:pPr>
        <w:pStyle w:val="BodyText"/>
      </w:pPr>
      <w:r w:rsidRPr="006B4248">
        <w:t>B</w:t>
      </w:r>
      <w:r w:rsidRPr="00716F8F">
        <w:t xml:space="preserve">uilding on the success of the Bendigo Law Court Development, </w:t>
      </w:r>
      <w:r w:rsidR="00E434CA">
        <w:t>Court Services Victoria</w:t>
      </w:r>
      <w:r w:rsidRPr="00716F8F">
        <w:t xml:space="preserve"> has engaged actively with the Koori community in Melbourne’s west during the development of the Wyndham Law Courts.</w:t>
      </w:r>
    </w:p>
    <w:p w14:paraId="7B7B932E" w14:textId="02A9785E" w:rsidR="00AB0BE6" w:rsidRPr="00716F8F" w:rsidRDefault="00E434CA" w:rsidP="00AB0BE6">
      <w:pPr>
        <w:pStyle w:val="BodyText"/>
      </w:pPr>
      <w:r>
        <w:t>Court Services Victoria</w:t>
      </w:r>
      <w:r w:rsidR="00AB0BE6" w:rsidRPr="00716F8F">
        <w:t xml:space="preserve"> established a Koori Working</w:t>
      </w:r>
      <w:r w:rsidR="001B7BBE">
        <w:t xml:space="preserve"> </w:t>
      </w:r>
      <w:r w:rsidR="00AB0BE6" w:rsidRPr="006B4248">
        <w:t>G</w:t>
      </w:r>
      <w:r w:rsidR="00AB0BE6" w:rsidRPr="00716F8F">
        <w:t xml:space="preserve">roup chaired by the Executive Director of Koori Programs and Initiatives, with representation from the Bunurong Traditional Owners, the Bunurong Land Council, and local Wyndham Koori community members. The Working Group has been instrumental in facilitating </w:t>
      </w:r>
      <w:r>
        <w:t>Court Services Victoria</w:t>
      </w:r>
      <w:r w:rsidR="00AB0BE6" w:rsidRPr="00716F8F">
        <w:t>’s engagement with the broader local Koori community and with other relevant justice agencies.</w:t>
      </w:r>
    </w:p>
    <w:p w14:paraId="7CDCDFBE" w14:textId="3CA90A10" w:rsidR="006B4248" w:rsidRDefault="00AB0BE6" w:rsidP="006B4248">
      <w:pPr>
        <w:pStyle w:val="BodyText"/>
      </w:pPr>
      <w:r w:rsidRPr="006B4248">
        <w:t>T</w:t>
      </w:r>
      <w:r w:rsidRPr="00716F8F">
        <w:t>he Koori Working Group also established</w:t>
      </w:r>
      <w:r w:rsidR="006B4248">
        <w:t xml:space="preserve"> </w:t>
      </w:r>
      <w:r w:rsidRPr="006B4248">
        <w:t>a</w:t>
      </w:r>
      <w:r w:rsidRPr="00716F8F">
        <w:t xml:space="preserve"> Koori Arts committee chaired by Victorian Koori Elder Michael (Mookeye) Bell, resulting in selections of key art pieces for the space.</w:t>
      </w:r>
    </w:p>
    <w:p w14:paraId="5C668A74" w14:textId="0EF8E103" w:rsidR="00AB0BE6" w:rsidRPr="00716F8F" w:rsidRDefault="00AB0BE6" w:rsidP="00762245">
      <w:pPr>
        <w:pStyle w:val="Heading2"/>
      </w:pPr>
      <w:bookmarkStart w:id="42" w:name="_Toc182576414"/>
      <w:r w:rsidRPr="006B4248">
        <w:t>I</w:t>
      </w:r>
      <w:r w:rsidRPr="00716F8F">
        <w:t>mproving efficiency with the Case Management System</w:t>
      </w:r>
      <w:bookmarkEnd w:id="42"/>
    </w:p>
    <w:p w14:paraId="64DA5AFB" w14:textId="269365AA" w:rsidR="00AB0BE6" w:rsidRPr="00716F8F" w:rsidRDefault="00AB0BE6" w:rsidP="00AB0BE6">
      <w:pPr>
        <w:pStyle w:val="BodyText"/>
      </w:pPr>
      <w:r w:rsidRPr="006B4248">
        <w:t>T</w:t>
      </w:r>
      <w:r w:rsidRPr="00716F8F">
        <w:t xml:space="preserve">he Case Management System (CMS) is creating a more modern, efficient and user-friendly system for the Magistrates’ Court of Victoria and the Children’s Court </w:t>
      </w:r>
      <w:r w:rsidR="00E35426">
        <w:t xml:space="preserve">of Victoria </w:t>
      </w:r>
      <w:r w:rsidRPr="00716F8F">
        <w:t>and enhancing Victorians’ access to justice and community safety.</w:t>
      </w:r>
    </w:p>
    <w:p w14:paraId="27E13D08" w14:textId="77777777" w:rsidR="00AB0BE6" w:rsidRPr="00716F8F" w:rsidRDefault="00AB0BE6" w:rsidP="00AB0BE6">
      <w:pPr>
        <w:pStyle w:val="BodyText"/>
      </w:pPr>
      <w:r w:rsidRPr="006B4248">
        <w:t>T</w:t>
      </w:r>
      <w:r w:rsidRPr="00716F8F">
        <w:t>he system simplifies the process of filing and accessing information through a user-friendly, automated portal. This portal allows external parties to initiate, view, file and track their cases easily.</w:t>
      </w:r>
    </w:p>
    <w:p w14:paraId="06EF1A53" w14:textId="77777777" w:rsidR="00AB0BE6" w:rsidRPr="00716F8F" w:rsidRDefault="00AB0BE6" w:rsidP="00AB0BE6">
      <w:pPr>
        <w:pStyle w:val="BodyText"/>
      </w:pPr>
      <w:r w:rsidRPr="006B4248">
        <w:t>T</w:t>
      </w:r>
      <w:r w:rsidRPr="00716F8F">
        <w:t>he project is being rolled out in stages, with CMS Civil launching in October 2022 and CMS Child Protection in October 2023. The build of Criminal and Family Violence functionality is underway, with delivery expected in 2025.</w:t>
      </w:r>
    </w:p>
    <w:p w14:paraId="1DD1A165" w14:textId="77777777" w:rsidR="00AB0BE6" w:rsidRPr="00716F8F" w:rsidRDefault="00AB0BE6" w:rsidP="00AB0BE6">
      <w:pPr>
        <w:pStyle w:val="BodyText"/>
      </w:pPr>
      <w:r w:rsidRPr="006B4248">
        <w:t>T</w:t>
      </w:r>
      <w:r w:rsidRPr="00716F8F">
        <w:t>he new system has been widely adopted, with over 1,000 court staff and more than 28,000 individuals from the courts, the legal profession, Victoria Police, and justice agencies using it since its inception.</w:t>
      </w:r>
    </w:p>
    <w:p w14:paraId="0E295EDC" w14:textId="77777777" w:rsidR="00AB0BE6" w:rsidRPr="00716F8F" w:rsidRDefault="00AB0BE6" w:rsidP="00AB0BE6">
      <w:pPr>
        <w:pStyle w:val="BodyText"/>
      </w:pPr>
      <w:r w:rsidRPr="006B4248">
        <w:lastRenderedPageBreak/>
        <w:t>W</w:t>
      </w:r>
      <w:r w:rsidRPr="00716F8F">
        <w:t>orking with the CMS team, the Digital Division’s Data &amp; Insights Services team led the redevelopment of analytical reports and data solutions for the Children’s Court, from solution design to report deployment.</w:t>
      </w:r>
    </w:p>
    <w:p w14:paraId="0DAB1F95" w14:textId="1F093C50" w:rsidR="00AB0BE6" w:rsidRPr="00716F8F" w:rsidRDefault="00AB0BE6" w:rsidP="00AB0BE6">
      <w:pPr>
        <w:pStyle w:val="BodyText"/>
      </w:pPr>
      <w:r w:rsidRPr="006B4248">
        <w:t>T</w:t>
      </w:r>
      <w:r w:rsidRPr="00716F8F">
        <w:t>he redevelopment enhanced transparency and decision-making support for court operations, leading to service improvements and cost savings.</w:t>
      </w:r>
      <w:r w:rsidR="005F30C3">
        <w:t xml:space="preserve"> </w:t>
      </w:r>
      <w:r w:rsidRPr="006B4248">
        <w:t>T</w:t>
      </w:r>
      <w:r w:rsidRPr="00716F8F">
        <w:t>hirty-nine reports were developed, ingesting and transforming 219 million records daily and improving self-service reporting capabilities, enabling courts to access information directly.</w:t>
      </w:r>
    </w:p>
    <w:p w14:paraId="78E75312" w14:textId="77777777" w:rsidR="00AB0BE6" w:rsidRPr="00716F8F" w:rsidRDefault="00AB0BE6" w:rsidP="00AB0BE6">
      <w:pPr>
        <w:pStyle w:val="BodyText"/>
      </w:pPr>
      <w:r w:rsidRPr="006B4248">
        <w:t>T</w:t>
      </w:r>
      <w:r w:rsidRPr="00716F8F">
        <w:t>he CMS project has also delivered the eDocs portal, which allows court users to file documents electronically, pay online, and receive automatic Magistrates’ Court notifications.</w:t>
      </w:r>
    </w:p>
    <w:p w14:paraId="5D6ABF5D" w14:textId="77777777" w:rsidR="00AB0BE6" w:rsidRPr="00716F8F" w:rsidRDefault="00AB0BE6" w:rsidP="00AB0BE6">
      <w:pPr>
        <w:pStyle w:val="BodyText"/>
      </w:pPr>
      <w:r w:rsidRPr="006B4248">
        <w:t>T</w:t>
      </w:r>
      <w:r w:rsidRPr="00716F8F">
        <w:t>he project timeline has been extended due to increased scope and complexity, and completion is now expected in quarter four of the 2024-25 financial year.</w:t>
      </w:r>
    </w:p>
    <w:p w14:paraId="633C4D4B" w14:textId="767B043C" w:rsidR="00AB0BE6" w:rsidRPr="00716F8F" w:rsidRDefault="00AB0BE6" w:rsidP="00762245">
      <w:pPr>
        <w:pStyle w:val="Heading2"/>
      </w:pPr>
      <w:bookmarkStart w:id="43" w:name="_Toc182576415"/>
      <w:r w:rsidRPr="006B4248">
        <w:t>I</w:t>
      </w:r>
      <w:r w:rsidRPr="00716F8F">
        <w:t>mproving Service Provision and Operational Effectiveness</w:t>
      </w:r>
      <w:bookmarkEnd w:id="43"/>
    </w:p>
    <w:p w14:paraId="68520ED3" w14:textId="2BB5F948" w:rsidR="00AB0BE6" w:rsidRPr="00716F8F" w:rsidRDefault="00AB0BE6" w:rsidP="006B4248">
      <w:pPr>
        <w:pStyle w:val="BodyText"/>
      </w:pPr>
      <w:r w:rsidRPr="006B4248">
        <w:t>I</w:t>
      </w:r>
      <w:r w:rsidRPr="00716F8F">
        <w:t xml:space="preserve">n 2023-24, </w:t>
      </w:r>
      <w:r w:rsidR="00E434CA">
        <w:t>Court Services Victoria</w:t>
      </w:r>
      <w:r w:rsidRPr="00716F8F">
        <w:t xml:space="preserve"> developed and implemented a shared services model for People Services (formerly People and Culture) and Finance Services to support the financial sustainability</w:t>
      </w:r>
      <w:r w:rsidR="006B4248">
        <w:t xml:space="preserve"> </w:t>
      </w:r>
      <w:r w:rsidRPr="006B4248">
        <w:t>o</w:t>
      </w:r>
      <w:r w:rsidRPr="00716F8F">
        <w:t>f the Courts Group, while strengthening service provision and reducing risk.</w:t>
      </w:r>
    </w:p>
    <w:p w14:paraId="2FC0B857" w14:textId="128F5E34" w:rsidR="00AB0BE6" w:rsidRPr="00716F8F" w:rsidRDefault="00AB0BE6" w:rsidP="00AB0BE6">
      <w:pPr>
        <w:pStyle w:val="BodyText"/>
      </w:pPr>
      <w:r w:rsidRPr="006B4248">
        <w:t>S</w:t>
      </w:r>
      <w:r w:rsidRPr="00716F8F">
        <w:t>ignificant work was undertaken on the design of the operating models and development of the implementation plan to address change</w:t>
      </w:r>
      <w:r w:rsidR="006B4248">
        <w:t xml:space="preserve"> </w:t>
      </w:r>
      <w:r w:rsidRPr="006B4248">
        <w:t>m</w:t>
      </w:r>
      <w:r w:rsidRPr="00716F8F">
        <w:t>anagement, staff impact and communications. Following design and consultation, a formal change process commenced in February 2024.</w:t>
      </w:r>
      <w:r w:rsidR="00E500EA">
        <w:t xml:space="preserve"> </w:t>
      </w:r>
      <w:r w:rsidRPr="006B4248">
        <w:t>T</w:t>
      </w:r>
      <w:r w:rsidRPr="00716F8F">
        <w:t>he resultant consolidated service model for People Services and Finance provides the capacity to standardise and integrate practices while retaining jurisdiction-specific knowledge.</w:t>
      </w:r>
    </w:p>
    <w:p w14:paraId="0F6CA738" w14:textId="77777777" w:rsidR="00AB0BE6" w:rsidRPr="00716F8F" w:rsidRDefault="00AB0BE6" w:rsidP="00AB0BE6">
      <w:pPr>
        <w:pStyle w:val="BodyText"/>
      </w:pPr>
      <w:r w:rsidRPr="006B4248">
        <w:t>T</w:t>
      </w:r>
      <w:r w:rsidRPr="00716F8F">
        <w:t>he new model and organisational structures commenced in mid-May 2024. Benefits include:</w:t>
      </w:r>
    </w:p>
    <w:p w14:paraId="5657B901" w14:textId="77777777" w:rsidR="00AB0BE6" w:rsidRPr="00762245" w:rsidRDefault="00AB0BE6" w:rsidP="00762245">
      <w:pPr>
        <w:pStyle w:val="ListBullet"/>
      </w:pPr>
      <w:r w:rsidRPr="00762245">
        <w:t>increased standardisation across core processes</w:t>
      </w:r>
    </w:p>
    <w:p w14:paraId="7E6134E6" w14:textId="77777777" w:rsidR="00AB0BE6" w:rsidRPr="00762245" w:rsidRDefault="00AB0BE6" w:rsidP="00762245">
      <w:pPr>
        <w:pStyle w:val="ListBullet"/>
      </w:pPr>
      <w:r w:rsidRPr="00762245">
        <w:t>clear and transparent lines of accountability and decision-making</w:t>
      </w:r>
    </w:p>
    <w:p w14:paraId="51210F4A" w14:textId="64F3345A" w:rsidR="00AB0BE6" w:rsidRPr="00762245" w:rsidRDefault="00AB0BE6" w:rsidP="00762245">
      <w:pPr>
        <w:pStyle w:val="ListBullet"/>
      </w:pPr>
      <w:r w:rsidRPr="00762245">
        <w:t>greater visibility of financial performance and capacity improved capacity</w:t>
      </w:r>
      <w:r w:rsidR="006B4248" w:rsidRPr="00762245">
        <w:t xml:space="preserve"> </w:t>
      </w:r>
      <w:r w:rsidRPr="00762245">
        <w:t xml:space="preserve">to deliver outcomes aligned with </w:t>
      </w:r>
      <w:r w:rsidR="00E434CA">
        <w:t>Court Services Victoria</w:t>
      </w:r>
      <w:r w:rsidRPr="00762245">
        <w:t xml:space="preserve"> strategic priorities</w:t>
      </w:r>
    </w:p>
    <w:p w14:paraId="15DA5EB2" w14:textId="77777777" w:rsidR="006B4248" w:rsidRPr="00762245" w:rsidRDefault="00AB0BE6" w:rsidP="00762245">
      <w:pPr>
        <w:pStyle w:val="ListBullet"/>
      </w:pPr>
      <w:r w:rsidRPr="00762245">
        <w:t>improved access to professional development opportunities, and clearer career pathways for People Services and Finance staff.</w:t>
      </w:r>
    </w:p>
    <w:p w14:paraId="4AFB99D6" w14:textId="1BD62C66" w:rsidR="00AB0BE6" w:rsidRPr="00716F8F" w:rsidRDefault="00762245" w:rsidP="000C3E2E">
      <w:pPr>
        <w:pStyle w:val="Heading3"/>
      </w:pPr>
      <w:bookmarkStart w:id="44" w:name="_Toc182576416"/>
      <w:r w:rsidRPr="006B4248">
        <w:t>P</w:t>
      </w:r>
      <w:r w:rsidRPr="00716F8F">
        <w:t xml:space="preserve">rioritising Health, Safety </w:t>
      </w:r>
      <w:r>
        <w:t>a</w:t>
      </w:r>
      <w:r w:rsidRPr="00716F8F">
        <w:t>nd Wellbeing</w:t>
      </w:r>
      <w:bookmarkEnd w:id="44"/>
    </w:p>
    <w:p w14:paraId="69E55C2C" w14:textId="7C7D4105" w:rsidR="00AB0BE6" w:rsidRPr="00716F8F" w:rsidRDefault="00AB0BE6" w:rsidP="006B4248">
      <w:pPr>
        <w:pStyle w:val="BodyText"/>
      </w:pPr>
      <w:r w:rsidRPr="006B4248">
        <w:t>T</w:t>
      </w:r>
      <w:r w:rsidRPr="00716F8F">
        <w:t>he intersection of critical safety risks and court operations was one of the key</w:t>
      </w:r>
      <w:r w:rsidR="006B4248">
        <w:t xml:space="preserve"> </w:t>
      </w:r>
      <w:r w:rsidRPr="006B4248">
        <w:t>p</w:t>
      </w:r>
      <w:r w:rsidRPr="00716F8F">
        <w:t xml:space="preserve">riorities of </w:t>
      </w:r>
      <w:r w:rsidR="00E434CA">
        <w:t>Court Services Victoria</w:t>
      </w:r>
      <w:r w:rsidRPr="00716F8F">
        <w:t>’s Occupational Health and Safety work during 2023-24.</w:t>
      </w:r>
    </w:p>
    <w:p w14:paraId="754DF36E" w14:textId="1EB2A9C9" w:rsidR="00AB0BE6" w:rsidRPr="00716F8F" w:rsidRDefault="00AB0BE6" w:rsidP="006B4248">
      <w:pPr>
        <w:pStyle w:val="BodyText"/>
      </w:pPr>
      <w:r w:rsidRPr="006B4248">
        <w:t>D</w:t>
      </w:r>
      <w:r w:rsidRPr="00716F8F">
        <w:t>edicated physical and psychological safety teams will now work closely with court operations to provide targeted solutions</w:t>
      </w:r>
      <w:r w:rsidR="006B4248">
        <w:t xml:space="preserve"> </w:t>
      </w:r>
      <w:r w:rsidRPr="006B4248">
        <w:t>f</w:t>
      </w:r>
      <w:r w:rsidRPr="00716F8F">
        <w:t xml:space="preserve">or these risks. The psychological team will also ensure organisational readiness for the proposed </w:t>
      </w:r>
      <w:r w:rsidRPr="00FC05D9">
        <w:rPr>
          <w:rStyle w:val="ItalicText"/>
        </w:rPr>
        <w:t>Occupational Health and Safety Amendment (Psychological Health) Regulations</w:t>
      </w:r>
      <w:r w:rsidRPr="00716F8F">
        <w:t>.</w:t>
      </w:r>
    </w:p>
    <w:p w14:paraId="4A80B081" w14:textId="77777777" w:rsidR="00AB0BE6" w:rsidRPr="00716F8F" w:rsidRDefault="00AB0BE6" w:rsidP="00AB0BE6">
      <w:pPr>
        <w:pStyle w:val="BodyText"/>
      </w:pPr>
      <w:r w:rsidRPr="006B4248">
        <w:t>O</w:t>
      </w:r>
      <w:r w:rsidRPr="00716F8F">
        <w:t>ther health, safety and wellbeing initiatives during 2023-2024 include:</w:t>
      </w:r>
    </w:p>
    <w:p w14:paraId="46003448" w14:textId="77777777" w:rsidR="00AB0BE6" w:rsidRPr="00762245" w:rsidRDefault="00AB0BE6" w:rsidP="00762245">
      <w:pPr>
        <w:pStyle w:val="ListBullet"/>
      </w:pPr>
      <w:r w:rsidRPr="00762245">
        <w:t>progressing the Critical Safety Risks Project with an oversight committee advising on health, safety, and wellbeing matters, including psychosocial risk</w:t>
      </w:r>
    </w:p>
    <w:p w14:paraId="10E28BD2" w14:textId="77777777" w:rsidR="00AB0BE6" w:rsidRPr="00762245" w:rsidRDefault="00AB0BE6" w:rsidP="00762245">
      <w:pPr>
        <w:pStyle w:val="ListBullet"/>
      </w:pPr>
      <w:r w:rsidRPr="00762245">
        <w:t>building evidence-based resources to inform a standard method to identify, assess, and manage psychosocial risks, including vicarious trauma, in Courts Group workplaces</w:t>
      </w:r>
    </w:p>
    <w:p w14:paraId="70190A6B" w14:textId="77777777" w:rsidR="006B4248" w:rsidRPr="00762245" w:rsidRDefault="00AB0BE6" w:rsidP="00762245">
      <w:pPr>
        <w:pStyle w:val="ListBullet"/>
      </w:pPr>
      <w:r w:rsidRPr="00762245">
        <w:t>refining data capture for health, safety and wellbeing performance metrics to inform decision-making.</w:t>
      </w:r>
    </w:p>
    <w:p w14:paraId="4767D6B3" w14:textId="095320F4" w:rsidR="00AB0BE6" w:rsidRPr="00716F8F" w:rsidRDefault="00762245" w:rsidP="000C3E2E">
      <w:pPr>
        <w:pStyle w:val="Heading3"/>
        <w:rPr>
          <w:b/>
        </w:rPr>
      </w:pPr>
      <w:bookmarkStart w:id="45" w:name="_Toc182576417"/>
      <w:r w:rsidRPr="006B4248">
        <w:lastRenderedPageBreak/>
        <w:t>P</w:t>
      </w:r>
      <w:r w:rsidRPr="00716F8F">
        <w:t xml:space="preserve">reventing </w:t>
      </w:r>
      <w:r>
        <w:t>a</w:t>
      </w:r>
      <w:r w:rsidRPr="00716F8F">
        <w:t xml:space="preserve">nd Addressing Sexual Harassment </w:t>
      </w:r>
      <w:r>
        <w:t>i</w:t>
      </w:r>
      <w:r w:rsidRPr="00716F8F">
        <w:t>n Victorian Courts</w:t>
      </w:r>
      <w:r>
        <w:t xml:space="preserve"> a</w:t>
      </w:r>
      <w:r w:rsidRPr="00716F8F">
        <w:rPr>
          <w:b/>
        </w:rPr>
        <w:t xml:space="preserve">nd </w:t>
      </w:r>
      <w:r w:rsidR="00E434CA">
        <w:rPr>
          <w:b/>
        </w:rPr>
        <w:t>Victorian Civil and Administrative Tribunal</w:t>
      </w:r>
      <w:bookmarkEnd w:id="45"/>
    </w:p>
    <w:p w14:paraId="410EC807" w14:textId="5C664AE8" w:rsidR="00AB0BE6" w:rsidRPr="00716F8F" w:rsidRDefault="00AB0BE6" w:rsidP="00AB0BE6">
      <w:pPr>
        <w:pStyle w:val="BodyText"/>
      </w:pPr>
      <w:r w:rsidRPr="006B4248">
        <w:t>I</w:t>
      </w:r>
      <w:r w:rsidRPr="00716F8F">
        <w:t xml:space="preserve">n 2021, </w:t>
      </w:r>
      <w:r w:rsidR="00E434CA">
        <w:t>Court Services Victoria</w:t>
      </w:r>
      <w:r w:rsidRPr="00716F8F">
        <w:t xml:space="preserve">, the Heads of Jurisdiction, the Judicial College and Judicial Commission committed to the implementation of 16 recommendations of the Szoke Review into Sexual Harassment in the Victorian Courts and </w:t>
      </w:r>
      <w:r w:rsidR="00E434CA">
        <w:t>Victorian Civil and Administrative Tribunal</w:t>
      </w:r>
      <w:r w:rsidRPr="00716F8F">
        <w:t>. The Review made</w:t>
      </w:r>
      <w:r w:rsidR="00762245">
        <w:t xml:space="preserve"> </w:t>
      </w:r>
      <w:r w:rsidRPr="006B4248">
        <w:t>2</w:t>
      </w:r>
      <w:r w:rsidRPr="00716F8F">
        <w:t xml:space="preserve">0 recommendations for reform to Court related entities and Government to prevent sexual harassment, improve reporting and support for those who experience it, and increase awareness and accountability. </w:t>
      </w:r>
      <w:r w:rsidR="00E434CA">
        <w:t>Court Services Victoria</w:t>
      </w:r>
      <w:r w:rsidRPr="00716F8F">
        <w:t xml:space="preserve"> has implemented </w:t>
      </w:r>
      <w:proofErr w:type="gramStart"/>
      <w:r w:rsidRPr="00716F8F">
        <w:t>all of</w:t>
      </w:r>
      <w:proofErr w:type="gramEnd"/>
      <w:r w:rsidRPr="00716F8F">
        <w:t xml:space="preserve"> its allocated recommendations.</w:t>
      </w:r>
    </w:p>
    <w:p w14:paraId="326A3B7C" w14:textId="6423F7FE" w:rsidR="00AB0BE6" w:rsidRPr="00716F8F" w:rsidRDefault="00E434CA" w:rsidP="006B4248">
      <w:pPr>
        <w:pStyle w:val="BodyText"/>
      </w:pPr>
      <w:r>
        <w:t>Court Services Victoria</w:t>
      </w:r>
      <w:r w:rsidR="00AB0BE6" w:rsidRPr="00716F8F">
        <w:t xml:space="preserve"> engaged Ashurst Risk Advisory in July 2023 to conduct an independent audit of the</w:t>
      </w:r>
      <w:r w:rsidR="006B4248">
        <w:t xml:space="preserve"> </w:t>
      </w:r>
      <w:r w:rsidR="00AB0BE6" w:rsidRPr="006B4248">
        <w:t>i</w:t>
      </w:r>
      <w:r w:rsidR="00AB0BE6" w:rsidRPr="00716F8F">
        <w:t>mplementation of the Review’s recommendations. Phase One of the audit, determining whether recommendations have been acquitted appropriately and as intended, has been completed. A second audit phase to measure effectiveness will commence in 2024-25.</w:t>
      </w:r>
    </w:p>
    <w:p w14:paraId="3078E096" w14:textId="04344092" w:rsidR="00AB0BE6" w:rsidRPr="00716F8F" w:rsidRDefault="00AB0BE6" w:rsidP="00AB0BE6">
      <w:pPr>
        <w:pStyle w:val="BodyText"/>
      </w:pPr>
      <w:r w:rsidRPr="006B4248">
        <w:t>D</w:t>
      </w:r>
      <w:r w:rsidRPr="00716F8F">
        <w:t xml:space="preserve">uring 2023-24, </w:t>
      </w:r>
      <w:r w:rsidR="00E434CA">
        <w:t>Court Services Victoria</w:t>
      </w:r>
      <w:r w:rsidRPr="00716F8F">
        <w:t xml:space="preserve"> also updated the sexual harassment and respect induction e-learning course to include the new positive duty under the amended </w:t>
      </w:r>
      <w:r w:rsidRPr="00221281">
        <w:rPr>
          <w:rStyle w:val="ItalicText"/>
        </w:rPr>
        <w:t>Sex Discrimination Act 1984 (Cth)</w:t>
      </w:r>
      <w:r w:rsidRPr="00716F8F">
        <w:rPr>
          <w:i/>
        </w:rPr>
        <w:t xml:space="preserve"> </w:t>
      </w:r>
      <w:r w:rsidRPr="00716F8F">
        <w:t>and improved sections on intersectional gender inequality and compounded disadvantage.</w:t>
      </w:r>
    </w:p>
    <w:p w14:paraId="284C9A7C" w14:textId="77777777" w:rsidR="00AB0BE6" w:rsidRPr="00716F8F" w:rsidRDefault="00AB0BE6" w:rsidP="00AB0BE6">
      <w:pPr>
        <w:pStyle w:val="BodyText"/>
      </w:pPr>
      <w:r w:rsidRPr="006B4248">
        <w:t>A</w:t>
      </w:r>
      <w:r w:rsidRPr="00716F8F">
        <w:t>n advanced sexual harassment e-learning course, ‘Advanced sexual harassment training: techniques to optimise respect’, was also developed. The module explores identifying red flags, responding to incidents, and supporting others as active bystanders.</w:t>
      </w:r>
    </w:p>
    <w:p w14:paraId="1DCF3F2C" w14:textId="369ADC48" w:rsidR="00AB0BE6" w:rsidRPr="00716F8F" w:rsidRDefault="00762245" w:rsidP="000C3E2E">
      <w:pPr>
        <w:pStyle w:val="Heading3"/>
      </w:pPr>
      <w:bookmarkStart w:id="46" w:name="_Toc182576418"/>
      <w:r w:rsidRPr="006B4248">
        <w:t>C</w:t>
      </w:r>
      <w:r w:rsidRPr="00716F8F">
        <w:t xml:space="preserve">reating </w:t>
      </w:r>
      <w:r>
        <w:t>a</w:t>
      </w:r>
      <w:r w:rsidRPr="00716F8F">
        <w:t xml:space="preserve">n Inclusive </w:t>
      </w:r>
      <w:r>
        <w:t>a</w:t>
      </w:r>
      <w:r w:rsidRPr="00716F8F">
        <w:t>nd Respectful Workplace Culture</w:t>
      </w:r>
      <w:bookmarkEnd w:id="46"/>
    </w:p>
    <w:p w14:paraId="38C6134F" w14:textId="381FA6F0" w:rsidR="00AB0BE6" w:rsidRPr="00716F8F" w:rsidRDefault="00E434CA" w:rsidP="006B4248">
      <w:pPr>
        <w:pStyle w:val="BodyText"/>
      </w:pPr>
      <w:r>
        <w:t>Court Services Victoria</w:t>
      </w:r>
      <w:r w:rsidR="00AB0BE6" w:rsidRPr="00716F8F">
        <w:t xml:space="preserve"> is committed to building a diverse workforce and nurturing and maintaining a respectful and inclusive work environment. We value the unique backgrounds, experiences, and contributions that each person brings to our workplace community and encourage and facilitate inclusive participation for employees who have faced structural disadvantage including women, the LGBTQIA+ community, people with disability, culturally and/or racially marginalised people, people from lower socio-economic backgrounds, people with carer responsibilities and those</w:t>
      </w:r>
      <w:r w:rsidR="006B4248">
        <w:t xml:space="preserve"> </w:t>
      </w:r>
      <w:r w:rsidR="00AB0BE6" w:rsidRPr="006B4248">
        <w:t>w</w:t>
      </w:r>
      <w:r w:rsidR="00AB0BE6" w:rsidRPr="00716F8F">
        <w:t>ho are neurodiverse.</w:t>
      </w:r>
    </w:p>
    <w:p w14:paraId="7B07BF41" w14:textId="159FD170" w:rsidR="00AB0BE6" w:rsidRPr="00716F8F" w:rsidRDefault="00AB0BE6" w:rsidP="006B4248">
      <w:pPr>
        <w:pStyle w:val="BodyText"/>
      </w:pPr>
      <w:r w:rsidRPr="006B4248">
        <w:t>W</w:t>
      </w:r>
      <w:r w:rsidRPr="00716F8F">
        <w:t xml:space="preserve">e aim to create a workforce that reflects the community in which we live. By way of an example, the Court Services Victoria </w:t>
      </w:r>
      <w:r w:rsidRPr="006341B4">
        <w:rPr>
          <w:rStyle w:val="ItalicText"/>
        </w:rPr>
        <w:t>Gender Equality</w:t>
      </w:r>
      <w:r w:rsidR="006341B4" w:rsidRPr="006341B4">
        <w:rPr>
          <w:rStyle w:val="ItalicText"/>
        </w:rPr>
        <w:t xml:space="preserve"> </w:t>
      </w:r>
      <w:r w:rsidRPr="006341B4">
        <w:rPr>
          <w:rStyle w:val="ItalicText"/>
        </w:rPr>
        <w:t>Action Plan 2021-2025</w:t>
      </w:r>
      <w:r w:rsidRPr="00716F8F">
        <w:rPr>
          <w:i/>
        </w:rPr>
        <w:t xml:space="preserve"> </w:t>
      </w:r>
      <w:r w:rsidRPr="00716F8F">
        <w:t>reflects our commitment to creating a more psychologically safe workplace culture that promotes inclusivity and respect</w:t>
      </w:r>
      <w:r w:rsidR="006B4248">
        <w:t xml:space="preserve"> </w:t>
      </w:r>
      <w:r w:rsidRPr="006B4248">
        <w:t>f</w:t>
      </w:r>
      <w:r w:rsidRPr="00716F8F">
        <w:t>or everyone. It comprises six key strategies and 34 supporting measures, taking an intersectional approach to achieving gender equality.</w:t>
      </w:r>
    </w:p>
    <w:p w14:paraId="734128E8" w14:textId="019EF395" w:rsidR="00AB0BE6" w:rsidRPr="00716F8F" w:rsidRDefault="00AB0BE6" w:rsidP="00AB0BE6">
      <w:pPr>
        <w:pStyle w:val="BodyText"/>
      </w:pPr>
      <w:r w:rsidRPr="006B4248">
        <w:t>I</w:t>
      </w:r>
      <w:r w:rsidRPr="00716F8F">
        <w:t xml:space="preserve">n line with reporting requirements under the </w:t>
      </w:r>
      <w:r w:rsidRPr="006341B4">
        <w:rPr>
          <w:rStyle w:val="ItalicText"/>
        </w:rPr>
        <w:t>Gender Equality Act 2020</w:t>
      </w:r>
      <w:r w:rsidRPr="00716F8F">
        <w:t xml:space="preserve">, </w:t>
      </w:r>
      <w:r w:rsidR="00E434CA">
        <w:t>Court Services Victoria</w:t>
      </w:r>
      <w:r w:rsidRPr="00716F8F">
        <w:t xml:space="preserve"> submitted its first progress report to the Commission for Gender Equality in the Public Sector in February 2024.</w:t>
      </w:r>
    </w:p>
    <w:p w14:paraId="7FD82A1B" w14:textId="177FD1F3" w:rsidR="00AB0BE6" w:rsidRPr="00716F8F" w:rsidRDefault="00AB0BE6" w:rsidP="00AB0BE6">
      <w:pPr>
        <w:pStyle w:val="BodyText"/>
      </w:pPr>
      <w:r w:rsidRPr="006B4248">
        <w:t>D</w:t>
      </w:r>
      <w:r w:rsidRPr="00716F8F">
        <w:t>uring 2023-24, progress against the Plan included the release of an updated Flexible Working</w:t>
      </w:r>
      <w:r w:rsidR="00F92F03">
        <w:t xml:space="preserve"> </w:t>
      </w:r>
      <w:r w:rsidRPr="006B4248">
        <w:t>P</w:t>
      </w:r>
      <w:r w:rsidRPr="00716F8F">
        <w:t xml:space="preserve">olicy, targeted training on Gender Impact Assessments, development of Gender Affirmation in the Workplace Guidelines, an updated diversity statement and the launch of the </w:t>
      </w:r>
      <w:r w:rsidR="00E434CA">
        <w:t>Court Services Victoria</w:t>
      </w:r>
      <w:r w:rsidRPr="00716F8F">
        <w:t xml:space="preserve"> Inclusive Language Guide.</w:t>
      </w:r>
    </w:p>
    <w:p w14:paraId="22D44758" w14:textId="05C681FD" w:rsidR="00AB0BE6" w:rsidRPr="00716F8F" w:rsidRDefault="00AB0BE6" w:rsidP="00AB0BE6">
      <w:pPr>
        <w:pStyle w:val="BodyText"/>
      </w:pPr>
      <w:r w:rsidRPr="006B4248">
        <w:t>D</w:t>
      </w:r>
      <w:r w:rsidRPr="00716F8F">
        <w:t xml:space="preserve">elivery of the Plan aligns with </w:t>
      </w:r>
      <w:r w:rsidR="00E434CA">
        <w:t>Court Services Victoria</w:t>
      </w:r>
      <w:r w:rsidRPr="00716F8F">
        <w:t>’s strategic priorities of building understanding, confidence, and trust and engaging diverse, collaborative, ethical, and capable people.</w:t>
      </w:r>
    </w:p>
    <w:p w14:paraId="08C30B66" w14:textId="77777777" w:rsidR="00AB0BE6" w:rsidRPr="00716F8F" w:rsidRDefault="00AB0BE6" w:rsidP="000C3E2E">
      <w:pPr>
        <w:pStyle w:val="Heading2"/>
      </w:pPr>
      <w:bookmarkStart w:id="47" w:name="_Ref181966922"/>
      <w:bookmarkStart w:id="48" w:name="_Toc182576419"/>
      <w:r w:rsidRPr="006B4248">
        <w:lastRenderedPageBreak/>
        <w:t>D</w:t>
      </w:r>
      <w:r w:rsidRPr="00716F8F">
        <w:t>elivering Contemporary, Safe and Integrated Venues</w:t>
      </w:r>
      <w:bookmarkEnd w:id="47"/>
      <w:bookmarkEnd w:id="48"/>
    </w:p>
    <w:p w14:paraId="3D98F4B6" w14:textId="04D1933B" w:rsidR="00AB0BE6" w:rsidRPr="00716F8F" w:rsidRDefault="002A120C" w:rsidP="002A120C">
      <w:pPr>
        <w:pStyle w:val="Heading3"/>
      </w:pPr>
      <w:bookmarkStart w:id="49" w:name="_Toc182576420"/>
      <w:r w:rsidRPr="006B4248">
        <w:t>S</w:t>
      </w:r>
      <w:r w:rsidRPr="00716F8F">
        <w:t xml:space="preserve">upreme Court </w:t>
      </w:r>
      <w:r>
        <w:t>o</w:t>
      </w:r>
      <w:r w:rsidRPr="00716F8F">
        <w:t xml:space="preserve">f Victoria New Court Rooms </w:t>
      </w:r>
      <w:r>
        <w:t>a</w:t>
      </w:r>
      <w:r w:rsidRPr="00716F8F">
        <w:t>t William Cooper Justice Centre</w:t>
      </w:r>
      <w:bookmarkEnd w:id="49"/>
    </w:p>
    <w:p w14:paraId="4415CE9B" w14:textId="53D3E5EC" w:rsidR="00AB0BE6" w:rsidRPr="00716F8F" w:rsidRDefault="00AB0BE6" w:rsidP="006B4248">
      <w:pPr>
        <w:pStyle w:val="BodyText"/>
      </w:pPr>
      <w:r w:rsidRPr="006B4248">
        <w:t>W</w:t>
      </w:r>
      <w:r w:rsidRPr="00716F8F">
        <w:t xml:space="preserve">orking with judicial officers and staff, </w:t>
      </w:r>
      <w:r w:rsidR="00E434CA">
        <w:t>Court Services Victoria</w:t>
      </w:r>
      <w:r w:rsidRPr="00716F8F">
        <w:t xml:space="preserve"> has delivered seven new courtrooms and a mediation centre for the Supreme Court of Victoria at the William Cooper Justice Centre. These replace</w:t>
      </w:r>
      <w:r w:rsidR="006B4248">
        <w:t xml:space="preserve"> </w:t>
      </w:r>
      <w:r w:rsidRPr="006B4248">
        <w:t>t</w:t>
      </w:r>
      <w:r w:rsidRPr="00716F8F">
        <w:t>he courtrooms lost with the closure of the 436 Lonsdale Street building.</w:t>
      </w:r>
    </w:p>
    <w:p w14:paraId="1140D227" w14:textId="277F04B6" w:rsidR="00AB0BE6" w:rsidRPr="00716F8F" w:rsidRDefault="00AB0BE6" w:rsidP="006B4248">
      <w:pPr>
        <w:pStyle w:val="BodyText"/>
      </w:pPr>
      <w:r w:rsidRPr="006B4248">
        <w:t>T</w:t>
      </w:r>
      <w:r w:rsidRPr="00716F8F">
        <w:t>he new facilities will be used by the Court</w:t>
      </w:r>
      <w:r w:rsidR="006B4248">
        <w:t xml:space="preserve"> </w:t>
      </w:r>
      <w:r w:rsidRPr="006B4248">
        <w:t>t</w:t>
      </w:r>
      <w:r w:rsidRPr="00716F8F">
        <w:t>o hear commercial and common law matters and provides the opportunity for some Court of Appeal hearings to take place at this venue.</w:t>
      </w:r>
    </w:p>
    <w:p w14:paraId="7ECAE96C" w14:textId="0CCAD050" w:rsidR="00AB0BE6" w:rsidRPr="00716F8F" w:rsidRDefault="00CF7C47" w:rsidP="00CF7C47">
      <w:pPr>
        <w:pStyle w:val="Heading3"/>
      </w:pPr>
      <w:bookmarkStart w:id="50" w:name="_Toc182576421"/>
      <w:r w:rsidRPr="006B4248">
        <w:t>B</w:t>
      </w:r>
      <w:r w:rsidRPr="00716F8F">
        <w:t>endigo Law Courts Operations</w:t>
      </w:r>
      <w:bookmarkEnd w:id="50"/>
    </w:p>
    <w:p w14:paraId="7A894FB5" w14:textId="51D544B7" w:rsidR="00AB0BE6" w:rsidRPr="00716F8F" w:rsidRDefault="00AB0BE6" w:rsidP="00512C5B">
      <w:pPr>
        <w:pStyle w:val="BodyText"/>
        <w:keepLines/>
      </w:pPr>
      <w:r w:rsidRPr="006B4248">
        <w:t>S</w:t>
      </w:r>
      <w:r w:rsidRPr="00716F8F">
        <w:t>ince its opening in February 2023, the Bendigo Law Courts have delivered accessible, culturally sensitive and responsive justice services to Bendigo and the wider Loddon-Mallee region.</w:t>
      </w:r>
      <w:r w:rsidR="00F92F03">
        <w:t xml:space="preserve"> </w:t>
      </w:r>
      <w:r w:rsidRPr="006B4248">
        <w:t>I</w:t>
      </w:r>
      <w:r w:rsidRPr="00716F8F">
        <w:t>ts purpose-built facilities, with enhanced safety features including dedicated circulation reserved for vulnerable persons, separate remote witness and safe waiting facilities, have enabled the provision of specialist courts and programs, including Family Violence Court services, Assessment and Referral Court and Koori Court.</w:t>
      </w:r>
    </w:p>
    <w:p w14:paraId="00C3C519" w14:textId="77777777" w:rsidR="00AB0BE6" w:rsidRPr="00716F8F" w:rsidRDefault="00AB0BE6" w:rsidP="00AB0BE6">
      <w:pPr>
        <w:pStyle w:val="BodyText"/>
      </w:pPr>
      <w:r w:rsidRPr="006B4248">
        <w:t>O</w:t>
      </w:r>
      <w:r w:rsidRPr="00716F8F">
        <w:t>perationally, the innovative digital wayfinding solution at Bendigo Law Courts has allowed court users to better navigate the court and access support services. The multimedia displays, kiosks, webpages and room booking panels have reduced court users’ reliance on registry teams for information.</w:t>
      </w:r>
    </w:p>
    <w:p w14:paraId="7F424A34" w14:textId="2898544F" w:rsidR="00AB0BE6" w:rsidRPr="00716F8F" w:rsidRDefault="00AB0BE6" w:rsidP="006B4248">
      <w:pPr>
        <w:pStyle w:val="BodyText"/>
      </w:pPr>
      <w:r w:rsidRPr="006B4248">
        <w:t>B</w:t>
      </w:r>
      <w:r w:rsidRPr="00716F8F">
        <w:t>y minimising its carbon footprint, through the integration of solar panels, efficient HVAC systems, intelligent lighting controls, rainwater harvesting systems, low-flow fixtures and water-efficient landscaping, the Bendigo Law Courts</w:t>
      </w:r>
      <w:r w:rsidR="006B4248">
        <w:t xml:space="preserve"> </w:t>
      </w:r>
      <w:r w:rsidRPr="006B4248">
        <w:t>h</w:t>
      </w:r>
      <w:r w:rsidRPr="00716F8F">
        <w:t>as achieved a world leadership standard in sustainable design and construction. The project received a 6 Star Green Star – Design &amp; As Built v1.2 Certified Rating by the Green Building Council of Australia in March 2024, a rating achieved by only 12 per cent of certified projects in Victoria.</w:t>
      </w:r>
    </w:p>
    <w:p w14:paraId="2D25AC32" w14:textId="474A4CD2" w:rsidR="00AB0BE6" w:rsidRPr="00716F8F" w:rsidRDefault="00CF7C47" w:rsidP="00CF7C47">
      <w:pPr>
        <w:pStyle w:val="Heading3"/>
      </w:pPr>
      <w:bookmarkStart w:id="51" w:name="_Toc182576422"/>
      <w:r w:rsidRPr="006B4248">
        <w:t>W</w:t>
      </w:r>
      <w:r w:rsidRPr="00716F8F">
        <w:t>yndham Law Courts</w:t>
      </w:r>
      <w:bookmarkEnd w:id="51"/>
    </w:p>
    <w:p w14:paraId="194BC505" w14:textId="77777777" w:rsidR="00AB0BE6" w:rsidRPr="00716F8F" w:rsidRDefault="00AB0BE6" w:rsidP="00AB0BE6">
      <w:pPr>
        <w:pStyle w:val="BodyText"/>
      </w:pPr>
      <w:r w:rsidRPr="006B4248">
        <w:t>C</w:t>
      </w:r>
      <w:r w:rsidRPr="00716F8F">
        <w:t>onstruction of the new court facilities at Wyndham, which will be the largest outside Melbourne’s central business district, progressed on schedule during 2023-24, with the exterior of the future court nearing completion and interior fit-out taking shape.</w:t>
      </w:r>
    </w:p>
    <w:p w14:paraId="477D7F11" w14:textId="415D3445" w:rsidR="00AB0BE6" w:rsidRPr="00716F8F" w:rsidRDefault="00AB0BE6" w:rsidP="006B4248">
      <w:pPr>
        <w:pStyle w:val="BodyText"/>
      </w:pPr>
      <w:r w:rsidRPr="006B4248">
        <w:t>U</w:t>
      </w:r>
      <w:r w:rsidRPr="00716F8F">
        <w:t>ser experience is a primary focus in the building’s design approach. To ensure that the building will be accessible and easy</w:t>
      </w:r>
      <w:r w:rsidR="006B4248">
        <w:t xml:space="preserve"> </w:t>
      </w:r>
      <w:r w:rsidRPr="006B4248">
        <w:t>t</w:t>
      </w:r>
      <w:r w:rsidRPr="00716F8F">
        <w:t xml:space="preserve">o navigate, the </w:t>
      </w:r>
      <w:r w:rsidR="00E434CA">
        <w:t>Court Services Victoria</w:t>
      </w:r>
      <w:r w:rsidRPr="00716F8F">
        <w:t xml:space="preserve"> Major Projects team and wayfinding consultants conducted user experience testing of the wayfinding and signage strategy through virtual reality sessions. The insights from these sessions, which involved a diverse range of public stakeholder user groups and representatives from across Courts Group, were integral in refining the final design</w:t>
      </w:r>
      <w:r w:rsidR="006B4248">
        <w:t xml:space="preserve"> </w:t>
      </w:r>
      <w:r w:rsidRPr="006B4248">
        <w:t>t</w:t>
      </w:r>
      <w:r w:rsidRPr="00716F8F">
        <w:t>o better accommodate user needs and preferences.</w:t>
      </w:r>
    </w:p>
    <w:p w14:paraId="348088B7" w14:textId="5356398C" w:rsidR="00AB0BE6" w:rsidRPr="00716F8F" w:rsidRDefault="00AB0BE6" w:rsidP="00AB0BE6">
      <w:pPr>
        <w:pStyle w:val="BodyText"/>
      </w:pPr>
      <w:r w:rsidRPr="006B4248">
        <w:t>T</w:t>
      </w:r>
      <w:r w:rsidRPr="00716F8F">
        <w:t xml:space="preserve">o further understand the diverse needs of future court users, </w:t>
      </w:r>
      <w:r w:rsidR="00E434CA">
        <w:t>Court Services Victoria</w:t>
      </w:r>
      <w:r w:rsidRPr="00716F8F">
        <w:t xml:space="preserve"> undertook a detailed engagement process with local and regional stakeholders in late 2023 which continues through:</w:t>
      </w:r>
    </w:p>
    <w:p w14:paraId="4209B0A4" w14:textId="77777777" w:rsidR="00AB0BE6" w:rsidRPr="00CF7C47" w:rsidRDefault="00AB0BE6" w:rsidP="00CF7C47">
      <w:pPr>
        <w:pStyle w:val="ListBullet"/>
      </w:pPr>
      <w:r w:rsidRPr="00CF7C47">
        <w:t>an Advisory Committee to support service development which includes representation from local, regional and community agencies</w:t>
      </w:r>
    </w:p>
    <w:p w14:paraId="08CA6D75" w14:textId="77777777" w:rsidR="00AB0BE6" w:rsidRPr="00CF7C47" w:rsidRDefault="00AB0BE6" w:rsidP="00CF7C47">
      <w:pPr>
        <w:pStyle w:val="ListBullet"/>
      </w:pPr>
      <w:r w:rsidRPr="00CF7C47">
        <w:t>ongoing involvement by Wyndham’s Traditional Owners and local First Nations community members to embed culture and language in the project and reinforce connections to country</w:t>
      </w:r>
    </w:p>
    <w:p w14:paraId="1C61697D" w14:textId="5AD890A8" w:rsidR="00AB0BE6" w:rsidRPr="00716F8F" w:rsidRDefault="00AB0BE6" w:rsidP="00CF7C47">
      <w:pPr>
        <w:pStyle w:val="ListBullet"/>
      </w:pPr>
      <w:r w:rsidRPr="00CF7C47">
        <w:t>engagement with the Department of Transport and Planning and Wyndham City Council to enable public access to the new building and to situate the</w:t>
      </w:r>
      <w:r w:rsidR="006B4248" w:rsidRPr="00CF7C47">
        <w:t xml:space="preserve"> </w:t>
      </w:r>
      <w:r w:rsidRPr="00CF7C47">
        <w:t>building within broader planning for the Wyndham Justice</w:t>
      </w:r>
      <w:r w:rsidRPr="00716F8F">
        <w:t xml:space="preserve"> Precinct.</w:t>
      </w:r>
    </w:p>
    <w:p w14:paraId="17E2ACF1" w14:textId="77777777" w:rsidR="006B4248" w:rsidRDefault="00AB0BE6" w:rsidP="00AB0BE6">
      <w:pPr>
        <w:pStyle w:val="BodyText"/>
      </w:pPr>
      <w:r w:rsidRPr="006B4248">
        <w:lastRenderedPageBreak/>
        <w:t>T</w:t>
      </w:r>
      <w:r w:rsidRPr="00716F8F">
        <w:t>he Wyndham Law Courts project has delivered positive employment outcomes, exceeding its Local Jobs First employment and local content commitments at the completion of the project’s early works.</w:t>
      </w:r>
    </w:p>
    <w:p w14:paraId="236CB8C0" w14:textId="3DF8DB1B" w:rsidR="00AB0BE6" w:rsidRPr="00716F8F" w:rsidRDefault="00B33CA4" w:rsidP="00B33CA4">
      <w:pPr>
        <w:pStyle w:val="Heading3"/>
      </w:pPr>
      <w:bookmarkStart w:id="52" w:name="_Toc182576423"/>
      <w:r w:rsidRPr="006B4248">
        <w:t>S</w:t>
      </w:r>
      <w:r w:rsidRPr="00716F8F">
        <w:t>pecialist Family Violence Courts</w:t>
      </w:r>
      <w:bookmarkEnd w:id="52"/>
    </w:p>
    <w:p w14:paraId="00FCE575" w14:textId="38DD79A5" w:rsidR="00AB0BE6" w:rsidRPr="00716F8F" w:rsidRDefault="00AB0BE6" w:rsidP="00506022">
      <w:pPr>
        <w:pStyle w:val="BodyText"/>
        <w:keepLines/>
      </w:pPr>
      <w:r w:rsidRPr="006B4248">
        <w:t>T</w:t>
      </w:r>
      <w:r w:rsidRPr="00716F8F">
        <w:t>he delivery of Specialist Family Violence Courts (SFVC) is a critical milestone in the transformation of Victoria’s courts to better support people experiencing family violence in Victoria.</w:t>
      </w:r>
      <w:r w:rsidR="00EB0F1C">
        <w:t xml:space="preserve"> </w:t>
      </w:r>
      <w:r w:rsidRPr="006B4248">
        <w:t>T</w:t>
      </w:r>
      <w:r w:rsidRPr="00716F8F">
        <w:t>he delivery will also meet recommendations 60 and 70 from the Royal Commission into Family Violence handed down to the Victorian Government in March 2016.</w:t>
      </w:r>
    </w:p>
    <w:p w14:paraId="5B701A35" w14:textId="72A11D42" w:rsidR="00AB0BE6" w:rsidRPr="00716F8F" w:rsidRDefault="00323F05" w:rsidP="006B4248">
      <w:pPr>
        <w:pStyle w:val="BodyText"/>
      </w:pPr>
      <w:r>
        <w:t>Specialist Family Violence Courts</w:t>
      </w:r>
      <w:r w:rsidR="00AB0BE6" w:rsidRPr="00716F8F">
        <w:t xml:space="preserve"> provide a specialist, integrated response to family violence matters with safety-centred</w:t>
      </w:r>
      <w:r w:rsidR="006B4248">
        <w:t xml:space="preserve"> </w:t>
      </w:r>
      <w:r w:rsidR="00AB0BE6" w:rsidRPr="006B4248">
        <w:t>f</w:t>
      </w:r>
      <w:r w:rsidR="00AB0BE6" w:rsidRPr="00716F8F">
        <w:t xml:space="preserve">acilities at several </w:t>
      </w:r>
      <w:r>
        <w:t>Specialist Family Violence Courts</w:t>
      </w:r>
      <w:r w:rsidR="00AB0BE6" w:rsidRPr="00716F8F">
        <w:t xml:space="preserve"> and services at all </w:t>
      </w:r>
      <w:r>
        <w:t>Specialist Family Violence Courts</w:t>
      </w:r>
      <w:r w:rsidR="00AB0BE6" w:rsidRPr="00716F8F">
        <w:t xml:space="preserve"> to make the court experience more responsive</w:t>
      </w:r>
      <w:r w:rsidR="006B4248">
        <w:t xml:space="preserve"> </w:t>
      </w:r>
      <w:r w:rsidR="00AB0BE6" w:rsidRPr="006B4248">
        <w:t>t</w:t>
      </w:r>
      <w:r w:rsidR="00AB0BE6" w:rsidRPr="00716F8F">
        <w:t xml:space="preserve">o the needs of those affected by family violence. As of 30 June 2024, 13 </w:t>
      </w:r>
      <w:r>
        <w:t>Specialist Family Violence Courts</w:t>
      </w:r>
      <w:r w:rsidR="00AB0BE6" w:rsidRPr="00716F8F">
        <w:t xml:space="preserve"> were operating across Victoria.</w:t>
      </w:r>
    </w:p>
    <w:p w14:paraId="76AA5B49" w14:textId="55FB5616" w:rsidR="00AB0BE6" w:rsidRPr="00716F8F" w:rsidRDefault="00B33CA4" w:rsidP="00B33CA4">
      <w:pPr>
        <w:pStyle w:val="Heading3"/>
      </w:pPr>
      <w:bookmarkStart w:id="53" w:name="_Toc182576424"/>
      <w:r w:rsidRPr="006B4248">
        <w:t>N</w:t>
      </w:r>
      <w:r w:rsidRPr="00716F8F">
        <w:t>ew Dandenong Specialist Family Violence Court Facilities</w:t>
      </w:r>
      <w:bookmarkEnd w:id="53"/>
    </w:p>
    <w:p w14:paraId="007CFF47" w14:textId="0D7D1F41" w:rsidR="00AB0BE6" w:rsidRPr="00716F8F" w:rsidRDefault="00AB0BE6" w:rsidP="00AB0BE6">
      <w:pPr>
        <w:pStyle w:val="BodyText"/>
      </w:pPr>
      <w:r w:rsidRPr="006B4248">
        <w:t>N</w:t>
      </w:r>
      <w:r w:rsidRPr="00716F8F">
        <w:t xml:space="preserve">ew </w:t>
      </w:r>
      <w:r w:rsidR="00323F05">
        <w:t>Specialist Family Violence Court</w:t>
      </w:r>
      <w:r w:rsidRPr="00716F8F">
        <w:t xml:space="preserve"> facilities at Dandenong were operationalised in February 2024 following completion of building works. The capital works created a secure entrance for affected family members, safe waiting spaces and rooms for service providers, dual-access interview rooms for use by registrars and service providers and an upgraded </w:t>
      </w:r>
      <w:r w:rsidR="00323F05">
        <w:t>Specialist Family Violence Court</w:t>
      </w:r>
      <w:r w:rsidRPr="00716F8F">
        <w:t xml:space="preserve"> courtroom.</w:t>
      </w:r>
    </w:p>
    <w:p w14:paraId="53284EA8" w14:textId="3139F4CA" w:rsidR="00AB0BE6" w:rsidRPr="00716F8F" w:rsidRDefault="00AB0BE6" w:rsidP="006B4248">
      <w:pPr>
        <w:pStyle w:val="BodyText"/>
      </w:pPr>
      <w:r w:rsidRPr="006B4248">
        <w:t>F</w:t>
      </w:r>
      <w:r w:rsidRPr="00716F8F">
        <w:t xml:space="preserve">ollowing the delivery of the Dandenong </w:t>
      </w:r>
      <w:r w:rsidR="00323F05">
        <w:t>Specialist Family Violence Court</w:t>
      </w:r>
      <w:r w:rsidRPr="00716F8F">
        <w:t xml:space="preserve"> capital works, six additional </w:t>
      </w:r>
      <w:r w:rsidR="00323F05">
        <w:t>Specialist Family Violence Court</w:t>
      </w:r>
      <w:r w:rsidRPr="00716F8F">
        <w:t xml:space="preserve"> facilities upgrades will be delivered by mid-2025</w:t>
      </w:r>
      <w:r w:rsidR="006B4248">
        <w:t xml:space="preserve"> </w:t>
      </w:r>
      <w:r w:rsidRPr="006B4248">
        <w:t>a</w:t>
      </w:r>
      <w:r w:rsidRPr="00716F8F">
        <w:t>t Sunshine, Latrobe Valley, Ringwood, Broadmeadows, Geelong and Melbourne.</w:t>
      </w:r>
    </w:p>
    <w:p w14:paraId="5A2393EF" w14:textId="4D54ED14" w:rsidR="00AB0BE6" w:rsidRPr="00716F8F" w:rsidRDefault="00AB0BE6" w:rsidP="006B4248">
      <w:pPr>
        <w:pStyle w:val="BodyText"/>
      </w:pPr>
      <w:r w:rsidRPr="006B4248">
        <w:t>T</w:t>
      </w:r>
      <w:r w:rsidRPr="00716F8F">
        <w:t>he upgrade works programs will ensure sites are equipped with additional safety-centred facilities, such as secure waiting areas and separate entrances, new interview rooms for service providers and registrars, provision of remote witness facilities and accessibility for people</w:t>
      </w:r>
      <w:r w:rsidR="006B4248">
        <w:t xml:space="preserve"> </w:t>
      </w:r>
      <w:r w:rsidRPr="006B4248">
        <w:t>w</w:t>
      </w:r>
      <w:r w:rsidRPr="00716F8F">
        <w:t>ith disabilities.</w:t>
      </w:r>
    </w:p>
    <w:p w14:paraId="21EF1E7A" w14:textId="5536C640" w:rsidR="00AB0BE6" w:rsidRPr="00716F8F" w:rsidRDefault="00E434CA" w:rsidP="00B33CA4">
      <w:pPr>
        <w:pStyle w:val="Heading3"/>
      </w:pPr>
      <w:bookmarkStart w:id="54" w:name="_Toc182576425"/>
      <w:r>
        <w:t>Victorian Civil and Administrative Tribunal</w:t>
      </w:r>
      <w:r w:rsidR="00B33CA4" w:rsidRPr="00716F8F">
        <w:t xml:space="preserve"> Central Business District Accommodation</w:t>
      </w:r>
      <w:bookmarkEnd w:id="54"/>
    </w:p>
    <w:p w14:paraId="6D710250" w14:textId="68470CA2" w:rsidR="00AB0BE6" w:rsidRPr="00716F8F" w:rsidRDefault="00AB0BE6" w:rsidP="00AB0BE6">
      <w:pPr>
        <w:pStyle w:val="BodyText"/>
      </w:pPr>
      <w:r w:rsidRPr="006B4248">
        <w:t>T</w:t>
      </w:r>
      <w:r w:rsidRPr="00716F8F">
        <w:t xml:space="preserve">he Victorian Civil and Administrative Tribunal’s (VCAT) current facilities are not well suited to </w:t>
      </w:r>
      <w:r w:rsidR="00E434CA">
        <w:t>Victorian Civil and Administrative Tribunal</w:t>
      </w:r>
      <w:r w:rsidRPr="00716F8F">
        <w:t xml:space="preserve">’s operational needs. These facilities and the short-term nature of </w:t>
      </w:r>
      <w:r w:rsidR="00E434CA">
        <w:t>Victorian Civil and Administrative Tribunal</w:t>
      </w:r>
      <w:r w:rsidRPr="00716F8F">
        <w:t>’s remaining tenure also constrain its ability to implement much-needed operational reforms and efficiency improvements.</w:t>
      </w:r>
    </w:p>
    <w:p w14:paraId="2372A8A8" w14:textId="77777777" w:rsidR="00AB0BE6" w:rsidRPr="00716F8F" w:rsidRDefault="00AB0BE6" w:rsidP="00AB0BE6">
      <w:pPr>
        <w:pStyle w:val="BodyText"/>
      </w:pPr>
      <w:r w:rsidRPr="006B4248">
        <w:t>A</w:t>
      </w:r>
      <w:r w:rsidRPr="00716F8F">
        <w:t>ccordingly, a new Melbourne Central Business District (CBD) venue of approximately 14,100 square metres at 300 LaTrobe Street was secured during 2023-24.</w:t>
      </w:r>
    </w:p>
    <w:p w14:paraId="6C4CFC95" w14:textId="4A309557" w:rsidR="00AB0BE6" w:rsidRPr="00716F8F" w:rsidRDefault="00AB0BE6" w:rsidP="00AB0BE6">
      <w:pPr>
        <w:pStyle w:val="BodyText"/>
      </w:pPr>
      <w:r w:rsidRPr="006B4248">
        <w:t>T</w:t>
      </w:r>
      <w:r w:rsidRPr="00716F8F">
        <w:t>he project will deliver 24 hearing rooms, 17 mediation rooms, 224 workstations,</w:t>
      </w:r>
      <w:r w:rsidR="00B54D28">
        <w:t xml:space="preserve"> </w:t>
      </w:r>
      <w:r w:rsidRPr="006B4248">
        <w:t>9</w:t>
      </w:r>
      <w:r w:rsidRPr="00716F8F">
        <w:t>8 member offices and 20 Audio Visual suites for online hearings.</w:t>
      </w:r>
    </w:p>
    <w:p w14:paraId="6082D863" w14:textId="77777777" w:rsidR="00AB0BE6" w:rsidRPr="00716F8F" w:rsidRDefault="00AB0BE6" w:rsidP="00AB0BE6">
      <w:pPr>
        <w:pStyle w:val="BodyText"/>
      </w:pPr>
      <w:r w:rsidRPr="006B4248">
        <w:t>O</w:t>
      </w:r>
      <w:r w:rsidRPr="00716F8F">
        <w:t>ther features include sustainability elements that will reduce carbon emissions by approximately 70 per cent and ensure that 100 per cent of base building energy is procured from renewable energy sources.</w:t>
      </w:r>
    </w:p>
    <w:p w14:paraId="16B447E0" w14:textId="44CE7B08" w:rsidR="00AB0BE6" w:rsidRPr="00716F8F" w:rsidRDefault="00AB0BE6" w:rsidP="00AB0BE6">
      <w:pPr>
        <w:pStyle w:val="BodyText"/>
      </w:pPr>
      <w:r w:rsidRPr="006B4248">
        <w:t>B</w:t>
      </w:r>
      <w:r w:rsidRPr="00716F8F">
        <w:t xml:space="preserve">uilding upgrades have commenced to facilitate the fit-out of the new premises, with </w:t>
      </w:r>
      <w:r w:rsidR="00E434CA">
        <w:t>Victorian Civil and Administrative Tribunal</w:t>
      </w:r>
      <w:r w:rsidRPr="00716F8F">
        <w:t xml:space="preserve"> expected to relocate and become operational in the new facilities in early 2026.</w:t>
      </w:r>
    </w:p>
    <w:p w14:paraId="0616C6C6" w14:textId="6DA40ABD" w:rsidR="006B4248" w:rsidRDefault="00AB0BE6" w:rsidP="00AB0BE6">
      <w:pPr>
        <w:pStyle w:val="BodyText"/>
      </w:pPr>
      <w:r w:rsidRPr="006B4248">
        <w:t>R</w:t>
      </w:r>
      <w:r w:rsidRPr="00716F8F">
        <w:t xml:space="preserve">elocation to a new </w:t>
      </w:r>
      <w:r w:rsidR="00323F05">
        <w:t>Central Business District</w:t>
      </w:r>
      <w:r w:rsidRPr="00716F8F">
        <w:t xml:space="preserve"> venue will enable </w:t>
      </w:r>
      <w:r w:rsidR="00E434CA">
        <w:t>Victorian Civil and Administrative Tribunal</w:t>
      </w:r>
      <w:r w:rsidRPr="00716F8F">
        <w:t xml:space="preserve"> to consolidate its existing </w:t>
      </w:r>
      <w:r w:rsidR="00323F05">
        <w:t>Central Business District</w:t>
      </w:r>
      <w:r w:rsidRPr="00716F8F">
        <w:t xml:space="preserve"> accommodation across numerous sites and allow for modern, technology-enabled operations to optimise dispute resolution.</w:t>
      </w:r>
    </w:p>
    <w:p w14:paraId="6B14C1CE" w14:textId="07C9915C" w:rsidR="00AB0BE6" w:rsidRPr="00716F8F" w:rsidRDefault="00B54D28" w:rsidP="00B54D28">
      <w:pPr>
        <w:pStyle w:val="Heading3"/>
      </w:pPr>
      <w:bookmarkStart w:id="55" w:name="_Toc182576426"/>
      <w:r w:rsidRPr="006B4248">
        <w:lastRenderedPageBreak/>
        <w:t>S</w:t>
      </w:r>
      <w:r w:rsidRPr="00716F8F">
        <w:t>eymour Flood Recovery Works</w:t>
      </w:r>
      <w:bookmarkEnd w:id="55"/>
    </w:p>
    <w:p w14:paraId="165BF2AD" w14:textId="77777777" w:rsidR="00AB0BE6" w:rsidRPr="00716F8F" w:rsidRDefault="00AB0BE6" w:rsidP="00AB0BE6">
      <w:pPr>
        <w:pStyle w:val="BodyText"/>
      </w:pPr>
      <w:r w:rsidRPr="006B4248">
        <w:t>T</w:t>
      </w:r>
      <w:r w:rsidRPr="00716F8F">
        <w:t>he reporting year saw the resolution of recovery work required after Seymour Courthouse experienced significant damage during the Victoria’s regional floods in late 2022.</w:t>
      </w:r>
    </w:p>
    <w:p w14:paraId="33EFCA7A" w14:textId="40B7DB61" w:rsidR="00AB0BE6" w:rsidRPr="00716F8F" w:rsidRDefault="00AB0BE6" w:rsidP="00AB0BE6">
      <w:pPr>
        <w:pStyle w:val="BodyText"/>
      </w:pPr>
      <w:r w:rsidRPr="006B4248">
        <w:t>T</w:t>
      </w:r>
      <w:r w:rsidRPr="00716F8F">
        <w:t>he Seymour court building required remediation works to flooring, plastering, electrical and security.</w:t>
      </w:r>
      <w:r w:rsidR="00EB0F1C">
        <w:t xml:space="preserve"> </w:t>
      </w:r>
      <w:r w:rsidRPr="006B4248">
        <w:t>U</w:t>
      </w:r>
      <w:r w:rsidRPr="00716F8F">
        <w:t>pdates to the layout were also made during the remediation works to improve the court’s functionality and provide greater benefit to staff and court users.</w:t>
      </w:r>
    </w:p>
    <w:p w14:paraId="19742EF7" w14:textId="35BF5303" w:rsidR="00AB0BE6" w:rsidRPr="00716F8F" w:rsidRDefault="00AB0BE6" w:rsidP="006B4248">
      <w:pPr>
        <w:pStyle w:val="BodyText"/>
      </w:pPr>
      <w:r w:rsidRPr="006B4248">
        <w:t>T</w:t>
      </w:r>
      <w:r w:rsidRPr="00716F8F">
        <w:t xml:space="preserve">he works delivered three new interview rooms, a new remote witness room, a new judge’s bench in the courtroom, and a new registry work area. Upgrades to the security and Information Technology and </w:t>
      </w:r>
      <w:proofErr w:type="gramStart"/>
      <w:r w:rsidRPr="00716F8F">
        <w:t>Audio Visual</w:t>
      </w:r>
      <w:proofErr w:type="gramEnd"/>
      <w:r w:rsidRPr="00716F8F">
        <w:t xml:space="preserve"> systems and a new</w:t>
      </w:r>
      <w:r w:rsidR="006B4248">
        <w:t xml:space="preserve"> </w:t>
      </w:r>
      <w:r w:rsidRPr="006B4248">
        <w:t>h</w:t>
      </w:r>
      <w:r w:rsidRPr="00716F8F">
        <w:t>eating and cooling system throughout the court building were completed. Works were completed in December 2023, with court operations resuming in January 2024. An entrance portico will be completed in 2024 – 2025.</w:t>
      </w:r>
    </w:p>
    <w:p w14:paraId="193A85C9" w14:textId="59DC9BA2" w:rsidR="00AB0BE6" w:rsidRPr="00716F8F" w:rsidRDefault="00B54D28" w:rsidP="00B54D28">
      <w:pPr>
        <w:pStyle w:val="Heading3"/>
      </w:pPr>
      <w:bookmarkStart w:id="56" w:name="_Toc182576427"/>
      <w:r w:rsidRPr="006B4248">
        <w:t>S</w:t>
      </w:r>
      <w:r w:rsidRPr="00716F8F">
        <w:t>tatewide Courts Cleaning Services Tender</w:t>
      </w:r>
      <w:bookmarkEnd w:id="56"/>
    </w:p>
    <w:p w14:paraId="752B3181" w14:textId="1B779545" w:rsidR="00AB0BE6" w:rsidRPr="00716F8F" w:rsidRDefault="00AB0BE6" w:rsidP="00AB0BE6">
      <w:pPr>
        <w:pStyle w:val="BodyText"/>
      </w:pPr>
      <w:r w:rsidRPr="006B4248">
        <w:t>I</w:t>
      </w:r>
      <w:r w:rsidRPr="00716F8F">
        <w:t xml:space="preserve">n 2023-24, </w:t>
      </w:r>
      <w:r w:rsidR="00E434CA">
        <w:t>Court Services Victoria</w:t>
      </w:r>
      <w:r w:rsidRPr="00716F8F">
        <w:t xml:space="preserve"> delivered a new statewide cleaning contract for Victorian courts. Following a two-stage procurement process, two preferred suppliers were selected based on their overall value-for-money proposition, ability to meet scope requirements, investment in technology, eco-friendly practices, industry best practices, their substantial law court specialisation and well-developed customer service proposition.</w:t>
      </w:r>
    </w:p>
    <w:p w14:paraId="151718A1" w14:textId="62F84422" w:rsidR="00AB0BE6" w:rsidRPr="00716F8F" w:rsidRDefault="00AB0BE6" w:rsidP="00AB0BE6">
      <w:pPr>
        <w:pStyle w:val="BodyText"/>
      </w:pPr>
      <w:r w:rsidRPr="006B4248">
        <w:t>F</w:t>
      </w:r>
      <w:r w:rsidRPr="00716F8F">
        <w:t xml:space="preserve">or the first time, cleaning services, consumable replenishment, waste removal, hygiene services, and specialist cleaning services have been consolidated under one umbrella, which will deliver improved value outcomes and service deliverables for </w:t>
      </w:r>
      <w:r w:rsidR="00E434CA">
        <w:t>Court Services Victoria</w:t>
      </w:r>
      <w:r w:rsidRPr="00716F8F">
        <w:t xml:space="preserve"> and courts.</w:t>
      </w:r>
    </w:p>
    <w:p w14:paraId="32188838" w14:textId="788601FA" w:rsidR="00AB0BE6" w:rsidRPr="00716F8F" w:rsidRDefault="00B54D28" w:rsidP="00B54D28">
      <w:pPr>
        <w:pStyle w:val="Heading3"/>
      </w:pPr>
      <w:bookmarkStart w:id="57" w:name="_Toc182576428"/>
      <w:r w:rsidRPr="006B4248">
        <w:t>M</w:t>
      </w:r>
      <w:r w:rsidRPr="00716F8F">
        <w:t>elbourne Magistrates’ Court Switchboard Replacement</w:t>
      </w:r>
      <w:bookmarkEnd w:id="57"/>
    </w:p>
    <w:p w14:paraId="722E9ADE" w14:textId="77777777" w:rsidR="00AB0BE6" w:rsidRPr="00716F8F" w:rsidRDefault="00AB0BE6" w:rsidP="00AB0BE6">
      <w:pPr>
        <w:pStyle w:val="BodyText"/>
      </w:pPr>
      <w:r w:rsidRPr="006B4248">
        <w:t>T</w:t>
      </w:r>
      <w:r w:rsidRPr="00716F8F">
        <w:t>his project involved replacing failing critical assets at the Melbourne Magistrates’ Court including the electrical switchboard, generator, and fire panel, which were obsolete and at the end of their lives.</w:t>
      </w:r>
    </w:p>
    <w:p w14:paraId="3DA7C3C6" w14:textId="0C9C8299" w:rsidR="00AB0BE6" w:rsidRPr="00716F8F" w:rsidRDefault="00AB0BE6" w:rsidP="006B4248">
      <w:pPr>
        <w:pStyle w:val="BodyText"/>
      </w:pPr>
      <w:r w:rsidRPr="006B4248">
        <w:t>A</w:t>
      </w:r>
      <w:r w:rsidRPr="00716F8F">
        <w:t>sset replacement works were completed over two stages to minimise operational impacts on the Court and Victoria</w:t>
      </w:r>
      <w:r w:rsidR="00B54D28">
        <w:t xml:space="preserve"> </w:t>
      </w:r>
      <w:r w:rsidRPr="006B4248">
        <w:t>P</w:t>
      </w:r>
      <w:r w:rsidRPr="00716F8F">
        <w:t>olice. Stage one involved the Facilities Management and Capital Projects teams undertaking repairs and maintenance</w:t>
      </w:r>
      <w:r w:rsidR="006B4248">
        <w:t xml:space="preserve"> </w:t>
      </w:r>
      <w:r w:rsidRPr="006B4248">
        <w:t>t</w:t>
      </w:r>
      <w:r w:rsidRPr="00716F8F">
        <w:t>o the existing system to ensure it remained functional while the formal design and upgrade works for new assets were completed.</w:t>
      </w:r>
    </w:p>
    <w:p w14:paraId="7FC9154D" w14:textId="06B579E2" w:rsidR="006B4248" w:rsidRDefault="00AB0BE6" w:rsidP="006B4248">
      <w:pPr>
        <w:pStyle w:val="BodyText"/>
      </w:pPr>
      <w:r w:rsidRPr="006B4248">
        <w:t>S</w:t>
      </w:r>
      <w:r w:rsidRPr="00716F8F">
        <w:t>tage two of the work involved replacing the existing electrical switchboard, generator and fire panel. A shutdown of the Court</w:t>
      </w:r>
      <w:r w:rsidR="006B4248">
        <w:t xml:space="preserve"> </w:t>
      </w:r>
      <w:r w:rsidRPr="006B4248">
        <w:t>a</w:t>
      </w:r>
      <w:r w:rsidRPr="00716F8F">
        <w:t>nd Victoria Police custody facility was facilitated over several weekends to install new assets, change over systems and minimal operational impact.</w:t>
      </w:r>
    </w:p>
    <w:p w14:paraId="2359DC20" w14:textId="281D1C08" w:rsidR="00AB0BE6" w:rsidRPr="00716F8F" w:rsidRDefault="00AB0BE6" w:rsidP="00B64656">
      <w:pPr>
        <w:pStyle w:val="Heading2"/>
      </w:pPr>
      <w:bookmarkStart w:id="58" w:name="_TOC_250035"/>
      <w:bookmarkStart w:id="59" w:name="_Toc182576429"/>
      <w:bookmarkEnd w:id="58"/>
      <w:r w:rsidRPr="006B4248">
        <w:t>S</w:t>
      </w:r>
      <w:r w:rsidRPr="00716F8F">
        <w:t>upporting Service Delivery and Community Safety through Digital Enhancement and Innovation</w:t>
      </w:r>
      <w:bookmarkEnd w:id="59"/>
    </w:p>
    <w:p w14:paraId="46E64E9E" w14:textId="56D86FF0" w:rsidR="00AB0BE6" w:rsidRPr="00716F8F" w:rsidRDefault="00E434CA" w:rsidP="00AB0BE6">
      <w:pPr>
        <w:pStyle w:val="BodyText"/>
      </w:pPr>
      <w:r>
        <w:t>Court Services Victoria</w:t>
      </w:r>
      <w:r w:rsidR="00AB0BE6" w:rsidRPr="00716F8F">
        <w:t xml:space="preserve">’s Digital Division had a busy and productive year, making significant contributions to </w:t>
      </w:r>
      <w:r>
        <w:t>Court Services Victoria</w:t>
      </w:r>
      <w:r w:rsidR="00AB0BE6" w:rsidRPr="00716F8F">
        <w:t>’s strategic goals to deliver reliable, integrated and innovative technology and digital capabilities and strive for excellence in court and tribunal administration.</w:t>
      </w:r>
    </w:p>
    <w:p w14:paraId="0C62D3F3" w14:textId="369DDAC8" w:rsidR="00AB0BE6" w:rsidRPr="00716F8F" w:rsidRDefault="00B64656" w:rsidP="00B64656">
      <w:pPr>
        <w:pStyle w:val="Heading3"/>
      </w:pPr>
      <w:bookmarkStart w:id="60" w:name="_Toc182576430"/>
      <w:r w:rsidRPr="006B4248">
        <w:t>D</w:t>
      </w:r>
      <w:r w:rsidRPr="00716F8F">
        <w:t xml:space="preserve">igital Enhancements </w:t>
      </w:r>
      <w:r>
        <w:t>f</w:t>
      </w:r>
      <w:r w:rsidRPr="00716F8F">
        <w:t>or Family Violence Support Facilities</w:t>
      </w:r>
      <w:bookmarkEnd w:id="60"/>
    </w:p>
    <w:p w14:paraId="4669CEDE" w14:textId="39EAC697" w:rsidR="00AB0BE6" w:rsidRPr="00716F8F" w:rsidRDefault="00AB0BE6" w:rsidP="00AB0BE6">
      <w:pPr>
        <w:pStyle w:val="BodyText"/>
      </w:pPr>
      <w:r w:rsidRPr="006B4248">
        <w:t>T</w:t>
      </w:r>
      <w:r w:rsidRPr="00716F8F">
        <w:t xml:space="preserve">he Strategy, Architecture and Portfolio Services team managed the Information and Communication Technology (ICT) capabilities needed for the new </w:t>
      </w:r>
      <w:r w:rsidR="00323F05">
        <w:t>Specialist Family Violence Court</w:t>
      </w:r>
      <w:r w:rsidRPr="00716F8F">
        <w:t xml:space="preserve"> facilities and collaborated with various stakeholders to establish comprehensive digital infrastructure for seven new facilities and </w:t>
      </w:r>
      <w:r w:rsidRPr="00716F8F">
        <w:lastRenderedPageBreak/>
        <w:t xml:space="preserve">ensure the seamless integration of </w:t>
      </w:r>
      <w:r w:rsidR="00323F05">
        <w:t>Information and Communication Technology</w:t>
      </w:r>
      <w:r w:rsidRPr="00716F8F">
        <w:t xml:space="preserve"> services to support family violence cases.</w:t>
      </w:r>
    </w:p>
    <w:p w14:paraId="606F4E65" w14:textId="08FF0C32" w:rsidR="006B4248" w:rsidRDefault="00AB0BE6" w:rsidP="00AB0BE6">
      <w:pPr>
        <w:pStyle w:val="BodyText"/>
      </w:pPr>
      <w:r w:rsidRPr="006B4248">
        <w:t>T</w:t>
      </w:r>
      <w:r w:rsidRPr="00716F8F">
        <w:t xml:space="preserve">he enhanced support and infrastructure for handling family violence cases improved service delivery and community safety, contributing to </w:t>
      </w:r>
      <w:r w:rsidR="00E434CA">
        <w:t>Court Services Victoria</w:t>
      </w:r>
      <w:r w:rsidRPr="00716F8F">
        <w:t>’s strategy to deliver reliable, integrated, and innovative technology and digital capabilities.</w:t>
      </w:r>
    </w:p>
    <w:p w14:paraId="320CA38A" w14:textId="1906ADEC" w:rsidR="00AB0BE6" w:rsidRPr="00716F8F" w:rsidRDefault="00B64656" w:rsidP="007538C2">
      <w:pPr>
        <w:pStyle w:val="Heading3"/>
      </w:pPr>
      <w:bookmarkStart w:id="61" w:name="_Toc182576431"/>
      <w:r w:rsidRPr="006B4248">
        <w:t>A</w:t>
      </w:r>
      <w:r w:rsidRPr="00716F8F">
        <w:t>uto-</w:t>
      </w:r>
      <w:r w:rsidRPr="007538C2">
        <w:t>Accept</w:t>
      </w:r>
      <w:r w:rsidRPr="00716F8F">
        <w:t xml:space="preserve"> Functionality </w:t>
      </w:r>
      <w:r w:rsidR="00C4437D">
        <w:t>f</w:t>
      </w:r>
      <w:r w:rsidRPr="00716F8F">
        <w:t>or Electronic Court Documents</w:t>
      </w:r>
      <w:bookmarkEnd w:id="61"/>
    </w:p>
    <w:p w14:paraId="29EAA93F" w14:textId="77777777" w:rsidR="00AB0BE6" w:rsidRPr="00716F8F" w:rsidRDefault="00AB0BE6" w:rsidP="00AB0BE6">
      <w:pPr>
        <w:pStyle w:val="BodyText"/>
      </w:pPr>
      <w:r w:rsidRPr="006B4248">
        <w:t>T</w:t>
      </w:r>
      <w:r w:rsidRPr="00716F8F">
        <w:t>he Court Solutions &amp; Support Services team upgraded the electronic filing system at the Supreme Court to automatically accept documents, reducing the need for manual review and improving efficiency and accuracy in court document submission and processing.</w:t>
      </w:r>
    </w:p>
    <w:p w14:paraId="2A6B8DA3" w14:textId="77777777" w:rsidR="00AB0BE6" w:rsidRPr="00716F8F" w:rsidRDefault="00AB0BE6" w:rsidP="00AB0BE6">
      <w:pPr>
        <w:pStyle w:val="BodyText"/>
      </w:pPr>
      <w:r w:rsidRPr="006B4248">
        <w:t>B</w:t>
      </w:r>
      <w:r w:rsidRPr="00716F8F">
        <w:t xml:space="preserve">etween 6 June and 30 June 2024, more than 2,600 documents have been </w:t>
      </w:r>
      <w:proofErr w:type="gramStart"/>
      <w:r w:rsidRPr="00716F8F">
        <w:t>auto-accepted</w:t>
      </w:r>
      <w:proofErr w:type="gramEnd"/>
      <w:r w:rsidRPr="00716F8F">
        <w:t>, reducing wait times and human error and freeing up court staff to focus on other important tasks.</w:t>
      </w:r>
    </w:p>
    <w:p w14:paraId="7B255F15" w14:textId="74B3BEA6" w:rsidR="00AB0BE6" w:rsidRPr="00716F8F" w:rsidRDefault="007538C2" w:rsidP="007538C2">
      <w:pPr>
        <w:pStyle w:val="Heading3"/>
      </w:pPr>
      <w:bookmarkStart w:id="62" w:name="_Toc182576432"/>
      <w:r w:rsidRPr="006B4248">
        <w:t>C</w:t>
      </w:r>
      <w:r w:rsidRPr="00716F8F">
        <w:t xml:space="preserve">ost Saving </w:t>
      </w:r>
      <w:r>
        <w:t>a</w:t>
      </w:r>
      <w:r w:rsidRPr="00716F8F">
        <w:t>nd Service Delivery Initiatives</w:t>
      </w:r>
      <w:bookmarkEnd w:id="62"/>
    </w:p>
    <w:p w14:paraId="63BDA3A9" w14:textId="77777777" w:rsidR="00AB0BE6" w:rsidRPr="00716F8F" w:rsidRDefault="00AB0BE6" w:rsidP="00AB0BE6">
      <w:pPr>
        <w:pStyle w:val="BodyText"/>
      </w:pPr>
      <w:r w:rsidRPr="006B4248">
        <w:t>T</w:t>
      </w:r>
      <w:r w:rsidRPr="00716F8F">
        <w:t>he Court Solutions &amp; Support Services team also collaborated with external vendors and internal teams to identify cost savings and improve service delivery without impacting user experience.</w:t>
      </w:r>
    </w:p>
    <w:p w14:paraId="7D3C6E1F" w14:textId="77777777" w:rsidR="00AB0BE6" w:rsidRPr="00716F8F" w:rsidRDefault="00AB0BE6" w:rsidP="00AB0BE6">
      <w:pPr>
        <w:pStyle w:val="BodyText"/>
      </w:pPr>
      <w:r w:rsidRPr="006B4248">
        <w:t>T</w:t>
      </w:r>
      <w:r w:rsidRPr="00716F8F">
        <w:t>his initiative achieved significant savings while maintaining a high-quality service for users, including:</w:t>
      </w:r>
    </w:p>
    <w:p w14:paraId="12599267" w14:textId="77777777" w:rsidR="00AB0BE6" w:rsidRPr="007538C2" w:rsidRDefault="00AB0BE6" w:rsidP="007538C2">
      <w:pPr>
        <w:pStyle w:val="ListBullet"/>
      </w:pPr>
      <w:r w:rsidRPr="007538C2">
        <w:t>saving $348,000 annually by adjusting data plans</w:t>
      </w:r>
    </w:p>
    <w:p w14:paraId="115225B4" w14:textId="77777777" w:rsidR="00AB0BE6" w:rsidRPr="007538C2" w:rsidRDefault="00AB0BE6" w:rsidP="007538C2">
      <w:pPr>
        <w:pStyle w:val="ListBullet"/>
      </w:pPr>
      <w:r w:rsidRPr="007538C2">
        <w:t>earning $6,760 through a program to recycle old phones</w:t>
      </w:r>
    </w:p>
    <w:p w14:paraId="177D2B48" w14:textId="77777777" w:rsidR="00AB0BE6" w:rsidRPr="007538C2" w:rsidRDefault="00AB0BE6" w:rsidP="007538C2">
      <w:pPr>
        <w:pStyle w:val="ListBullet"/>
      </w:pPr>
      <w:r w:rsidRPr="007538C2">
        <w:t>saving $183,600 by optimising laptop purchases.</w:t>
      </w:r>
    </w:p>
    <w:p w14:paraId="37F2282C" w14:textId="32E1C09A" w:rsidR="00AB0BE6" w:rsidRPr="00716F8F" w:rsidRDefault="007538C2" w:rsidP="007538C2">
      <w:pPr>
        <w:pStyle w:val="Heading3"/>
      </w:pPr>
      <w:bookmarkStart w:id="63" w:name="_Toc182576433"/>
      <w:r w:rsidRPr="006B4248">
        <w:t>U</w:t>
      </w:r>
      <w:r w:rsidRPr="00716F8F">
        <w:t xml:space="preserve">nified Helpdesk </w:t>
      </w:r>
      <w:r>
        <w:t>a</w:t>
      </w:r>
      <w:r w:rsidRPr="00716F8F">
        <w:t>nd Ticket Portal Implementation</w:t>
      </w:r>
      <w:bookmarkEnd w:id="63"/>
    </w:p>
    <w:p w14:paraId="5FFBF09B" w14:textId="4333835A" w:rsidR="00AB0BE6" w:rsidRPr="00716F8F" w:rsidRDefault="00AB0BE6" w:rsidP="00AB0BE6">
      <w:pPr>
        <w:pStyle w:val="BodyText"/>
      </w:pPr>
      <w:r w:rsidRPr="006B4248">
        <w:t>I</w:t>
      </w:r>
      <w:r w:rsidRPr="00716F8F">
        <w:t xml:space="preserve">n January 2024 the Court Solutions &amp; Support Services team consolidated various support channels into one to deliver a single helpdesk number and unified ticket portal for all </w:t>
      </w:r>
      <w:r w:rsidR="00E434CA">
        <w:t>Court Services Victoria</w:t>
      </w:r>
      <w:r w:rsidRPr="00716F8F">
        <w:t xml:space="preserve"> Digital Support.</w:t>
      </w:r>
    </w:p>
    <w:p w14:paraId="5F4A553B" w14:textId="77777777" w:rsidR="00AB0BE6" w:rsidRPr="00716F8F" w:rsidRDefault="00AB0BE6" w:rsidP="00AB0BE6">
      <w:pPr>
        <w:pStyle w:val="BodyText"/>
      </w:pPr>
      <w:r w:rsidRPr="006B4248">
        <w:t>T</w:t>
      </w:r>
      <w:r w:rsidRPr="00716F8F">
        <w:t>his initiative improved employee experience and support efficiency, leading to quicker issue resolution and better workforce empowerment.</w:t>
      </w:r>
    </w:p>
    <w:p w14:paraId="41B499FE" w14:textId="77777777" w:rsidR="00AB0BE6" w:rsidRPr="00716F8F" w:rsidRDefault="00AB0BE6" w:rsidP="00AB0BE6">
      <w:pPr>
        <w:pStyle w:val="BodyText"/>
      </w:pPr>
      <w:r w:rsidRPr="006B4248">
        <w:t>T</w:t>
      </w:r>
      <w:r w:rsidRPr="00716F8F">
        <w:t>he initiative also delivered cost savings by eliminating multiple phone numbers, reducing licensing fees, and improving reporting and support resolution. During the second half of the reporting period, 988 calls and 9,430 support tickets were resolved.</w:t>
      </w:r>
    </w:p>
    <w:p w14:paraId="48846BC8" w14:textId="1D34AE76" w:rsidR="00AB0BE6" w:rsidRPr="00716F8F" w:rsidRDefault="007538C2" w:rsidP="007538C2">
      <w:pPr>
        <w:pStyle w:val="Heading3"/>
      </w:pPr>
      <w:bookmarkStart w:id="64" w:name="_Toc182576434"/>
      <w:r w:rsidRPr="006B4248">
        <w:t>V</w:t>
      </w:r>
      <w:r w:rsidRPr="00716F8F">
        <w:t>ideo Conferencing Gateway Upgrade</w:t>
      </w:r>
      <w:bookmarkEnd w:id="64"/>
    </w:p>
    <w:p w14:paraId="2135BEFD" w14:textId="77777777" w:rsidR="006B4248" w:rsidRDefault="00AB0BE6" w:rsidP="00AB0BE6">
      <w:pPr>
        <w:pStyle w:val="BodyText"/>
      </w:pPr>
      <w:r w:rsidRPr="006B4248">
        <w:t>T</w:t>
      </w:r>
      <w:r w:rsidRPr="00716F8F">
        <w:t>he Court Technology Service team managed the end-to-end implementation of the videoconferencing Gateway upgrade, which improved employee experience in courtrooms and support efficiency, leading to quicker issue resolution and better workforce empowerment.</w:t>
      </w:r>
    </w:p>
    <w:p w14:paraId="3DBC47A0" w14:textId="6514DA53" w:rsidR="00AB0BE6" w:rsidRPr="00716F8F" w:rsidRDefault="007538C2" w:rsidP="007538C2">
      <w:pPr>
        <w:pStyle w:val="Heading3"/>
      </w:pPr>
      <w:bookmarkStart w:id="65" w:name="_Toc182576435"/>
      <w:r w:rsidRPr="006B4248">
        <w:t>T</w:t>
      </w:r>
      <w:r w:rsidRPr="00716F8F">
        <w:t xml:space="preserve">ranscription Services </w:t>
      </w:r>
      <w:r>
        <w:t>t</w:t>
      </w:r>
      <w:r w:rsidRPr="00716F8F">
        <w:t>o</w:t>
      </w:r>
      <w:r>
        <w:t xml:space="preserve"> </w:t>
      </w:r>
      <w:r w:rsidRPr="006B4248">
        <w:t>V</w:t>
      </w:r>
      <w:r w:rsidRPr="00716F8F">
        <w:t xml:space="preserve">ictorian Courts </w:t>
      </w:r>
      <w:r>
        <w:t>a</w:t>
      </w:r>
      <w:r w:rsidRPr="00716F8F">
        <w:t>nd Tribunals</w:t>
      </w:r>
      <w:bookmarkEnd w:id="65"/>
    </w:p>
    <w:p w14:paraId="7B1495D2" w14:textId="77777777" w:rsidR="00AB0BE6" w:rsidRPr="00716F8F" w:rsidRDefault="00AB0BE6" w:rsidP="00AB0BE6">
      <w:pPr>
        <w:pStyle w:val="BodyText"/>
      </w:pPr>
      <w:r w:rsidRPr="006B4248">
        <w:t>T</w:t>
      </w:r>
      <w:r w:rsidRPr="00716F8F">
        <w:t>he Court Technology Services team provides high-quality recording and transcription services to Victorian courts and tribunals.</w:t>
      </w:r>
    </w:p>
    <w:p w14:paraId="5FC4A22E" w14:textId="77777777" w:rsidR="00AB0BE6" w:rsidRPr="00716F8F" w:rsidRDefault="00AB0BE6" w:rsidP="00AB0BE6">
      <w:pPr>
        <w:pStyle w:val="BodyText"/>
      </w:pPr>
      <w:r w:rsidRPr="006B4248">
        <w:t>D</w:t>
      </w:r>
      <w:r w:rsidRPr="00716F8F">
        <w:t>uring 2023-24, 421,706 transcriptions were completed, including 266,137 for the County Court of Victoria, 96,196 for the Supreme Court of Victoria, and 40,143 for the Magistrate’s Court of Victoria.</w:t>
      </w:r>
    </w:p>
    <w:p w14:paraId="158EB985" w14:textId="7E1D6554" w:rsidR="00AB0BE6" w:rsidRPr="00716F8F" w:rsidRDefault="007538C2" w:rsidP="007538C2">
      <w:pPr>
        <w:pStyle w:val="Heading3"/>
      </w:pPr>
      <w:bookmarkStart w:id="66" w:name="_Toc182576436"/>
      <w:r w:rsidRPr="006B4248">
        <w:lastRenderedPageBreak/>
        <w:t>C</w:t>
      </w:r>
      <w:r w:rsidRPr="00716F8F">
        <w:t>loud Cost Management Initiative</w:t>
      </w:r>
      <w:bookmarkEnd w:id="66"/>
    </w:p>
    <w:p w14:paraId="1F6FF1FE" w14:textId="77777777" w:rsidR="00AB0BE6" w:rsidRPr="00716F8F" w:rsidRDefault="00AB0BE6" w:rsidP="00AB0BE6">
      <w:pPr>
        <w:pStyle w:val="BodyText"/>
      </w:pPr>
      <w:r w:rsidRPr="006B4248">
        <w:t>T</w:t>
      </w:r>
      <w:r w:rsidRPr="00716F8F">
        <w:t>he Enterprise &amp; Corporate Services team implemented improved cloud governance practices across systems hosted on clouds, including the new CMS for the Magistrates’ and Children’s Courts of Victoria.</w:t>
      </w:r>
    </w:p>
    <w:p w14:paraId="7A17748B" w14:textId="77777777" w:rsidR="006B4248" w:rsidRDefault="00AB0BE6" w:rsidP="00AB0BE6">
      <w:pPr>
        <w:pStyle w:val="BodyText"/>
      </w:pPr>
      <w:r w:rsidRPr="006B4248">
        <w:t>T</w:t>
      </w:r>
      <w:r w:rsidRPr="00716F8F">
        <w:t>his initiative successfully managed and reduced cloud hosting costs, ensuring sustainable financial management without compromising service quality or availability.</w:t>
      </w:r>
    </w:p>
    <w:p w14:paraId="4B9DC1FA" w14:textId="3F45F6BD" w:rsidR="00AB0BE6" w:rsidRPr="00716F8F" w:rsidRDefault="00AB0BE6" w:rsidP="007538C2">
      <w:pPr>
        <w:pStyle w:val="Heading2"/>
      </w:pPr>
      <w:bookmarkStart w:id="67" w:name="_TOC_250034"/>
      <w:bookmarkStart w:id="68" w:name="_Ref181962941"/>
      <w:bookmarkStart w:id="69" w:name="_Toc182576437"/>
      <w:r w:rsidRPr="006B4248">
        <w:t>R</w:t>
      </w:r>
      <w:r w:rsidRPr="00716F8F">
        <w:t xml:space="preserve">esponding to Cyber </w:t>
      </w:r>
      <w:bookmarkEnd w:id="67"/>
      <w:r w:rsidRPr="00716F8F">
        <w:t>Incident</w:t>
      </w:r>
      <w:bookmarkEnd w:id="68"/>
      <w:bookmarkEnd w:id="69"/>
    </w:p>
    <w:p w14:paraId="4C2F6498" w14:textId="4EB8E25F" w:rsidR="00AB0BE6" w:rsidRPr="00716F8F" w:rsidRDefault="00AB0BE6" w:rsidP="00506022">
      <w:pPr>
        <w:pStyle w:val="BodyText"/>
        <w:keepLines/>
      </w:pPr>
      <w:r w:rsidRPr="006B4248">
        <w:t>O</w:t>
      </w:r>
      <w:r w:rsidRPr="00716F8F">
        <w:t xml:space="preserve">n 21 December 2023, </w:t>
      </w:r>
      <w:r w:rsidR="00E434CA">
        <w:t>Court Services Victoria</w:t>
      </w:r>
      <w:r w:rsidRPr="00716F8F">
        <w:t xml:space="preserve"> was alerted to</w:t>
      </w:r>
      <w:r w:rsidR="006B4248">
        <w:t xml:space="preserve"> </w:t>
      </w:r>
      <w:r w:rsidRPr="006B4248">
        <w:t>a</w:t>
      </w:r>
      <w:r w:rsidRPr="00716F8F">
        <w:t xml:space="preserve"> </w:t>
      </w:r>
      <w:proofErr w:type="gramStart"/>
      <w:r w:rsidRPr="00716F8F">
        <w:t>cyber security incident impacting Victoria’s courts</w:t>
      </w:r>
      <w:proofErr w:type="gramEnd"/>
      <w:r w:rsidRPr="00716F8F">
        <w:t>. The cyber incident led to unauthorised access which disrupted the audio visual in-court technology network, impacting video recordings, audio recordings and transcription services.</w:t>
      </w:r>
      <w:r w:rsidR="007538C2">
        <w:t xml:space="preserve"> </w:t>
      </w:r>
      <w:r w:rsidR="00E434CA">
        <w:t>Court Services Victoria</w:t>
      </w:r>
      <w:r w:rsidRPr="00716F8F">
        <w:t xml:space="preserve"> took immediate action to isolate and disable the affected network and to put in place arrangements to ensure continued operations across the courts.</w:t>
      </w:r>
    </w:p>
    <w:p w14:paraId="2C5D21B3" w14:textId="5E48350A" w:rsidR="00AB0BE6" w:rsidRPr="00716F8F" w:rsidRDefault="00AB0BE6" w:rsidP="00AB0BE6">
      <w:pPr>
        <w:pStyle w:val="BodyText"/>
      </w:pPr>
      <w:r w:rsidRPr="006B4248">
        <w:t>R</w:t>
      </w:r>
      <w:r w:rsidRPr="00716F8F">
        <w:t xml:space="preserve">ecordings of some hearings in courts between 1 November and 21 December 2023 may have been accessed. </w:t>
      </w:r>
      <w:r w:rsidR="00E434CA">
        <w:t>Court Services Victoria</w:t>
      </w:r>
      <w:r w:rsidRPr="00716F8F">
        <w:t xml:space="preserve"> later confirmed that it was possible some hearings before 1 November 2023 were also affected. Any potential access was confined to recordings stored on the network.</w:t>
      </w:r>
      <w:r w:rsidR="007538C2">
        <w:t xml:space="preserve"> </w:t>
      </w:r>
      <w:r w:rsidR="00E434CA">
        <w:t>Victorian Civil and Administrative Tribunal</w:t>
      </w:r>
      <w:r w:rsidRPr="00716F8F">
        <w:t xml:space="preserve"> was unaffected.</w:t>
      </w:r>
    </w:p>
    <w:p w14:paraId="0DD886A6" w14:textId="57AEA10B" w:rsidR="00AB0BE6" w:rsidRPr="00716F8F" w:rsidRDefault="00AB0BE6" w:rsidP="00AB0BE6">
      <w:pPr>
        <w:pStyle w:val="BodyText"/>
      </w:pPr>
      <w:r w:rsidRPr="006B4248">
        <w:t>W</w:t>
      </w:r>
      <w:r w:rsidRPr="00716F8F">
        <w:t xml:space="preserve">orking closely with the jurisdiction IT teams and other state and federal agencies, </w:t>
      </w:r>
      <w:r w:rsidR="00E434CA">
        <w:t>Court Services Victoria</w:t>
      </w:r>
      <w:r w:rsidRPr="00716F8F">
        <w:t>’s</w:t>
      </w:r>
      <w:r w:rsidR="007538C2">
        <w:t xml:space="preserve"> </w:t>
      </w:r>
      <w:r w:rsidRPr="006B4248">
        <w:t>D</w:t>
      </w:r>
      <w:r w:rsidRPr="00716F8F">
        <w:t>igital Division responded immediately to secure systems, understand the scope of the incident, and restore functionality.</w:t>
      </w:r>
    </w:p>
    <w:p w14:paraId="0A6A4D43" w14:textId="77777777" w:rsidR="006B4248" w:rsidRDefault="00AB0BE6" w:rsidP="00AB0BE6">
      <w:pPr>
        <w:pStyle w:val="BodyText"/>
      </w:pPr>
      <w:r w:rsidRPr="006B4248">
        <w:t>T</w:t>
      </w:r>
      <w:r w:rsidRPr="00716F8F">
        <w:t>he Court Technology Services team worked through late December 2023 and early January 2024 to secure and contain the cyber incident within the audio visual in-court technology network, minimise downtime by implementing workarounds, strengthen the security of the network to mitigate future incidents, restore functionality and enhance the overall security of the audio visual in-court technology environment.</w:t>
      </w:r>
    </w:p>
    <w:p w14:paraId="54FF7A53" w14:textId="7D01CFDB" w:rsidR="00AB0BE6" w:rsidRPr="00716F8F" w:rsidRDefault="00AB0BE6" w:rsidP="00AB0BE6">
      <w:pPr>
        <w:pStyle w:val="BodyText"/>
      </w:pPr>
      <w:r w:rsidRPr="006B4248">
        <w:t>T</w:t>
      </w:r>
      <w:r w:rsidRPr="00716F8F">
        <w:t xml:space="preserve">he Digital Management Services team provided risk and security management and procurement support and facilitated communication during the cyber incident, working closely with other agencies and internal teams. These efforts improved security measures and ensured continuity of court operations, protecting data and systems from external threats. The team upgraded systems, software and hardware to enhance security while also expanding </w:t>
      </w:r>
      <w:r w:rsidR="00E434CA">
        <w:t>Court Services Victoria</w:t>
      </w:r>
      <w:r w:rsidRPr="00716F8F">
        <w:t>’s cybersecurity awareness training service.</w:t>
      </w:r>
    </w:p>
    <w:p w14:paraId="6804B1DE" w14:textId="33CBCD55" w:rsidR="00AB0BE6" w:rsidRPr="00716F8F" w:rsidRDefault="00AB0BE6" w:rsidP="00AB0BE6">
      <w:pPr>
        <w:pStyle w:val="BodyText"/>
      </w:pPr>
      <w:r w:rsidRPr="006B4248">
        <w:t>T</w:t>
      </w:r>
      <w:r w:rsidRPr="00716F8F">
        <w:t xml:space="preserve">he courts worked to identify and notify impacted parties and </w:t>
      </w:r>
      <w:r w:rsidR="00E434CA">
        <w:t>Court Services Victoria</w:t>
      </w:r>
      <w:r w:rsidRPr="00716F8F">
        <w:t xml:space="preserve"> acknowledges and is grateful to the Victorian Department of Government Services, Victoria Police, Victoria Legal Aid, the Office of Public Prosecutions, Corrections Victoria, the Commonwealth Director of Public Prosecutions and other justice entities for their assistance with this process.</w:t>
      </w:r>
    </w:p>
    <w:p w14:paraId="629558ED" w14:textId="50B95E2F" w:rsidR="006B4248" w:rsidRDefault="00AB0BE6" w:rsidP="006B4248">
      <w:pPr>
        <w:pStyle w:val="BodyText"/>
      </w:pPr>
      <w:r w:rsidRPr="006B4248">
        <w:t>M</w:t>
      </w:r>
      <w:r w:rsidRPr="00716F8F">
        <w:t xml:space="preserve">aintaining security for court users is our highest priority. As </w:t>
      </w:r>
      <w:r w:rsidR="00E434CA">
        <w:t>Court Services Victoria</w:t>
      </w:r>
      <w:r w:rsidRPr="00716F8F">
        <w:t xml:space="preserve"> rebuilt and re-established the affected network, the technology underpinning was updated to strengthen security. After vigorous testing, video conferencing was re-established</w:t>
      </w:r>
      <w:r w:rsidR="006B4248">
        <w:t xml:space="preserve"> </w:t>
      </w:r>
      <w:r w:rsidRPr="006B4248">
        <w:t>i</w:t>
      </w:r>
      <w:r w:rsidRPr="00716F8F">
        <w:t>n most courts in January 2024, enabling the return of hybrid hearings from Monday 22 January 2024. All courts continued to safely and securely hear matters and information throughout the reporting year.</w:t>
      </w:r>
    </w:p>
    <w:p w14:paraId="3DBC7302" w14:textId="2530F78B" w:rsidR="00AB0BE6" w:rsidRPr="00716F8F" w:rsidRDefault="00AB0BE6" w:rsidP="007538C2">
      <w:pPr>
        <w:pStyle w:val="Heading2"/>
      </w:pPr>
      <w:bookmarkStart w:id="70" w:name="_TOC_250033"/>
      <w:bookmarkStart w:id="71" w:name="_Ref181962896"/>
      <w:bookmarkStart w:id="72" w:name="_Toc182576438"/>
      <w:r w:rsidRPr="006B4248">
        <w:t>O</w:t>
      </w:r>
      <w:r w:rsidRPr="00716F8F">
        <w:t xml:space="preserve">utput </w:t>
      </w:r>
      <w:bookmarkEnd w:id="70"/>
      <w:r w:rsidRPr="00716F8F">
        <w:t>Performance</w:t>
      </w:r>
      <w:bookmarkEnd w:id="71"/>
      <w:bookmarkEnd w:id="72"/>
    </w:p>
    <w:p w14:paraId="493407CE" w14:textId="2A1F4F13" w:rsidR="00AB0BE6" w:rsidRPr="00716F8F" w:rsidRDefault="00AB0BE6" w:rsidP="006B4248">
      <w:pPr>
        <w:pStyle w:val="BodyText"/>
      </w:pPr>
      <w:r w:rsidRPr="006B4248">
        <w:t>T</w:t>
      </w:r>
      <w:r w:rsidRPr="00716F8F">
        <w:t>he Court Services Victoria operational and budgetary objectives and performance</w:t>
      </w:r>
      <w:r w:rsidR="006B4248">
        <w:t xml:space="preserve"> </w:t>
      </w:r>
      <w:r w:rsidRPr="006B4248">
        <w:t>a</w:t>
      </w:r>
      <w:r w:rsidRPr="00716F8F">
        <w:t>re aligned with the jurisdictions’ performance. The Victorian Budget 2023-24 outlined the mission statement, objectives, and performance indicators for the courts output.</w:t>
      </w:r>
    </w:p>
    <w:p w14:paraId="6C1C44CC" w14:textId="4D1FE471" w:rsidR="00AB0BE6" w:rsidRPr="00716F8F" w:rsidRDefault="007538C2" w:rsidP="007538C2">
      <w:pPr>
        <w:pStyle w:val="Heading3"/>
      </w:pPr>
      <w:bookmarkStart w:id="73" w:name="_Toc182576439"/>
      <w:r w:rsidRPr="006B4248">
        <w:lastRenderedPageBreak/>
        <w:t>C</w:t>
      </w:r>
      <w:r w:rsidRPr="00716F8F">
        <w:t>ourts Mission Statement</w:t>
      </w:r>
      <w:bookmarkEnd w:id="73"/>
    </w:p>
    <w:p w14:paraId="13883F0C" w14:textId="77777777" w:rsidR="00AB0BE6" w:rsidRPr="00716F8F" w:rsidRDefault="00AB0BE6" w:rsidP="00AB0BE6">
      <w:pPr>
        <w:pStyle w:val="BodyText"/>
      </w:pPr>
      <w:r w:rsidRPr="006B4248">
        <w:t>V</w:t>
      </w:r>
      <w:r w:rsidRPr="00716F8F">
        <w:t>ictoria’s courts and tribunals safeguard and maintain the rule of law through the fair, timely and efficient dispensing of justice.</w:t>
      </w:r>
    </w:p>
    <w:p w14:paraId="6CE7696D" w14:textId="43230084" w:rsidR="00AB0BE6" w:rsidRPr="00716F8F" w:rsidRDefault="007538C2" w:rsidP="007538C2">
      <w:pPr>
        <w:pStyle w:val="Heading3"/>
      </w:pPr>
      <w:bookmarkStart w:id="74" w:name="_Toc182576440"/>
      <w:r w:rsidRPr="006B4248">
        <w:t>C</w:t>
      </w:r>
      <w:r w:rsidRPr="00716F8F">
        <w:t>ourts Objective</w:t>
      </w:r>
      <w:bookmarkEnd w:id="74"/>
    </w:p>
    <w:p w14:paraId="04C4720A" w14:textId="77777777" w:rsidR="00AB0BE6" w:rsidRPr="00716F8F" w:rsidRDefault="00AB0BE6" w:rsidP="00AB0BE6">
      <w:pPr>
        <w:pStyle w:val="BodyText"/>
      </w:pPr>
      <w:r w:rsidRPr="006B4248">
        <w:t>T</w:t>
      </w:r>
      <w:r w:rsidRPr="00716F8F">
        <w:t>he fair, timely and efficient dispensing of justice.</w:t>
      </w:r>
    </w:p>
    <w:p w14:paraId="7F578B6C" w14:textId="104D355E" w:rsidR="00AB0BE6" w:rsidRPr="00716F8F" w:rsidRDefault="007538C2" w:rsidP="007538C2">
      <w:pPr>
        <w:pStyle w:val="Heading3"/>
      </w:pPr>
      <w:bookmarkStart w:id="75" w:name="_Toc182576441"/>
      <w:r w:rsidRPr="006B4248">
        <w:t>C</w:t>
      </w:r>
      <w:r w:rsidRPr="00716F8F">
        <w:t>ourts Indicators</w:t>
      </w:r>
      <w:bookmarkEnd w:id="75"/>
    </w:p>
    <w:p w14:paraId="5C8CAB5D" w14:textId="77777777" w:rsidR="00AB0BE6" w:rsidRPr="007538C2" w:rsidRDefault="00AB0BE6" w:rsidP="00506022">
      <w:pPr>
        <w:pStyle w:val="ListBullet"/>
        <w:keepNext/>
      </w:pPr>
      <w:r w:rsidRPr="007538C2">
        <w:t>Clearance of criminal caseload (finalisations/lodgements)</w:t>
      </w:r>
    </w:p>
    <w:p w14:paraId="1B96F5D0" w14:textId="77777777" w:rsidR="00AB0BE6" w:rsidRPr="007538C2" w:rsidRDefault="00AB0BE6" w:rsidP="007538C2">
      <w:pPr>
        <w:pStyle w:val="ListBullet"/>
      </w:pPr>
      <w:r w:rsidRPr="007538C2">
        <w:t>Clearance of civil case load (finalisations/lodgements)</w:t>
      </w:r>
    </w:p>
    <w:p w14:paraId="0960FD0A" w14:textId="77777777" w:rsidR="00AB0BE6" w:rsidRPr="00716F8F" w:rsidRDefault="00AB0BE6" w:rsidP="00AB0BE6">
      <w:pPr>
        <w:pStyle w:val="BodyText"/>
      </w:pPr>
      <w:r w:rsidRPr="006B4248">
        <w:t>T</w:t>
      </w:r>
      <w:r w:rsidRPr="00716F8F">
        <w:t>here were no changes to the courts output structure for 2023-24.</w:t>
      </w:r>
    </w:p>
    <w:p w14:paraId="68D81F41" w14:textId="5CD6DCD0" w:rsidR="00AB0BE6" w:rsidRPr="00716F8F" w:rsidRDefault="00AB0BE6" w:rsidP="00AB0BE6">
      <w:pPr>
        <w:pStyle w:val="BodyText"/>
      </w:pPr>
      <w:r w:rsidRPr="006B4248">
        <w:t>D</w:t>
      </w:r>
      <w:r w:rsidRPr="00716F8F">
        <w:t xml:space="preserve">ata in relation to the two clearance rate indicators is included in Table </w:t>
      </w:r>
      <w:r w:rsidR="00D24626">
        <w:fldChar w:fldCharType="begin"/>
      </w:r>
      <w:r w:rsidR="00D24626">
        <w:instrText xml:space="preserve"> REF Table1 \h </w:instrText>
      </w:r>
      <w:r w:rsidR="00D24626">
        <w:fldChar w:fldCharType="separate"/>
      </w:r>
      <w:r w:rsidR="00AB2931" w:rsidRPr="00716F8F">
        <w:t>1</w:t>
      </w:r>
      <w:r w:rsidR="00D24626">
        <w:fldChar w:fldCharType="end"/>
      </w:r>
      <w:r w:rsidRPr="00716F8F">
        <w:t xml:space="preserve"> with each of the jurisdictions’ output measure results.</w:t>
      </w:r>
    </w:p>
    <w:p w14:paraId="46C4F2CB" w14:textId="77777777" w:rsidR="006B4248" w:rsidRDefault="00AB0BE6" w:rsidP="00AB0BE6">
      <w:pPr>
        <w:pStyle w:val="BodyText"/>
      </w:pPr>
      <w:r w:rsidRPr="006B4248">
        <w:t>F</w:t>
      </w:r>
      <w:r w:rsidRPr="00716F8F">
        <w:t>or more information about the outcomes and data presented below, refer to the individual annual reports of each jurisdiction.</w:t>
      </w:r>
    </w:p>
    <w:p w14:paraId="3DF4D0AA" w14:textId="65643A05" w:rsidR="00AB0BE6" w:rsidRPr="00716F8F" w:rsidRDefault="007538C2" w:rsidP="007538C2">
      <w:pPr>
        <w:pStyle w:val="Heading3"/>
      </w:pPr>
      <w:bookmarkStart w:id="76" w:name="_Toc182576442"/>
      <w:r w:rsidRPr="006B4248">
        <w:t>I</w:t>
      </w:r>
      <w:r w:rsidRPr="00716F8F">
        <w:t xml:space="preserve">nternational Framework </w:t>
      </w:r>
      <w:r>
        <w:t>f</w:t>
      </w:r>
      <w:r w:rsidRPr="00716F8F">
        <w:t>or Court Excellence</w:t>
      </w:r>
      <w:bookmarkEnd w:id="76"/>
    </w:p>
    <w:p w14:paraId="73F5DB0D" w14:textId="77777777" w:rsidR="00AB0BE6" w:rsidRPr="00716F8F" w:rsidRDefault="00AB0BE6" w:rsidP="00AB0BE6">
      <w:pPr>
        <w:pStyle w:val="BodyText"/>
      </w:pPr>
      <w:r w:rsidRPr="006B4248">
        <w:t>T</w:t>
      </w:r>
      <w:r w:rsidRPr="00716F8F">
        <w:t>he International Framework for Court Excellence (IFCE) is a management framework designed to help courts improve their performance. Developed for court use internationally, the framework covers values, concepts and tools to assess and improve the quality of justice and court administration within the court and tribunal system.</w:t>
      </w:r>
    </w:p>
    <w:p w14:paraId="4C96B66A" w14:textId="6466B53E" w:rsidR="006B4248" w:rsidRDefault="00AB0BE6" w:rsidP="00AB0BE6">
      <w:pPr>
        <w:pStyle w:val="BodyText"/>
      </w:pPr>
      <w:r w:rsidRPr="006B4248">
        <w:t>T</w:t>
      </w:r>
      <w:r w:rsidRPr="00716F8F">
        <w:t xml:space="preserve">he courts’ output performance measures incorporate four of the </w:t>
      </w:r>
      <w:r w:rsidR="00F33337">
        <w:t>International Framework for Court Excellence</w:t>
      </w:r>
      <w:r w:rsidRPr="00716F8F">
        <w:t xml:space="preserve"> Global Measures of Court Performance.</w:t>
      </w:r>
    </w:p>
    <w:p w14:paraId="5EA5C58A" w14:textId="3EAA164E" w:rsidR="00AB0BE6" w:rsidRPr="00716F8F" w:rsidRDefault="009F19DA" w:rsidP="009E7971">
      <w:pPr>
        <w:pStyle w:val="Heading3"/>
      </w:pPr>
      <w:bookmarkStart w:id="77" w:name="_Ref181963013"/>
      <w:bookmarkStart w:id="78" w:name="_Toc182576443"/>
      <w:r w:rsidRPr="004270D8">
        <w:t>Performance Against Measures</w:t>
      </w:r>
      <w:bookmarkEnd w:id="77"/>
      <w:bookmarkEnd w:id="78"/>
    </w:p>
    <w:p w14:paraId="1D3E8CFF" w14:textId="77777777" w:rsidR="00CC77F1" w:rsidRDefault="00AB0BE6" w:rsidP="00E54007">
      <w:pPr>
        <w:pStyle w:val="Caption"/>
      </w:pPr>
      <w:r w:rsidRPr="006B4248">
        <w:t>T</w:t>
      </w:r>
      <w:r w:rsidRPr="00716F8F">
        <w:t xml:space="preserve">able </w:t>
      </w:r>
      <w:bookmarkStart w:id="79" w:name="Table1"/>
      <w:r w:rsidRPr="00716F8F">
        <w:t>1</w:t>
      </w:r>
      <w:bookmarkEnd w:id="79"/>
      <w:r w:rsidRPr="00716F8F">
        <w:t>: Courts Output – Performance Against Measures 2023-24</w:t>
      </w:r>
    </w:p>
    <w:p w14:paraId="18983A65" w14:textId="7EEE7655" w:rsidR="00AB0BE6" w:rsidRPr="00716F8F" w:rsidRDefault="00AB0BE6" w:rsidP="00CC77F1">
      <w:pPr>
        <w:pStyle w:val="BodyTextBold"/>
      </w:pPr>
      <w:r w:rsidRPr="00716F8F">
        <w:t>Quantity</w:t>
      </w:r>
    </w:p>
    <w:tbl>
      <w:tblPr>
        <w:tblStyle w:val="AccessibleTableNumerical"/>
        <w:tblW w:w="5000" w:type="pct"/>
        <w:tblLayout w:type="fixed"/>
        <w:tblLook w:val="04A0" w:firstRow="1" w:lastRow="0" w:firstColumn="1" w:lastColumn="0" w:noHBand="0" w:noVBand="1"/>
      </w:tblPr>
      <w:tblGrid>
        <w:gridCol w:w="4826"/>
        <w:gridCol w:w="1135"/>
        <w:gridCol w:w="1133"/>
        <w:gridCol w:w="1133"/>
        <w:gridCol w:w="1411"/>
      </w:tblGrid>
      <w:tr w:rsidR="00D5216B" w:rsidRPr="00D5216B" w14:paraId="369D5A1C" w14:textId="77777777" w:rsidTr="00EA7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3" w:type="pct"/>
          </w:tcPr>
          <w:p w14:paraId="0D23789E" w14:textId="77777777" w:rsidR="00AB0BE6" w:rsidRPr="00780BF9" w:rsidRDefault="00AB0BE6" w:rsidP="00D5216B">
            <w:pPr>
              <w:pStyle w:val="TableText"/>
              <w:rPr>
                <w:rStyle w:val="Bold"/>
              </w:rPr>
            </w:pPr>
            <w:r w:rsidRPr="00780BF9">
              <w:rPr>
                <w:rStyle w:val="Bold"/>
              </w:rPr>
              <w:t>Performance measures</w:t>
            </w:r>
          </w:p>
        </w:tc>
        <w:tc>
          <w:tcPr>
            <w:tcW w:w="589" w:type="pct"/>
            <w:vAlign w:val="bottom"/>
            <w:hideMark/>
          </w:tcPr>
          <w:p w14:paraId="24D6FAE6" w14:textId="77777777" w:rsidR="00AB0BE6" w:rsidRPr="00780BF9" w:rsidRDefault="00AB0BE6" w:rsidP="00D52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80BF9">
              <w:rPr>
                <w:rStyle w:val="Bold"/>
              </w:rPr>
              <w:t>Unit of measure</w:t>
            </w:r>
          </w:p>
        </w:tc>
        <w:tc>
          <w:tcPr>
            <w:tcW w:w="588" w:type="pct"/>
            <w:vAlign w:val="bottom"/>
            <w:hideMark/>
          </w:tcPr>
          <w:p w14:paraId="28E87FCC" w14:textId="5617EB76" w:rsidR="00AB0BE6" w:rsidRPr="00780BF9" w:rsidRDefault="00AB0BE6" w:rsidP="00D52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80BF9">
              <w:rPr>
                <w:rStyle w:val="Bold"/>
              </w:rPr>
              <w:t>2023-24</w:t>
            </w:r>
            <w:r w:rsidR="006B4248" w:rsidRPr="00780BF9">
              <w:rPr>
                <w:rStyle w:val="Bold"/>
              </w:rPr>
              <w:t xml:space="preserve"> </w:t>
            </w:r>
            <w:r w:rsidRPr="00780BF9">
              <w:rPr>
                <w:rStyle w:val="Bold"/>
              </w:rPr>
              <w:t>estimate</w:t>
            </w:r>
          </w:p>
        </w:tc>
        <w:tc>
          <w:tcPr>
            <w:tcW w:w="588" w:type="pct"/>
            <w:vAlign w:val="bottom"/>
            <w:hideMark/>
          </w:tcPr>
          <w:p w14:paraId="70EE5488" w14:textId="76890601" w:rsidR="00AB0BE6" w:rsidRPr="00780BF9" w:rsidRDefault="00AB0BE6" w:rsidP="00D52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80BF9">
              <w:rPr>
                <w:rStyle w:val="Bold"/>
              </w:rPr>
              <w:t>2023-24</w:t>
            </w:r>
            <w:r w:rsidR="006B4248" w:rsidRPr="00780BF9">
              <w:rPr>
                <w:rStyle w:val="Bold"/>
              </w:rPr>
              <w:t xml:space="preserve"> </w:t>
            </w:r>
            <w:r w:rsidRPr="00780BF9">
              <w:rPr>
                <w:rStyle w:val="Bold"/>
              </w:rPr>
              <w:t>actual</w:t>
            </w:r>
          </w:p>
        </w:tc>
        <w:tc>
          <w:tcPr>
            <w:tcW w:w="733" w:type="pct"/>
            <w:vAlign w:val="bottom"/>
            <w:hideMark/>
          </w:tcPr>
          <w:p w14:paraId="022DEB02" w14:textId="77777777" w:rsidR="00AB0BE6" w:rsidRPr="00D5216B" w:rsidRDefault="00AB0BE6" w:rsidP="00D52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80BF9">
              <w:rPr>
                <w:rStyle w:val="Bold"/>
              </w:rPr>
              <w:t>Performance variation (%)</w:t>
            </w:r>
          </w:p>
        </w:tc>
      </w:tr>
      <w:tr w:rsidR="00EA75C8" w:rsidRPr="00D5216B" w14:paraId="05EED01B" w14:textId="77777777" w:rsidTr="00EA75C8">
        <w:tc>
          <w:tcPr>
            <w:cnfStyle w:val="001000000000" w:firstRow="0" w:lastRow="0" w:firstColumn="1" w:lastColumn="0" w:oddVBand="0" w:evenVBand="0" w:oddHBand="0" w:evenHBand="0" w:firstRowFirstColumn="0" w:firstRowLastColumn="0" w:lastRowFirstColumn="0" w:lastRowLastColumn="0"/>
            <w:tcW w:w="2503" w:type="pct"/>
            <w:hideMark/>
          </w:tcPr>
          <w:p w14:paraId="4D96A85C" w14:textId="77777777" w:rsidR="00AB0BE6" w:rsidRPr="00D5216B" w:rsidRDefault="00AB0BE6" w:rsidP="00D5216B">
            <w:pPr>
              <w:pStyle w:val="TableText"/>
            </w:pPr>
            <w:r w:rsidRPr="00D5216B">
              <w:t>Average cost per case – Civil matters disposed in the Supreme Court</w:t>
            </w:r>
          </w:p>
        </w:tc>
        <w:tc>
          <w:tcPr>
            <w:tcW w:w="589" w:type="pct"/>
            <w:hideMark/>
          </w:tcPr>
          <w:p w14:paraId="27C5A724"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64A9E21F"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2,380</w:t>
            </w:r>
          </w:p>
        </w:tc>
        <w:tc>
          <w:tcPr>
            <w:tcW w:w="588" w:type="pct"/>
            <w:hideMark/>
          </w:tcPr>
          <w:p w14:paraId="6454BB7E"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3,046</w:t>
            </w:r>
          </w:p>
        </w:tc>
        <w:tc>
          <w:tcPr>
            <w:tcW w:w="733" w:type="pct"/>
            <w:hideMark/>
          </w:tcPr>
          <w:p w14:paraId="21A9B0C2"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28.0</w:t>
            </w:r>
          </w:p>
        </w:tc>
      </w:tr>
    </w:tbl>
    <w:p w14:paraId="4379E622" w14:textId="4E5533A9" w:rsidR="00EA75C8" w:rsidRPr="00EA75C8" w:rsidRDefault="00EA75C8" w:rsidP="00EA75C8">
      <w:pPr>
        <w:pStyle w:val="BodyText"/>
      </w:pPr>
      <w:r w:rsidRPr="00EA75C8">
        <w:t>The variance between the estimate and the full year result is due to lower finalisations and increased expenditure, which is largely attributable to depreciation costs and subsequent funding received for project and operating costs.</w:t>
      </w:r>
    </w:p>
    <w:tbl>
      <w:tblPr>
        <w:tblStyle w:val="AccessibleTableNumerical"/>
        <w:tblW w:w="5000" w:type="pct"/>
        <w:tblLayout w:type="fixed"/>
        <w:tblLook w:val="04A0" w:firstRow="1" w:lastRow="0" w:firstColumn="1" w:lastColumn="0" w:noHBand="0" w:noVBand="1"/>
      </w:tblPr>
      <w:tblGrid>
        <w:gridCol w:w="4830"/>
        <w:gridCol w:w="1135"/>
        <w:gridCol w:w="1133"/>
        <w:gridCol w:w="1133"/>
        <w:gridCol w:w="1407"/>
      </w:tblGrid>
      <w:tr w:rsidR="00A032AC" w:rsidRPr="00345E90" w14:paraId="2FBE2E95"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5" w:type="pct"/>
          </w:tcPr>
          <w:p w14:paraId="75E1CB0E" w14:textId="0BC31EA3" w:rsidR="00A032AC" w:rsidRPr="00345E90" w:rsidRDefault="00A032AC" w:rsidP="00D5216B">
            <w:pPr>
              <w:pStyle w:val="TableText"/>
              <w:rPr>
                <w:rStyle w:val="Bold"/>
              </w:rPr>
            </w:pPr>
            <w:r w:rsidRPr="00345E90">
              <w:rPr>
                <w:rStyle w:val="Bold"/>
              </w:rPr>
              <w:t>Performance measures</w:t>
            </w:r>
          </w:p>
        </w:tc>
        <w:tc>
          <w:tcPr>
            <w:tcW w:w="589" w:type="pct"/>
            <w:vAlign w:val="bottom"/>
          </w:tcPr>
          <w:p w14:paraId="7237C4E1" w14:textId="50CDA3AE"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6088E20C" w14:textId="15E42E5B"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7E54DF5D" w14:textId="5D59B4D9"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31" w:type="pct"/>
            <w:vAlign w:val="bottom"/>
          </w:tcPr>
          <w:p w14:paraId="190A0067" w14:textId="161D429C" w:rsidR="00A032AC" w:rsidRPr="00345E90" w:rsidRDefault="00780BF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17301A24" w14:textId="77777777" w:rsidTr="00A032AC">
        <w:tc>
          <w:tcPr>
            <w:cnfStyle w:val="001000000000" w:firstRow="0" w:lastRow="0" w:firstColumn="1" w:lastColumn="0" w:oddVBand="0" w:evenVBand="0" w:oddHBand="0" w:evenHBand="0" w:firstRowFirstColumn="0" w:firstRowLastColumn="0" w:lastRowFirstColumn="0" w:lastRowLastColumn="0"/>
            <w:tcW w:w="2505" w:type="pct"/>
            <w:hideMark/>
          </w:tcPr>
          <w:p w14:paraId="5922C021" w14:textId="77777777" w:rsidR="00AB0BE6" w:rsidRPr="00D5216B" w:rsidRDefault="00AB0BE6" w:rsidP="00D5216B">
            <w:pPr>
              <w:pStyle w:val="TableText"/>
            </w:pPr>
            <w:r w:rsidRPr="00D5216B">
              <w:t>Average cost per case – Civil matters disposed in the County Court</w:t>
            </w:r>
          </w:p>
        </w:tc>
        <w:tc>
          <w:tcPr>
            <w:tcW w:w="589" w:type="pct"/>
            <w:hideMark/>
          </w:tcPr>
          <w:p w14:paraId="2531A2AF"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7C3ACE3D"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9,682</w:t>
            </w:r>
          </w:p>
        </w:tc>
        <w:tc>
          <w:tcPr>
            <w:tcW w:w="588" w:type="pct"/>
            <w:hideMark/>
          </w:tcPr>
          <w:p w14:paraId="770702FA"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6,055</w:t>
            </w:r>
          </w:p>
        </w:tc>
        <w:tc>
          <w:tcPr>
            <w:tcW w:w="731" w:type="pct"/>
            <w:hideMark/>
          </w:tcPr>
          <w:p w14:paraId="630A24BC"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-37.5</w:t>
            </w:r>
          </w:p>
        </w:tc>
      </w:tr>
    </w:tbl>
    <w:p w14:paraId="2E0DE8B1" w14:textId="19ACC716" w:rsidR="00A032AC" w:rsidRDefault="00A032AC" w:rsidP="00A032AC">
      <w:pPr>
        <w:pStyle w:val="BodyText"/>
      </w:pPr>
      <w:r w:rsidRPr="00D5216B">
        <w:t>The variance between the estimate and the full year result is due to lower expenditure arising from reduced depreciation costs following the transfer of the County Court facility from private to public ownership.</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A032AC" w:rsidRPr="00345E90" w14:paraId="4294B54E"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0F352188" w14:textId="7231CC09" w:rsidR="00A032AC" w:rsidRPr="00345E90" w:rsidRDefault="008A67D9" w:rsidP="00506022">
            <w:pPr>
              <w:pStyle w:val="TableText"/>
              <w:keepNext/>
              <w:rPr>
                <w:rStyle w:val="Bold"/>
              </w:rPr>
            </w:pPr>
            <w:r w:rsidRPr="00345E90">
              <w:rPr>
                <w:rStyle w:val="Bold"/>
              </w:rPr>
              <w:lastRenderedPageBreak/>
              <w:t>Performance measures</w:t>
            </w:r>
          </w:p>
        </w:tc>
        <w:tc>
          <w:tcPr>
            <w:tcW w:w="589" w:type="pct"/>
            <w:vAlign w:val="bottom"/>
          </w:tcPr>
          <w:p w14:paraId="04540A65" w14:textId="7C0D3D39" w:rsidR="00A032AC" w:rsidRPr="00345E90" w:rsidRDefault="008A67D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271F69B5" w14:textId="6DD311C7" w:rsidR="00A032AC" w:rsidRPr="00345E90" w:rsidRDefault="008A67D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7B271440" w14:textId="557BD075" w:rsidR="00A032AC" w:rsidRPr="00345E90" w:rsidRDefault="008A67D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9" w:type="pct"/>
            <w:vAlign w:val="bottom"/>
          </w:tcPr>
          <w:p w14:paraId="2540D0BD" w14:textId="7B91102B" w:rsidR="00A032AC" w:rsidRPr="00345E90" w:rsidRDefault="00780BF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6C83BC6F"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0D62164A" w14:textId="77777777" w:rsidR="00AB0BE6" w:rsidRPr="00D5216B" w:rsidRDefault="00AB0BE6" w:rsidP="00506022">
            <w:pPr>
              <w:pStyle w:val="TableText"/>
              <w:keepNext/>
            </w:pPr>
            <w:r w:rsidRPr="00D5216B">
              <w:t>Average cost per case – Civil matters disposed in the Magistrates’ Court</w:t>
            </w:r>
          </w:p>
        </w:tc>
        <w:tc>
          <w:tcPr>
            <w:tcW w:w="589" w:type="pct"/>
            <w:hideMark/>
          </w:tcPr>
          <w:p w14:paraId="06FDBA47"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4EDFDB68"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1,666</w:t>
            </w:r>
          </w:p>
        </w:tc>
        <w:tc>
          <w:tcPr>
            <w:tcW w:w="588" w:type="pct"/>
            <w:hideMark/>
          </w:tcPr>
          <w:p w14:paraId="7CF105A9"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1,744</w:t>
            </w:r>
          </w:p>
        </w:tc>
        <w:tc>
          <w:tcPr>
            <w:tcW w:w="729" w:type="pct"/>
            <w:hideMark/>
          </w:tcPr>
          <w:p w14:paraId="45731F47"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4.7</w:t>
            </w:r>
          </w:p>
        </w:tc>
      </w:tr>
      <w:tr w:rsidR="00A032AC" w:rsidRPr="00D5216B" w14:paraId="1E161E28"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14E0DFC5" w14:textId="77777777" w:rsidR="00AB0BE6" w:rsidRPr="00D5216B" w:rsidRDefault="00AB0BE6" w:rsidP="00506022">
            <w:pPr>
              <w:pStyle w:val="TableText"/>
              <w:keepNext/>
            </w:pPr>
            <w:r w:rsidRPr="00D5216B">
              <w:t>Average cost per case – Family Division matters disposed in the Children’s Court</w:t>
            </w:r>
          </w:p>
        </w:tc>
        <w:tc>
          <w:tcPr>
            <w:tcW w:w="589" w:type="pct"/>
            <w:hideMark/>
          </w:tcPr>
          <w:p w14:paraId="11F53C58"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0818C328"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1,683</w:t>
            </w:r>
          </w:p>
        </w:tc>
        <w:tc>
          <w:tcPr>
            <w:tcW w:w="588" w:type="pct"/>
            <w:hideMark/>
          </w:tcPr>
          <w:p w14:paraId="39037813"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2,156</w:t>
            </w:r>
          </w:p>
        </w:tc>
        <w:tc>
          <w:tcPr>
            <w:tcW w:w="729" w:type="pct"/>
            <w:hideMark/>
          </w:tcPr>
          <w:p w14:paraId="552240A0"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28.1</w:t>
            </w:r>
          </w:p>
        </w:tc>
      </w:tr>
    </w:tbl>
    <w:p w14:paraId="549563F2" w14:textId="1D159BEB" w:rsidR="00A032AC" w:rsidRDefault="00A032AC" w:rsidP="00A032AC">
      <w:pPr>
        <w:pStyle w:val="BodyText"/>
      </w:pPr>
      <w:r w:rsidRPr="00D5216B">
        <w:t xml:space="preserve">The variance between the estimate and the full year result is due to </w:t>
      </w:r>
      <w:proofErr w:type="gramStart"/>
      <w:r w:rsidRPr="00D5216B">
        <w:t>lower than expected</w:t>
      </w:r>
      <w:proofErr w:type="gramEnd"/>
      <w:r w:rsidRPr="00D5216B">
        <w:t xml:space="preserve"> finalisations and higher expenditure arising from an increase in fixed term major project costs.</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A032AC" w:rsidRPr="00345E90" w14:paraId="5DFCCF1C"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1BA5D8C4" w14:textId="7B6D7984" w:rsidR="00A032AC" w:rsidRPr="00345E90" w:rsidRDefault="008A67D9" w:rsidP="00512C5B">
            <w:pPr>
              <w:pStyle w:val="TableText"/>
              <w:keepNext/>
              <w:rPr>
                <w:rStyle w:val="Bold"/>
              </w:rPr>
            </w:pPr>
            <w:r w:rsidRPr="00345E90">
              <w:rPr>
                <w:rStyle w:val="Bold"/>
              </w:rPr>
              <w:t>Performance measures</w:t>
            </w:r>
          </w:p>
        </w:tc>
        <w:tc>
          <w:tcPr>
            <w:tcW w:w="589" w:type="pct"/>
            <w:vAlign w:val="bottom"/>
          </w:tcPr>
          <w:p w14:paraId="4479A1AF" w14:textId="22F2ACF1" w:rsidR="00A032AC" w:rsidRPr="00345E90" w:rsidRDefault="008A67D9"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093C7F2F" w14:textId="555DEC63" w:rsidR="00A032AC" w:rsidRPr="00345E90" w:rsidRDefault="008A67D9"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70E7E1EC" w14:textId="09F8FA5D" w:rsidR="00A032AC" w:rsidRPr="00345E90" w:rsidRDefault="008A67D9"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8" w:type="pct"/>
            <w:vAlign w:val="bottom"/>
          </w:tcPr>
          <w:p w14:paraId="0AD30F40" w14:textId="072635FD" w:rsidR="00A032AC" w:rsidRPr="00345E90" w:rsidRDefault="00780BF9"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494B1F79"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755432FF" w14:textId="77777777" w:rsidR="00AB0BE6" w:rsidRPr="00D5216B" w:rsidRDefault="00AB0BE6" w:rsidP="00512C5B">
            <w:pPr>
              <w:pStyle w:val="TableText"/>
              <w:keepNext/>
            </w:pPr>
            <w:r w:rsidRPr="00D5216B">
              <w:t>Average cost per case – Civil matters disposed in the Victorian Civil and Administrative Tribunal (VCAT)</w:t>
            </w:r>
          </w:p>
        </w:tc>
        <w:tc>
          <w:tcPr>
            <w:tcW w:w="589" w:type="pct"/>
            <w:hideMark/>
          </w:tcPr>
          <w:p w14:paraId="3A356689" w14:textId="77777777" w:rsidR="00AB0BE6" w:rsidRPr="00D5216B"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2DAB6006" w14:textId="77777777" w:rsidR="00AB0BE6" w:rsidRPr="00D5216B"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D5216B">
              <w:t>1,367</w:t>
            </w:r>
          </w:p>
        </w:tc>
        <w:tc>
          <w:tcPr>
            <w:tcW w:w="588" w:type="pct"/>
            <w:hideMark/>
          </w:tcPr>
          <w:p w14:paraId="228FA03F" w14:textId="77777777" w:rsidR="00AB0BE6" w:rsidRPr="00D5216B"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D5216B">
              <w:t>1,230</w:t>
            </w:r>
          </w:p>
        </w:tc>
        <w:tc>
          <w:tcPr>
            <w:tcW w:w="728" w:type="pct"/>
            <w:hideMark/>
          </w:tcPr>
          <w:p w14:paraId="7B035119" w14:textId="77777777" w:rsidR="00AB0BE6" w:rsidRPr="00D5216B"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D5216B">
              <w:t>-10.0</w:t>
            </w:r>
          </w:p>
        </w:tc>
      </w:tr>
    </w:tbl>
    <w:p w14:paraId="79BBB3A5" w14:textId="47BC8BF3" w:rsidR="00A032AC" w:rsidRDefault="00A032AC" w:rsidP="00A032AC">
      <w:pPr>
        <w:pStyle w:val="BodyText"/>
      </w:pPr>
      <w:r w:rsidRPr="00D5216B">
        <w:t xml:space="preserve">The variance between the estimate and the full year result is due to </w:t>
      </w:r>
      <w:proofErr w:type="gramStart"/>
      <w:r w:rsidRPr="00D5216B">
        <w:t>higher than expected</w:t>
      </w:r>
      <w:proofErr w:type="gramEnd"/>
      <w:r w:rsidRPr="00D5216B">
        <w:t xml:space="preserve"> finalisations resulting from the backlog recovery program in the Residential Tenancies List.</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A032AC" w:rsidRPr="00345E90" w14:paraId="40FF70FB"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47B7989A" w14:textId="31DBADB9" w:rsidR="00A032AC" w:rsidRPr="00345E90" w:rsidRDefault="008A67D9" w:rsidP="00D5216B">
            <w:pPr>
              <w:pStyle w:val="TableText"/>
              <w:rPr>
                <w:rStyle w:val="Bold"/>
              </w:rPr>
            </w:pPr>
            <w:r w:rsidRPr="00345E90">
              <w:rPr>
                <w:rStyle w:val="Bold"/>
              </w:rPr>
              <w:t>Performance measures</w:t>
            </w:r>
          </w:p>
        </w:tc>
        <w:tc>
          <w:tcPr>
            <w:tcW w:w="589" w:type="pct"/>
            <w:vAlign w:val="bottom"/>
          </w:tcPr>
          <w:p w14:paraId="69662FF9" w14:textId="52E16F7E"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104B501B" w14:textId="0F427DCA"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344CDDD2" w14:textId="2FA97DCE"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8" w:type="pct"/>
            <w:vAlign w:val="bottom"/>
          </w:tcPr>
          <w:p w14:paraId="03E69C1B" w14:textId="5FF1E1D5" w:rsidR="00A032AC" w:rsidRPr="00345E90" w:rsidRDefault="00780BF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6A02B6E7"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376F8E5B" w14:textId="77777777" w:rsidR="00AB0BE6" w:rsidRPr="00D5216B" w:rsidRDefault="00AB0BE6" w:rsidP="00D5216B">
            <w:pPr>
              <w:pStyle w:val="TableText"/>
            </w:pPr>
            <w:r w:rsidRPr="00D5216B">
              <w:t>Average cost per case – Coronial matters disposed in the Coroners Court</w:t>
            </w:r>
          </w:p>
        </w:tc>
        <w:tc>
          <w:tcPr>
            <w:tcW w:w="589" w:type="pct"/>
            <w:hideMark/>
          </w:tcPr>
          <w:p w14:paraId="4DB4F932"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32C8DF96"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3,840</w:t>
            </w:r>
          </w:p>
        </w:tc>
        <w:tc>
          <w:tcPr>
            <w:tcW w:w="588" w:type="pct"/>
            <w:hideMark/>
          </w:tcPr>
          <w:p w14:paraId="5F3650F6"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4,697</w:t>
            </w:r>
          </w:p>
        </w:tc>
        <w:tc>
          <w:tcPr>
            <w:tcW w:w="728" w:type="pct"/>
            <w:hideMark/>
          </w:tcPr>
          <w:p w14:paraId="41CCD48B"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22.3</w:t>
            </w:r>
          </w:p>
        </w:tc>
      </w:tr>
    </w:tbl>
    <w:p w14:paraId="229E175D" w14:textId="0F95C08E" w:rsidR="00A032AC" w:rsidRDefault="00A032AC" w:rsidP="00A032AC">
      <w:pPr>
        <w:pStyle w:val="BodyText"/>
      </w:pPr>
      <w:r w:rsidRPr="00D5216B">
        <w:t>The variance between the estimate and the full year result is due to higher expenditure and lower-case numbers than previous years</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A032AC" w:rsidRPr="00345E90" w14:paraId="61A08C0A" w14:textId="77777777" w:rsidTr="00E251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vAlign w:val="top"/>
          </w:tcPr>
          <w:p w14:paraId="2611F8AE" w14:textId="53A453EB" w:rsidR="00A032AC" w:rsidRPr="00345E90" w:rsidRDefault="008A67D9" w:rsidP="008A67D9">
            <w:pPr>
              <w:pStyle w:val="TableText"/>
              <w:rPr>
                <w:rStyle w:val="Bold"/>
              </w:rPr>
            </w:pPr>
            <w:r w:rsidRPr="00345E90">
              <w:rPr>
                <w:rStyle w:val="Bold"/>
              </w:rPr>
              <w:t>Performance measures</w:t>
            </w:r>
          </w:p>
        </w:tc>
        <w:tc>
          <w:tcPr>
            <w:tcW w:w="589" w:type="pct"/>
            <w:vAlign w:val="bottom"/>
          </w:tcPr>
          <w:p w14:paraId="1A7DE55C" w14:textId="2D7F1BBA" w:rsidR="00A032AC" w:rsidRPr="00345E90" w:rsidRDefault="008A67D9" w:rsidP="00E2519E">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6AD4AC19" w14:textId="04E07079" w:rsidR="00A032AC" w:rsidRPr="00345E90" w:rsidRDefault="008A67D9" w:rsidP="00E2519E">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7BDB2554" w14:textId="144C0E46" w:rsidR="00A032AC" w:rsidRPr="00345E90" w:rsidRDefault="008A67D9" w:rsidP="00E2519E">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8" w:type="pct"/>
            <w:vAlign w:val="bottom"/>
          </w:tcPr>
          <w:p w14:paraId="2133F73C" w14:textId="5D7187B0" w:rsidR="00A032AC" w:rsidRPr="00345E90" w:rsidRDefault="00780BF9" w:rsidP="00E2519E">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183E3E2E"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519F03A6" w14:textId="77777777" w:rsidR="00AB0BE6" w:rsidRPr="00D5216B" w:rsidRDefault="00AB0BE6" w:rsidP="00D5216B">
            <w:pPr>
              <w:pStyle w:val="TableText"/>
            </w:pPr>
            <w:r w:rsidRPr="00D5216B">
              <w:t>Average cost per case – Criminal matters disposed in the Supreme Court</w:t>
            </w:r>
          </w:p>
        </w:tc>
        <w:tc>
          <w:tcPr>
            <w:tcW w:w="589" w:type="pct"/>
            <w:hideMark/>
          </w:tcPr>
          <w:p w14:paraId="5C5BD26B"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49A427EA"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49,464</w:t>
            </w:r>
          </w:p>
        </w:tc>
        <w:tc>
          <w:tcPr>
            <w:tcW w:w="588" w:type="pct"/>
            <w:hideMark/>
          </w:tcPr>
          <w:p w14:paraId="399C1C11"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42,679</w:t>
            </w:r>
          </w:p>
        </w:tc>
        <w:tc>
          <w:tcPr>
            <w:tcW w:w="728" w:type="pct"/>
            <w:hideMark/>
          </w:tcPr>
          <w:p w14:paraId="34ED8CC5"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-13.7</w:t>
            </w:r>
          </w:p>
        </w:tc>
      </w:tr>
    </w:tbl>
    <w:p w14:paraId="67295444" w14:textId="55566A24" w:rsidR="00A032AC" w:rsidRDefault="00A032AC" w:rsidP="00A032AC">
      <w:pPr>
        <w:pStyle w:val="BodyText"/>
      </w:pPr>
      <w:r w:rsidRPr="00D5216B">
        <w:t xml:space="preserve">The variance between the estimate and the full year result is due to </w:t>
      </w:r>
      <w:proofErr w:type="gramStart"/>
      <w:r w:rsidRPr="00D5216B">
        <w:t>higher than expected</w:t>
      </w:r>
      <w:proofErr w:type="gramEnd"/>
      <w:r w:rsidRPr="00D5216B">
        <w:t xml:space="preserve"> finalisations, partially offset by an increase in expenditure (particularly, depreciation costs and subsequent funding received for project and operating costs).</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A032AC" w:rsidRPr="00345E90" w14:paraId="79707A22"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2B3B4BE8" w14:textId="623443AC" w:rsidR="00A032AC" w:rsidRPr="00345E90" w:rsidRDefault="008A67D9" w:rsidP="00D5216B">
            <w:pPr>
              <w:pStyle w:val="TableText"/>
              <w:rPr>
                <w:rStyle w:val="Bold"/>
              </w:rPr>
            </w:pPr>
            <w:r w:rsidRPr="00345E90">
              <w:rPr>
                <w:rStyle w:val="Bold"/>
              </w:rPr>
              <w:t>Performance measures</w:t>
            </w:r>
          </w:p>
        </w:tc>
        <w:tc>
          <w:tcPr>
            <w:tcW w:w="589" w:type="pct"/>
            <w:vAlign w:val="bottom"/>
          </w:tcPr>
          <w:p w14:paraId="1CDBD22F" w14:textId="43745092"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381B12D1" w14:textId="31478D60"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01ADA92E" w14:textId="44CC3D04" w:rsidR="00A032AC"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8" w:type="pct"/>
            <w:vAlign w:val="bottom"/>
          </w:tcPr>
          <w:p w14:paraId="7E400799" w14:textId="676F4693" w:rsidR="00A032AC" w:rsidRPr="00345E90" w:rsidRDefault="00780BF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73E31759"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3E8D3C22" w14:textId="77777777" w:rsidR="00AB0BE6" w:rsidRPr="00D5216B" w:rsidRDefault="00AB0BE6" w:rsidP="00D5216B">
            <w:pPr>
              <w:pStyle w:val="TableText"/>
            </w:pPr>
            <w:r w:rsidRPr="00D5216B">
              <w:t>Average cost per case – Criminal matters disposed in the County Court</w:t>
            </w:r>
          </w:p>
        </w:tc>
        <w:tc>
          <w:tcPr>
            <w:tcW w:w="589" w:type="pct"/>
            <w:hideMark/>
          </w:tcPr>
          <w:p w14:paraId="4B48C742"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4210FFD3"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42,059</w:t>
            </w:r>
          </w:p>
        </w:tc>
        <w:tc>
          <w:tcPr>
            <w:tcW w:w="588" w:type="pct"/>
            <w:hideMark/>
          </w:tcPr>
          <w:p w14:paraId="21331B1E"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24,235</w:t>
            </w:r>
          </w:p>
        </w:tc>
        <w:tc>
          <w:tcPr>
            <w:tcW w:w="728" w:type="pct"/>
            <w:hideMark/>
          </w:tcPr>
          <w:p w14:paraId="40A42318"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-42.4</w:t>
            </w:r>
          </w:p>
        </w:tc>
      </w:tr>
    </w:tbl>
    <w:p w14:paraId="6B0A5D5D" w14:textId="007317C8" w:rsidR="00A032AC" w:rsidRDefault="00A032AC" w:rsidP="00E846F2">
      <w:pPr>
        <w:pStyle w:val="BodyText"/>
      </w:pPr>
      <w:r w:rsidRPr="00D5216B">
        <w:t>The variance between the estimate and the full year result is due to the expansion and increased intake for therapeutic justice programs, enabling early intervention and improving whole of justice sector outcomes.</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A032AC" w:rsidRPr="00345E90" w14:paraId="0D83F35C" w14:textId="77777777" w:rsidTr="00E251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vAlign w:val="top"/>
          </w:tcPr>
          <w:p w14:paraId="19294AE9" w14:textId="0A150D81" w:rsidR="00A032AC" w:rsidRPr="00345E90" w:rsidRDefault="008A67D9" w:rsidP="00506022">
            <w:pPr>
              <w:pStyle w:val="TableText"/>
              <w:keepNext/>
              <w:rPr>
                <w:rStyle w:val="Bold"/>
              </w:rPr>
            </w:pPr>
            <w:r w:rsidRPr="00345E90">
              <w:rPr>
                <w:rStyle w:val="Bold"/>
              </w:rPr>
              <w:lastRenderedPageBreak/>
              <w:t>Performance measures</w:t>
            </w:r>
          </w:p>
        </w:tc>
        <w:tc>
          <w:tcPr>
            <w:tcW w:w="589" w:type="pct"/>
            <w:vAlign w:val="bottom"/>
          </w:tcPr>
          <w:p w14:paraId="602B7A20" w14:textId="6043CCE6" w:rsidR="00A032AC" w:rsidRPr="00345E90" w:rsidRDefault="008A67D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vAlign w:val="bottom"/>
          </w:tcPr>
          <w:p w14:paraId="7EF90147" w14:textId="2107774A" w:rsidR="00A032AC" w:rsidRPr="00345E90" w:rsidRDefault="008A67D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vAlign w:val="bottom"/>
          </w:tcPr>
          <w:p w14:paraId="31B2F0F6" w14:textId="6A4D9506" w:rsidR="00A032AC" w:rsidRPr="00345E90" w:rsidRDefault="008A67D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8" w:type="pct"/>
            <w:vAlign w:val="bottom"/>
          </w:tcPr>
          <w:p w14:paraId="38D2E40F" w14:textId="32F354DD" w:rsidR="00A032AC" w:rsidRPr="00345E90" w:rsidRDefault="00780BF9" w:rsidP="00506022">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19962EA5" w14:textId="77777777" w:rsidTr="00A032AC">
        <w:tc>
          <w:tcPr>
            <w:cnfStyle w:val="001000000000" w:firstRow="0" w:lastRow="0" w:firstColumn="1" w:lastColumn="0" w:oddVBand="0" w:evenVBand="0" w:oddHBand="0" w:evenHBand="0" w:firstRowFirstColumn="0" w:firstRowLastColumn="0" w:lastRowFirstColumn="0" w:lastRowLastColumn="0"/>
            <w:tcW w:w="2507" w:type="pct"/>
            <w:hideMark/>
          </w:tcPr>
          <w:p w14:paraId="658481FD" w14:textId="77777777" w:rsidR="00AB0BE6" w:rsidRPr="00D5216B" w:rsidRDefault="00AB0BE6" w:rsidP="00506022">
            <w:pPr>
              <w:pStyle w:val="TableText"/>
              <w:keepNext/>
            </w:pPr>
            <w:r w:rsidRPr="00D5216B">
              <w:t>Average cost per case – Criminal matters disposed in the Magistrates’ Court</w:t>
            </w:r>
          </w:p>
        </w:tc>
        <w:tc>
          <w:tcPr>
            <w:tcW w:w="589" w:type="pct"/>
            <w:hideMark/>
          </w:tcPr>
          <w:p w14:paraId="277BC0AC"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519B4054"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1,333</w:t>
            </w:r>
          </w:p>
        </w:tc>
        <w:tc>
          <w:tcPr>
            <w:tcW w:w="588" w:type="pct"/>
            <w:hideMark/>
          </w:tcPr>
          <w:p w14:paraId="4BFFB90C"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1,726</w:t>
            </w:r>
          </w:p>
        </w:tc>
        <w:tc>
          <w:tcPr>
            <w:tcW w:w="728" w:type="pct"/>
            <w:hideMark/>
          </w:tcPr>
          <w:p w14:paraId="2C6AD5BB" w14:textId="77777777" w:rsidR="00AB0BE6" w:rsidRPr="00D5216B"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D5216B">
              <w:t>29.5</w:t>
            </w:r>
          </w:p>
        </w:tc>
      </w:tr>
    </w:tbl>
    <w:p w14:paraId="1A1BD715" w14:textId="3D6825EF" w:rsidR="00A032AC" w:rsidRPr="00E846F2" w:rsidRDefault="00A032AC" w:rsidP="00E846F2">
      <w:pPr>
        <w:pStyle w:val="BodyText"/>
      </w:pPr>
      <w:r w:rsidRPr="00E846F2">
        <w:t>The variance between the estimate and the full year result is due to the expansion and increased intake for therapeutic justice programs, enabling early intervention and improving whole of justice sector outcomes.</w:t>
      </w:r>
    </w:p>
    <w:tbl>
      <w:tblPr>
        <w:tblStyle w:val="AccessibleTableNumerical"/>
        <w:tblW w:w="5000" w:type="pct"/>
        <w:tblLayout w:type="fixed"/>
        <w:tblLook w:val="04A0" w:firstRow="1" w:lastRow="0" w:firstColumn="1" w:lastColumn="0" w:noHBand="0" w:noVBand="1"/>
      </w:tblPr>
      <w:tblGrid>
        <w:gridCol w:w="4833"/>
        <w:gridCol w:w="1136"/>
        <w:gridCol w:w="1133"/>
        <w:gridCol w:w="1133"/>
        <w:gridCol w:w="1403"/>
      </w:tblGrid>
      <w:tr w:rsidR="003E5251" w:rsidRPr="00345E90" w14:paraId="04C19D87" w14:textId="77777777" w:rsidTr="00AF73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7B79258E" w14:textId="64B3D68B" w:rsidR="003E5251" w:rsidRPr="00345E90" w:rsidRDefault="008A67D9" w:rsidP="00D5216B">
            <w:pPr>
              <w:pStyle w:val="TableText"/>
              <w:rPr>
                <w:rStyle w:val="Bold"/>
              </w:rPr>
            </w:pPr>
            <w:r w:rsidRPr="00345E90">
              <w:rPr>
                <w:rStyle w:val="Bold"/>
              </w:rPr>
              <w:t>Performance measures</w:t>
            </w:r>
          </w:p>
        </w:tc>
        <w:tc>
          <w:tcPr>
            <w:tcW w:w="589" w:type="pct"/>
          </w:tcPr>
          <w:p w14:paraId="71A2B6B0" w14:textId="241887EC" w:rsidR="003E5251"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Unit of measure</w:t>
            </w:r>
          </w:p>
        </w:tc>
        <w:tc>
          <w:tcPr>
            <w:tcW w:w="588" w:type="pct"/>
          </w:tcPr>
          <w:p w14:paraId="0A4772C1" w14:textId="36781C70" w:rsidR="003E5251"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estimate</w:t>
            </w:r>
          </w:p>
        </w:tc>
        <w:tc>
          <w:tcPr>
            <w:tcW w:w="588" w:type="pct"/>
          </w:tcPr>
          <w:p w14:paraId="720A107B" w14:textId="3D5AE777" w:rsidR="003E5251" w:rsidRPr="00345E90" w:rsidRDefault="008A67D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2023-24 actual</w:t>
            </w:r>
          </w:p>
        </w:tc>
        <w:tc>
          <w:tcPr>
            <w:tcW w:w="728" w:type="pct"/>
          </w:tcPr>
          <w:p w14:paraId="07272BA2" w14:textId="3C0B657F" w:rsidR="003E5251" w:rsidRPr="00345E90" w:rsidRDefault="00780BF9" w:rsidP="008C37A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5E90">
              <w:rPr>
                <w:rStyle w:val="Bold"/>
              </w:rPr>
              <w:t>Performance variation (%)</w:t>
            </w:r>
          </w:p>
        </w:tc>
      </w:tr>
      <w:tr w:rsidR="00A032AC" w:rsidRPr="00D5216B" w14:paraId="433555E0" w14:textId="77777777" w:rsidTr="00AF7397">
        <w:tc>
          <w:tcPr>
            <w:cnfStyle w:val="001000000000" w:firstRow="0" w:lastRow="0" w:firstColumn="1" w:lastColumn="0" w:oddVBand="0" w:evenVBand="0" w:oddHBand="0" w:evenHBand="0" w:firstRowFirstColumn="0" w:firstRowLastColumn="0" w:lastRowFirstColumn="0" w:lastRowLastColumn="0"/>
            <w:tcW w:w="2507" w:type="pct"/>
            <w:hideMark/>
          </w:tcPr>
          <w:p w14:paraId="45C55E66" w14:textId="77777777" w:rsidR="00AB0BE6" w:rsidRPr="00D5216B" w:rsidRDefault="00AB0BE6" w:rsidP="00D5216B">
            <w:pPr>
              <w:pStyle w:val="TableText"/>
            </w:pPr>
            <w:r w:rsidRPr="00D5216B">
              <w:t>Average cost per case – Criminal matters disposed in the Children’s Court</w:t>
            </w:r>
          </w:p>
        </w:tc>
        <w:tc>
          <w:tcPr>
            <w:tcW w:w="589" w:type="pct"/>
            <w:hideMark/>
          </w:tcPr>
          <w:p w14:paraId="3FC3430D"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dollars</w:t>
            </w:r>
          </w:p>
        </w:tc>
        <w:tc>
          <w:tcPr>
            <w:tcW w:w="588" w:type="pct"/>
            <w:hideMark/>
          </w:tcPr>
          <w:p w14:paraId="40F014F3"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719</w:t>
            </w:r>
          </w:p>
        </w:tc>
        <w:tc>
          <w:tcPr>
            <w:tcW w:w="588" w:type="pct"/>
            <w:hideMark/>
          </w:tcPr>
          <w:p w14:paraId="55609634"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756</w:t>
            </w:r>
          </w:p>
        </w:tc>
        <w:tc>
          <w:tcPr>
            <w:tcW w:w="728" w:type="pct"/>
            <w:hideMark/>
          </w:tcPr>
          <w:p w14:paraId="756F2041" w14:textId="77777777" w:rsidR="00AB0BE6" w:rsidRPr="00D5216B" w:rsidRDefault="00AB0BE6" w:rsidP="00D5216B">
            <w:pPr>
              <w:pStyle w:val="TableText"/>
              <w:cnfStyle w:val="000000000000" w:firstRow="0" w:lastRow="0" w:firstColumn="0" w:lastColumn="0" w:oddVBand="0" w:evenVBand="0" w:oddHBand="0" w:evenHBand="0" w:firstRowFirstColumn="0" w:firstRowLastColumn="0" w:lastRowFirstColumn="0" w:lastRowLastColumn="0"/>
            </w:pPr>
            <w:r w:rsidRPr="00D5216B">
              <w:t>5.1</w:t>
            </w:r>
          </w:p>
        </w:tc>
      </w:tr>
    </w:tbl>
    <w:p w14:paraId="21ED1E3B" w14:textId="6513F6AF" w:rsidR="00AB0BE6" w:rsidRPr="00E846F2" w:rsidRDefault="003E5251" w:rsidP="00E846F2">
      <w:pPr>
        <w:pStyle w:val="BodyText"/>
      </w:pPr>
      <w:r w:rsidRPr="00E846F2">
        <w:t>The variance between the estimate and the full year result is due to higher expenditure arising from an increase in fixed term major project costs.</w:t>
      </w:r>
    </w:p>
    <w:tbl>
      <w:tblPr>
        <w:tblStyle w:val="AccessibleTableNumerical"/>
        <w:tblW w:w="5000" w:type="pct"/>
        <w:tblLayout w:type="fixed"/>
        <w:tblLook w:val="04A0" w:firstRow="1" w:lastRow="0" w:firstColumn="1" w:lastColumn="0" w:noHBand="0" w:noVBand="1"/>
      </w:tblPr>
      <w:tblGrid>
        <w:gridCol w:w="4822"/>
        <w:gridCol w:w="1133"/>
        <w:gridCol w:w="1133"/>
        <w:gridCol w:w="1133"/>
        <w:gridCol w:w="1417"/>
      </w:tblGrid>
      <w:tr w:rsidR="00AB0BE6" w:rsidRPr="0019598C" w14:paraId="45D6E5B0" w14:textId="77777777" w:rsidTr="001959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1" w:type="pct"/>
            <w:hideMark/>
          </w:tcPr>
          <w:p w14:paraId="2AF55A72" w14:textId="77777777" w:rsidR="00AB0BE6" w:rsidRPr="0019598C" w:rsidRDefault="00AB0BE6" w:rsidP="00512C5B">
            <w:pPr>
              <w:pStyle w:val="TableText"/>
              <w:keepNext/>
              <w:keepLines/>
              <w:rPr>
                <w:rStyle w:val="Bold"/>
              </w:rPr>
            </w:pPr>
            <w:r w:rsidRPr="0019598C">
              <w:rPr>
                <w:rStyle w:val="Bold"/>
              </w:rPr>
              <w:t>Performance measures</w:t>
            </w:r>
          </w:p>
        </w:tc>
        <w:tc>
          <w:tcPr>
            <w:tcW w:w="588" w:type="pct"/>
            <w:vAlign w:val="bottom"/>
            <w:hideMark/>
          </w:tcPr>
          <w:p w14:paraId="219B8947" w14:textId="77777777" w:rsidR="00AB0BE6" w:rsidRPr="0019598C" w:rsidRDefault="00AB0BE6" w:rsidP="00512C5B">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19598C">
              <w:rPr>
                <w:rStyle w:val="Bold"/>
              </w:rPr>
              <w:t>Unit of measure</w:t>
            </w:r>
          </w:p>
        </w:tc>
        <w:tc>
          <w:tcPr>
            <w:tcW w:w="588" w:type="pct"/>
            <w:vAlign w:val="bottom"/>
            <w:hideMark/>
          </w:tcPr>
          <w:p w14:paraId="66EE35AB" w14:textId="74448539" w:rsidR="00AB0BE6" w:rsidRPr="0019598C" w:rsidRDefault="00AB0BE6" w:rsidP="00512C5B">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19598C">
              <w:rPr>
                <w:rStyle w:val="Bold"/>
              </w:rPr>
              <w:t>2023-24</w:t>
            </w:r>
            <w:r w:rsidR="0019598C" w:rsidRPr="0019598C">
              <w:rPr>
                <w:rStyle w:val="Bold"/>
              </w:rPr>
              <w:t xml:space="preserve"> </w:t>
            </w:r>
            <w:r w:rsidRPr="0019598C">
              <w:rPr>
                <w:rStyle w:val="Bold"/>
              </w:rPr>
              <w:t>estimate</w:t>
            </w:r>
          </w:p>
        </w:tc>
        <w:tc>
          <w:tcPr>
            <w:tcW w:w="588" w:type="pct"/>
            <w:vAlign w:val="bottom"/>
            <w:hideMark/>
          </w:tcPr>
          <w:p w14:paraId="5B8DC8E5" w14:textId="6993EA99" w:rsidR="00AB0BE6" w:rsidRPr="0019598C" w:rsidRDefault="00AB0BE6" w:rsidP="00512C5B">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19598C">
              <w:rPr>
                <w:rStyle w:val="Bold"/>
              </w:rPr>
              <w:t>2023-24</w:t>
            </w:r>
            <w:r w:rsidR="008C37A2">
              <w:rPr>
                <w:rStyle w:val="Bold"/>
              </w:rPr>
              <w:t xml:space="preserve"> </w:t>
            </w:r>
            <w:r w:rsidRPr="0019598C">
              <w:rPr>
                <w:rStyle w:val="Bold"/>
              </w:rPr>
              <w:t>actual</w:t>
            </w:r>
          </w:p>
        </w:tc>
        <w:tc>
          <w:tcPr>
            <w:tcW w:w="735" w:type="pct"/>
            <w:vAlign w:val="bottom"/>
            <w:hideMark/>
          </w:tcPr>
          <w:p w14:paraId="6960E8FB" w14:textId="77777777" w:rsidR="00AB0BE6" w:rsidRPr="0019598C" w:rsidRDefault="00AB0BE6" w:rsidP="00512C5B">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19598C">
              <w:rPr>
                <w:rStyle w:val="Bold"/>
              </w:rPr>
              <w:t>Performance variation (%)</w:t>
            </w:r>
          </w:p>
        </w:tc>
      </w:tr>
      <w:tr w:rsidR="00AB0BE6" w:rsidRPr="0019598C" w14:paraId="14F1DF89" w14:textId="77777777" w:rsidTr="0019598C">
        <w:tc>
          <w:tcPr>
            <w:cnfStyle w:val="001000000000" w:firstRow="0" w:lastRow="0" w:firstColumn="1" w:lastColumn="0" w:oddVBand="0" w:evenVBand="0" w:oddHBand="0" w:evenHBand="0" w:firstRowFirstColumn="0" w:firstRowLastColumn="0" w:lastRowFirstColumn="0" w:lastRowLastColumn="0"/>
            <w:tcW w:w="2501" w:type="pct"/>
            <w:hideMark/>
          </w:tcPr>
          <w:p w14:paraId="6036581E" w14:textId="77777777" w:rsidR="00AB0BE6" w:rsidRPr="0019598C" w:rsidRDefault="00AB0BE6" w:rsidP="00512C5B">
            <w:pPr>
              <w:pStyle w:val="TableText"/>
              <w:keepNext/>
              <w:keepLines/>
            </w:pPr>
            <w:r w:rsidRPr="0019598C">
              <w:t>Case clearance rate – Civil matters disposed in the Supreme Court</w:t>
            </w:r>
          </w:p>
        </w:tc>
        <w:tc>
          <w:tcPr>
            <w:tcW w:w="588" w:type="pct"/>
            <w:hideMark/>
          </w:tcPr>
          <w:p w14:paraId="1FDF662B"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585F4F58"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5B73C6FF"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95.8</w:t>
            </w:r>
          </w:p>
        </w:tc>
        <w:tc>
          <w:tcPr>
            <w:tcW w:w="735" w:type="pct"/>
            <w:hideMark/>
          </w:tcPr>
          <w:p w14:paraId="03A61149"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-4.2</w:t>
            </w:r>
          </w:p>
        </w:tc>
      </w:tr>
      <w:tr w:rsidR="00AB0BE6" w:rsidRPr="0019598C" w14:paraId="3F743F1D" w14:textId="77777777" w:rsidTr="0019598C">
        <w:tc>
          <w:tcPr>
            <w:cnfStyle w:val="001000000000" w:firstRow="0" w:lastRow="0" w:firstColumn="1" w:lastColumn="0" w:oddVBand="0" w:evenVBand="0" w:oddHBand="0" w:evenHBand="0" w:firstRowFirstColumn="0" w:firstRowLastColumn="0" w:lastRowFirstColumn="0" w:lastRowLastColumn="0"/>
            <w:tcW w:w="2501" w:type="pct"/>
            <w:hideMark/>
          </w:tcPr>
          <w:p w14:paraId="1E193F39" w14:textId="77777777" w:rsidR="00AB0BE6" w:rsidRPr="0019598C" w:rsidRDefault="00AB0BE6" w:rsidP="00512C5B">
            <w:pPr>
              <w:pStyle w:val="TableText"/>
              <w:keepNext/>
              <w:keepLines/>
            </w:pPr>
            <w:r w:rsidRPr="0019598C">
              <w:t>Case clearance rate – Civil matters disposed in the County Court</w:t>
            </w:r>
          </w:p>
        </w:tc>
        <w:tc>
          <w:tcPr>
            <w:tcW w:w="588" w:type="pct"/>
            <w:hideMark/>
          </w:tcPr>
          <w:p w14:paraId="499B26E1"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602F4FEA"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1219BD78"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86.0</w:t>
            </w:r>
          </w:p>
        </w:tc>
        <w:tc>
          <w:tcPr>
            <w:tcW w:w="735" w:type="pct"/>
            <w:hideMark/>
          </w:tcPr>
          <w:p w14:paraId="008668EF" w14:textId="77777777" w:rsidR="00AB0BE6" w:rsidRPr="0019598C" w:rsidRDefault="00AB0BE6" w:rsidP="00512C5B">
            <w:pPr>
              <w:pStyle w:val="TableText"/>
              <w:keepNext/>
              <w:keepLines/>
              <w:cnfStyle w:val="000000000000" w:firstRow="0" w:lastRow="0" w:firstColumn="0" w:lastColumn="0" w:oddVBand="0" w:evenVBand="0" w:oddHBand="0" w:evenHBand="0" w:firstRowFirstColumn="0" w:firstRowLastColumn="0" w:lastRowFirstColumn="0" w:lastRowLastColumn="0"/>
            </w:pPr>
            <w:r w:rsidRPr="0019598C">
              <w:t>-14.0</w:t>
            </w:r>
          </w:p>
        </w:tc>
      </w:tr>
    </w:tbl>
    <w:p w14:paraId="248624A6" w14:textId="3B03986A" w:rsidR="00345E90" w:rsidRDefault="00345E90" w:rsidP="00E846F2">
      <w:pPr>
        <w:pStyle w:val="BodyText"/>
      </w:pPr>
      <w:r w:rsidRPr="006B4248">
        <w:t>T</w:t>
      </w:r>
      <w:r w:rsidRPr="00716F8F">
        <w:t>he variance between the estimate and the full year result is due to a 12 per cent increase in civil initiations compared with 2022-23</w:t>
      </w:r>
    </w:p>
    <w:tbl>
      <w:tblPr>
        <w:tblStyle w:val="AccessibleTableNumerical"/>
        <w:tblW w:w="5000" w:type="pct"/>
        <w:tblLayout w:type="fixed"/>
        <w:tblLook w:val="04A0" w:firstRow="1" w:lastRow="0" w:firstColumn="1" w:lastColumn="0" w:noHBand="0" w:noVBand="1"/>
      </w:tblPr>
      <w:tblGrid>
        <w:gridCol w:w="4826"/>
        <w:gridCol w:w="1133"/>
        <w:gridCol w:w="1133"/>
        <w:gridCol w:w="1133"/>
        <w:gridCol w:w="1413"/>
      </w:tblGrid>
      <w:tr w:rsidR="00345E90" w:rsidRPr="008C37A2" w14:paraId="57185283"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3" w:type="pct"/>
          </w:tcPr>
          <w:p w14:paraId="09135EBC" w14:textId="01862188" w:rsidR="00345E90" w:rsidRPr="008C37A2" w:rsidRDefault="00793E08" w:rsidP="00BE7BBB">
            <w:pPr>
              <w:pStyle w:val="TableText"/>
              <w:keepNext/>
              <w:rPr>
                <w:rStyle w:val="Bold"/>
              </w:rPr>
            </w:pPr>
            <w:r w:rsidRPr="008C37A2">
              <w:rPr>
                <w:rStyle w:val="Bold"/>
              </w:rPr>
              <w:t>Performance measures</w:t>
            </w:r>
          </w:p>
        </w:tc>
        <w:tc>
          <w:tcPr>
            <w:tcW w:w="588" w:type="pct"/>
            <w:vAlign w:val="bottom"/>
          </w:tcPr>
          <w:p w14:paraId="47260EEA" w14:textId="5B93C17B" w:rsidR="00345E90" w:rsidRPr="008C37A2" w:rsidRDefault="00793E08" w:rsidP="00BE7BB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C37A2">
              <w:rPr>
                <w:rStyle w:val="Bold"/>
              </w:rPr>
              <w:t>Unit of measure</w:t>
            </w:r>
          </w:p>
        </w:tc>
        <w:tc>
          <w:tcPr>
            <w:tcW w:w="588" w:type="pct"/>
            <w:vAlign w:val="bottom"/>
          </w:tcPr>
          <w:p w14:paraId="1A16FED4" w14:textId="5D60750B" w:rsidR="00345E90" w:rsidRPr="008C37A2" w:rsidRDefault="00793E08" w:rsidP="00BE7BB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C37A2">
              <w:rPr>
                <w:rStyle w:val="Bold"/>
              </w:rPr>
              <w:t>2023-24 estimate</w:t>
            </w:r>
          </w:p>
        </w:tc>
        <w:tc>
          <w:tcPr>
            <w:tcW w:w="588" w:type="pct"/>
            <w:vAlign w:val="bottom"/>
          </w:tcPr>
          <w:p w14:paraId="7F3AB9FE" w14:textId="0A47209D" w:rsidR="00345E90" w:rsidRPr="008C37A2" w:rsidRDefault="008C37A2" w:rsidP="00BE7BB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C37A2">
              <w:rPr>
                <w:rStyle w:val="Bold"/>
              </w:rPr>
              <w:t>2023-24 actual</w:t>
            </w:r>
          </w:p>
        </w:tc>
        <w:tc>
          <w:tcPr>
            <w:tcW w:w="734" w:type="pct"/>
            <w:vAlign w:val="bottom"/>
          </w:tcPr>
          <w:p w14:paraId="0AFE4135" w14:textId="678FA556" w:rsidR="00345E90" w:rsidRPr="008C37A2" w:rsidRDefault="008C37A2" w:rsidP="00BE7BB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C37A2">
              <w:rPr>
                <w:rStyle w:val="Bold"/>
              </w:rPr>
              <w:t>Performance variation (%)</w:t>
            </w:r>
          </w:p>
        </w:tc>
      </w:tr>
      <w:tr w:rsidR="00AB0BE6" w:rsidRPr="0019598C" w14:paraId="0E23FDF5" w14:textId="77777777" w:rsidTr="0019598C">
        <w:tc>
          <w:tcPr>
            <w:cnfStyle w:val="001000000000" w:firstRow="0" w:lastRow="0" w:firstColumn="1" w:lastColumn="0" w:oddVBand="0" w:evenVBand="0" w:oddHBand="0" w:evenHBand="0" w:firstRowFirstColumn="0" w:firstRowLastColumn="0" w:lastRowFirstColumn="0" w:lastRowLastColumn="0"/>
            <w:tcW w:w="2503" w:type="pct"/>
            <w:hideMark/>
          </w:tcPr>
          <w:p w14:paraId="2BC689A2" w14:textId="77777777" w:rsidR="00AB0BE6" w:rsidRPr="0019598C" w:rsidRDefault="00AB0BE6" w:rsidP="00BE7BBB">
            <w:pPr>
              <w:pStyle w:val="TableText"/>
              <w:keepNext/>
            </w:pPr>
            <w:r w:rsidRPr="0019598C">
              <w:t>Case clearance rate – Civil matters disposed in the Magistrates’ Court</w:t>
            </w:r>
          </w:p>
        </w:tc>
        <w:tc>
          <w:tcPr>
            <w:tcW w:w="588" w:type="pct"/>
            <w:hideMark/>
          </w:tcPr>
          <w:p w14:paraId="7A9ACCE3" w14:textId="77777777" w:rsidR="00AB0BE6" w:rsidRPr="0019598C" w:rsidRDefault="00AB0BE6" w:rsidP="00BE7BBB">
            <w:pPr>
              <w:pStyle w:val="TableText"/>
              <w:keepN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1FB313C8" w14:textId="77777777" w:rsidR="00AB0BE6" w:rsidRPr="0019598C" w:rsidRDefault="00AB0BE6" w:rsidP="00BE7BBB">
            <w:pPr>
              <w:pStyle w:val="TableText"/>
              <w:keepNext/>
              <w:cnfStyle w:val="000000000000" w:firstRow="0" w:lastRow="0" w:firstColumn="0" w:lastColumn="0" w:oddVBand="0" w:evenVBand="0" w:oddHBand="0" w:evenHBand="0" w:firstRowFirstColumn="0" w:firstRowLastColumn="0" w:lastRowFirstColumn="0" w:lastRowLastColumn="0"/>
            </w:pPr>
            <w:r w:rsidRPr="0019598C">
              <w:t>105</w:t>
            </w:r>
          </w:p>
        </w:tc>
        <w:tc>
          <w:tcPr>
            <w:tcW w:w="588" w:type="pct"/>
            <w:hideMark/>
          </w:tcPr>
          <w:p w14:paraId="340AA81D" w14:textId="77777777" w:rsidR="00AB0BE6" w:rsidRPr="0019598C" w:rsidRDefault="00AB0BE6" w:rsidP="00BE7BBB">
            <w:pPr>
              <w:pStyle w:val="TableText"/>
              <w:keepNext/>
              <w:cnfStyle w:val="000000000000" w:firstRow="0" w:lastRow="0" w:firstColumn="0" w:lastColumn="0" w:oddVBand="0" w:evenVBand="0" w:oddHBand="0" w:evenHBand="0" w:firstRowFirstColumn="0" w:firstRowLastColumn="0" w:lastRowFirstColumn="0" w:lastRowLastColumn="0"/>
            </w:pPr>
            <w:r w:rsidRPr="0019598C">
              <w:t>93</w:t>
            </w:r>
          </w:p>
        </w:tc>
        <w:tc>
          <w:tcPr>
            <w:tcW w:w="734" w:type="pct"/>
            <w:hideMark/>
          </w:tcPr>
          <w:p w14:paraId="17E02CD1" w14:textId="77777777" w:rsidR="00AB0BE6" w:rsidRPr="0019598C" w:rsidRDefault="00AB0BE6" w:rsidP="00BE7BBB">
            <w:pPr>
              <w:pStyle w:val="TableText"/>
              <w:keepNext/>
              <w:cnfStyle w:val="000000000000" w:firstRow="0" w:lastRow="0" w:firstColumn="0" w:lastColumn="0" w:oddVBand="0" w:evenVBand="0" w:oddHBand="0" w:evenHBand="0" w:firstRowFirstColumn="0" w:firstRowLastColumn="0" w:lastRowFirstColumn="0" w:lastRowLastColumn="0"/>
            </w:pPr>
            <w:r w:rsidRPr="0019598C">
              <w:t>-11.4</w:t>
            </w:r>
          </w:p>
        </w:tc>
      </w:tr>
    </w:tbl>
    <w:p w14:paraId="248DC7C6" w14:textId="0736757D" w:rsidR="0019598C" w:rsidRDefault="0019598C" w:rsidP="006647AD">
      <w:pPr>
        <w:pStyle w:val="BodyText"/>
      </w:pPr>
      <w:r w:rsidRPr="0019598C">
        <w:t xml:space="preserve">The variance between the estimate and the full year result is due to the inclusion of family violence cases in the civil measure, which represent </w:t>
      </w:r>
      <w:proofErr w:type="gramStart"/>
      <w:r w:rsidRPr="0019598C">
        <w:t>the majority of</w:t>
      </w:r>
      <w:proofErr w:type="gramEnd"/>
      <w:r w:rsidRPr="0019598C">
        <w:t xml:space="preserve"> civil cases. The embedding of the Specialist Family Violence Court model includes listing practices that are focused on providing best outcomes for people affected by family violence, inclusive of an integrated service response.</w:t>
      </w:r>
    </w:p>
    <w:tbl>
      <w:tblPr>
        <w:tblStyle w:val="AccessibleTableNumerical"/>
        <w:tblW w:w="5000" w:type="pct"/>
        <w:tblLayout w:type="fixed"/>
        <w:tblLook w:val="04A0" w:firstRow="1" w:lastRow="0" w:firstColumn="1" w:lastColumn="0" w:noHBand="0" w:noVBand="1"/>
      </w:tblPr>
      <w:tblGrid>
        <w:gridCol w:w="4830"/>
        <w:gridCol w:w="1133"/>
        <w:gridCol w:w="1133"/>
        <w:gridCol w:w="1133"/>
        <w:gridCol w:w="1409"/>
      </w:tblGrid>
      <w:tr w:rsidR="00793E08" w:rsidRPr="0019598C" w14:paraId="0BA59187"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5" w:type="pct"/>
          </w:tcPr>
          <w:p w14:paraId="74526BC3" w14:textId="11C10167" w:rsidR="00793E08" w:rsidRPr="0019598C" w:rsidRDefault="00793E08" w:rsidP="0019598C">
            <w:pPr>
              <w:pStyle w:val="TableText"/>
            </w:pPr>
            <w:r w:rsidRPr="0019598C">
              <w:rPr>
                <w:rStyle w:val="Bold"/>
              </w:rPr>
              <w:t>Performance measures</w:t>
            </w:r>
          </w:p>
        </w:tc>
        <w:tc>
          <w:tcPr>
            <w:tcW w:w="588" w:type="pct"/>
            <w:vAlign w:val="bottom"/>
          </w:tcPr>
          <w:p w14:paraId="18FD186B" w14:textId="6EEB040F" w:rsidR="00793E08" w:rsidRPr="0019598C" w:rsidRDefault="00793E08"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409E8F06" w14:textId="4E726D51" w:rsidR="00793E08" w:rsidRPr="0019598C" w:rsidRDefault="00793E08"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1DE19DF7" w14:textId="65BACC6C"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32" w:type="pct"/>
            <w:vAlign w:val="bottom"/>
          </w:tcPr>
          <w:p w14:paraId="7375DCD3" w14:textId="0CC6C64A"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48FF2372" w14:textId="77777777" w:rsidTr="00793E08">
        <w:tc>
          <w:tcPr>
            <w:cnfStyle w:val="001000000000" w:firstRow="0" w:lastRow="0" w:firstColumn="1" w:lastColumn="0" w:oddVBand="0" w:evenVBand="0" w:oddHBand="0" w:evenHBand="0" w:firstRowFirstColumn="0" w:firstRowLastColumn="0" w:lastRowFirstColumn="0" w:lastRowLastColumn="0"/>
            <w:tcW w:w="2505" w:type="pct"/>
            <w:hideMark/>
          </w:tcPr>
          <w:p w14:paraId="22285149" w14:textId="77777777" w:rsidR="00AB0BE6" w:rsidRPr="0019598C" w:rsidRDefault="00AB0BE6" w:rsidP="0019598C">
            <w:pPr>
              <w:pStyle w:val="TableText"/>
            </w:pPr>
            <w:r w:rsidRPr="0019598C">
              <w:t>Case clearance rate – Family Division matters disposed in the Children’s Court</w:t>
            </w:r>
          </w:p>
        </w:tc>
        <w:tc>
          <w:tcPr>
            <w:tcW w:w="588" w:type="pct"/>
            <w:hideMark/>
          </w:tcPr>
          <w:p w14:paraId="7FC331CF"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7E5ADFA9"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7F435432"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89.0</w:t>
            </w:r>
          </w:p>
        </w:tc>
        <w:tc>
          <w:tcPr>
            <w:tcW w:w="732" w:type="pct"/>
            <w:hideMark/>
          </w:tcPr>
          <w:p w14:paraId="55020177"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-11.0</w:t>
            </w:r>
          </w:p>
        </w:tc>
      </w:tr>
    </w:tbl>
    <w:p w14:paraId="7D6AA959" w14:textId="25C7737F" w:rsidR="00793E08" w:rsidRDefault="00793E08" w:rsidP="006647AD">
      <w:pPr>
        <w:pStyle w:val="BodyText"/>
      </w:pPr>
      <w:r w:rsidRPr="0019598C">
        <w:t>The variance between the estimate and the full year result is due to lighter listings resulting in lower finalisations while managing the transition to a new case management system for child protection cases.</w:t>
      </w:r>
    </w:p>
    <w:tbl>
      <w:tblPr>
        <w:tblStyle w:val="AccessibleTableNumerical"/>
        <w:tblW w:w="5000" w:type="pct"/>
        <w:tblLayout w:type="fixed"/>
        <w:tblLook w:val="04A0" w:firstRow="1" w:lastRow="0" w:firstColumn="1" w:lastColumn="0" w:noHBand="0" w:noVBand="1"/>
      </w:tblPr>
      <w:tblGrid>
        <w:gridCol w:w="4832"/>
        <w:gridCol w:w="1133"/>
        <w:gridCol w:w="1133"/>
        <w:gridCol w:w="1133"/>
        <w:gridCol w:w="1407"/>
      </w:tblGrid>
      <w:tr w:rsidR="00793E08" w:rsidRPr="0019598C" w14:paraId="6F6E4DA7"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6" w:type="pct"/>
          </w:tcPr>
          <w:p w14:paraId="6FE533F9" w14:textId="345F793A" w:rsidR="00793E08" w:rsidRPr="0019598C" w:rsidRDefault="00793E08" w:rsidP="00506022">
            <w:pPr>
              <w:pStyle w:val="TableText"/>
              <w:keepNext/>
            </w:pPr>
            <w:r w:rsidRPr="0019598C">
              <w:rPr>
                <w:rStyle w:val="Bold"/>
              </w:rPr>
              <w:lastRenderedPageBreak/>
              <w:t>Performance measures</w:t>
            </w:r>
          </w:p>
        </w:tc>
        <w:tc>
          <w:tcPr>
            <w:tcW w:w="588" w:type="pct"/>
            <w:vAlign w:val="bottom"/>
          </w:tcPr>
          <w:p w14:paraId="4707DD81" w14:textId="490795AE" w:rsidR="00793E08" w:rsidRPr="0019598C" w:rsidRDefault="00793E08"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13C9760F" w14:textId="16D889E8" w:rsidR="00793E08" w:rsidRPr="0019598C" w:rsidRDefault="00793E08"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32C2C8E9" w14:textId="4A413D93" w:rsidR="00793E08" w:rsidRPr="0019598C" w:rsidRDefault="008C37A2"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31" w:type="pct"/>
            <w:vAlign w:val="bottom"/>
          </w:tcPr>
          <w:p w14:paraId="75A2539B" w14:textId="40B1AEFE" w:rsidR="00793E08" w:rsidRPr="0019598C" w:rsidRDefault="008C37A2"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6280DF92" w14:textId="77777777" w:rsidTr="00793E08">
        <w:tc>
          <w:tcPr>
            <w:cnfStyle w:val="001000000000" w:firstRow="0" w:lastRow="0" w:firstColumn="1" w:lastColumn="0" w:oddVBand="0" w:evenVBand="0" w:oddHBand="0" w:evenHBand="0" w:firstRowFirstColumn="0" w:firstRowLastColumn="0" w:lastRowFirstColumn="0" w:lastRowLastColumn="0"/>
            <w:tcW w:w="2506" w:type="pct"/>
            <w:hideMark/>
          </w:tcPr>
          <w:p w14:paraId="546E474A" w14:textId="77777777" w:rsidR="00AB0BE6" w:rsidRPr="0019598C" w:rsidRDefault="00AB0BE6" w:rsidP="00506022">
            <w:pPr>
              <w:pStyle w:val="TableText"/>
              <w:keepNext/>
            </w:pPr>
            <w:r w:rsidRPr="0019598C">
              <w:t>Case clearance rate – Civil matters disposed in the Victorian Civil and Administrative Tribunal</w:t>
            </w:r>
          </w:p>
        </w:tc>
        <w:tc>
          <w:tcPr>
            <w:tcW w:w="588" w:type="pct"/>
            <w:hideMark/>
          </w:tcPr>
          <w:p w14:paraId="25B1C264"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2F7B4E5F"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287A5666"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114.0</w:t>
            </w:r>
          </w:p>
        </w:tc>
        <w:tc>
          <w:tcPr>
            <w:tcW w:w="731" w:type="pct"/>
            <w:hideMark/>
          </w:tcPr>
          <w:p w14:paraId="78515042"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14.0</w:t>
            </w:r>
          </w:p>
        </w:tc>
      </w:tr>
    </w:tbl>
    <w:p w14:paraId="69CC99B8" w14:textId="5EFD986C" w:rsidR="00793E08" w:rsidRDefault="00793E08" w:rsidP="006647AD">
      <w:pPr>
        <w:pStyle w:val="BodyText"/>
      </w:pPr>
      <w:r w:rsidRPr="0019598C">
        <w:t>The variance between the estimate and the full year result is due to higher finalisations arising from the backlog recovery program in the Residential Tenancies List</w:t>
      </w:r>
    </w:p>
    <w:tbl>
      <w:tblPr>
        <w:tblStyle w:val="AccessibleTableNumerical"/>
        <w:tblW w:w="5000" w:type="pct"/>
        <w:tblLayout w:type="fixed"/>
        <w:tblLook w:val="04A0" w:firstRow="1" w:lastRow="0" w:firstColumn="1" w:lastColumn="0" w:noHBand="0" w:noVBand="1"/>
      </w:tblPr>
      <w:tblGrid>
        <w:gridCol w:w="4833"/>
        <w:gridCol w:w="1134"/>
        <w:gridCol w:w="1133"/>
        <w:gridCol w:w="1133"/>
        <w:gridCol w:w="1405"/>
      </w:tblGrid>
      <w:tr w:rsidR="00793E08" w:rsidRPr="0019598C" w14:paraId="6C7F2712"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05FA8688" w14:textId="4DBA7CE0" w:rsidR="00793E08" w:rsidRPr="0019598C" w:rsidRDefault="00793E08" w:rsidP="0019598C">
            <w:pPr>
              <w:pStyle w:val="TableText"/>
            </w:pPr>
            <w:r w:rsidRPr="0019598C">
              <w:rPr>
                <w:rStyle w:val="Bold"/>
              </w:rPr>
              <w:t>Performance measures</w:t>
            </w:r>
          </w:p>
        </w:tc>
        <w:tc>
          <w:tcPr>
            <w:tcW w:w="588" w:type="pct"/>
            <w:vAlign w:val="bottom"/>
          </w:tcPr>
          <w:p w14:paraId="7707C31B" w14:textId="43061325" w:rsidR="00793E08" w:rsidRPr="0019598C" w:rsidRDefault="00793E08"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7FD4C962" w14:textId="06E76D3C"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213EA811" w14:textId="43E41149"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29" w:type="pct"/>
            <w:vAlign w:val="bottom"/>
          </w:tcPr>
          <w:p w14:paraId="7BC26A91" w14:textId="7B932342"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519F4FDB" w14:textId="77777777" w:rsidTr="008C37A2">
        <w:tc>
          <w:tcPr>
            <w:cnfStyle w:val="001000000000" w:firstRow="0" w:lastRow="0" w:firstColumn="1" w:lastColumn="0" w:oddVBand="0" w:evenVBand="0" w:oddHBand="0" w:evenHBand="0" w:firstRowFirstColumn="0" w:firstRowLastColumn="0" w:lastRowFirstColumn="0" w:lastRowLastColumn="0"/>
            <w:tcW w:w="2507" w:type="pct"/>
            <w:hideMark/>
          </w:tcPr>
          <w:p w14:paraId="6065C8BC" w14:textId="77777777" w:rsidR="00AB0BE6" w:rsidRPr="0019598C" w:rsidRDefault="00AB0BE6" w:rsidP="0019598C">
            <w:pPr>
              <w:pStyle w:val="TableText"/>
            </w:pPr>
            <w:r w:rsidRPr="0019598C">
              <w:t>Case clearance rate – Coronial matters disposed in the Coroners Court</w:t>
            </w:r>
          </w:p>
        </w:tc>
        <w:tc>
          <w:tcPr>
            <w:tcW w:w="588" w:type="pct"/>
            <w:hideMark/>
          </w:tcPr>
          <w:p w14:paraId="3BD2CFC8"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2179F9F5"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5F76FEB9"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96.4</w:t>
            </w:r>
          </w:p>
        </w:tc>
        <w:tc>
          <w:tcPr>
            <w:tcW w:w="729" w:type="pct"/>
            <w:hideMark/>
          </w:tcPr>
          <w:p w14:paraId="7316ED6C"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-3.6</w:t>
            </w:r>
          </w:p>
        </w:tc>
      </w:tr>
      <w:tr w:rsidR="00AB0BE6" w:rsidRPr="0019598C" w14:paraId="1B3EF04A" w14:textId="77777777" w:rsidTr="008C37A2">
        <w:tc>
          <w:tcPr>
            <w:cnfStyle w:val="001000000000" w:firstRow="0" w:lastRow="0" w:firstColumn="1" w:lastColumn="0" w:oddVBand="0" w:evenVBand="0" w:oddHBand="0" w:evenHBand="0" w:firstRowFirstColumn="0" w:firstRowLastColumn="0" w:lastRowFirstColumn="0" w:lastRowLastColumn="0"/>
            <w:tcW w:w="2507" w:type="pct"/>
            <w:hideMark/>
          </w:tcPr>
          <w:p w14:paraId="67C755B4" w14:textId="77777777" w:rsidR="00AB0BE6" w:rsidRPr="0019598C" w:rsidRDefault="00AB0BE6" w:rsidP="0019598C">
            <w:pPr>
              <w:pStyle w:val="TableText"/>
            </w:pPr>
            <w:r w:rsidRPr="0019598C">
              <w:t>Case clearance rate – Family violence intervention orders disposed in the Magistrates’ and Children’s Courts</w:t>
            </w:r>
          </w:p>
        </w:tc>
        <w:tc>
          <w:tcPr>
            <w:tcW w:w="588" w:type="pct"/>
            <w:hideMark/>
          </w:tcPr>
          <w:p w14:paraId="652FCFBA"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7640FDA4"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364F6C13"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90.0</w:t>
            </w:r>
          </w:p>
        </w:tc>
        <w:tc>
          <w:tcPr>
            <w:tcW w:w="729" w:type="pct"/>
            <w:hideMark/>
          </w:tcPr>
          <w:p w14:paraId="1FF1D32C"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-10.0</w:t>
            </w:r>
          </w:p>
        </w:tc>
      </w:tr>
    </w:tbl>
    <w:p w14:paraId="650ADB0B" w14:textId="78DE8F79" w:rsidR="00793E08" w:rsidRDefault="00793E08" w:rsidP="006647AD">
      <w:pPr>
        <w:pStyle w:val="BodyText"/>
      </w:pPr>
      <w:r w:rsidRPr="006647AD">
        <w:t>The variance between the estimate and the full year result is due to the embedding of the Specialist Family Violence Court model which includes listing practices that are focused on providing best outcomes for people</w:t>
      </w:r>
      <w:r w:rsidRPr="0019598C">
        <w:t xml:space="preserve"> affected by family violence, inclusive of an integrated service response.</w:t>
      </w:r>
    </w:p>
    <w:tbl>
      <w:tblPr>
        <w:tblStyle w:val="AccessibleTableNumerical"/>
        <w:tblW w:w="5000" w:type="pct"/>
        <w:tblLayout w:type="fixed"/>
        <w:tblLook w:val="04A0" w:firstRow="1" w:lastRow="0" w:firstColumn="1" w:lastColumn="0" w:noHBand="0" w:noVBand="1"/>
      </w:tblPr>
      <w:tblGrid>
        <w:gridCol w:w="4833"/>
        <w:gridCol w:w="1134"/>
        <w:gridCol w:w="1133"/>
        <w:gridCol w:w="1133"/>
        <w:gridCol w:w="1405"/>
      </w:tblGrid>
      <w:tr w:rsidR="00793E08" w:rsidRPr="0019598C" w14:paraId="0910B3FC"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636B37EE" w14:textId="05F27BE6" w:rsidR="00793E08" w:rsidRPr="0019598C" w:rsidRDefault="00793E08" w:rsidP="0019598C">
            <w:pPr>
              <w:pStyle w:val="TableText"/>
            </w:pPr>
            <w:r w:rsidRPr="0019598C">
              <w:rPr>
                <w:rStyle w:val="Bold"/>
              </w:rPr>
              <w:t>Performance measures</w:t>
            </w:r>
          </w:p>
        </w:tc>
        <w:tc>
          <w:tcPr>
            <w:tcW w:w="588" w:type="pct"/>
            <w:vAlign w:val="bottom"/>
          </w:tcPr>
          <w:p w14:paraId="234DA0F2" w14:textId="5829F97E" w:rsidR="00793E08" w:rsidRPr="0019598C" w:rsidRDefault="00793E08"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74242493" w14:textId="77563990"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299C123E" w14:textId="1F77F20A"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29" w:type="pct"/>
            <w:vAlign w:val="bottom"/>
          </w:tcPr>
          <w:p w14:paraId="63748B4B" w14:textId="56BC84C6"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7FB4C87F" w14:textId="77777777" w:rsidTr="00793E08">
        <w:tc>
          <w:tcPr>
            <w:cnfStyle w:val="001000000000" w:firstRow="0" w:lastRow="0" w:firstColumn="1" w:lastColumn="0" w:oddVBand="0" w:evenVBand="0" w:oddHBand="0" w:evenHBand="0" w:firstRowFirstColumn="0" w:firstRowLastColumn="0" w:lastRowFirstColumn="0" w:lastRowLastColumn="0"/>
            <w:tcW w:w="2507" w:type="pct"/>
            <w:hideMark/>
          </w:tcPr>
          <w:p w14:paraId="0B711207" w14:textId="77777777" w:rsidR="00AB0BE6" w:rsidRPr="0019598C" w:rsidRDefault="00AB0BE6" w:rsidP="0019598C">
            <w:pPr>
              <w:pStyle w:val="TableText"/>
            </w:pPr>
            <w:r w:rsidRPr="0019598C">
              <w:t>Case clearance rate – Criminal matters disposed in the Supreme Court</w:t>
            </w:r>
          </w:p>
        </w:tc>
        <w:tc>
          <w:tcPr>
            <w:tcW w:w="588" w:type="pct"/>
            <w:hideMark/>
          </w:tcPr>
          <w:p w14:paraId="0BCD5556"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5F4F7FF5"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07ECD14B"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93.9</w:t>
            </w:r>
          </w:p>
        </w:tc>
        <w:tc>
          <w:tcPr>
            <w:tcW w:w="729" w:type="pct"/>
            <w:hideMark/>
          </w:tcPr>
          <w:p w14:paraId="2325E451"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-6.1</w:t>
            </w:r>
          </w:p>
        </w:tc>
      </w:tr>
    </w:tbl>
    <w:p w14:paraId="60D58810" w14:textId="604836E9" w:rsidR="00793E08" w:rsidRDefault="00793E08" w:rsidP="006647AD">
      <w:pPr>
        <w:pStyle w:val="BodyText"/>
      </w:pPr>
      <w:r w:rsidRPr="0019598C">
        <w:t xml:space="preserve">The variance between the estimate and the full year result is due to an increase in the number of criminal </w:t>
      </w:r>
      <w:proofErr w:type="gramStart"/>
      <w:r w:rsidRPr="0019598C">
        <w:t>conviction</w:t>
      </w:r>
      <w:proofErr w:type="gramEnd"/>
      <w:r w:rsidRPr="0019598C">
        <w:t xml:space="preserve"> appeals to the Supreme Court – Court of Appeal.</w:t>
      </w:r>
    </w:p>
    <w:tbl>
      <w:tblPr>
        <w:tblStyle w:val="AccessibleTableNumerical"/>
        <w:tblW w:w="5000" w:type="pct"/>
        <w:tblLayout w:type="fixed"/>
        <w:tblLook w:val="04A0" w:firstRow="1" w:lastRow="0" w:firstColumn="1" w:lastColumn="0" w:noHBand="0" w:noVBand="1"/>
      </w:tblPr>
      <w:tblGrid>
        <w:gridCol w:w="4833"/>
        <w:gridCol w:w="1134"/>
        <w:gridCol w:w="1133"/>
        <w:gridCol w:w="1133"/>
        <w:gridCol w:w="1405"/>
      </w:tblGrid>
      <w:tr w:rsidR="00793E08" w:rsidRPr="0019598C" w14:paraId="39C7A1F0"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74AA0100" w14:textId="0655748F" w:rsidR="00793E08" w:rsidRPr="0019598C" w:rsidRDefault="00793E08" w:rsidP="0019598C">
            <w:pPr>
              <w:pStyle w:val="TableText"/>
            </w:pPr>
            <w:r w:rsidRPr="0019598C">
              <w:rPr>
                <w:rStyle w:val="Bold"/>
              </w:rPr>
              <w:t>Performance measures</w:t>
            </w:r>
          </w:p>
        </w:tc>
        <w:tc>
          <w:tcPr>
            <w:tcW w:w="588" w:type="pct"/>
            <w:vAlign w:val="bottom"/>
          </w:tcPr>
          <w:p w14:paraId="38F553C3" w14:textId="4FCFCDDC" w:rsidR="00793E08" w:rsidRPr="0019598C" w:rsidRDefault="00793E08"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369B35EF" w14:textId="41EB2DF1"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7B70E059" w14:textId="578D3F46"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29" w:type="pct"/>
            <w:vAlign w:val="bottom"/>
          </w:tcPr>
          <w:p w14:paraId="345B9DF5" w14:textId="193E8C0E"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24977A00" w14:textId="77777777" w:rsidTr="00793E08">
        <w:tc>
          <w:tcPr>
            <w:cnfStyle w:val="001000000000" w:firstRow="0" w:lastRow="0" w:firstColumn="1" w:lastColumn="0" w:oddVBand="0" w:evenVBand="0" w:oddHBand="0" w:evenHBand="0" w:firstRowFirstColumn="0" w:firstRowLastColumn="0" w:lastRowFirstColumn="0" w:lastRowLastColumn="0"/>
            <w:tcW w:w="2507" w:type="pct"/>
            <w:hideMark/>
          </w:tcPr>
          <w:p w14:paraId="4160AA13" w14:textId="77777777" w:rsidR="00AB0BE6" w:rsidRPr="0019598C" w:rsidRDefault="00AB0BE6" w:rsidP="0019598C">
            <w:pPr>
              <w:pStyle w:val="TableText"/>
            </w:pPr>
            <w:r w:rsidRPr="0019598C">
              <w:t>Case clearance rate – Criminal matters disposed in the County Court</w:t>
            </w:r>
          </w:p>
        </w:tc>
        <w:tc>
          <w:tcPr>
            <w:tcW w:w="588" w:type="pct"/>
            <w:hideMark/>
          </w:tcPr>
          <w:p w14:paraId="34697EEF"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4E375D1B"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95</w:t>
            </w:r>
          </w:p>
        </w:tc>
        <w:tc>
          <w:tcPr>
            <w:tcW w:w="588" w:type="pct"/>
            <w:hideMark/>
          </w:tcPr>
          <w:p w14:paraId="3CFBBD2F"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105.0</w:t>
            </w:r>
          </w:p>
        </w:tc>
        <w:tc>
          <w:tcPr>
            <w:tcW w:w="729" w:type="pct"/>
            <w:hideMark/>
          </w:tcPr>
          <w:p w14:paraId="20958EE4"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10.5</w:t>
            </w:r>
          </w:p>
        </w:tc>
      </w:tr>
    </w:tbl>
    <w:p w14:paraId="3A9C372D" w14:textId="64143BDE" w:rsidR="00793E08" w:rsidRDefault="00793E08" w:rsidP="006C006A">
      <w:pPr>
        <w:pStyle w:val="BodyText"/>
      </w:pPr>
      <w:r w:rsidRPr="0019598C">
        <w:t>The variance between the estimate and the full year result is primarily due to 12 per cent decrease in initiations from the Magistrates’ Court compared with 2022-23.</w:t>
      </w:r>
    </w:p>
    <w:tbl>
      <w:tblPr>
        <w:tblStyle w:val="AccessibleTableNumerical"/>
        <w:tblW w:w="5000" w:type="pct"/>
        <w:tblLayout w:type="fixed"/>
        <w:tblLook w:val="04A0" w:firstRow="1" w:lastRow="0" w:firstColumn="1" w:lastColumn="0" w:noHBand="0" w:noVBand="1"/>
      </w:tblPr>
      <w:tblGrid>
        <w:gridCol w:w="4833"/>
        <w:gridCol w:w="1134"/>
        <w:gridCol w:w="1133"/>
        <w:gridCol w:w="1133"/>
        <w:gridCol w:w="1405"/>
      </w:tblGrid>
      <w:tr w:rsidR="00793E08" w:rsidRPr="0019598C" w14:paraId="1853EE91"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671289F4" w14:textId="17653F35" w:rsidR="00793E08" w:rsidRPr="0019598C" w:rsidRDefault="00793E08" w:rsidP="0019598C">
            <w:pPr>
              <w:pStyle w:val="TableText"/>
            </w:pPr>
            <w:r w:rsidRPr="0019598C">
              <w:rPr>
                <w:rStyle w:val="Bold"/>
              </w:rPr>
              <w:t>Performance measures</w:t>
            </w:r>
          </w:p>
        </w:tc>
        <w:tc>
          <w:tcPr>
            <w:tcW w:w="588" w:type="pct"/>
            <w:vAlign w:val="bottom"/>
          </w:tcPr>
          <w:p w14:paraId="4D43558B" w14:textId="72195F23" w:rsidR="00793E08" w:rsidRPr="0019598C" w:rsidRDefault="00793E08"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2B3591A9" w14:textId="764E4E4A"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4121C3E8" w14:textId="60C151DF"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29" w:type="pct"/>
            <w:vAlign w:val="bottom"/>
          </w:tcPr>
          <w:p w14:paraId="47656802" w14:textId="0F8FACB0" w:rsidR="00793E08" w:rsidRPr="0019598C" w:rsidRDefault="008C37A2" w:rsidP="008C37A2">
            <w:pPr>
              <w:pStyle w:val="TableT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581EF21D" w14:textId="77777777" w:rsidTr="00793E08">
        <w:tc>
          <w:tcPr>
            <w:cnfStyle w:val="001000000000" w:firstRow="0" w:lastRow="0" w:firstColumn="1" w:lastColumn="0" w:oddVBand="0" w:evenVBand="0" w:oddHBand="0" w:evenHBand="0" w:firstRowFirstColumn="0" w:firstRowLastColumn="0" w:lastRowFirstColumn="0" w:lastRowLastColumn="0"/>
            <w:tcW w:w="2507" w:type="pct"/>
            <w:hideMark/>
          </w:tcPr>
          <w:p w14:paraId="5EF14088" w14:textId="77777777" w:rsidR="00AB0BE6" w:rsidRPr="0019598C" w:rsidRDefault="00AB0BE6" w:rsidP="0019598C">
            <w:pPr>
              <w:pStyle w:val="TableText"/>
            </w:pPr>
            <w:r w:rsidRPr="0019598C">
              <w:t>Case clearance rate – Criminal matters disposed in the Magistrates’ Court</w:t>
            </w:r>
          </w:p>
        </w:tc>
        <w:tc>
          <w:tcPr>
            <w:tcW w:w="588" w:type="pct"/>
            <w:hideMark/>
          </w:tcPr>
          <w:p w14:paraId="6845946B"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505BC61B"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105</w:t>
            </w:r>
          </w:p>
        </w:tc>
        <w:tc>
          <w:tcPr>
            <w:tcW w:w="588" w:type="pct"/>
            <w:hideMark/>
          </w:tcPr>
          <w:p w14:paraId="6BCBCF99"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113.0</w:t>
            </w:r>
          </w:p>
        </w:tc>
        <w:tc>
          <w:tcPr>
            <w:tcW w:w="729" w:type="pct"/>
            <w:hideMark/>
          </w:tcPr>
          <w:p w14:paraId="04E81FF7" w14:textId="77777777" w:rsidR="00AB0BE6" w:rsidRPr="0019598C" w:rsidRDefault="00AB0BE6" w:rsidP="0019598C">
            <w:pPr>
              <w:pStyle w:val="TableText"/>
              <w:cnfStyle w:val="000000000000" w:firstRow="0" w:lastRow="0" w:firstColumn="0" w:lastColumn="0" w:oddVBand="0" w:evenVBand="0" w:oddHBand="0" w:evenHBand="0" w:firstRowFirstColumn="0" w:firstRowLastColumn="0" w:lastRowFirstColumn="0" w:lastRowLastColumn="0"/>
            </w:pPr>
            <w:r w:rsidRPr="0019598C">
              <w:t>7.6</w:t>
            </w:r>
          </w:p>
        </w:tc>
      </w:tr>
    </w:tbl>
    <w:p w14:paraId="66F40258" w14:textId="7DD04D3D" w:rsidR="00793E08" w:rsidRDefault="00793E08" w:rsidP="006C006A">
      <w:pPr>
        <w:pStyle w:val="BodyText"/>
      </w:pPr>
      <w:r w:rsidRPr="0019598C">
        <w:t>The variance between the estimate and the full year result is due to agile listing practices aimed at reducing the court’s criminal pending caseload. The court is continuing to focus on clearing criminal matters in preparation for the transition to the new case management system in 2025.</w:t>
      </w:r>
    </w:p>
    <w:tbl>
      <w:tblPr>
        <w:tblStyle w:val="AccessibleTableNumerical"/>
        <w:tblW w:w="5000" w:type="pct"/>
        <w:tblLayout w:type="fixed"/>
        <w:tblLook w:val="04A0" w:firstRow="1" w:lastRow="0" w:firstColumn="1" w:lastColumn="0" w:noHBand="0" w:noVBand="1"/>
      </w:tblPr>
      <w:tblGrid>
        <w:gridCol w:w="4833"/>
        <w:gridCol w:w="1134"/>
        <w:gridCol w:w="1133"/>
        <w:gridCol w:w="1133"/>
        <w:gridCol w:w="1405"/>
      </w:tblGrid>
      <w:tr w:rsidR="00793E08" w:rsidRPr="0019598C" w14:paraId="10AC072E" w14:textId="77777777" w:rsidTr="008C37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2E947686" w14:textId="2236A301" w:rsidR="00793E08" w:rsidRPr="0019598C" w:rsidRDefault="00793E08" w:rsidP="00506022">
            <w:pPr>
              <w:pStyle w:val="TableText"/>
              <w:keepNext/>
            </w:pPr>
            <w:r w:rsidRPr="0019598C">
              <w:rPr>
                <w:rStyle w:val="Bold"/>
              </w:rPr>
              <w:lastRenderedPageBreak/>
              <w:t>Performance measures</w:t>
            </w:r>
          </w:p>
        </w:tc>
        <w:tc>
          <w:tcPr>
            <w:tcW w:w="588" w:type="pct"/>
            <w:vAlign w:val="bottom"/>
          </w:tcPr>
          <w:p w14:paraId="1093CA0D" w14:textId="5263C956" w:rsidR="00793E08" w:rsidRPr="0019598C" w:rsidRDefault="00793E08"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Unit of measure</w:t>
            </w:r>
          </w:p>
        </w:tc>
        <w:tc>
          <w:tcPr>
            <w:tcW w:w="588" w:type="pct"/>
            <w:vAlign w:val="bottom"/>
          </w:tcPr>
          <w:p w14:paraId="10BB0042" w14:textId="351E619F" w:rsidR="00793E08" w:rsidRPr="0019598C" w:rsidRDefault="008C37A2"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2023-24 estimate</w:t>
            </w:r>
          </w:p>
        </w:tc>
        <w:tc>
          <w:tcPr>
            <w:tcW w:w="588" w:type="pct"/>
            <w:vAlign w:val="bottom"/>
          </w:tcPr>
          <w:p w14:paraId="7105ABE8" w14:textId="736EB1FF" w:rsidR="00793E08" w:rsidRPr="0019598C" w:rsidRDefault="008C37A2"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2023-24</w:t>
            </w:r>
            <w:r>
              <w:rPr>
                <w:rStyle w:val="Bold"/>
              </w:rPr>
              <w:t xml:space="preserve"> </w:t>
            </w:r>
            <w:r w:rsidRPr="0019598C">
              <w:rPr>
                <w:rStyle w:val="Bold"/>
              </w:rPr>
              <w:t>actual</w:t>
            </w:r>
          </w:p>
        </w:tc>
        <w:tc>
          <w:tcPr>
            <w:tcW w:w="729" w:type="pct"/>
            <w:vAlign w:val="bottom"/>
          </w:tcPr>
          <w:p w14:paraId="01A0CB83" w14:textId="15E086E0" w:rsidR="00793E08" w:rsidRPr="0019598C" w:rsidRDefault="008C37A2" w:rsidP="00506022">
            <w:pPr>
              <w:pStyle w:val="TableText"/>
              <w:keepNext/>
              <w:cnfStyle w:val="100000000000" w:firstRow="1" w:lastRow="0" w:firstColumn="0" w:lastColumn="0" w:oddVBand="0" w:evenVBand="0" w:oddHBand="0" w:evenHBand="0" w:firstRowFirstColumn="0" w:firstRowLastColumn="0" w:lastRowFirstColumn="0" w:lastRowLastColumn="0"/>
            </w:pPr>
            <w:r w:rsidRPr="0019598C">
              <w:rPr>
                <w:rStyle w:val="Bold"/>
              </w:rPr>
              <w:t>Performance variation (%)</w:t>
            </w:r>
          </w:p>
        </w:tc>
      </w:tr>
      <w:tr w:rsidR="00AB0BE6" w:rsidRPr="0019598C" w14:paraId="1CDEE598" w14:textId="77777777" w:rsidTr="00793E08">
        <w:tc>
          <w:tcPr>
            <w:cnfStyle w:val="001000000000" w:firstRow="0" w:lastRow="0" w:firstColumn="1" w:lastColumn="0" w:oddVBand="0" w:evenVBand="0" w:oddHBand="0" w:evenHBand="0" w:firstRowFirstColumn="0" w:firstRowLastColumn="0" w:lastRowFirstColumn="0" w:lastRowLastColumn="0"/>
            <w:tcW w:w="2507" w:type="pct"/>
            <w:hideMark/>
          </w:tcPr>
          <w:p w14:paraId="13BEB0BD" w14:textId="77777777" w:rsidR="00AB0BE6" w:rsidRPr="0019598C" w:rsidRDefault="00AB0BE6" w:rsidP="00506022">
            <w:pPr>
              <w:pStyle w:val="TableText"/>
              <w:keepNext/>
            </w:pPr>
            <w:r w:rsidRPr="0019598C">
              <w:t>Case clearance rate – Criminal matters disposed in the Children’s Court</w:t>
            </w:r>
          </w:p>
        </w:tc>
        <w:tc>
          <w:tcPr>
            <w:tcW w:w="588" w:type="pct"/>
            <w:hideMark/>
          </w:tcPr>
          <w:p w14:paraId="158F0B1E"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per cent</w:t>
            </w:r>
          </w:p>
        </w:tc>
        <w:tc>
          <w:tcPr>
            <w:tcW w:w="588" w:type="pct"/>
            <w:hideMark/>
          </w:tcPr>
          <w:p w14:paraId="2BAA4A2D"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100</w:t>
            </w:r>
          </w:p>
        </w:tc>
        <w:tc>
          <w:tcPr>
            <w:tcW w:w="588" w:type="pct"/>
            <w:hideMark/>
          </w:tcPr>
          <w:p w14:paraId="3EEC76BE"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108.0</w:t>
            </w:r>
          </w:p>
        </w:tc>
        <w:tc>
          <w:tcPr>
            <w:tcW w:w="729" w:type="pct"/>
            <w:hideMark/>
          </w:tcPr>
          <w:p w14:paraId="10941B10" w14:textId="77777777" w:rsidR="00AB0BE6" w:rsidRPr="0019598C" w:rsidRDefault="00AB0BE6" w:rsidP="00506022">
            <w:pPr>
              <w:pStyle w:val="TableText"/>
              <w:keepNext/>
              <w:cnfStyle w:val="000000000000" w:firstRow="0" w:lastRow="0" w:firstColumn="0" w:lastColumn="0" w:oddVBand="0" w:evenVBand="0" w:oddHBand="0" w:evenHBand="0" w:firstRowFirstColumn="0" w:firstRowLastColumn="0" w:lastRowFirstColumn="0" w:lastRowLastColumn="0"/>
            </w:pPr>
            <w:r w:rsidRPr="0019598C">
              <w:t>8.0</w:t>
            </w:r>
          </w:p>
        </w:tc>
      </w:tr>
    </w:tbl>
    <w:p w14:paraId="329C3818" w14:textId="35822800" w:rsidR="00793E08" w:rsidRDefault="00793E08" w:rsidP="006C006A">
      <w:pPr>
        <w:pStyle w:val="BodyText"/>
      </w:pPr>
      <w:r w:rsidRPr="0019598C">
        <w:t>The variance between the estimate and the full year result is due to increased finalisations arising from targeted practice directions and active case management.</w:t>
      </w:r>
    </w:p>
    <w:p w14:paraId="4839F0E2" w14:textId="77777777" w:rsidR="00AB0BE6" w:rsidRPr="00716F8F" w:rsidRDefault="00AB0BE6" w:rsidP="00512C5B">
      <w:pPr>
        <w:pStyle w:val="BodyTextBold"/>
        <w:keepNext/>
      </w:pPr>
      <w:r w:rsidRPr="006B4248">
        <w:t>Q</w:t>
      </w:r>
      <w:r w:rsidRPr="00716F8F">
        <w:t>uality</w:t>
      </w:r>
    </w:p>
    <w:tbl>
      <w:tblPr>
        <w:tblStyle w:val="AccessibleTableNumerical"/>
        <w:tblW w:w="5000" w:type="pct"/>
        <w:tblLayout w:type="fixed"/>
        <w:tblLook w:val="04A0" w:firstRow="1" w:lastRow="0" w:firstColumn="1" w:lastColumn="0" w:noHBand="0" w:noVBand="1"/>
      </w:tblPr>
      <w:tblGrid>
        <w:gridCol w:w="4826"/>
        <w:gridCol w:w="1135"/>
        <w:gridCol w:w="1133"/>
        <w:gridCol w:w="1133"/>
        <w:gridCol w:w="1411"/>
      </w:tblGrid>
      <w:tr w:rsidR="00E846F2" w:rsidRPr="006C006A" w14:paraId="7CD7686F" w14:textId="77777777" w:rsidTr="006C0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3" w:type="pct"/>
            <w:hideMark/>
          </w:tcPr>
          <w:p w14:paraId="7626388A" w14:textId="77777777" w:rsidR="00AB0BE6" w:rsidRPr="006C006A" w:rsidRDefault="00AB0BE6" w:rsidP="00512C5B">
            <w:pPr>
              <w:pStyle w:val="TableText"/>
              <w:keepNext/>
              <w:rPr>
                <w:rStyle w:val="Bold"/>
              </w:rPr>
            </w:pPr>
            <w:r w:rsidRPr="006C006A">
              <w:rPr>
                <w:rStyle w:val="Bold"/>
              </w:rPr>
              <w:t>Performance measure</w:t>
            </w:r>
          </w:p>
        </w:tc>
        <w:tc>
          <w:tcPr>
            <w:tcW w:w="589" w:type="pct"/>
            <w:vAlign w:val="bottom"/>
            <w:hideMark/>
          </w:tcPr>
          <w:p w14:paraId="3353F6C0" w14:textId="77777777" w:rsidR="00AB0BE6" w:rsidRPr="006C006A" w:rsidRDefault="00AB0BE6"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6C006A">
              <w:rPr>
                <w:rStyle w:val="Bold"/>
              </w:rPr>
              <w:t>Unit of measure</w:t>
            </w:r>
          </w:p>
        </w:tc>
        <w:tc>
          <w:tcPr>
            <w:tcW w:w="588" w:type="pct"/>
            <w:vAlign w:val="bottom"/>
            <w:hideMark/>
          </w:tcPr>
          <w:p w14:paraId="372DFDE4" w14:textId="35022231" w:rsidR="00AB0BE6" w:rsidRPr="006C006A" w:rsidRDefault="00AB0BE6"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6C006A">
              <w:rPr>
                <w:rStyle w:val="Bold"/>
              </w:rPr>
              <w:t>2023-24</w:t>
            </w:r>
            <w:r w:rsidR="006C006A" w:rsidRPr="006C006A">
              <w:rPr>
                <w:rStyle w:val="Bold"/>
              </w:rPr>
              <w:t xml:space="preserve"> </w:t>
            </w:r>
            <w:r w:rsidRPr="006C006A">
              <w:rPr>
                <w:rStyle w:val="Bold"/>
              </w:rPr>
              <w:t>estimate</w:t>
            </w:r>
          </w:p>
        </w:tc>
        <w:tc>
          <w:tcPr>
            <w:tcW w:w="588" w:type="pct"/>
            <w:vAlign w:val="bottom"/>
            <w:hideMark/>
          </w:tcPr>
          <w:p w14:paraId="7A71DB02" w14:textId="5F615B8D" w:rsidR="00AB0BE6" w:rsidRPr="006C006A" w:rsidRDefault="00AB0BE6"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6C006A">
              <w:rPr>
                <w:rStyle w:val="Bold"/>
              </w:rPr>
              <w:t>2023-24</w:t>
            </w:r>
            <w:r w:rsidR="006C006A" w:rsidRPr="006C006A">
              <w:rPr>
                <w:rStyle w:val="Bold"/>
              </w:rPr>
              <w:t xml:space="preserve"> </w:t>
            </w:r>
            <w:r w:rsidRPr="006C006A">
              <w:rPr>
                <w:rStyle w:val="Bold"/>
              </w:rPr>
              <w:t>actual</w:t>
            </w:r>
          </w:p>
        </w:tc>
        <w:tc>
          <w:tcPr>
            <w:tcW w:w="733" w:type="pct"/>
            <w:vAlign w:val="bottom"/>
            <w:hideMark/>
          </w:tcPr>
          <w:p w14:paraId="7CEBCAFE" w14:textId="77777777" w:rsidR="00AB0BE6" w:rsidRPr="006C006A" w:rsidRDefault="00AB0BE6" w:rsidP="00512C5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6C006A">
              <w:rPr>
                <w:rStyle w:val="Bold"/>
              </w:rPr>
              <w:t>Performance variation (%)</w:t>
            </w:r>
          </w:p>
        </w:tc>
      </w:tr>
      <w:tr w:rsidR="00AB0BE6" w:rsidRPr="00E846F2" w14:paraId="6EFF95D4" w14:textId="77777777" w:rsidTr="00E846F2">
        <w:tc>
          <w:tcPr>
            <w:cnfStyle w:val="001000000000" w:firstRow="0" w:lastRow="0" w:firstColumn="1" w:lastColumn="0" w:oddVBand="0" w:evenVBand="0" w:oddHBand="0" w:evenHBand="0" w:firstRowFirstColumn="0" w:firstRowLastColumn="0" w:lastRowFirstColumn="0" w:lastRowLastColumn="0"/>
            <w:tcW w:w="2503" w:type="pct"/>
            <w:hideMark/>
          </w:tcPr>
          <w:p w14:paraId="6ECE5565" w14:textId="77777777" w:rsidR="00AB0BE6" w:rsidRPr="00E846F2" w:rsidRDefault="00AB0BE6" w:rsidP="00512C5B">
            <w:pPr>
              <w:pStyle w:val="TableText"/>
              <w:keepNext/>
            </w:pPr>
            <w:r w:rsidRPr="00E846F2">
              <w:t>Court file integrity in the Supreme Court – availability, accuracy and completeness</w:t>
            </w:r>
          </w:p>
        </w:tc>
        <w:tc>
          <w:tcPr>
            <w:tcW w:w="589" w:type="pct"/>
            <w:hideMark/>
          </w:tcPr>
          <w:p w14:paraId="7CAEF342"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per cent</w:t>
            </w:r>
          </w:p>
        </w:tc>
        <w:tc>
          <w:tcPr>
            <w:tcW w:w="588" w:type="pct"/>
            <w:hideMark/>
          </w:tcPr>
          <w:p w14:paraId="5EB716A6"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95</w:t>
            </w:r>
          </w:p>
        </w:tc>
        <w:tc>
          <w:tcPr>
            <w:tcW w:w="588" w:type="pct"/>
            <w:hideMark/>
          </w:tcPr>
          <w:p w14:paraId="30ECB8E5"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98.0</w:t>
            </w:r>
          </w:p>
        </w:tc>
        <w:tc>
          <w:tcPr>
            <w:tcW w:w="733" w:type="pct"/>
            <w:hideMark/>
          </w:tcPr>
          <w:p w14:paraId="047DF3D3"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3.2</w:t>
            </w:r>
          </w:p>
        </w:tc>
      </w:tr>
      <w:tr w:rsidR="00AB0BE6" w:rsidRPr="00E846F2" w14:paraId="6F097468" w14:textId="77777777" w:rsidTr="00E846F2">
        <w:tc>
          <w:tcPr>
            <w:cnfStyle w:val="001000000000" w:firstRow="0" w:lastRow="0" w:firstColumn="1" w:lastColumn="0" w:oddVBand="0" w:evenVBand="0" w:oddHBand="0" w:evenHBand="0" w:firstRowFirstColumn="0" w:firstRowLastColumn="0" w:lastRowFirstColumn="0" w:lastRowLastColumn="0"/>
            <w:tcW w:w="2503" w:type="pct"/>
            <w:hideMark/>
          </w:tcPr>
          <w:p w14:paraId="5E23DE59" w14:textId="77777777" w:rsidR="00AB0BE6" w:rsidRPr="00E846F2" w:rsidRDefault="00AB0BE6" w:rsidP="00512C5B">
            <w:pPr>
              <w:pStyle w:val="TableText"/>
              <w:keepNext/>
            </w:pPr>
            <w:r w:rsidRPr="00E846F2">
              <w:t>Court file integrity in the County Court – availability, accuracy and completeness</w:t>
            </w:r>
          </w:p>
        </w:tc>
        <w:tc>
          <w:tcPr>
            <w:tcW w:w="589" w:type="pct"/>
            <w:hideMark/>
          </w:tcPr>
          <w:p w14:paraId="2115F1BF"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per cent</w:t>
            </w:r>
          </w:p>
        </w:tc>
        <w:tc>
          <w:tcPr>
            <w:tcW w:w="588" w:type="pct"/>
            <w:hideMark/>
          </w:tcPr>
          <w:p w14:paraId="61E7F810"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95</w:t>
            </w:r>
          </w:p>
        </w:tc>
        <w:tc>
          <w:tcPr>
            <w:tcW w:w="588" w:type="pct"/>
            <w:hideMark/>
          </w:tcPr>
          <w:p w14:paraId="1B246930"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94.0</w:t>
            </w:r>
          </w:p>
        </w:tc>
        <w:tc>
          <w:tcPr>
            <w:tcW w:w="733" w:type="pct"/>
            <w:hideMark/>
          </w:tcPr>
          <w:p w14:paraId="5EE41513"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-1.1</w:t>
            </w:r>
          </w:p>
        </w:tc>
      </w:tr>
      <w:tr w:rsidR="00AB0BE6" w:rsidRPr="00E846F2" w14:paraId="2E1587E2" w14:textId="77777777" w:rsidTr="00E846F2">
        <w:tc>
          <w:tcPr>
            <w:cnfStyle w:val="001000000000" w:firstRow="0" w:lastRow="0" w:firstColumn="1" w:lastColumn="0" w:oddVBand="0" w:evenVBand="0" w:oddHBand="0" w:evenHBand="0" w:firstRowFirstColumn="0" w:firstRowLastColumn="0" w:lastRowFirstColumn="0" w:lastRowLastColumn="0"/>
            <w:tcW w:w="2503" w:type="pct"/>
            <w:hideMark/>
          </w:tcPr>
          <w:p w14:paraId="58C3B94F" w14:textId="77777777" w:rsidR="00AB0BE6" w:rsidRPr="00E846F2" w:rsidRDefault="00AB0BE6" w:rsidP="00512C5B">
            <w:pPr>
              <w:pStyle w:val="TableText"/>
              <w:keepNext/>
            </w:pPr>
            <w:r w:rsidRPr="00E846F2">
              <w:t>Court file integrity in the Magistrates’ Court – availability, accuracy and completeness</w:t>
            </w:r>
          </w:p>
        </w:tc>
        <w:tc>
          <w:tcPr>
            <w:tcW w:w="589" w:type="pct"/>
            <w:hideMark/>
          </w:tcPr>
          <w:p w14:paraId="67A8EB88"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per cent</w:t>
            </w:r>
          </w:p>
        </w:tc>
        <w:tc>
          <w:tcPr>
            <w:tcW w:w="588" w:type="pct"/>
            <w:hideMark/>
          </w:tcPr>
          <w:p w14:paraId="5660A675"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90</w:t>
            </w:r>
          </w:p>
        </w:tc>
        <w:tc>
          <w:tcPr>
            <w:tcW w:w="588" w:type="pct"/>
            <w:hideMark/>
          </w:tcPr>
          <w:p w14:paraId="54DEBF7A"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91</w:t>
            </w:r>
          </w:p>
        </w:tc>
        <w:tc>
          <w:tcPr>
            <w:tcW w:w="733" w:type="pct"/>
            <w:hideMark/>
          </w:tcPr>
          <w:p w14:paraId="00649785"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1.1</w:t>
            </w:r>
          </w:p>
        </w:tc>
      </w:tr>
      <w:tr w:rsidR="00AB0BE6" w:rsidRPr="00E846F2" w14:paraId="5B68C5ED" w14:textId="77777777" w:rsidTr="00E846F2">
        <w:tc>
          <w:tcPr>
            <w:cnfStyle w:val="001000000000" w:firstRow="0" w:lastRow="0" w:firstColumn="1" w:lastColumn="0" w:oddVBand="0" w:evenVBand="0" w:oddHBand="0" w:evenHBand="0" w:firstRowFirstColumn="0" w:firstRowLastColumn="0" w:lastRowFirstColumn="0" w:lastRowLastColumn="0"/>
            <w:tcW w:w="2503" w:type="pct"/>
            <w:hideMark/>
          </w:tcPr>
          <w:p w14:paraId="0B0AB648" w14:textId="77777777" w:rsidR="00AB0BE6" w:rsidRPr="00E846F2" w:rsidRDefault="00AB0BE6" w:rsidP="00512C5B">
            <w:pPr>
              <w:pStyle w:val="TableText"/>
              <w:keepNext/>
            </w:pPr>
            <w:r w:rsidRPr="00E846F2">
              <w:t>Court file integrity in the Children’s Court – availability, accuracy and completeness</w:t>
            </w:r>
          </w:p>
        </w:tc>
        <w:tc>
          <w:tcPr>
            <w:tcW w:w="589" w:type="pct"/>
            <w:hideMark/>
          </w:tcPr>
          <w:p w14:paraId="34FFAD77"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per cent</w:t>
            </w:r>
          </w:p>
        </w:tc>
        <w:tc>
          <w:tcPr>
            <w:tcW w:w="588" w:type="pct"/>
            <w:hideMark/>
          </w:tcPr>
          <w:p w14:paraId="4FAE88BE"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90</w:t>
            </w:r>
          </w:p>
        </w:tc>
        <w:tc>
          <w:tcPr>
            <w:tcW w:w="588" w:type="pct"/>
            <w:hideMark/>
          </w:tcPr>
          <w:p w14:paraId="75C0CB0B"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88.0</w:t>
            </w:r>
          </w:p>
        </w:tc>
        <w:tc>
          <w:tcPr>
            <w:tcW w:w="733" w:type="pct"/>
            <w:hideMark/>
          </w:tcPr>
          <w:p w14:paraId="003A6607"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-2.2</w:t>
            </w:r>
          </w:p>
        </w:tc>
      </w:tr>
      <w:tr w:rsidR="00AB0BE6" w:rsidRPr="00E846F2" w14:paraId="50ECACE6" w14:textId="77777777" w:rsidTr="00E846F2">
        <w:tc>
          <w:tcPr>
            <w:cnfStyle w:val="001000000000" w:firstRow="0" w:lastRow="0" w:firstColumn="1" w:lastColumn="0" w:oddVBand="0" w:evenVBand="0" w:oddHBand="0" w:evenHBand="0" w:firstRowFirstColumn="0" w:firstRowLastColumn="0" w:lastRowFirstColumn="0" w:lastRowLastColumn="0"/>
            <w:tcW w:w="2503" w:type="pct"/>
            <w:hideMark/>
          </w:tcPr>
          <w:p w14:paraId="5D7DF575" w14:textId="77777777" w:rsidR="00AB0BE6" w:rsidRPr="00E846F2" w:rsidRDefault="00AB0BE6" w:rsidP="00512C5B">
            <w:pPr>
              <w:pStyle w:val="TableText"/>
              <w:keepNext/>
            </w:pPr>
            <w:r w:rsidRPr="00E846F2">
              <w:t>Court file integrity in the Coroners Court – availability, accuracy and completeness</w:t>
            </w:r>
          </w:p>
        </w:tc>
        <w:tc>
          <w:tcPr>
            <w:tcW w:w="589" w:type="pct"/>
            <w:hideMark/>
          </w:tcPr>
          <w:p w14:paraId="443E61FF"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per cent</w:t>
            </w:r>
          </w:p>
        </w:tc>
        <w:tc>
          <w:tcPr>
            <w:tcW w:w="588" w:type="pct"/>
            <w:hideMark/>
          </w:tcPr>
          <w:p w14:paraId="28423AF8"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90</w:t>
            </w:r>
          </w:p>
        </w:tc>
        <w:tc>
          <w:tcPr>
            <w:tcW w:w="588" w:type="pct"/>
            <w:hideMark/>
          </w:tcPr>
          <w:p w14:paraId="0FDD12F0"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91.2</w:t>
            </w:r>
          </w:p>
        </w:tc>
        <w:tc>
          <w:tcPr>
            <w:tcW w:w="733" w:type="pct"/>
            <w:hideMark/>
          </w:tcPr>
          <w:p w14:paraId="2F2C48AC"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1.3</w:t>
            </w:r>
          </w:p>
        </w:tc>
      </w:tr>
      <w:tr w:rsidR="00AB0BE6" w:rsidRPr="00E846F2" w14:paraId="352A4FD2" w14:textId="77777777" w:rsidTr="00E846F2">
        <w:tc>
          <w:tcPr>
            <w:cnfStyle w:val="001000000000" w:firstRow="0" w:lastRow="0" w:firstColumn="1" w:lastColumn="0" w:oddVBand="0" w:evenVBand="0" w:oddHBand="0" w:evenHBand="0" w:firstRowFirstColumn="0" w:firstRowLastColumn="0" w:lastRowFirstColumn="0" w:lastRowLastColumn="0"/>
            <w:tcW w:w="2503" w:type="pct"/>
            <w:hideMark/>
          </w:tcPr>
          <w:p w14:paraId="22B1D929" w14:textId="77777777" w:rsidR="00AB0BE6" w:rsidRPr="00E846F2" w:rsidRDefault="00AB0BE6" w:rsidP="00512C5B">
            <w:pPr>
              <w:pStyle w:val="TableText"/>
              <w:keepNext/>
            </w:pPr>
            <w:r w:rsidRPr="00E846F2">
              <w:t>Court file integrity in the Victorian Civil and Administrative Tribunal – availability, accuracy and completeness</w:t>
            </w:r>
          </w:p>
        </w:tc>
        <w:tc>
          <w:tcPr>
            <w:tcW w:w="589" w:type="pct"/>
            <w:hideMark/>
          </w:tcPr>
          <w:p w14:paraId="1BE4B910"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per cent</w:t>
            </w:r>
          </w:p>
        </w:tc>
        <w:tc>
          <w:tcPr>
            <w:tcW w:w="588" w:type="pct"/>
            <w:hideMark/>
          </w:tcPr>
          <w:p w14:paraId="309C5303"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90</w:t>
            </w:r>
          </w:p>
        </w:tc>
        <w:tc>
          <w:tcPr>
            <w:tcW w:w="588" w:type="pct"/>
            <w:hideMark/>
          </w:tcPr>
          <w:p w14:paraId="78295667"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79.0</w:t>
            </w:r>
          </w:p>
        </w:tc>
        <w:tc>
          <w:tcPr>
            <w:tcW w:w="733" w:type="pct"/>
            <w:hideMark/>
          </w:tcPr>
          <w:p w14:paraId="64E4B616" w14:textId="77777777" w:rsidR="00AB0BE6" w:rsidRPr="00E846F2" w:rsidRDefault="00AB0BE6" w:rsidP="00512C5B">
            <w:pPr>
              <w:pStyle w:val="TableText"/>
              <w:keepNext/>
              <w:cnfStyle w:val="000000000000" w:firstRow="0" w:lastRow="0" w:firstColumn="0" w:lastColumn="0" w:oddVBand="0" w:evenVBand="0" w:oddHBand="0" w:evenHBand="0" w:firstRowFirstColumn="0" w:firstRowLastColumn="0" w:lastRowFirstColumn="0" w:lastRowLastColumn="0"/>
            </w:pPr>
            <w:r w:rsidRPr="00E846F2">
              <w:t>-12.2</w:t>
            </w:r>
          </w:p>
        </w:tc>
      </w:tr>
    </w:tbl>
    <w:p w14:paraId="43A3FED2" w14:textId="2737EA3A" w:rsidR="00E846F2" w:rsidRPr="006C006A" w:rsidRDefault="00E846F2" w:rsidP="006C006A">
      <w:pPr>
        <w:pStyle w:val="BodyText"/>
      </w:pPr>
      <w:r w:rsidRPr="006C006A">
        <w:t>The variance between the estimate and the full year result is due to current audit criteria leading to a high failure rate for files that are a combination of paper-based and digital. Fully digitised lists met or exceeded targets, and the tribunal expects performance outcomes to return to historical levels with the ongoing transition to digital files.</w:t>
      </w:r>
    </w:p>
    <w:p w14:paraId="0EFCFE3B" w14:textId="77777777" w:rsidR="00AB0BE6" w:rsidRPr="00716F8F" w:rsidRDefault="00AB0BE6" w:rsidP="002010D9">
      <w:pPr>
        <w:pStyle w:val="BodyTextBold"/>
        <w:keepNext/>
      </w:pPr>
      <w:r w:rsidRPr="006B4248">
        <w:t>T</w:t>
      </w:r>
      <w:r w:rsidRPr="00716F8F">
        <w:t>imeliness</w:t>
      </w:r>
    </w:p>
    <w:tbl>
      <w:tblPr>
        <w:tblStyle w:val="AccessibleTableNumerical"/>
        <w:tblW w:w="5000" w:type="pct"/>
        <w:tblLayout w:type="fixed"/>
        <w:tblLook w:val="04A0" w:firstRow="1" w:lastRow="0" w:firstColumn="1" w:lastColumn="0" w:noHBand="0" w:noVBand="1"/>
      </w:tblPr>
      <w:tblGrid>
        <w:gridCol w:w="4826"/>
        <w:gridCol w:w="1135"/>
        <w:gridCol w:w="1133"/>
        <w:gridCol w:w="1110"/>
        <w:gridCol w:w="1434"/>
      </w:tblGrid>
      <w:tr w:rsidR="00AB0BE6" w:rsidRPr="00172A82" w14:paraId="7FD13EB0" w14:textId="77777777" w:rsidTr="000771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3" w:type="pct"/>
            <w:hideMark/>
          </w:tcPr>
          <w:p w14:paraId="32A28C93" w14:textId="77777777" w:rsidR="00AB0BE6" w:rsidRPr="00172A82" w:rsidRDefault="00AB0BE6" w:rsidP="00172A82">
            <w:pPr>
              <w:pStyle w:val="TableText"/>
              <w:rPr>
                <w:rStyle w:val="Bold"/>
              </w:rPr>
            </w:pPr>
            <w:r w:rsidRPr="00172A82">
              <w:rPr>
                <w:rStyle w:val="Bold"/>
              </w:rPr>
              <w:t>Performance measures</w:t>
            </w:r>
          </w:p>
        </w:tc>
        <w:tc>
          <w:tcPr>
            <w:tcW w:w="589" w:type="pct"/>
            <w:vAlign w:val="bottom"/>
            <w:hideMark/>
          </w:tcPr>
          <w:p w14:paraId="20F7C509" w14:textId="77777777" w:rsidR="00AB0BE6" w:rsidRPr="00172A82" w:rsidRDefault="00AB0BE6" w:rsidP="00172A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172A82">
              <w:rPr>
                <w:rStyle w:val="Bold"/>
              </w:rPr>
              <w:t>Unit of measure</w:t>
            </w:r>
          </w:p>
        </w:tc>
        <w:tc>
          <w:tcPr>
            <w:tcW w:w="588" w:type="pct"/>
            <w:vAlign w:val="bottom"/>
            <w:hideMark/>
          </w:tcPr>
          <w:p w14:paraId="5C4EB7BE" w14:textId="63A4C2BC" w:rsidR="00AB0BE6" w:rsidRPr="00172A82" w:rsidRDefault="00AB0BE6" w:rsidP="00172A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172A82">
              <w:rPr>
                <w:rStyle w:val="Bold"/>
              </w:rPr>
              <w:t>2023-24</w:t>
            </w:r>
            <w:r w:rsidR="00172A82" w:rsidRPr="00172A82">
              <w:rPr>
                <w:rStyle w:val="Bold"/>
              </w:rPr>
              <w:t xml:space="preserve"> </w:t>
            </w:r>
            <w:r w:rsidRPr="00172A82">
              <w:rPr>
                <w:rStyle w:val="Bold"/>
              </w:rPr>
              <w:t>estimate</w:t>
            </w:r>
          </w:p>
        </w:tc>
        <w:tc>
          <w:tcPr>
            <w:tcW w:w="576" w:type="pct"/>
            <w:vAlign w:val="bottom"/>
            <w:hideMark/>
          </w:tcPr>
          <w:p w14:paraId="52EBED2F" w14:textId="3776CD0A" w:rsidR="00AB0BE6" w:rsidRPr="00172A82" w:rsidRDefault="00AB0BE6" w:rsidP="00172A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172A82">
              <w:rPr>
                <w:rStyle w:val="Bold"/>
              </w:rPr>
              <w:t>2023-24</w:t>
            </w:r>
            <w:r w:rsidR="00172A82" w:rsidRPr="00172A82">
              <w:rPr>
                <w:rStyle w:val="Bold"/>
              </w:rPr>
              <w:t xml:space="preserve"> </w:t>
            </w:r>
            <w:r w:rsidRPr="00172A82">
              <w:rPr>
                <w:rStyle w:val="Bold"/>
              </w:rPr>
              <w:t>actual</w:t>
            </w:r>
          </w:p>
        </w:tc>
        <w:tc>
          <w:tcPr>
            <w:tcW w:w="745" w:type="pct"/>
            <w:vAlign w:val="bottom"/>
            <w:hideMark/>
          </w:tcPr>
          <w:p w14:paraId="3FF6F2E6" w14:textId="77777777" w:rsidR="00AB0BE6" w:rsidRPr="00172A82" w:rsidRDefault="00AB0BE6" w:rsidP="00172A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172A82">
              <w:rPr>
                <w:rStyle w:val="Bold"/>
              </w:rPr>
              <w:t>Performance variation (%)</w:t>
            </w:r>
          </w:p>
        </w:tc>
      </w:tr>
      <w:tr w:rsidR="00AB0BE6" w:rsidRPr="006B4248" w14:paraId="33CF9AA5" w14:textId="77777777" w:rsidTr="000771EB">
        <w:tc>
          <w:tcPr>
            <w:cnfStyle w:val="001000000000" w:firstRow="0" w:lastRow="0" w:firstColumn="1" w:lastColumn="0" w:oddVBand="0" w:evenVBand="0" w:oddHBand="0" w:evenHBand="0" w:firstRowFirstColumn="0" w:firstRowLastColumn="0" w:lastRowFirstColumn="0" w:lastRowLastColumn="0"/>
            <w:tcW w:w="2503" w:type="pct"/>
            <w:hideMark/>
          </w:tcPr>
          <w:p w14:paraId="195EDDAD" w14:textId="77777777" w:rsidR="00AB0BE6" w:rsidRPr="00716F8F" w:rsidRDefault="00AB0BE6" w:rsidP="00172A82">
            <w:pPr>
              <w:pStyle w:val="TableText"/>
            </w:pPr>
            <w:r w:rsidRPr="006B4248">
              <w:t>O</w:t>
            </w:r>
            <w:r w:rsidRPr="00716F8F">
              <w:t>n-time case processing – Civil matters resolved or otherwise finalised within established timeframes in the Supreme Court</w:t>
            </w:r>
          </w:p>
        </w:tc>
        <w:tc>
          <w:tcPr>
            <w:tcW w:w="589" w:type="pct"/>
            <w:hideMark/>
          </w:tcPr>
          <w:p w14:paraId="676AF383"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0D0CD53D"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w:t>
            </w:r>
          </w:p>
        </w:tc>
        <w:tc>
          <w:tcPr>
            <w:tcW w:w="576" w:type="pct"/>
            <w:hideMark/>
          </w:tcPr>
          <w:p w14:paraId="405D472C"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9.0</w:t>
            </w:r>
          </w:p>
        </w:tc>
        <w:tc>
          <w:tcPr>
            <w:tcW w:w="745" w:type="pct"/>
            <w:hideMark/>
          </w:tcPr>
          <w:p w14:paraId="55803DCC"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1.1</w:t>
            </w:r>
          </w:p>
        </w:tc>
      </w:tr>
      <w:tr w:rsidR="00AB0BE6" w:rsidRPr="006B4248" w14:paraId="74860FB6" w14:textId="77777777" w:rsidTr="000771EB">
        <w:tc>
          <w:tcPr>
            <w:cnfStyle w:val="001000000000" w:firstRow="0" w:lastRow="0" w:firstColumn="1" w:lastColumn="0" w:oddVBand="0" w:evenVBand="0" w:oddHBand="0" w:evenHBand="0" w:firstRowFirstColumn="0" w:firstRowLastColumn="0" w:lastRowFirstColumn="0" w:lastRowLastColumn="0"/>
            <w:tcW w:w="2503" w:type="pct"/>
            <w:hideMark/>
          </w:tcPr>
          <w:p w14:paraId="3E6C761F" w14:textId="77777777" w:rsidR="00AB0BE6" w:rsidRPr="00716F8F" w:rsidRDefault="00AB0BE6" w:rsidP="00172A82">
            <w:pPr>
              <w:pStyle w:val="TableText"/>
            </w:pPr>
            <w:r w:rsidRPr="006B4248">
              <w:t>O</w:t>
            </w:r>
            <w:r w:rsidRPr="00716F8F">
              <w:t>n-time case processing – Civil matters resolved or otherwise finalised within established timeframes in the County Court</w:t>
            </w:r>
          </w:p>
        </w:tc>
        <w:tc>
          <w:tcPr>
            <w:tcW w:w="589" w:type="pct"/>
            <w:hideMark/>
          </w:tcPr>
          <w:p w14:paraId="61FC565B"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2889CBC2"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w:t>
            </w:r>
          </w:p>
        </w:tc>
        <w:tc>
          <w:tcPr>
            <w:tcW w:w="576" w:type="pct"/>
            <w:hideMark/>
          </w:tcPr>
          <w:p w14:paraId="495A9E21"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4</w:t>
            </w:r>
          </w:p>
        </w:tc>
        <w:tc>
          <w:tcPr>
            <w:tcW w:w="745" w:type="pct"/>
            <w:hideMark/>
          </w:tcPr>
          <w:p w14:paraId="34712ADC"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6.7</w:t>
            </w:r>
          </w:p>
        </w:tc>
      </w:tr>
    </w:tbl>
    <w:p w14:paraId="2F99947E" w14:textId="14619E68" w:rsidR="00172A82" w:rsidRDefault="00172A82" w:rsidP="000771EB">
      <w:pPr>
        <w:pStyle w:val="BodyText"/>
      </w:pPr>
      <w:r w:rsidRPr="006B4248">
        <w:t>T</w:t>
      </w:r>
      <w:r w:rsidRPr="00716F8F">
        <w:t>he variance between the estimate and the full year result is due to a focus on finalising older cases delayed due to the pandemic. Performance continues to improve when compared to previous financial years.</w:t>
      </w:r>
    </w:p>
    <w:tbl>
      <w:tblPr>
        <w:tblStyle w:val="AccessibleTableNumerical"/>
        <w:tblW w:w="5000" w:type="pct"/>
        <w:tblLayout w:type="fixed"/>
        <w:tblLook w:val="04A0" w:firstRow="1" w:lastRow="0" w:firstColumn="1" w:lastColumn="0" w:noHBand="0" w:noVBand="1"/>
      </w:tblPr>
      <w:tblGrid>
        <w:gridCol w:w="4830"/>
        <w:gridCol w:w="1135"/>
        <w:gridCol w:w="1133"/>
        <w:gridCol w:w="1110"/>
        <w:gridCol w:w="1430"/>
      </w:tblGrid>
      <w:tr w:rsidR="000771EB" w:rsidRPr="006B4248" w14:paraId="26D12E0C" w14:textId="77777777" w:rsidTr="000771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5" w:type="pct"/>
          </w:tcPr>
          <w:p w14:paraId="3175A20D" w14:textId="22D8BF92" w:rsidR="000771EB" w:rsidRPr="006B4248" w:rsidRDefault="000771EB" w:rsidP="00172A82">
            <w:pPr>
              <w:pStyle w:val="TableText"/>
            </w:pPr>
            <w:r w:rsidRPr="00172A82">
              <w:rPr>
                <w:rStyle w:val="Bold"/>
              </w:rPr>
              <w:lastRenderedPageBreak/>
              <w:t>Performance measures</w:t>
            </w:r>
          </w:p>
        </w:tc>
        <w:tc>
          <w:tcPr>
            <w:tcW w:w="589" w:type="pct"/>
            <w:vAlign w:val="bottom"/>
          </w:tcPr>
          <w:p w14:paraId="08D6A61E" w14:textId="2A5697F3"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Unit of measure</w:t>
            </w:r>
          </w:p>
        </w:tc>
        <w:tc>
          <w:tcPr>
            <w:tcW w:w="588" w:type="pct"/>
            <w:vAlign w:val="bottom"/>
          </w:tcPr>
          <w:p w14:paraId="2DAF74C3" w14:textId="5E907FD5"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2023-24 estimate</w:t>
            </w:r>
          </w:p>
        </w:tc>
        <w:tc>
          <w:tcPr>
            <w:tcW w:w="576" w:type="pct"/>
            <w:vAlign w:val="bottom"/>
          </w:tcPr>
          <w:p w14:paraId="3F1F2898" w14:textId="72751025"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2023-24 actual</w:t>
            </w:r>
          </w:p>
        </w:tc>
        <w:tc>
          <w:tcPr>
            <w:tcW w:w="743" w:type="pct"/>
            <w:vAlign w:val="bottom"/>
          </w:tcPr>
          <w:p w14:paraId="29651B33" w14:textId="3B7A9E72"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Performance variation (%)</w:t>
            </w:r>
          </w:p>
        </w:tc>
      </w:tr>
      <w:tr w:rsidR="00AB0BE6" w:rsidRPr="006B4248" w14:paraId="2F3C40FB" w14:textId="77777777" w:rsidTr="000771EB">
        <w:tc>
          <w:tcPr>
            <w:cnfStyle w:val="001000000000" w:firstRow="0" w:lastRow="0" w:firstColumn="1" w:lastColumn="0" w:oddVBand="0" w:evenVBand="0" w:oddHBand="0" w:evenHBand="0" w:firstRowFirstColumn="0" w:firstRowLastColumn="0" w:lastRowFirstColumn="0" w:lastRowLastColumn="0"/>
            <w:tcW w:w="2505" w:type="pct"/>
            <w:hideMark/>
          </w:tcPr>
          <w:p w14:paraId="17DC0B76" w14:textId="77777777" w:rsidR="00AB0BE6" w:rsidRPr="00716F8F" w:rsidRDefault="00AB0BE6" w:rsidP="00172A82">
            <w:pPr>
              <w:pStyle w:val="TableText"/>
            </w:pPr>
            <w:r w:rsidRPr="006B4248">
              <w:t>O</w:t>
            </w:r>
            <w:r w:rsidRPr="00716F8F">
              <w:t>n-time case processing – Civil matters resolved or otherwise finalised within established timeframes in the Magistrates’ Court</w:t>
            </w:r>
          </w:p>
        </w:tc>
        <w:tc>
          <w:tcPr>
            <w:tcW w:w="589" w:type="pct"/>
            <w:hideMark/>
          </w:tcPr>
          <w:p w14:paraId="6FB077F8"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5FF75795"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0</w:t>
            </w:r>
          </w:p>
        </w:tc>
        <w:tc>
          <w:tcPr>
            <w:tcW w:w="576" w:type="pct"/>
            <w:hideMark/>
          </w:tcPr>
          <w:p w14:paraId="2EE7DDF3"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5.0</w:t>
            </w:r>
          </w:p>
        </w:tc>
        <w:tc>
          <w:tcPr>
            <w:tcW w:w="743" w:type="pct"/>
            <w:hideMark/>
          </w:tcPr>
          <w:p w14:paraId="103A7F8F"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.3</w:t>
            </w:r>
          </w:p>
        </w:tc>
      </w:tr>
    </w:tbl>
    <w:p w14:paraId="0006BCD3" w14:textId="09FEDEFC" w:rsidR="00172A82" w:rsidRDefault="000771EB" w:rsidP="000771EB">
      <w:pPr>
        <w:pStyle w:val="BodyText"/>
      </w:pPr>
      <w:r w:rsidRPr="006B4248">
        <w:t>T</w:t>
      </w:r>
      <w:r w:rsidRPr="00716F8F">
        <w:t xml:space="preserve">he variance between the estimate and the full year result is due to the inclusion of family violence cases in the performance outcome, which represent </w:t>
      </w:r>
      <w:proofErr w:type="gramStart"/>
      <w:r w:rsidRPr="00716F8F">
        <w:t>the majority of</w:t>
      </w:r>
      <w:proofErr w:type="gramEnd"/>
      <w:r w:rsidRPr="00716F8F">
        <w:t xml:space="preserve"> civil cases and have a higher on-time case processing estimate reflected in the overall result.</w:t>
      </w:r>
    </w:p>
    <w:tbl>
      <w:tblPr>
        <w:tblStyle w:val="AccessibleTableNumerical"/>
        <w:tblW w:w="5000" w:type="pct"/>
        <w:tblLayout w:type="fixed"/>
        <w:tblLook w:val="04A0" w:firstRow="1" w:lastRow="0" w:firstColumn="1" w:lastColumn="0" w:noHBand="0" w:noVBand="1"/>
      </w:tblPr>
      <w:tblGrid>
        <w:gridCol w:w="4832"/>
        <w:gridCol w:w="1135"/>
        <w:gridCol w:w="1133"/>
        <w:gridCol w:w="1110"/>
        <w:gridCol w:w="1428"/>
      </w:tblGrid>
      <w:tr w:rsidR="000771EB" w:rsidRPr="006B4248" w14:paraId="412688DD" w14:textId="77777777" w:rsidTr="000771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6" w:type="pct"/>
          </w:tcPr>
          <w:p w14:paraId="14E4EBD4" w14:textId="703A0BD1" w:rsidR="000771EB" w:rsidRPr="006B4248" w:rsidRDefault="000771EB" w:rsidP="00172A82">
            <w:pPr>
              <w:pStyle w:val="TableText"/>
            </w:pPr>
            <w:r w:rsidRPr="00172A82">
              <w:rPr>
                <w:rStyle w:val="Bold"/>
              </w:rPr>
              <w:t>Performance measures</w:t>
            </w:r>
          </w:p>
        </w:tc>
        <w:tc>
          <w:tcPr>
            <w:tcW w:w="589" w:type="pct"/>
            <w:vAlign w:val="bottom"/>
          </w:tcPr>
          <w:p w14:paraId="2D37D552" w14:textId="571013EF"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Unit of measure</w:t>
            </w:r>
          </w:p>
        </w:tc>
        <w:tc>
          <w:tcPr>
            <w:tcW w:w="588" w:type="pct"/>
            <w:vAlign w:val="bottom"/>
          </w:tcPr>
          <w:p w14:paraId="51FF7232" w14:textId="6884FBFF"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2023-24 estimate</w:t>
            </w:r>
          </w:p>
        </w:tc>
        <w:tc>
          <w:tcPr>
            <w:tcW w:w="576" w:type="pct"/>
            <w:vAlign w:val="bottom"/>
          </w:tcPr>
          <w:p w14:paraId="4FCCC5F9" w14:textId="0FF95E7F"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2023-24 actual</w:t>
            </w:r>
          </w:p>
        </w:tc>
        <w:tc>
          <w:tcPr>
            <w:tcW w:w="742" w:type="pct"/>
            <w:vAlign w:val="bottom"/>
          </w:tcPr>
          <w:p w14:paraId="7DD3CB2D" w14:textId="6A1D3E06"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Performance variation (%)</w:t>
            </w:r>
          </w:p>
        </w:tc>
      </w:tr>
      <w:tr w:rsidR="00AB0BE6" w:rsidRPr="006B4248" w14:paraId="18E17A47" w14:textId="77777777" w:rsidTr="000771EB">
        <w:tc>
          <w:tcPr>
            <w:cnfStyle w:val="001000000000" w:firstRow="0" w:lastRow="0" w:firstColumn="1" w:lastColumn="0" w:oddVBand="0" w:evenVBand="0" w:oddHBand="0" w:evenHBand="0" w:firstRowFirstColumn="0" w:firstRowLastColumn="0" w:lastRowFirstColumn="0" w:lastRowLastColumn="0"/>
            <w:tcW w:w="2506" w:type="pct"/>
            <w:hideMark/>
          </w:tcPr>
          <w:p w14:paraId="41F05067" w14:textId="77777777" w:rsidR="00AB0BE6" w:rsidRPr="00716F8F" w:rsidRDefault="00AB0BE6" w:rsidP="00172A82">
            <w:pPr>
              <w:pStyle w:val="TableText"/>
            </w:pPr>
            <w:r w:rsidRPr="006B4248">
              <w:t>O</w:t>
            </w:r>
            <w:r w:rsidRPr="00716F8F">
              <w:t>n-time case processing – Family Division matters resolved or otherwise finalised within established timeframes in the Children’s Court</w:t>
            </w:r>
          </w:p>
        </w:tc>
        <w:tc>
          <w:tcPr>
            <w:tcW w:w="589" w:type="pct"/>
            <w:hideMark/>
          </w:tcPr>
          <w:p w14:paraId="3B4953B7"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071D5439"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w:t>
            </w:r>
          </w:p>
        </w:tc>
        <w:tc>
          <w:tcPr>
            <w:tcW w:w="576" w:type="pct"/>
            <w:hideMark/>
          </w:tcPr>
          <w:p w14:paraId="0B34BFCA"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1.0</w:t>
            </w:r>
          </w:p>
        </w:tc>
        <w:tc>
          <w:tcPr>
            <w:tcW w:w="742" w:type="pct"/>
            <w:hideMark/>
          </w:tcPr>
          <w:p w14:paraId="01AE5AE3"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w:t>
            </w:r>
          </w:p>
        </w:tc>
      </w:tr>
      <w:tr w:rsidR="00AB0BE6" w:rsidRPr="006B4248" w14:paraId="06F382A1" w14:textId="77777777" w:rsidTr="000771EB">
        <w:tc>
          <w:tcPr>
            <w:cnfStyle w:val="001000000000" w:firstRow="0" w:lastRow="0" w:firstColumn="1" w:lastColumn="0" w:oddVBand="0" w:evenVBand="0" w:oddHBand="0" w:evenHBand="0" w:firstRowFirstColumn="0" w:firstRowLastColumn="0" w:lastRowFirstColumn="0" w:lastRowLastColumn="0"/>
            <w:tcW w:w="2506" w:type="pct"/>
            <w:hideMark/>
          </w:tcPr>
          <w:p w14:paraId="1D1CB809" w14:textId="77777777" w:rsidR="00AB0BE6" w:rsidRPr="00716F8F" w:rsidRDefault="00AB0BE6" w:rsidP="00172A82">
            <w:pPr>
              <w:pStyle w:val="TableText"/>
            </w:pPr>
            <w:r w:rsidRPr="006B4248">
              <w:t>O</w:t>
            </w:r>
            <w:r w:rsidRPr="00716F8F">
              <w:t>n-time case processing – Civil matters resolved or otherwise finalised within established timeframes in the Victorian Civil and Administrative Tribunal</w:t>
            </w:r>
          </w:p>
        </w:tc>
        <w:tc>
          <w:tcPr>
            <w:tcW w:w="589" w:type="pct"/>
            <w:hideMark/>
          </w:tcPr>
          <w:p w14:paraId="71CCEB43"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5D6A59CE"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w:t>
            </w:r>
          </w:p>
        </w:tc>
        <w:tc>
          <w:tcPr>
            <w:tcW w:w="576" w:type="pct"/>
            <w:hideMark/>
          </w:tcPr>
          <w:p w14:paraId="54042667"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8.0</w:t>
            </w:r>
          </w:p>
        </w:tc>
        <w:tc>
          <w:tcPr>
            <w:tcW w:w="742" w:type="pct"/>
            <w:hideMark/>
          </w:tcPr>
          <w:p w14:paraId="3E420CD8"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13.3</w:t>
            </w:r>
          </w:p>
        </w:tc>
      </w:tr>
    </w:tbl>
    <w:p w14:paraId="105A3C61" w14:textId="45A588CE" w:rsidR="000771EB" w:rsidRDefault="000771EB" w:rsidP="000771EB">
      <w:pPr>
        <w:pStyle w:val="BodyText"/>
      </w:pPr>
      <w:r w:rsidRPr="006B4248">
        <w:t>T</w:t>
      </w:r>
      <w:r w:rsidRPr="00716F8F">
        <w:t>he variance between the estimate and the full year result is due to a focus on finalising older cases, mainly in the Residential Tenancies List.</w:t>
      </w:r>
    </w:p>
    <w:tbl>
      <w:tblPr>
        <w:tblStyle w:val="AccessibleTableNumerical"/>
        <w:tblW w:w="5000" w:type="pct"/>
        <w:tblLayout w:type="fixed"/>
        <w:tblLook w:val="04A0" w:firstRow="1" w:lastRow="0" w:firstColumn="1" w:lastColumn="0" w:noHBand="0" w:noVBand="1"/>
      </w:tblPr>
      <w:tblGrid>
        <w:gridCol w:w="4833"/>
        <w:gridCol w:w="1136"/>
        <w:gridCol w:w="1133"/>
        <w:gridCol w:w="1110"/>
        <w:gridCol w:w="1426"/>
      </w:tblGrid>
      <w:tr w:rsidR="000771EB" w:rsidRPr="006B4248" w14:paraId="1907F5EF" w14:textId="77777777" w:rsidTr="005A53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7912EAC2" w14:textId="7DE45193" w:rsidR="000771EB" w:rsidRPr="006B4248" w:rsidRDefault="000771EB" w:rsidP="00172A82">
            <w:pPr>
              <w:pStyle w:val="TableText"/>
            </w:pPr>
            <w:r w:rsidRPr="00172A82">
              <w:rPr>
                <w:rStyle w:val="Bold"/>
              </w:rPr>
              <w:t>Performance measures</w:t>
            </w:r>
          </w:p>
        </w:tc>
        <w:tc>
          <w:tcPr>
            <w:tcW w:w="589" w:type="pct"/>
            <w:vAlign w:val="bottom"/>
          </w:tcPr>
          <w:p w14:paraId="65C51726" w14:textId="1ED98EE5"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Unit of measure</w:t>
            </w:r>
          </w:p>
        </w:tc>
        <w:tc>
          <w:tcPr>
            <w:tcW w:w="588" w:type="pct"/>
            <w:vAlign w:val="bottom"/>
          </w:tcPr>
          <w:p w14:paraId="5516049D" w14:textId="50C45BDF"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2023-24 estimate</w:t>
            </w:r>
          </w:p>
        </w:tc>
        <w:tc>
          <w:tcPr>
            <w:tcW w:w="576" w:type="pct"/>
            <w:vAlign w:val="bottom"/>
          </w:tcPr>
          <w:p w14:paraId="48BBE5E2" w14:textId="6CAAD5C5"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2023-24 actual</w:t>
            </w:r>
          </w:p>
        </w:tc>
        <w:tc>
          <w:tcPr>
            <w:tcW w:w="740" w:type="pct"/>
            <w:vAlign w:val="bottom"/>
          </w:tcPr>
          <w:p w14:paraId="6B6EE9B0" w14:textId="7EE1585F" w:rsidR="000771EB" w:rsidRPr="006B4248" w:rsidRDefault="000771EB" w:rsidP="000771EB">
            <w:pPr>
              <w:pStyle w:val="TableText"/>
              <w:cnfStyle w:val="100000000000" w:firstRow="1" w:lastRow="0" w:firstColumn="0" w:lastColumn="0" w:oddVBand="0" w:evenVBand="0" w:oddHBand="0" w:evenHBand="0" w:firstRowFirstColumn="0" w:firstRowLastColumn="0" w:lastRowFirstColumn="0" w:lastRowLastColumn="0"/>
            </w:pPr>
            <w:r w:rsidRPr="00172A82">
              <w:rPr>
                <w:rStyle w:val="Bold"/>
              </w:rPr>
              <w:t>Performance variation (%)</w:t>
            </w:r>
          </w:p>
        </w:tc>
      </w:tr>
      <w:tr w:rsidR="00AB0BE6" w:rsidRPr="006B4248" w14:paraId="7D30D9D1" w14:textId="77777777" w:rsidTr="005A533B">
        <w:tc>
          <w:tcPr>
            <w:cnfStyle w:val="001000000000" w:firstRow="0" w:lastRow="0" w:firstColumn="1" w:lastColumn="0" w:oddVBand="0" w:evenVBand="0" w:oddHBand="0" w:evenHBand="0" w:firstRowFirstColumn="0" w:firstRowLastColumn="0" w:lastRowFirstColumn="0" w:lastRowLastColumn="0"/>
            <w:tcW w:w="2507" w:type="pct"/>
            <w:hideMark/>
          </w:tcPr>
          <w:p w14:paraId="2B8FE94B" w14:textId="77777777" w:rsidR="00AB0BE6" w:rsidRPr="00716F8F" w:rsidRDefault="00AB0BE6" w:rsidP="00172A82">
            <w:pPr>
              <w:pStyle w:val="TableText"/>
            </w:pPr>
            <w:r w:rsidRPr="006B4248">
              <w:t>O</w:t>
            </w:r>
            <w:r w:rsidRPr="00716F8F">
              <w:t>n-time case processing – Coronial matters resolved or otherwise finalised within established timeframes in the Coroners Court</w:t>
            </w:r>
          </w:p>
        </w:tc>
        <w:tc>
          <w:tcPr>
            <w:tcW w:w="589" w:type="pct"/>
            <w:hideMark/>
          </w:tcPr>
          <w:p w14:paraId="4AF5A11C"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4C329839"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0</w:t>
            </w:r>
          </w:p>
        </w:tc>
        <w:tc>
          <w:tcPr>
            <w:tcW w:w="576" w:type="pct"/>
            <w:hideMark/>
          </w:tcPr>
          <w:p w14:paraId="4C068F82"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1.8</w:t>
            </w:r>
          </w:p>
        </w:tc>
        <w:tc>
          <w:tcPr>
            <w:tcW w:w="740" w:type="pct"/>
            <w:hideMark/>
          </w:tcPr>
          <w:p w14:paraId="32BC4F09" w14:textId="77777777" w:rsidR="00AB0BE6" w:rsidRPr="00716F8F" w:rsidRDefault="00AB0BE6" w:rsidP="00172A82">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.3</w:t>
            </w:r>
          </w:p>
        </w:tc>
      </w:tr>
    </w:tbl>
    <w:p w14:paraId="3F6B6CA0" w14:textId="1E8E3515" w:rsidR="005A533B" w:rsidRPr="009250BC" w:rsidRDefault="00553146" w:rsidP="00553146">
      <w:pPr>
        <w:pStyle w:val="BodyTextBold"/>
        <w:keepNext/>
      </w:pPr>
      <w:r>
        <w:t>Timeliness</w:t>
      </w:r>
    </w:p>
    <w:tbl>
      <w:tblPr>
        <w:tblStyle w:val="AccessibleTableNumerical"/>
        <w:tblW w:w="5000" w:type="pct"/>
        <w:tblLayout w:type="fixed"/>
        <w:tblLook w:val="04A0" w:firstRow="1" w:lastRow="0" w:firstColumn="1" w:lastColumn="0" w:noHBand="0" w:noVBand="1"/>
      </w:tblPr>
      <w:tblGrid>
        <w:gridCol w:w="4833"/>
        <w:gridCol w:w="1136"/>
        <w:gridCol w:w="1133"/>
        <w:gridCol w:w="1110"/>
        <w:gridCol w:w="1426"/>
      </w:tblGrid>
      <w:tr w:rsidR="009250BC" w:rsidRPr="009250BC" w14:paraId="7A820FC7" w14:textId="77777777" w:rsidTr="00A710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669F90EC" w14:textId="241FD529" w:rsidR="009250BC" w:rsidRPr="009250BC" w:rsidRDefault="009250BC" w:rsidP="00A71060">
            <w:pPr>
              <w:pStyle w:val="TableText"/>
              <w:keepNext/>
              <w:keepLines/>
              <w:rPr>
                <w:rStyle w:val="Bold"/>
              </w:rPr>
            </w:pPr>
            <w:r w:rsidRPr="009250BC">
              <w:rPr>
                <w:rStyle w:val="Bold"/>
              </w:rPr>
              <w:t>Performance measures</w:t>
            </w:r>
          </w:p>
        </w:tc>
        <w:tc>
          <w:tcPr>
            <w:tcW w:w="589" w:type="pct"/>
          </w:tcPr>
          <w:p w14:paraId="12879AE8" w14:textId="782CDF9F" w:rsidR="009250BC" w:rsidRPr="009250BC" w:rsidRDefault="009250BC" w:rsidP="00A71060">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9250BC">
              <w:rPr>
                <w:rStyle w:val="Bold"/>
              </w:rPr>
              <w:t>Unit of measure</w:t>
            </w:r>
          </w:p>
        </w:tc>
        <w:tc>
          <w:tcPr>
            <w:tcW w:w="588" w:type="pct"/>
          </w:tcPr>
          <w:p w14:paraId="774E82B4" w14:textId="4379347F" w:rsidR="009250BC" w:rsidRPr="009250BC" w:rsidRDefault="009250BC" w:rsidP="00A71060">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9250BC">
              <w:rPr>
                <w:rStyle w:val="Bold"/>
              </w:rPr>
              <w:t>2023-24 estimate</w:t>
            </w:r>
          </w:p>
        </w:tc>
        <w:tc>
          <w:tcPr>
            <w:tcW w:w="576" w:type="pct"/>
          </w:tcPr>
          <w:p w14:paraId="19F93E16" w14:textId="4F87C6A9" w:rsidR="009250BC" w:rsidRPr="009250BC" w:rsidRDefault="009250BC" w:rsidP="00A71060">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9250BC">
              <w:rPr>
                <w:rStyle w:val="Bold"/>
              </w:rPr>
              <w:t>2023-24 actual</w:t>
            </w:r>
          </w:p>
        </w:tc>
        <w:tc>
          <w:tcPr>
            <w:tcW w:w="740" w:type="pct"/>
          </w:tcPr>
          <w:p w14:paraId="09CF8DDD" w14:textId="2F1D9C60" w:rsidR="009250BC" w:rsidRPr="009250BC" w:rsidRDefault="009250BC" w:rsidP="00A71060">
            <w:pPr>
              <w:pStyle w:val="TableText"/>
              <w:keepNext/>
              <w:keepLines/>
              <w:cnfStyle w:val="100000000000" w:firstRow="1" w:lastRow="0" w:firstColumn="0" w:lastColumn="0" w:oddVBand="0" w:evenVBand="0" w:oddHBand="0" w:evenHBand="0" w:firstRowFirstColumn="0" w:firstRowLastColumn="0" w:lastRowFirstColumn="0" w:lastRowLastColumn="0"/>
              <w:rPr>
                <w:rStyle w:val="Bold"/>
              </w:rPr>
            </w:pPr>
            <w:r w:rsidRPr="009250BC">
              <w:rPr>
                <w:rStyle w:val="Bold"/>
              </w:rPr>
              <w:t>Performance variation (%)</w:t>
            </w:r>
          </w:p>
        </w:tc>
      </w:tr>
      <w:tr w:rsidR="00AB0BE6" w:rsidRPr="006B4248" w14:paraId="3112D663" w14:textId="77777777" w:rsidTr="00A71060">
        <w:tc>
          <w:tcPr>
            <w:cnfStyle w:val="001000000000" w:firstRow="0" w:lastRow="0" w:firstColumn="1" w:lastColumn="0" w:oddVBand="0" w:evenVBand="0" w:oddHBand="0" w:evenHBand="0" w:firstRowFirstColumn="0" w:firstRowLastColumn="0" w:lastRowFirstColumn="0" w:lastRowLastColumn="0"/>
            <w:tcW w:w="2507" w:type="pct"/>
            <w:hideMark/>
          </w:tcPr>
          <w:p w14:paraId="5621270D" w14:textId="77777777" w:rsidR="00AB0BE6" w:rsidRPr="00716F8F" w:rsidRDefault="00AB0BE6" w:rsidP="00A71060">
            <w:pPr>
              <w:pStyle w:val="TableText"/>
              <w:keepNext/>
              <w:keepLines/>
            </w:pPr>
            <w:r w:rsidRPr="006B4248">
              <w:t>O</w:t>
            </w:r>
            <w:r w:rsidRPr="00716F8F">
              <w:t>n-time case processing – Criminal matters resolved or otherwise finalised within established timeframes in the Supreme Court</w:t>
            </w:r>
          </w:p>
        </w:tc>
        <w:tc>
          <w:tcPr>
            <w:tcW w:w="589" w:type="pct"/>
            <w:hideMark/>
          </w:tcPr>
          <w:p w14:paraId="50E40EF0"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581DF8A2"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8</w:t>
            </w:r>
            <w:r w:rsidRPr="00716F8F">
              <w:t>5</w:t>
            </w:r>
          </w:p>
        </w:tc>
        <w:tc>
          <w:tcPr>
            <w:tcW w:w="576" w:type="pct"/>
            <w:hideMark/>
          </w:tcPr>
          <w:p w14:paraId="10D84AD4"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8</w:t>
            </w:r>
            <w:r w:rsidRPr="00716F8F">
              <w:t>3.0</w:t>
            </w:r>
          </w:p>
        </w:tc>
        <w:tc>
          <w:tcPr>
            <w:tcW w:w="740" w:type="pct"/>
            <w:hideMark/>
          </w:tcPr>
          <w:p w14:paraId="54BB50AD"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w:t>
            </w:r>
            <w:r w:rsidRPr="00716F8F">
              <w:t>2.4</w:t>
            </w:r>
          </w:p>
        </w:tc>
      </w:tr>
      <w:tr w:rsidR="00AB0BE6" w:rsidRPr="006B4248" w14:paraId="2235FED1" w14:textId="77777777" w:rsidTr="00A71060">
        <w:tc>
          <w:tcPr>
            <w:cnfStyle w:val="001000000000" w:firstRow="0" w:lastRow="0" w:firstColumn="1" w:lastColumn="0" w:oddVBand="0" w:evenVBand="0" w:oddHBand="0" w:evenHBand="0" w:firstRowFirstColumn="0" w:firstRowLastColumn="0" w:lastRowFirstColumn="0" w:lastRowLastColumn="0"/>
            <w:tcW w:w="2507" w:type="pct"/>
            <w:hideMark/>
          </w:tcPr>
          <w:p w14:paraId="3AB77021" w14:textId="77777777" w:rsidR="00AB0BE6" w:rsidRPr="00716F8F" w:rsidRDefault="00AB0BE6" w:rsidP="00A71060">
            <w:pPr>
              <w:pStyle w:val="TableText"/>
              <w:keepNext/>
              <w:keepLines/>
            </w:pPr>
            <w:r w:rsidRPr="006B4248">
              <w:t>O</w:t>
            </w:r>
            <w:r w:rsidRPr="00716F8F">
              <w:t>n-time case processing – Criminal matters resolved or otherwise finalised within established timeframes in the County Court</w:t>
            </w:r>
          </w:p>
        </w:tc>
        <w:tc>
          <w:tcPr>
            <w:tcW w:w="589" w:type="pct"/>
            <w:hideMark/>
          </w:tcPr>
          <w:p w14:paraId="2A556580"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2923AC3A"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8</w:t>
            </w:r>
            <w:r w:rsidRPr="00716F8F">
              <w:t>0</w:t>
            </w:r>
          </w:p>
        </w:tc>
        <w:tc>
          <w:tcPr>
            <w:tcW w:w="576" w:type="pct"/>
            <w:hideMark/>
          </w:tcPr>
          <w:p w14:paraId="589306E8"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7</w:t>
            </w:r>
            <w:r w:rsidRPr="00716F8F">
              <w:t>1.0</w:t>
            </w:r>
          </w:p>
        </w:tc>
        <w:tc>
          <w:tcPr>
            <w:tcW w:w="740" w:type="pct"/>
            <w:hideMark/>
          </w:tcPr>
          <w:p w14:paraId="1B7CEA52" w14:textId="77777777" w:rsidR="00AB0BE6" w:rsidRPr="00716F8F" w:rsidRDefault="00AB0BE6" w:rsidP="00A71060">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w:t>
            </w:r>
            <w:r w:rsidRPr="00716F8F">
              <w:t>11.3</w:t>
            </w:r>
          </w:p>
        </w:tc>
      </w:tr>
    </w:tbl>
    <w:p w14:paraId="70CB039E" w14:textId="3FCC279D" w:rsidR="000771EB" w:rsidRDefault="000771EB" w:rsidP="000771EB">
      <w:pPr>
        <w:pStyle w:val="BodyText"/>
      </w:pPr>
      <w:r w:rsidRPr="006B4248">
        <w:t>T</w:t>
      </w:r>
      <w:r w:rsidRPr="00716F8F">
        <w:t>he variance between the estimate and the full year result is due to a focus on finalising older cases. Performance continues to improve when compared to previous financial years.</w:t>
      </w:r>
    </w:p>
    <w:tbl>
      <w:tblPr>
        <w:tblStyle w:val="AccessibleTableNumerical"/>
        <w:tblW w:w="5000" w:type="pct"/>
        <w:tblLayout w:type="fixed"/>
        <w:tblLook w:val="04A0" w:firstRow="1" w:lastRow="0" w:firstColumn="1" w:lastColumn="0" w:noHBand="0" w:noVBand="1"/>
      </w:tblPr>
      <w:tblGrid>
        <w:gridCol w:w="4833"/>
        <w:gridCol w:w="1136"/>
        <w:gridCol w:w="1133"/>
        <w:gridCol w:w="1110"/>
        <w:gridCol w:w="1426"/>
      </w:tblGrid>
      <w:tr w:rsidR="000771EB" w:rsidRPr="006B4248" w14:paraId="460DBEB9" w14:textId="77777777" w:rsidTr="000771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3694FB0B" w14:textId="3B1A6FF6" w:rsidR="000771EB" w:rsidRPr="006B4248" w:rsidRDefault="000771EB" w:rsidP="00CF051D">
            <w:pPr>
              <w:pStyle w:val="TableText"/>
              <w:keepNext/>
            </w:pPr>
            <w:r w:rsidRPr="00172A82">
              <w:rPr>
                <w:rStyle w:val="Bold"/>
              </w:rPr>
              <w:lastRenderedPageBreak/>
              <w:t>Performance measures</w:t>
            </w:r>
          </w:p>
        </w:tc>
        <w:tc>
          <w:tcPr>
            <w:tcW w:w="589" w:type="pct"/>
            <w:vAlign w:val="bottom"/>
          </w:tcPr>
          <w:p w14:paraId="0C6F99C9" w14:textId="1B4B9D38" w:rsidR="000771EB" w:rsidRPr="006B4248" w:rsidRDefault="000771EB" w:rsidP="00CF051D">
            <w:pPr>
              <w:pStyle w:val="TableText"/>
              <w:keepNext/>
              <w:cnfStyle w:val="100000000000" w:firstRow="1" w:lastRow="0" w:firstColumn="0" w:lastColumn="0" w:oddVBand="0" w:evenVBand="0" w:oddHBand="0" w:evenHBand="0" w:firstRowFirstColumn="0" w:firstRowLastColumn="0" w:lastRowFirstColumn="0" w:lastRowLastColumn="0"/>
            </w:pPr>
            <w:r w:rsidRPr="00172A82">
              <w:rPr>
                <w:rStyle w:val="Bold"/>
              </w:rPr>
              <w:t>Unit of measure</w:t>
            </w:r>
          </w:p>
        </w:tc>
        <w:tc>
          <w:tcPr>
            <w:tcW w:w="588" w:type="pct"/>
            <w:vAlign w:val="bottom"/>
          </w:tcPr>
          <w:p w14:paraId="306B5DC2" w14:textId="18056BFB" w:rsidR="000771EB" w:rsidRPr="006B4248" w:rsidRDefault="000771EB" w:rsidP="00CF051D">
            <w:pPr>
              <w:pStyle w:val="TableText"/>
              <w:keepNext/>
              <w:cnfStyle w:val="100000000000" w:firstRow="1" w:lastRow="0" w:firstColumn="0" w:lastColumn="0" w:oddVBand="0" w:evenVBand="0" w:oddHBand="0" w:evenHBand="0" w:firstRowFirstColumn="0" w:firstRowLastColumn="0" w:lastRowFirstColumn="0" w:lastRowLastColumn="0"/>
            </w:pPr>
            <w:r w:rsidRPr="00172A82">
              <w:rPr>
                <w:rStyle w:val="Bold"/>
              </w:rPr>
              <w:t>2023-24 estimate</w:t>
            </w:r>
          </w:p>
        </w:tc>
        <w:tc>
          <w:tcPr>
            <w:tcW w:w="576" w:type="pct"/>
            <w:vAlign w:val="bottom"/>
          </w:tcPr>
          <w:p w14:paraId="21F895A0" w14:textId="70D7EA23" w:rsidR="000771EB" w:rsidRPr="006B4248" w:rsidRDefault="000771EB" w:rsidP="00CF051D">
            <w:pPr>
              <w:pStyle w:val="TableText"/>
              <w:keepNext/>
              <w:cnfStyle w:val="100000000000" w:firstRow="1" w:lastRow="0" w:firstColumn="0" w:lastColumn="0" w:oddVBand="0" w:evenVBand="0" w:oddHBand="0" w:evenHBand="0" w:firstRowFirstColumn="0" w:firstRowLastColumn="0" w:lastRowFirstColumn="0" w:lastRowLastColumn="0"/>
            </w:pPr>
            <w:r w:rsidRPr="00172A82">
              <w:rPr>
                <w:rStyle w:val="Bold"/>
              </w:rPr>
              <w:t>2023-24 actual</w:t>
            </w:r>
          </w:p>
        </w:tc>
        <w:tc>
          <w:tcPr>
            <w:tcW w:w="740" w:type="pct"/>
            <w:vAlign w:val="bottom"/>
          </w:tcPr>
          <w:p w14:paraId="5890CCCD" w14:textId="26083FCE" w:rsidR="000771EB" w:rsidRPr="006B4248" w:rsidRDefault="000771EB" w:rsidP="00CF051D">
            <w:pPr>
              <w:pStyle w:val="TableText"/>
              <w:keepNext/>
              <w:cnfStyle w:val="100000000000" w:firstRow="1" w:lastRow="0" w:firstColumn="0" w:lastColumn="0" w:oddVBand="0" w:evenVBand="0" w:oddHBand="0" w:evenHBand="0" w:firstRowFirstColumn="0" w:firstRowLastColumn="0" w:lastRowFirstColumn="0" w:lastRowLastColumn="0"/>
            </w:pPr>
            <w:r w:rsidRPr="00172A82">
              <w:rPr>
                <w:rStyle w:val="Bold"/>
              </w:rPr>
              <w:t>Performance variation (%)</w:t>
            </w:r>
          </w:p>
        </w:tc>
      </w:tr>
      <w:tr w:rsidR="00AB0BE6" w:rsidRPr="006B4248" w14:paraId="69D84B67" w14:textId="77777777" w:rsidTr="000771EB">
        <w:tc>
          <w:tcPr>
            <w:cnfStyle w:val="001000000000" w:firstRow="0" w:lastRow="0" w:firstColumn="1" w:lastColumn="0" w:oddVBand="0" w:evenVBand="0" w:oddHBand="0" w:evenHBand="0" w:firstRowFirstColumn="0" w:firstRowLastColumn="0" w:lastRowFirstColumn="0" w:lastRowLastColumn="0"/>
            <w:tcW w:w="2507" w:type="pct"/>
            <w:hideMark/>
          </w:tcPr>
          <w:p w14:paraId="31EA76B6" w14:textId="77777777" w:rsidR="00AB0BE6" w:rsidRPr="00716F8F" w:rsidRDefault="00AB0BE6" w:rsidP="00CF051D">
            <w:pPr>
              <w:pStyle w:val="TableText"/>
              <w:keepNext/>
            </w:pPr>
            <w:r w:rsidRPr="006B4248">
              <w:t>O</w:t>
            </w:r>
            <w:r w:rsidRPr="00716F8F">
              <w:t>n-time case processing – Criminal matters resolved or otherwise finalised within established timeframes in the Magistrates’ Court</w:t>
            </w:r>
          </w:p>
        </w:tc>
        <w:tc>
          <w:tcPr>
            <w:tcW w:w="589" w:type="pct"/>
            <w:hideMark/>
          </w:tcPr>
          <w:p w14:paraId="0AD90501"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42A1A585"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8</w:t>
            </w:r>
            <w:r w:rsidRPr="00716F8F">
              <w:t>5</w:t>
            </w:r>
          </w:p>
        </w:tc>
        <w:tc>
          <w:tcPr>
            <w:tcW w:w="576" w:type="pct"/>
            <w:hideMark/>
          </w:tcPr>
          <w:p w14:paraId="4E57B4F5"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6</w:t>
            </w:r>
            <w:r w:rsidRPr="00716F8F">
              <w:t>7</w:t>
            </w:r>
          </w:p>
        </w:tc>
        <w:tc>
          <w:tcPr>
            <w:tcW w:w="740" w:type="pct"/>
            <w:hideMark/>
          </w:tcPr>
          <w:p w14:paraId="15C60C73"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w:t>
            </w:r>
            <w:r w:rsidRPr="00716F8F">
              <w:t>21.2</w:t>
            </w:r>
          </w:p>
        </w:tc>
      </w:tr>
    </w:tbl>
    <w:p w14:paraId="3756AEF3" w14:textId="332287B4" w:rsidR="000771EB" w:rsidRDefault="000771EB" w:rsidP="000771EB">
      <w:pPr>
        <w:pStyle w:val="BodyText"/>
      </w:pPr>
      <w:r w:rsidRPr="006B4248">
        <w:t>T</w:t>
      </w:r>
      <w:r w:rsidRPr="00716F8F">
        <w:t>he variance between the estimate and the full year result is due to a focus on older cases that were affected by COVID impacts, ensuring these cases are prioritised and finalised. Performance continues to improve when compared to the 2022-23 result of 55.1%.</w:t>
      </w:r>
    </w:p>
    <w:tbl>
      <w:tblPr>
        <w:tblStyle w:val="AccessibleTableNumerical"/>
        <w:tblW w:w="5000" w:type="pct"/>
        <w:tblLayout w:type="fixed"/>
        <w:tblLook w:val="04A0" w:firstRow="1" w:lastRow="0" w:firstColumn="1" w:lastColumn="0" w:noHBand="0" w:noVBand="1"/>
      </w:tblPr>
      <w:tblGrid>
        <w:gridCol w:w="4828"/>
        <w:gridCol w:w="1135"/>
        <w:gridCol w:w="1133"/>
        <w:gridCol w:w="1133"/>
        <w:gridCol w:w="1409"/>
      </w:tblGrid>
      <w:tr w:rsidR="009E7971" w:rsidRPr="009E7971" w14:paraId="195DF0EF" w14:textId="77777777" w:rsidTr="009E79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4" w:type="pct"/>
          </w:tcPr>
          <w:p w14:paraId="6DDFCBB6" w14:textId="5855665B" w:rsidR="009E7971" w:rsidRPr="009E7971" w:rsidRDefault="009E7971" w:rsidP="00380FEE">
            <w:pPr>
              <w:pStyle w:val="TableText"/>
              <w:rPr>
                <w:rStyle w:val="Bold"/>
              </w:rPr>
            </w:pPr>
            <w:r w:rsidRPr="009E7971">
              <w:rPr>
                <w:rStyle w:val="Bold"/>
              </w:rPr>
              <w:t>Performance measures</w:t>
            </w:r>
          </w:p>
        </w:tc>
        <w:tc>
          <w:tcPr>
            <w:tcW w:w="589" w:type="pct"/>
            <w:vAlign w:val="bottom"/>
          </w:tcPr>
          <w:p w14:paraId="3D96F3B6" w14:textId="0E6D50C7"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Unit of measure</w:t>
            </w:r>
          </w:p>
        </w:tc>
        <w:tc>
          <w:tcPr>
            <w:tcW w:w="588" w:type="pct"/>
            <w:vAlign w:val="bottom"/>
          </w:tcPr>
          <w:p w14:paraId="63106ADA" w14:textId="62CA5DF5"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2023-24 estimate</w:t>
            </w:r>
          </w:p>
        </w:tc>
        <w:tc>
          <w:tcPr>
            <w:tcW w:w="588" w:type="pct"/>
            <w:vAlign w:val="bottom"/>
          </w:tcPr>
          <w:p w14:paraId="07E00FF4" w14:textId="1485A148"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2023-24 actual</w:t>
            </w:r>
          </w:p>
        </w:tc>
        <w:tc>
          <w:tcPr>
            <w:tcW w:w="732" w:type="pct"/>
            <w:vAlign w:val="bottom"/>
          </w:tcPr>
          <w:p w14:paraId="39D0C68D" w14:textId="0CC91070"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Performance variation (%)</w:t>
            </w:r>
          </w:p>
        </w:tc>
      </w:tr>
      <w:tr w:rsidR="00AB0BE6" w:rsidRPr="006B4248" w14:paraId="42A15989" w14:textId="77777777" w:rsidTr="009E7971">
        <w:tc>
          <w:tcPr>
            <w:cnfStyle w:val="001000000000" w:firstRow="0" w:lastRow="0" w:firstColumn="1" w:lastColumn="0" w:oddVBand="0" w:evenVBand="0" w:oddHBand="0" w:evenHBand="0" w:firstRowFirstColumn="0" w:firstRowLastColumn="0" w:lastRowFirstColumn="0" w:lastRowLastColumn="0"/>
            <w:tcW w:w="2504" w:type="pct"/>
            <w:hideMark/>
          </w:tcPr>
          <w:p w14:paraId="1A0891C7" w14:textId="77777777" w:rsidR="00AB0BE6" w:rsidRPr="00716F8F" w:rsidRDefault="00AB0BE6" w:rsidP="00380FEE">
            <w:pPr>
              <w:pStyle w:val="TableText"/>
            </w:pPr>
            <w:r w:rsidRPr="006B4248">
              <w:t>O</w:t>
            </w:r>
            <w:r w:rsidRPr="00716F8F">
              <w:t>n-time case processing – Criminal matters resolved or otherwise finalised within established timeframes in the Children’s Court</w:t>
            </w:r>
          </w:p>
        </w:tc>
        <w:tc>
          <w:tcPr>
            <w:tcW w:w="589" w:type="pct"/>
            <w:hideMark/>
          </w:tcPr>
          <w:p w14:paraId="55CD2C7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3B300C1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w:t>
            </w:r>
          </w:p>
        </w:tc>
        <w:tc>
          <w:tcPr>
            <w:tcW w:w="588" w:type="pct"/>
            <w:hideMark/>
          </w:tcPr>
          <w:p w14:paraId="3D4D1BB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2.0</w:t>
            </w:r>
          </w:p>
        </w:tc>
        <w:tc>
          <w:tcPr>
            <w:tcW w:w="732" w:type="pct"/>
            <w:hideMark/>
          </w:tcPr>
          <w:p w14:paraId="522DD06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8.9</w:t>
            </w:r>
          </w:p>
        </w:tc>
      </w:tr>
    </w:tbl>
    <w:p w14:paraId="5F4492FD" w14:textId="3F49ADD5" w:rsidR="009E7971" w:rsidRDefault="009E7971">
      <w:r w:rsidRPr="006B4248">
        <w:t>T</w:t>
      </w:r>
      <w:r w:rsidRPr="00716F8F">
        <w:t>he variance between the estimate and the full year result is due to a focus on finalising older cases. Performance continues to improve when compared to previous financial years.</w:t>
      </w:r>
    </w:p>
    <w:tbl>
      <w:tblPr>
        <w:tblStyle w:val="AccessibleTableNumerical"/>
        <w:tblW w:w="5000" w:type="pct"/>
        <w:tblLayout w:type="fixed"/>
        <w:tblLook w:val="04A0" w:firstRow="1" w:lastRow="0" w:firstColumn="1" w:lastColumn="0" w:noHBand="0" w:noVBand="1"/>
      </w:tblPr>
      <w:tblGrid>
        <w:gridCol w:w="4828"/>
        <w:gridCol w:w="1135"/>
        <w:gridCol w:w="1133"/>
        <w:gridCol w:w="1133"/>
        <w:gridCol w:w="1409"/>
      </w:tblGrid>
      <w:tr w:rsidR="009E7971" w:rsidRPr="009E7971" w14:paraId="3F1BA4F5" w14:textId="77777777" w:rsidTr="009E79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4" w:type="pct"/>
          </w:tcPr>
          <w:p w14:paraId="36CEF64E" w14:textId="47BED48D" w:rsidR="009E7971" w:rsidRPr="009E7971" w:rsidRDefault="009E7971" w:rsidP="00380FEE">
            <w:pPr>
              <w:pStyle w:val="TableText"/>
              <w:rPr>
                <w:rStyle w:val="Bold"/>
              </w:rPr>
            </w:pPr>
            <w:r w:rsidRPr="009E7971">
              <w:rPr>
                <w:rStyle w:val="Bold"/>
              </w:rPr>
              <w:t>Performance measures</w:t>
            </w:r>
          </w:p>
        </w:tc>
        <w:tc>
          <w:tcPr>
            <w:tcW w:w="589" w:type="pct"/>
            <w:vAlign w:val="bottom"/>
          </w:tcPr>
          <w:p w14:paraId="3CCBDCF0" w14:textId="22942897"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Unit of measure</w:t>
            </w:r>
          </w:p>
        </w:tc>
        <w:tc>
          <w:tcPr>
            <w:tcW w:w="588" w:type="pct"/>
            <w:vAlign w:val="bottom"/>
          </w:tcPr>
          <w:p w14:paraId="73E7AB6A" w14:textId="08835B7F"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2023-24 estimate</w:t>
            </w:r>
          </w:p>
        </w:tc>
        <w:tc>
          <w:tcPr>
            <w:tcW w:w="588" w:type="pct"/>
            <w:vAlign w:val="bottom"/>
          </w:tcPr>
          <w:p w14:paraId="19A8059C" w14:textId="65891228"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2023-24 actual</w:t>
            </w:r>
          </w:p>
        </w:tc>
        <w:tc>
          <w:tcPr>
            <w:tcW w:w="732" w:type="pct"/>
            <w:vAlign w:val="bottom"/>
          </w:tcPr>
          <w:p w14:paraId="5DEBEE23" w14:textId="188844D3" w:rsidR="009E7971" w:rsidRPr="009E7971" w:rsidRDefault="009E7971" w:rsidP="009E7971">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Performance variation (%)</w:t>
            </w:r>
          </w:p>
        </w:tc>
      </w:tr>
      <w:tr w:rsidR="00AB0BE6" w:rsidRPr="006B4248" w14:paraId="7FB5DCD0" w14:textId="77777777" w:rsidTr="009E7971">
        <w:tc>
          <w:tcPr>
            <w:cnfStyle w:val="001000000000" w:firstRow="0" w:lastRow="0" w:firstColumn="1" w:lastColumn="0" w:oddVBand="0" w:evenVBand="0" w:oddHBand="0" w:evenHBand="0" w:firstRowFirstColumn="0" w:firstRowLastColumn="0" w:lastRowFirstColumn="0" w:lastRowLastColumn="0"/>
            <w:tcW w:w="2504" w:type="pct"/>
            <w:hideMark/>
          </w:tcPr>
          <w:p w14:paraId="04CB6507" w14:textId="77777777" w:rsidR="00AB0BE6" w:rsidRPr="00716F8F" w:rsidRDefault="00AB0BE6" w:rsidP="00380FEE">
            <w:pPr>
              <w:pStyle w:val="TableText"/>
            </w:pPr>
            <w:r w:rsidRPr="006B4248">
              <w:t>O</w:t>
            </w:r>
            <w:r w:rsidRPr="00716F8F">
              <w:t>n-time case processing – Family violence intervention orders resolved or otherwise finalised within established timeframes in the Magistrates’ and Children’s Courts</w:t>
            </w:r>
          </w:p>
        </w:tc>
        <w:tc>
          <w:tcPr>
            <w:tcW w:w="589" w:type="pct"/>
            <w:hideMark/>
          </w:tcPr>
          <w:p w14:paraId="09EF834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p</w:t>
            </w:r>
            <w:r w:rsidRPr="00716F8F">
              <w:t>er cent</w:t>
            </w:r>
          </w:p>
        </w:tc>
        <w:tc>
          <w:tcPr>
            <w:tcW w:w="588" w:type="pct"/>
            <w:hideMark/>
          </w:tcPr>
          <w:p w14:paraId="448CFEE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w:t>
            </w:r>
          </w:p>
        </w:tc>
        <w:tc>
          <w:tcPr>
            <w:tcW w:w="588" w:type="pct"/>
            <w:hideMark/>
          </w:tcPr>
          <w:p w14:paraId="701CE81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0.0</w:t>
            </w:r>
          </w:p>
        </w:tc>
        <w:tc>
          <w:tcPr>
            <w:tcW w:w="732" w:type="pct"/>
            <w:hideMark/>
          </w:tcPr>
          <w:p w14:paraId="2001CA2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.0</w:t>
            </w:r>
          </w:p>
        </w:tc>
      </w:tr>
    </w:tbl>
    <w:p w14:paraId="7EE507CD" w14:textId="77777777" w:rsidR="00AB0BE6" w:rsidRPr="00716F8F" w:rsidRDefault="00AB0BE6" w:rsidP="009E7971">
      <w:pPr>
        <w:pStyle w:val="BodyTextBold"/>
      </w:pPr>
      <w:bookmarkStart w:id="80" w:name="Costheading"/>
      <w:r w:rsidRPr="006B4248">
        <w:t>C</w:t>
      </w:r>
      <w:r w:rsidRPr="00716F8F">
        <w:t>ost</w:t>
      </w:r>
    </w:p>
    <w:tbl>
      <w:tblPr>
        <w:tblStyle w:val="AccessibleTableNumerical"/>
        <w:tblW w:w="5000" w:type="pct"/>
        <w:tblLayout w:type="fixed"/>
        <w:tblLook w:val="04A0" w:firstRow="1" w:lastRow="0" w:firstColumn="1" w:lastColumn="0" w:noHBand="0" w:noVBand="1"/>
      </w:tblPr>
      <w:tblGrid>
        <w:gridCol w:w="4822"/>
        <w:gridCol w:w="1133"/>
        <w:gridCol w:w="1133"/>
        <w:gridCol w:w="1133"/>
        <w:gridCol w:w="1417"/>
      </w:tblGrid>
      <w:tr w:rsidR="00AB0BE6" w:rsidRPr="009E7971" w14:paraId="05957F15" w14:textId="77777777" w:rsidTr="002B02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1" w:type="pct"/>
            <w:hideMark/>
          </w:tcPr>
          <w:bookmarkEnd w:id="80"/>
          <w:p w14:paraId="68EB8EDE" w14:textId="77777777" w:rsidR="00AB0BE6" w:rsidRPr="009E7971" w:rsidRDefault="00AB0BE6" w:rsidP="00380FEE">
            <w:pPr>
              <w:pStyle w:val="TableText"/>
              <w:rPr>
                <w:rStyle w:val="Bold"/>
              </w:rPr>
            </w:pPr>
            <w:r w:rsidRPr="009E7971">
              <w:rPr>
                <w:rStyle w:val="Bold"/>
              </w:rPr>
              <w:t>Performance measures</w:t>
            </w:r>
          </w:p>
        </w:tc>
        <w:tc>
          <w:tcPr>
            <w:tcW w:w="588" w:type="pct"/>
            <w:vAlign w:val="bottom"/>
            <w:hideMark/>
          </w:tcPr>
          <w:p w14:paraId="2FD4CAE4" w14:textId="77777777" w:rsidR="00AB0BE6" w:rsidRPr="009E7971" w:rsidRDefault="00AB0BE6" w:rsidP="002B02AC">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Unit of measure</w:t>
            </w:r>
          </w:p>
        </w:tc>
        <w:tc>
          <w:tcPr>
            <w:tcW w:w="588" w:type="pct"/>
            <w:vAlign w:val="bottom"/>
            <w:hideMark/>
          </w:tcPr>
          <w:p w14:paraId="11786A6B" w14:textId="396B87E3" w:rsidR="00AB0BE6" w:rsidRPr="009E7971" w:rsidRDefault="00AB0BE6" w:rsidP="002B02AC">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2023-24</w:t>
            </w:r>
            <w:r w:rsidR="009E7971" w:rsidRPr="009E7971">
              <w:rPr>
                <w:rStyle w:val="Bold"/>
              </w:rPr>
              <w:t xml:space="preserve"> </w:t>
            </w:r>
            <w:r w:rsidRPr="009E7971">
              <w:rPr>
                <w:rStyle w:val="Bold"/>
              </w:rPr>
              <w:t>estimate</w:t>
            </w:r>
          </w:p>
        </w:tc>
        <w:tc>
          <w:tcPr>
            <w:tcW w:w="588" w:type="pct"/>
            <w:vAlign w:val="bottom"/>
            <w:hideMark/>
          </w:tcPr>
          <w:p w14:paraId="53973953" w14:textId="7C93492F" w:rsidR="00AB0BE6" w:rsidRPr="009E7971" w:rsidRDefault="00AB0BE6" w:rsidP="002B02AC">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2023-24</w:t>
            </w:r>
            <w:r w:rsidR="009E7971" w:rsidRPr="009E7971">
              <w:rPr>
                <w:rStyle w:val="Bold"/>
              </w:rPr>
              <w:t xml:space="preserve"> </w:t>
            </w:r>
            <w:r w:rsidRPr="009E7971">
              <w:rPr>
                <w:rStyle w:val="Bold"/>
              </w:rPr>
              <w:t>actual</w:t>
            </w:r>
          </w:p>
        </w:tc>
        <w:tc>
          <w:tcPr>
            <w:tcW w:w="735" w:type="pct"/>
            <w:vAlign w:val="bottom"/>
            <w:hideMark/>
          </w:tcPr>
          <w:p w14:paraId="6B7F16AB" w14:textId="77777777" w:rsidR="00AB0BE6" w:rsidRPr="009E7971" w:rsidRDefault="00AB0BE6" w:rsidP="002B02AC">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971">
              <w:rPr>
                <w:rStyle w:val="Bold"/>
              </w:rPr>
              <w:t>Performance variation (%)</w:t>
            </w:r>
          </w:p>
        </w:tc>
      </w:tr>
      <w:tr w:rsidR="00AB0BE6" w:rsidRPr="006B4248" w14:paraId="413173C1" w14:textId="77777777" w:rsidTr="008978F0">
        <w:tc>
          <w:tcPr>
            <w:cnfStyle w:val="001000000000" w:firstRow="0" w:lastRow="0" w:firstColumn="1" w:lastColumn="0" w:oddVBand="0" w:evenVBand="0" w:oddHBand="0" w:evenHBand="0" w:firstRowFirstColumn="0" w:firstRowLastColumn="0" w:lastRowFirstColumn="0" w:lastRowLastColumn="0"/>
            <w:tcW w:w="2501" w:type="pct"/>
            <w:hideMark/>
          </w:tcPr>
          <w:p w14:paraId="5338FDE7" w14:textId="77777777" w:rsidR="00AB0BE6" w:rsidRPr="00716F8F" w:rsidRDefault="00AB0BE6" w:rsidP="00380FEE">
            <w:pPr>
              <w:pStyle w:val="TableText"/>
            </w:pPr>
            <w:r w:rsidRPr="006B4248">
              <w:t>T</w:t>
            </w:r>
            <w:r w:rsidRPr="00716F8F">
              <w:t>otal output cost</w:t>
            </w:r>
          </w:p>
        </w:tc>
        <w:tc>
          <w:tcPr>
            <w:tcW w:w="588" w:type="pct"/>
            <w:hideMark/>
          </w:tcPr>
          <w:p w14:paraId="4C71666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 xml:space="preserve"> million</w:t>
            </w:r>
          </w:p>
        </w:tc>
        <w:tc>
          <w:tcPr>
            <w:tcW w:w="588" w:type="pct"/>
            <w:hideMark/>
          </w:tcPr>
          <w:p w14:paraId="35715A7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20.3</w:t>
            </w:r>
          </w:p>
        </w:tc>
        <w:tc>
          <w:tcPr>
            <w:tcW w:w="588" w:type="pct"/>
            <w:hideMark/>
          </w:tcPr>
          <w:p w14:paraId="58A7C4F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35.3</w:t>
            </w:r>
          </w:p>
        </w:tc>
        <w:tc>
          <w:tcPr>
            <w:tcW w:w="735" w:type="pct"/>
            <w:hideMark/>
          </w:tcPr>
          <w:p w14:paraId="373D2E9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.8</w:t>
            </w:r>
          </w:p>
        </w:tc>
      </w:tr>
    </w:tbl>
    <w:p w14:paraId="0CB0A48E" w14:textId="77777777" w:rsidR="00AB0BE6" w:rsidRPr="00716F8F" w:rsidRDefault="00AB0BE6" w:rsidP="006C189E">
      <w:pPr>
        <w:pStyle w:val="Heading2"/>
      </w:pPr>
      <w:bookmarkStart w:id="81" w:name="_TOC_250032"/>
      <w:bookmarkStart w:id="82" w:name="_Ref181963397"/>
      <w:bookmarkStart w:id="83" w:name="_Toc182576444"/>
      <w:r w:rsidRPr="006B4248">
        <w:t>F</w:t>
      </w:r>
      <w:r w:rsidRPr="00716F8F">
        <w:t xml:space="preserve">inancial Summary and </w:t>
      </w:r>
      <w:bookmarkEnd w:id="81"/>
      <w:r w:rsidRPr="00716F8F">
        <w:t>Review</w:t>
      </w:r>
      <w:bookmarkEnd w:id="82"/>
      <w:bookmarkEnd w:id="83"/>
    </w:p>
    <w:p w14:paraId="6FA5A144" w14:textId="77777777" w:rsidR="00AB0BE6" w:rsidRPr="00716F8F" w:rsidRDefault="00AB0BE6" w:rsidP="00AB0BE6">
      <w:pPr>
        <w:pStyle w:val="BodyText"/>
      </w:pPr>
      <w:r w:rsidRPr="006B4248">
        <w:t>T</w:t>
      </w:r>
      <w:r w:rsidRPr="00716F8F">
        <w:t>he budget outcomes provide a comparison between the actual financial statements of Court Services Victoria and the forecast financial information (initial budget estimates) published in Budget Paper No.5 Statement of Finances.</w:t>
      </w:r>
    </w:p>
    <w:p w14:paraId="4028AB0F" w14:textId="77777777" w:rsidR="00AB0BE6" w:rsidRPr="00716F8F" w:rsidRDefault="00AB0BE6" w:rsidP="00AB0BE6">
      <w:pPr>
        <w:pStyle w:val="BodyText"/>
      </w:pPr>
      <w:r w:rsidRPr="006B4248">
        <w:t>T</w:t>
      </w:r>
      <w:r w:rsidRPr="00716F8F">
        <w:t>he budget outcomes statement is not subject to audit by the Victorian Auditor-General’s Office and is not prepared on the same basis as the Court Services Victoria financial statements.</w:t>
      </w:r>
    </w:p>
    <w:p w14:paraId="733733F1" w14:textId="77777777" w:rsidR="00AB0BE6" w:rsidRPr="00716F8F" w:rsidRDefault="00AB0BE6" w:rsidP="00AB0BE6">
      <w:pPr>
        <w:pStyle w:val="BodyText"/>
      </w:pPr>
      <w:r w:rsidRPr="006B4248">
        <w:t>R</w:t>
      </w:r>
      <w:r w:rsidRPr="00716F8F">
        <w:t>efer to the financial statements for a comparison of budget and actual.</w:t>
      </w:r>
    </w:p>
    <w:p w14:paraId="27D0880F" w14:textId="6AD76CEC" w:rsidR="00AB0BE6" w:rsidRPr="00716F8F" w:rsidRDefault="00924606" w:rsidP="00924606">
      <w:pPr>
        <w:pStyle w:val="Heading3"/>
      </w:pPr>
      <w:bookmarkStart w:id="84" w:name="_Toc182576445"/>
      <w:r>
        <w:lastRenderedPageBreak/>
        <w:t>Five-Year Financial Summary</w:t>
      </w:r>
      <w:bookmarkEnd w:id="84"/>
    </w:p>
    <w:p w14:paraId="06006352" w14:textId="77777777" w:rsidR="00AB0BE6" w:rsidRDefault="00AB0BE6" w:rsidP="00CF051D">
      <w:pPr>
        <w:pStyle w:val="Caption"/>
      </w:pPr>
      <w:r w:rsidRPr="006B4248">
        <w:t>T</w:t>
      </w:r>
      <w:r w:rsidRPr="00716F8F">
        <w:t>able 2: Five-Year Financial Summary</w:t>
      </w:r>
    </w:p>
    <w:tbl>
      <w:tblPr>
        <w:tblStyle w:val="AccessibleTableNumerical"/>
        <w:tblW w:w="5000" w:type="pct"/>
        <w:tblLook w:val="04A0" w:firstRow="1" w:lastRow="0" w:firstColumn="1" w:lastColumn="0" w:noHBand="0" w:noVBand="1"/>
      </w:tblPr>
      <w:tblGrid>
        <w:gridCol w:w="3972"/>
        <w:gridCol w:w="1135"/>
        <w:gridCol w:w="1133"/>
        <w:gridCol w:w="1135"/>
        <w:gridCol w:w="1133"/>
        <w:gridCol w:w="1130"/>
      </w:tblGrid>
      <w:tr w:rsidR="006A3117" w:rsidRPr="00924606" w14:paraId="790574D4" w14:textId="77777777" w:rsidTr="009053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hideMark/>
          </w:tcPr>
          <w:p w14:paraId="05DE3DB7" w14:textId="77777777" w:rsidR="00AB0BE6" w:rsidRPr="00924606" w:rsidRDefault="00AB0BE6" w:rsidP="00CF051D">
            <w:pPr>
              <w:pStyle w:val="TableText"/>
              <w:keepNext/>
              <w:rPr>
                <w:rStyle w:val="Bold"/>
              </w:rPr>
            </w:pPr>
            <w:r w:rsidRPr="00924606">
              <w:rPr>
                <w:rStyle w:val="Bold"/>
              </w:rPr>
              <w:t>Item</w:t>
            </w:r>
          </w:p>
        </w:tc>
        <w:tc>
          <w:tcPr>
            <w:tcW w:w="589" w:type="pct"/>
            <w:vAlign w:val="bottom"/>
            <w:hideMark/>
          </w:tcPr>
          <w:p w14:paraId="39F240F1" w14:textId="7577CB78" w:rsidR="00AB0BE6" w:rsidRPr="00924606" w:rsidRDefault="00AB0BE6" w:rsidP="00CF051D">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24606">
              <w:rPr>
                <w:rStyle w:val="Bold"/>
              </w:rPr>
              <w:t>2023-24</w:t>
            </w:r>
            <w:r w:rsidR="00924606" w:rsidRPr="00924606">
              <w:rPr>
                <w:rStyle w:val="Bold"/>
              </w:rPr>
              <w:t xml:space="preserve"> </w:t>
            </w:r>
            <w:r w:rsidRPr="00924606">
              <w:rPr>
                <w:rStyle w:val="Bold"/>
              </w:rPr>
              <w:t>$’000</w:t>
            </w:r>
          </w:p>
        </w:tc>
        <w:tc>
          <w:tcPr>
            <w:tcW w:w="588" w:type="pct"/>
            <w:vAlign w:val="bottom"/>
            <w:hideMark/>
          </w:tcPr>
          <w:p w14:paraId="1DB21E84" w14:textId="0FC5B6E7" w:rsidR="00AB0BE6" w:rsidRPr="00924606" w:rsidRDefault="00AB0BE6" w:rsidP="00CF051D">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24606">
              <w:rPr>
                <w:rStyle w:val="Bold"/>
              </w:rPr>
              <w:t>2022-23</w:t>
            </w:r>
            <w:r w:rsidR="00924606" w:rsidRPr="00924606">
              <w:rPr>
                <w:rStyle w:val="Bold"/>
              </w:rPr>
              <w:t xml:space="preserve"> </w:t>
            </w:r>
            <w:r w:rsidRPr="00924606">
              <w:rPr>
                <w:rStyle w:val="Bold"/>
              </w:rPr>
              <w:t>$’000</w:t>
            </w:r>
          </w:p>
        </w:tc>
        <w:tc>
          <w:tcPr>
            <w:tcW w:w="589" w:type="pct"/>
            <w:vAlign w:val="bottom"/>
            <w:hideMark/>
          </w:tcPr>
          <w:p w14:paraId="554973EF" w14:textId="2F067C95" w:rsidR="00AB0BE6" w:rsidRPr="00924606" w:rsidRDefault="00AB0BE6" w:rsidP="00CF051D">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24606">
              <w:rPr>
                <w:rStyle w:val="Bold"/>
              </w:rPr>
              <w:t>2021-22</w:t>
            </w:r>
            <w:r w:rsidR="00924606" w:rsidRPr="00924606">
              <w:rPr>
                <w:rStyle w:val="Bold"/>
              </w:rPr>
              <w:t xml:space="preserve"> </w:t>
            </w:r>
            <w:r w:rsidRPr="00924606">
              <w:rPr>
                <w:rStyle w:val="Bold"/>
              </w:rPr>
              <w:t>$’000</w:t>
            </w:r>
          </w:p>
        </w:tc>
        <w:tc>
          <w:tcPr>
            <w:tcW w:w="588" w:type="pct"/>
            <w:vAlign w:val="bottom"/>
            <w:hideMark/>
          </w:tcPr>
          <w:p w14:paraId="7DF18AB0" w14:textId="26E6309B" w:rsidR="00AB0BE6" w:rsidRPr="00924606" w:rsidRDefault="00AB0BE6" w:rsidP="00CF051D">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24606">
              <w:rPr>
                <w:rStyle w:val="Bold"/>
              </w:rPr>
              <w:t>2020-21</w:t>
            </w:r>
            <w:r w:rsidR="00924606" w:rsidRPr="00924606">
              <w:rPr>
                <w:rStyle w:val="Bold"/>
              </w:rPr>
              <w:t xml:space="preserve"> </w:t>
            </w:r>
            <w:r w:rsidRPr="00924606">
              <w:rPr>
                <w:rStyle w:val="Bold"/>
              </w:rPr>
              <w:t>$’000</w:t>
            </w:r>
          </w:p>
        </w:tc>
        <w:tc>
          <w:tcPr>
            <w:tcW w:w="587" w:type="pct"/>
            <w:vAlign w:val="bottom"/>
            <w:hideMark/>
          </w:tcPr>
          <w:p w14:paraId="36626D3C" w14:textId="67E360EE" w:rsidR="00AB0BE6" w:rsidRPr="00924606" w:rsidRDefault="00AB0BE6" w:rsidP="00CF051D">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24606">
              <w:rPr>
                <w:rStyle w:val="Bold"/>
              </w:rPr>
              <w:t>2019-20</w:t>
            </w:r>
            <w:r w:rsidR="00924606" w:rsidRPr="00924606">
              <w:rPr>
                <w:rStyle w:val="Bold"/>
              </w:rPr>
              <w:t xml:space="preserve"> </w:t>
            </w:r>
            <w:r w:rsidRPr="00924606">
              <w:rPr>
                <w:rStyle w:val="Bold"/>
              </w:rPr>
              <w:t>$’000</w:t>
            </w:r>
          </w:p>
        </w:tc>
      </w:tr>
      <w:tr w:rsidR="00AB0BE6" w:rsidRPr="006B4248" w14:paraId="5DDF1148" w14:textId="77777777" w:rsidTr="006A3117">
        <w:tc>
          <w:tcPr>
            <w:cnfStyle w:val="001000000000" w:firstRow="0" w:lastRow="0" w:firstColumn="1" w:lastColumn="0" w:oddVBand="0" w:evenVBand="0" w:oddHBand="0" w:evenHBand="0" w:firstRowFirstColumn="0" w:firstRowLastColumn="0" w:lastRowFirstColumn="0" w:lastRowLastColumn="0"/>
            <w:tcW w:w="2060" w:type="pct"/>
            <w:hideMark/>
          </w:tcPr>
          <w:p w14:paraId="615FE7A5" w14:textId="77777777" w:rsidR="00AB0BE6" w:rsidRPr="00716F8F" w:rsidRDefault="00AB0BE6" w:rsidP="00CF051D">
            <w:pPr>
              <w:pStyle w:val="TableText"/>
              <w:keepNext/>
            </w:pPr>
            <w:r w:rsidRPr="006B4248">
              <w:t>R</w:t>
            </w:r>
            <w:r w:rsidRPr="00716F8F">
              <w:t>evenue from Government</w:t>
            </w:r>
          </w:p>
        </w:tc>
        <w:tc>
          <w:tcPr>
            <w:tcW w:w="589" w:type="pct"/>
            <w:hideMark/>
          </w:tcPr>
          <w:p w14:paraId="37467DE2"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7</w:t>
            </w:r>
            <w:r w:rsidRPr="00716F8F">
              <w:t>98,550</w:t>
            </w:r>
          </w:p>
        </w:tc>
        <w:tc>
          <w:tcPr>
            <w:tcW w:w="588" w:type="pct"/>
            <w:hideMark/>
          </w:tcPr>
          <w:p w14:paraId="265811E2"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7</w:t>
            </w:r>
            <w:r w:rsidRPr="00716F8F">
              <w:t>64,296</w:t>
            </w:r>
          </w:p>
        </w:tc>
        <w:tc>
          <w:tcPr>
            <w:tcW w:w="589" w:type="pct"/>
            <w:hideMark/>
          </w:tcPr>
          <w:p w14:paraId="1BB2C938"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9</w:t>
            </w:r>
            <w:r w:rsidRPr="00716F8F">
              <w:t>27,047</w:t>
            </w:r>
          </w:p>
        </w:tc>
        <w:tc>
          <w:tcPr>
            <w:tcW w:w="588" w:type="pct"/>
            <w:hideMark/>
          </w:tcPr>
          <w:p w14:paraId="34DE3313"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6</w:t>
            </w:r>
            <w:r w:rsidRPr="00716F8F">
              <w:t>83,529</w:t>
            </w:r>
          </w:p>
        </w:tc>
        <w:tc>
          <w:tcPr>
            <w:tcW w:w="587" w:type="pct"/>
            <w:hideMark/>
          </w:tcPr>
          <w:p w14:paraId="4B5A2F8D"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6</w:t>
            </w:r>
            <w:r w:rsidRPr="00716F8F">
              <w:t>47,903</w:t>
            </w:r>
          </w:p>
        </w:tc>
      </w:tr>
      <w:tr w:rsidR="00AB0BE6" w:rsidRPr="006B4248" w14:paraId="1635506A" w14:textId="77777777" w:rsidTr="006A3117">
        <w:tc>
          <w:tcPr>
            <w:cnfStyle w:val="001000000000" w:firstRow="0" w:lastRow="0" w:firstColumn="1" w:lastColumn="0" w:oddVBand="0" w:evenVBand="0" w:oddHBand="0" w:evenHBand="0" w:firstRowFirstColumn="0" w:firstRowLastColumn="0" w:lastRowFirstColumn="0" w:lastRowLastColumn="0"/>
            <w:tcW w:w="2060" w:type="pct"/>
            <w:hideMark/>
          </w:tcPr>
          <w:p w14:paraId="51A6E7EC" w14:textId="77777777" w:rsidR="00AB0BE6" w:rsidRPr="00716F8F" w:rsidRDefault="00AB0BE6" w:rsidP="00CF051D">
            <w:pPr>
              <w:pStyle w:val="TableText"/>
              <w:keepNext/>
            </w:pPr>
            <w:r w:rsidRPr="006B4248">
              <w:t>T</w:t>
            </w:r>
            <w:r w:rsidRPr="00716F8F">
              <w:t>otal income from transactions</w:t>
            </w:r>
          </w:p>
        </w:tc>
        <w:tc>
          <w:tcPr>
            <w:tcW w:w="589" w:type="pct"/>
            <w:hideMark/>
          </w:tcPr>
          <w:p w14:paraId="0B1C30BD"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8</w:t>
            </w:r>
            <w:r w:rsidRPr="00716F8F">
              <w:t>29,617</w:t>
            </w:r>
          </w:p>
        </w:tc>
        <w:tc>
          <w:tcPr>
            <w:tcW w:w="588" w:type="pct"/>
            <w:hideMark/>
          </w:tcPr>
          <w:p w14:paraId="53867AA1"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7</w:t>
            </w:r>
            <w:r w:rsidRPr="00716F8F">
              <w:t>93,357</w:t>
            </w:r>
          </w:p>
        </w:tc>
        <w:tc>
          <w:tcPr>
            <w:tcW w:w="589" w:type="pct"/>
            <w:hideMark/>
          </w:tcPr>
          <w:p w14:paraId="691B66A0"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9</w:t>
            </w:r>
            <w:r w:rsidRPr="00716F8F">
              <w:t>52,186</w:t>
            </w:r>
          </w:p>
        </w:tc>
        <w:tc>
          <w:tcPr>
            <w:tcW w:w="588" w:type="pct"/>
            <w:hideMark/>
          </w:tcPr>
          <w:p w14:paraId="5B3CF6CB"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7</w:t>
            </w:r>
            <w:r w:rsidRPr="00716F8F">
              <w:t>11,520</w:t>
            </w:r>
          </w:p>
        </w:tc>
        <w:tc>
          <w:tcPr>
            <w:tcW w:w="587" w:type="pct"/>
            <w:hideMark/>
          </w:tcPr>
          <w:p w14:paraId="4CD4AE73"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6</w:t>
            </w:r>
            <w:r w:rsidRPr="00716F8F">
              <w:t>73,520</w:t>
            </w:r>
          </w:p>
        </w:tc>
      </w:tr>
      <w:tr w:rsidR="00AB0BE6" w:rsidRPr="006B4248" w14:paraId="6DD9A834" w14:textId="77777777" w:rsidTr="006A3117">
        <w:tc>
          <w:tcPr>
            <w:cnfStyle w:val="001000000000" w:firstRow="0" w:lastRow="0" w:firstColumn="1" w:lastColumn="0" w:oddVBand="0" w:evenVBand="0" w:oddHBand="0" w:evenHBand="0" w:firstRowFirstColumn="0" w:firstRowLastColumn="0" w:lastRowFirstColumn="0" w:lastRowLastColumn="0"/>
            <w:tcW w:w="2060" w:type="pct"/>
            <w:hideMark/>
          </w:tcPr>
          <w:p w14:paraId="165AB5CC" w14:textId="77777777" w:rsidR="00AB0BE6" w:rsidRPr="00716F8F" w:rsidRDefault="00AB0BE6" w:rsidP="00380FEE">
            <w:pPr>
              <w:pStyle w:val="TableText"/>
            </w:pPr>
            <w:r w:rsidRPr="006B4248">
              <w:t>T</w:t>
            </w:r>
            <w:r w:rsidRPr="00716F8F">
              <w:t>otal expenses from transactions</w:t>
            </w:r>
          </w:p>
        </w:tc>
        <w:tc>
          <w:tcPr>
            <w:tcW w:w="589" w:type="pct"/>
            <w:hideMark/>
          </w:tcPr>
          <w:p w14:paraId="30FD0AE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36,720</w:t>
            </w:r>
          </w:p>
        </w:tc>
        <w:tc>
          <w:tcPr>
            <w:tcW w:w="588" w:type="pct"/>
            <w:hideMark/>
          </w:tcPr>
          <w:p w14:paraId="769932A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95,861</w:t>
            </w:r>
          </w:p>
        </w:tc>
        <w:tc>
          <w:tcPr>
            <w:tcW w:w="589" w:type="pct"/>
            <w:hideMark/>
          </w:tcPr>
          <w:p w14:paraId="6E39744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56,479</w:t>
            </w:r>
          </w:p>
        </w:tc>
        <w:tc>
          <w:tcPr>
            <w:tcW w:w="588" w:type="pct"/>
            <w:hideMark/>
          </w:tcPr>
          <w:p w14:paraId="2D2FB85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11,286</w:t>
            </w:r>
          </w:p>
        </w:tc>
        <w:tc>
          <w:tcPr>
            <w:tcW w:w="587" w:type="pct"/>
            <w:hideMark/>
          </w:tcPr>
          <w:p w14:paraId="1AC0B48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69,003</w:t>
            </w:r>
          </w:p>
        </w:tc>
      </w:tr>
      <w:tr w:rsidR="00AB0BE6" w:rsidRPr="006B4248" w14:paraId="217A5A4F" w14:textId="77777777" w:rsidTr="006A3117">
        <w:tc>
          <w:tcPr>
            <w:cnfStyle w:val="001000000000" w:firstRow="0" w:lastRow="0" w:firstColumn="1" w:lastColumn="0" w:oddVBand="0" w:evenVBand="0" w:oddHBand="0" w:evenHBand="0" w:firstRowFirstColumn="0" w:firstRowLastColumn="0" w:lastRowFirstColumn="0" w:lastRowLastColumn="0"/>
            <w:tcW w:w="2060" w:type="pct"/>
            <w:hideMark/>
          </w:tcPr>
          <w:p w14:paraId="5216CFF2" w14:textId="77777777" w:rsidR="00AB0BE6" w:rsidRPr="00716F8F" w:rsidRDefault="00AB0BE6" w:rsidP="00380FEE">
            <w:pPr>
              <w:pStyle w:val="TableText"/>
            </w:pPr>
            <w:r w:rsidRPr="006B4248">
              <w:t>N</w:t>
            </w:r>
            <w:r w:rsidRPr="00716F8F">
              <w:t>et result from transactions – surplus / (deficit)</w:t>
            </w:r>
          </w:p>
        </w:tc>
        <w:tc>
          <w:tcPr>
            <w:tcW w:w="589" w:type="pct"/>
            <w:hideMark/>
          </w:tcPr>
          <w:p w14:paraId="503456E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7,103)</w:t>
            </w:r>
          </w:p>
        </w:tc>
        <w:tc>
          <w:tcPr>
            <w:tcW w:w="588" w:type="pct"/>
            <w:hideMark/>
          </w:tcPr>
          <w:p w14:paraId="02F6832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2,504)</w:t>
            </w:r>
          </w:p>
        </w:tc>
        <w:tc>
          <w:tcPr>
            <w:tcW w:w="589" w:type="pct"/>
            <w:hideMark/>
          </w:tcPr>
          <w:p w14:paraId="46135C7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4,293)</w:t>
            </w:r>
          </w:p>
        </w:tc>
        <w:tc>
          <w:tcPr>
            <w:tcW w:w="588" w:type="pct"/>
            <w:hideMark/>
          </w:tcPr>
          <w:p w14:paraId="6FCE47F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35</w:t>
            </w:r>
          </w:p>
        </w:tc>
        <w:tc>
          <w:tcPr>
            <w:tcW w:w="587" w:type="pct"/>
            <w:hideMark/>
          </w:tcPr>
          <w:p w14:paraId="57ACF68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,517</w:t>
            </w:r>
          </w:p>
        </w:tc>
      </w:tr>
      <w:tr w:rsidR="00AB0BE6" w:rsidRPr="006B4248" w14:paraId="5FFAA0AF" w14:textId="77777777" w:rsidTr="006A3117">
        <w:tc>
          <w:tcPr>
            <w:cnfStyle w:val="001000000000" w:firstRow="0" w:lastRow="0" w:firstColumn="1" w:lastColumn="0" w:oddVBand="0" w:evenVBand="0" w:oddHBand="0" w:evenHBand="0" w:firstRowFirstColumn="0" w:firstRowLastColumn="0" w:lastRowFirstColumn="0" w:lastRowLastColumn="0"/>
            <w:tcW w:w="2060" w:type="pct"/>
            <w:hideMark/>
          </w:tcPr>
          <w:p w14:paraId="6DE74431" w14:textId="77777777" w:rsidR="00AB0BE6" w:rsidRPr="00716F8F" w:rsidRDefault="00AB0BE6" w:rsidP="00380FEE">
            <w:pPr>
              <w:pStyle w:val="TableText"/>
            </w:pPr>
            <w:r w:rsidRPr="006B4248">
              <w:t>C</w:t>
            </w:r>
            <w:r w:rsidRPr="00716F8F">
              <w:t>omprehensive result</w:t>
            </w:r>
          </w:p>
        </w:tc>
        <w:tc>
          <w:tcPr>
            <w:tcW w:w="589" w:type="pct"/>
            <w:hideMark/>
          </w:tcPr>
          <w:p w14:paraId="5C2FEE2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73,020)</w:t>
            </w:r>
          </w:p>
        </w:tc>
        <w:tc>
          <w:tcPr>
            <w:tcW w:w="588" w:type="pct"/>
            <w:hideMark/>
          </w:tcPr>
          <w:p w14:paraId="35D1479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1,762)</w:t>
            </w:r>
          </w:p>
        </w:tc>
        <w:tc>
          <w:tcPr>
            <w:tcW w:w="589" w:type="pct"/>
            <w:hideMark/>
          </w:tcPr>
          <w:p w14:paraId="38B3F60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,981</w:t>
            </w:r>
          </w:p>
        </w:tc>
        <w:tc>
          <w:tcPr>
            <w:tcW w:w="588" w:type="pct"/>
            <w:hideMark/>
          </w:tcPr>
          <w:p w14:paraId="6AF2F8C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8,766</w:t>
            </w:r>
          </w:p>
        </w:tc>
        <w:tc>
          <w:tcPr>
            <w:tcW w:w="587" w:type="pct"/>
            <w:hideMark/>
          </w:tcPr>
          <w:p w14:paraId="063FFDD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4,337</w:t>
            </w:r>
          </w:p>
        </w:tc>
      </w:tr>
      <w:tr w:rsidR="00AB0BE6" w:rsidRPr="006B4248" w14:paraId="2C549B2A" w14:textId="77777777" w:rsidTr="006940D7">
        <w:tc>
          <w:tcPr>
            <w:cnfStyle w:val="001000000000" w:firstRow="0" w:lastRow="0" w:firstColumn="1" w:lastColumn="0" w:oddVBand="0" w:evenVBand="0" w:oddHBand="0" w:evenHBand="0" w:firstRowFirstColumn="0" w:firstRowLastColumn="0" w:lastRowFirstColumn="0" w:lastRowLastColumn="0"/>
            <w:tcW w:w="2060" w:type="pct"/>
            <w:tcBorders>
              <w:bottom w:val="single" w:sz="4" w:space="0" w:color="auto"/>
            </w:tcBorders>
            <w:hideMark/>
          </w:tcPr>
          <w:p w14:paraId="2CF34985" w14:textId="77777777" w:rsidR="00AB0BE6" w:rsidRPr="00716F8F" w:rsidRDefault="00AB0BE6" w:rsidP="00380FEE">
            <w:pPr>
              <w:pStyle w:val="TableText"/>
            </w:pPr>
            <w:r w:rsidRPr="006B4248">
              <w:t>N</w:t>
            </w:r>
            <w:r w:rsidRPr="00716F8F">
              <w:t>et cash flow from operating activities</w:t>
            </w:r>
          </w:p>
        </w:tc>
        <w:tc>
          <w:tcPr>
            <w:tcW w:w="589" w:type="pct"/>
            <w:tcBorders>
              <w:bottom w:val="single" w:sz="4" w:space="0" w:color="auto"/>
            </w:tcBorders>
            <w:hideMark/>
          </w:tcPr>
          <w:p w14:paraId="0C58350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3,865</w:t>
            </w:r>
          </w:p>
        </w:tc>
        <w:tc>
          <w:tcPr>
            <w:tcW w:w="588" w:type="pct"/>
            <w:tcBorders>
              <w:bottom w:val="single" w:sz="4" w:space="0" w:color="auto"/>
            </w:tcBorders>
            <w:hideMark/>
          </w:tcPr>
          <w:p w14:paraId="2EF732D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5,180</w:t>
            </w:r>
          </w:p>
        </w:tc>
        <w:tc>
          <w:tcPr>
            <w:tcW w:w="589" w:type="pct"/>
            <w:tcBorders>
              <w:bottom w:val="single" w:sz="4" w:space="0" w:color="auto"/>
            </w:tcBorders>
            <w:hideMark/>
          </w:tcPr>
          <w:p w14:paraId="5C66787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42,338</w:t>
            </w:r>
          </w:p>
        </w:tc>
        <w:tc>
          <w:tcPr>
            <w:tcW w:w="588" w:type="pct"/>
            <w:tcBorders>
              <w:bottom w:val="single" w:sz="4" w:space="0" w:color="auto"/>
            </w:tcBorders>
            <w:hideMark/>
          </w:tcPr>
          <w:p w14:paraId="62291C1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9,196</w:t>
            </w:r>
          </w:p>
        </w:tc>
        <w:tc>
          <w:tcPr>
            <w:tcW w:w="587" w:type="pct"/>
            <w:tcBorders>
              <w:bottom w:val="single" w:sz="4" w:space="0" w:color="auto"/>
            </w:tcBorders>
            <w:hideMark/>
          </w:tcPr>
          <w:p w14:paraId="5E277F8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2,948</w:t>
            </w:r>
          </w:p>
        </w:tc>
      </w:tr>
      <w:tr w:rsidR="00AB0BE6" w:rsidRPr="006A3117" w14:paraId="1D39840F" w14:textId="77777777" w:rsidTr="006940D7">
        <w:tc>
          <w:tcPr>
            <w:cnfStyle w:val="001000000000" w:firstRow="0" w:lastRow="0" w:firstColumn="1" w:lastColumn="0" w:oddVBand="0" w:evenVBand="0" w:oddHBand="0" w:evenHBand="0" w:firstRowFirstColumn="0" w:firstRowLastColumn="0" w:lastRowFirstColumn="0" w:lastRowLastColumn="0"/>
            <w:tcW w:w="2060" w:type="pct"/>
            <w:tcBorders>
              <w:top w:val="single" w:sz="4" w:space="0" w:color="auto"/>
              <w:bottom w:val="single" w:sz="4" w:space="0" w:color="auto"/>
            </w:tcBorders>
            <w:hideMark/>
          </w:tcPr>
          <w:p w14:paraId="44D15F6B" w14:textId="77777777" w:rsidR="00AB0BE6" w:rsidRPr="006A3117" w:rsidRDefault="00AB0BE6" w:rsidP="00380FEE">
            <w:pPr>
              <w:pStyle w:val="TableText"/>
              <w:rPr>
                <w:rStyle w:val="Bold"/>
              </w:rPr>
            </w:pPr>
            <w:r w:rsidRPr="006A3117">
              <w:rPr>
                <w:rStyle w:val="Bold"/>
              </w:rPr>
              <w:t>Total assets</w:t>
            </w:r>
          </w:p>
        </w:tc>
        <w:tc>
          <w:tcPr>
            <w:tcW w:w="589" w:type="pct"/>
            <w:tcBorders>
              <w:top w:val="single" w:sz="4" w:space="0" w:color="auto"/>
              <w:bottom w:val="single" w:sz="4" w:space="0" w:color="auto"/>
            </w:tcBorders>
            <w:hideMark/>
          </w:tcPr>
          <w:p w14:paraId="2F465873" w14:textId="77777777" w:rsidR="00AB0BE6" w:rsidRPr="006A311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3117">
              <w:rPr>
                <w:rStyle w:val="Bold"/>
              </w:rPr>
              <w:t>1,909,366</w:t>
            </w:r>
          </w:p>
        </w:tc>
        <w:tc>
          <w:tcPr>
            <w:tcW w:w="588" w:type="pct"/>
            <w:tcBorders>
              <w:top w:val="single" w:sz="4" w:space="0" w:color="auto"/>
              <w:bottom w:val="single" w:sz="4" w:space="0" w:color="auto"/>
            </w:tcBorders>
            <w:hideMark/>
          </w:tcPr>
          <w:p w14:paraId="38BBFFAE" w14:textId="77777777" w:rsidR="00AB0BE6" w:rsidRPr="006A311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3117">
              <w:rPr>
                <w:rStyle w:val="Bold"/>
              </w:rPr>
              <w:t>1,852,711</w:t>
            </w:r>
          </w:p>
        </w:tc>
        <w:tc>
          <w:tcPr>
            <w:tcW w:w="589" w:type="pct"/>
            <w:tcBorders>
              <w:top w:val="single" w:sz="4" w:space="0" w:color="auto"/>
              <w:bottom w:val="single" w:sz="4" w:space="0" w:color="auto"/>
            </w:tcBorders>
            <w:hideMark/>
          </w:tcPr>
          <w:p w14:paraId="1F4C9021" w14:textId="77777777" w:rsidR="00AB0BE6" w:rsidRPr="006A311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3117">
              <w:rPr>
                <w:rStyle w:val="Bold"/>
              </w:rPr>
              <w:t>1,724,027</w:t>
            </w:r>
          </w:p>
        </w:tc>
        <w:tc>
          <w:tcPr>
            <w:tcW w:w="588" w:type="pct"/>
            <w:tcBorders>
              <w:top w:val="single" w:sz="4" w:space="0" w:color="auto"/>
              <w:bottom w:val="single" w:sz="4" w:space="0" w:color="auto"/>
            </w:tcBorders>
            <w:hideMark/>
          </w:tcPr>
          <w:p w14:paraId="5741F444" w14:textId="77777777" w:rsidR="00AB0BE6" w:rsidRPr="006A311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3117">
              <w:rPr>
                <w:rStyle w:val="Bold"/>
              </w:rPr>
              <w:t>1,441,644</w:t>
            </w:r>
          </w:p>
        </w:tc>
        <w:tc>
          <w:tcPr>
            <w:tcW w:w="587" w:type="pct"/>
            <w:tcBorders>
              <w:top w:val="single" w:sz="4" w:space="0" w:color="auto"/>
              <w:bottom w:val="single" w:sz="4" w:space="0" w:color="auto"/>
            </w:tcBorders>
            <w:hideMark/>
          </w:tcPr>
          <w:p w14:paraId="1844A9F9" w14:textId="77777777" w:rsidR="00AB0BE6" w:rsidRPr="006A311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3117">
              <w:rPr>
                <w:rStyle w:val="Bold"/>
              </w:rPr>
              <w:t>1,328,449</w:t>
            </w:r>
          </w:p>
        </w:tc>
      </w:tr>
      <w:tr w:rsidR="00AB0BE6" w:rsidRPr="006A3117" w14:paraId="59B21040" w14:textId="77777777" w:rsidTr="006940D7">
        <w:tc>
          <w:tcPr>
            <w:cnfStyle w:val="001000000000" w:firstRow="0" w:lastRow="0" w:firstColumn="1" w:lastColumn="0" w:oddVBand="0" w:evenVBand="0" w:oddHBand="0" w:evenHBand="0" w:firstRowFirstColumn="0" w:firstRowLastColumn="0" w:lastRowFirstColumn="0" w:lastRowLastColumn="0"/>
            <w:tcW w:w="2060" w:type="pct"/>
            <w:tcBorders>
              <w:top w:val="single" w:sz="4" w:space="0" w:color="auto"/>
              <w:bottom w:val="single" w:sz="4" w:space="0" w:color="auto"/>
            </w:tcBorders>
            <w:hideMark/>
          </w:tcPr>
          <w:p w14:paraId="428BFBAE" w14:textId="77777777" w:rsidR="00AB0BE6" w:rsidRPr="006940D7" w:rsidRDefault="00AB0BE6" w:rsidP="00380FEE">
            <w:pPr>
              <w:pStyle w:val="TableText"/>
              <w:rPr>
                <w:rStyle w:val="Bold"/>
              </w:rPr>
            </w:pPr>
            <w:r w:rsidRPr="006940D7">
              <w:rPr>
                <w:rStyle w:val="Bold"/>
              </w:rPr>
              <w:t>Total liabilities</w:t>
            </w:r>
          </w:p>
        </w:tc>
        <w:tc>
          <w:tcPr>
            <w:tcW w:w="589" w:type="pct"/>
            <w:tcBorders>
              <w:top w:val="single" w:sz="4" w:space="0" w:color="auto"/>
              <w:bottom w:val="single" w:sz="4" w:space="0" w:color="auto"/>
            </w:tcBorders>
            <w:hideMark/>
          </w:tcPr>
          <w:p w14:paraId="0F431FF3" w14:textId="77777777" w:rsidR="00AB0BE6" w:rsidRPr="006940D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940D7">
              <w:rPr>
                <w:rStyle w:val="Bold"/>
              </w:rPr>
              <w:t>301,386</w:t>
            </w:r>
          </w:p>
        </w:tc>
        <w:tc>
          <w:tcPr>
            <w:tcW w:w="588" w:type="pct"/>
            <w:tcBorders>
              <w:top w:val="single" w:sz="4" w:space="0" w:color="auto"/>
              <w:bottom w:val="single" w:sz="4" w:space="0" w:color="auto"/>
            </w:tcBorders>
            <w:hideMark/>
          </w:tcPr>
          <w:p w14:paraId="1D2D69AC" w14:textId="77777777" w:rsidR="00AB0BE6" w:rsidRPr="006940D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940D7">
              <w:rPr>
                <w:rStyle w:val="Bold"/>
              </w:rPr>
              <w:t>303,200</w:t>
            </w:r>
          </w:p>
        </w:tc>
        <w:tc>
          <w:tcPr>
            <w:tcW w:w="589" w:type="pct"/>
            <w:tcBorders>
              <w:top w:val="single" w:sz="4" w:space="0" w:color="auto"/>
              <w:bottom w:val="single" w:sz="4" w:space="0" w:color="auto"/>
            </w:tcBorders>
            <w:hideMark/>
          </w:tcPr>
          <w:p w14:paraId="723BAE65" w14:textId="77777777" w:rsidR="00AB0BE6" w:rsidRPr="006940D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940D7">
              <w:rPr>
                <w:rStyle w:val="Bold"/>
              </w:rPr>
              <w:t>293,593</w:t>
            </w:r>
          </w:p>
        </w:tc>
        <w:tc>
          <w:tcPr>
            <w:tcW w:w="588" w:type="pct"/>
            <w:tcBorders>
              <w:top w:val="single" w:sz="4" w:space="0" w:color="auto"/>
              <w:bottom w:val="single" w:sz="4" w:space="0" w:color="auto"/>
            </w:tcBorders>
            <w:hideMark/>
          </w:tcPr>
          <w:p w14:paraId="769E3A65" w14:textId="77777777" w:rsidR="00AB0BE6" w:rsidRPr="006940D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940D7">
              <w:rPr>
                <w:rStyle w:val="Bold"/>
              </w:rPr>
              <w:t>259,662</w:t>
            </w:r>
          </w:p>
        </w:tc>
        <w:tc>
          <w:tcPr>
            <w:tcW w:w="587" w:type="pct"/>
            <w:tcBorders>
              <w:top w:val="single" w:sz="4" w:space="0" w:color="auto"/>
              <w:bottom w:val="single" w:sz="4" w:space="0" w:color="auto"/>
            </w:tcBorders>
            <w:hideMark/>
          </w:tcPr>
          <w:p w14:paraId="2F332F80" w14:textId="77777777" w:rsidR="00AB0BE6" w:rsidRPr="006A311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940D7">
              <w:rPr>
                <w:rStyle w:val="Bold"/>
              </w:rPr>
              <w:t>286,581</w:t>
            </w:r>
          </w:p>
        </w:tc>
      </w:tr>
    </w:tbl>
    <w:p w14:paraId="190F075E" w14:textId="6A71B539" w:rsidR="00AB0BE6" w:rsidRPr="00716F8F" w:rsidRDefault="00905334" w:rsidP="00905334">
      <w:pPr>
        <w:pStyle w:val="Heading3"/>
      </w:pPr>
      <w:bookmarkStart w:id="85" w:name="_Toc182576446"/>
      <w:r w:rsidRPr="006B4248">
        <w:t>C</w:t>
      </w:r>
      <w:r w:rsidRPr="00716F8F">
        <w:t>ourt Services Victoria Current Year Financial Review</w:t>
      </w:r>
      <w:bookmarkEnd w:id="85"/>
    </w:p>
    <w:p w14:paraId="04567A79" w14:textId="3620B4A9" w:rsidR="00AB0BE6" w:rsidRPr="00905334" w:rsidRDefault="00AB0BE6" w:rsidP="00905334">
      <w:pPr>
        <w:pStyle w:val="ListBullet"/>
      </w:pPr>
      <w:r w:rsidRPr="006B4248">
        <w:t>F</w:t>
      </w:r>
      <w:r w:rsidRPr="00716F8F">
        <w:t xml:space="preserve">or the </w:t>
      </w:r>
      <w:r w:rsidRPr="00905334">
        <w:t>financial year 2023-24, Court Services Victoria’s revenue from the government increased by $34.25 million compared</w:t>
      </w:r>
      <w:r w:rsidR="006B4248" w:rsidRPr="00905334">
        <w:t xml:space="preserve"> </w:t>
      </w:r>
      <w:r w:rsidRPr="00905334">
        <w:t>to last year, reflecting an increase in s29 revenue, additional Treasurers Advances to address critical one-off actions, increased special appropriations related expenditure, and increased output revenue arising from budget initiatives.</w:t>
      </w:r>
    </w:p>
    <w:p w14:paraId="4FB595AF" w14:textId="37F723F2" w:rsidR="00AB0BE6" w:rsidRPr="00905334" w:rsidRDefault="00AB0BE6" w:rsidP="00512C5B">
      <w:pPr>
        <w:pStyle w:val="ListBullet"/>
        <w:keepLines/>
      </w:pPr>
      <w:r w:rsidRPr="00905334">
        <w:t>Total assets increased by $56.6 million reflecting the substantial asset-building work being</w:t>
      </w:r>
      <w:r w:rsidR="006B4248" w:rsidRPr="00905334">
        <w:t xml:space="preserve"> </w:t>
      </w:r>
      <w:r w:rsidRPr="00905334">
        <w:t>done to optimise courts and associated facilities for the use of modern technology (Case Management System, County Court Digital Transformation, Online Magistrates Courts) to simplify access to justice systems, finalisation of the Bendigo Law Courts, and the completion of the Sunshine Magistrates Court Redevelopment.</w:t>
      </w:r>
    </w:p>
    <w:p w14:paraId="2F675DF3" w14:textId="77777777" w:rsidR="006B4248" w:rsidRDefault="00AB0BE6" w:rsidP="00905334">
      <w:pPr>
        <w:pStyle w:val="ListBullet"/>
      </w:pPr>
      <w:r w:rsidRPr="00905334">
        <w:t>Total liabilities</w:t>
      </w:r>
      <w:r w:rsidRPr="00716F8F">
        <w:t xml:space="preserve"> decreased by $1.8 million compared to the prior year mainly due to right-of-use assets and employee-related provisions relevant to long service leave and annual leave.</w:t>
      </w:r>
    </w:p>
    <w:p w14:paraId="5E7F1D34" w14:textId="36093FCF" w:rsidR="00AB0BE6" w:rsidRPr="00716F8F" w:rsidRDefault="00905334" w:rsidP="00905334">
      <w:pPr>
        <w:pStyle w:val="Heading3"/>
      </w:pPr>
      <w:bookmarkStart w:id="86" w:name="_Ref181963163"/>
      <w:bookmarkStart w:id="87" w:name="_Toc182576447"/>
      <w:r>
        <w:t>Budget Allocation</w:t>
      </w:r>
      <w:bookmarkEnd w:id="86"/>
      <w:bookmarkEnd w:id="87"/>
    </w:p>
    <w:p w14:paraId="33E5DAAD" w14:textId="3ECF9A5B" w:rsidR="00AB0BE6" w:rsidRPr="00905334" w:rsidRDefault="00AB0BE6" w:rsidP="00905334">
      <w:pPr>
        <w:pStyle w:val="BodyText"/>
      </w:pPr>
      <w:r w:rsidRPr="006B4248">
        <w:t>C</w:t>
      </w:r>
      <w:r w:rsidRPr="00716F8F">
        <w:t>ourt Services Victoria’s budget is allocated</w:t>
      </w:r>
      <w:r w:rsidR="006B4248">
        <w:t xml:space="preserve"> </w:t>
      </w:r>
      <w:r w:rsidRPr="006B4248">
        <w:t>t</w:t>
      </w:r>
      <w:r w:rsidRPr="00716F8F">
        <w:t>o each of the jurisdictions, Court Services Victoria Corporate Services</w:t>
      </w:r>
      <w:r w:rsidRPr="00905334">
        <w:t xml:space="preserve">, the Judicial College, and the Judicial Commission, in accordance with budgets approved by the Attorney-General under section 41 of the </w:t>
      </w:r>
      <w:r w:rsidRPr="00C92015">
        <w:rPr>
          <w:rStyle w:val="ItalicText"/>
        </w:rPr>
        <w:t>Court Services Victoria Act</w:t>
      </w:r>
      <w:r w:rsidRPr="00905334">
        <w:t>.</w:t>
      </w:r>
    </w:p>
    <w:p w14:paraId="3A93BF8B" w14:textId="41C590CA" w:rsidR="006B4248" w:rsidRPr="00905334" w:rsidRDefault="00AB0BE6" w:rsidP="00905334">
      <w:pPr>
        <w:pStyle w:val="BodyText"/>
      </w:pPr>
      <w:r w:rsidRPr="00905334">
        <w:t xml:space="preserve">The Court Services Victoria budget breakdown for the purposes of the jurisdictions, Court Services Victoria Corporate Services, the Judicial College, and the Judicial Commission is shown in Table </w:t>
      </w:r>
      <w:r w:rsidR="00886858">
        <w:fldChar w:fldCharType="begin"/>
      </w:r>
      <w:r w:rsidR="00886858">
        <w:instrText xml:space="preserve"> REF Table3 \h </w:instrText>
      </w:r>
      <w:r w:rsidR="00886858">
        <w:fldChar w:fldCharType="separate"/>
      </w:r>
      <w:r w:rsidR="00AB2931" w:rsidRPr="00716F8F">
        <w:t>3</w:t>
      </w:r>
      <w:r w:rsidR="00886858">
        <w:fldChar w:fldCharType="end"/>
      </w:r>
      <w:r w:rsidRPr="00905334">
        <w:t xml:space="preserve"> and includes funding from annual and special appropriations, as well as trust funding.</w:t>
      </w:r>
    </w:p>
    <w:p w14:paraId="5E4EB23C" w14:textId="761C6676" w:rsidR="00AB0BE6" w:rsidRPr="00905334" w:rsidRDefault="00AB0BE6" w:rsidP="00905334">
      <w:pPr>
        <w:pStyle w:val="BodyText"/>
      </w:pPr>
      <w:r w:rsidRPr="00905334">
        <w:t>Charges relating to the corporate functions set out below include the whole of Court Services Victoria expenses, including depreciation and leased accommodations. These are categorised as non-discretionary items, with funding managed centrally by Court Services Victoria.</w:t>
      </w:r>
    </w:p>
    <w:p w14:paraId="0C189B1D" w14:textId="77777777" w:rsidR="00AB0BE6" w:rsidRPr="00716F8F" w:rsidRDefault="00AB0BE6" w:rsidP="00905334">
      <w:pPr>
        <w:pStyle w:val="BodyText"/>
      </w:pPr>
      <w:r w:rsidRPr="00905334">
        <w:t>The budget allocation profiles of courts and the Victorian Civil and Administrative Tribunal, Court Services Victoria Corporate Services</w:t>
      </w:r>
      <w:r w:rsidRPr="00716F8F">
        <w:t>, the Judicial College, and the Judicial Commission are based on historical allocation profiles adjusted for savings, indexation, and new funding.</w:t>
      </w:r>
    </w:p>
    <w:p w14:paraId="49E94FAE" w14:textId="77777777" w:rsidR="00AB0BE6" w:rsidRDefault="00AB0BE6" w:rsidP="00905334">
      <w:pPr>
        <w:pStyle w:val="Caption"/>
      </w:pPr>
      <w:r w:rsidRPr="006B4248">
        <w:lastRenderedPageBreak/>
        <w:t>T</w:t>
      </w:r>
      <w:r w:rsidRPr="00716F8F">
        <w:t xml:space="preserve">able </w:t>
      </w:r>
      <w:bookmarkStart w:id="88" w:name="Table3"/>
      <w:r w:rsidRPr="00716F8F">
        <w:t>3</w:t>
      </w:r>
      <w:bookmarkEnd w:id="88"/>
      <w:r w:rsidRPr="00716F8F">
        <w:t>: Court Services Victoria’s Budget Allocation by Jurisdiction</w:t>
      </w:r>
    </w:p>
    <w:tbl>
      <w:tblPr>
        <w:tblStyle w:val="AccessibleTableNumerical"/>
        <w:tblW w:w="5000" w:type="pct"/>
        <w:tblLayout w:type="fixed"/>
        <w:tblLook w:val="04A0" w:firstRow="1" w:lastRow="0" w:firstColumn="1" w:lastColumn="0" w:noHBand="0" w:noVBand="1"/>
      </w:tblPr>
      <w:tblGrid>
        <w:gridCol w:w="6095"/>
        <w:gridCol w:w="1843"/>
        <w:gridCol w:w="1700"/>
      </w:tblGrid>
      <w:tr w:rsidR="00905334" w:rsidRPr="00905334" w14:paraId="054B8661" w14:textId="77777777" w:rsidTr="009053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2" w:type="pct"/>
            <w:hideMark/>
          </w:tcPr>
          <w:p w14:paraId="77FCC33A" w14:textId="77777777" w:rsidR="00AB0BE6" w:rsidRPr="00905334" w:rsidRDefault="00AB0BE6" w:rsidP="00380FEE">
            <w:pPr>
              <w:pStyle w:val="TableText"/>
              <w:rPr>
                <w:rStyle w:val="Bold"/>
              </w:rPr>
            </w:pPr>
            <w:r w:rsidRPr="00905334">
              <w:rPr>
                <w:rStyle w:val="Bold"/>
              </w:rPr>
              <w:t>By business area</w:t>
            </w:r>
          </w:p>
        </w:tc>
        <w:tc>
          <w:tcPr>
            <w:tcW w:w="956" w:type="pct"/>
            <w:vAlign w:val="bottom"/>
            <w:hideMark/>
          </w:tcPr>
          <w:p w14:paraId="36DA8919" w14:textId="2C2978B8" w:rsidR="00AB0BE6" w:rsidRPr="00905334" w:rsidRDefault="00AB0BE6" w:rsidP="00905334">
            <w:pPr>
              <w:pStyle w:val="TableText"/>
              <w:cnfStyle w:val="100000000000" w:firstRow="1" w:lastRow="0" w:firstColumn="0" w:lastColumn="0" w:oddVBand="0" w:evenVBand="0" w:oddHBand="0" w:evenHBand="0" w:firstRowFirstColumn="0" w:firstRowLastColumn="0" w:lastRowFirstColumn="0" w:lastRowLastColumn="0"/>
              <w:rPr>
                <w:rStyle w:val="Bold"/>
              </w:rPr>
            </w:pPr>
            <w:r w:rsidRPr="00905334">
              <w:rPr>
                <w:rStyle w:val="Bold"/>
              </w:rPr>
              <w:t>2023-24</w:t>
            </w:r>
            <w:r w:rsidR="00905334">
              <w:rPr>
                <w:rStyle w:val="Bold"/>
              </w:rPr>
              <w:t xml:space="preserve"> </w:t>
            </w:r>
            <w:r w:rsidR="00905334">
              <w:rPr>
                <w:rStyle w:val="Bold"/>
              </w:rPr>
              <w:br/>
            </w:r>
            <w:r w:rsidRPr="00905334">
              <w:rPr>
                <w:rStyle w:val="Bold"/>
              </w:rPr>
              <w:t>Published budget</w:t>
            </w:r>
            <w:r w:rsidR="00905334">
              <w:rPr>
                <w:rStyle w:val="Bold"/>
              </w:rPr>
              <w:br/>
            </w:r>
            <w:r w:rsidRPr="00905334">
              <w:rPr>
                <w:rStyle w:val="Bold"/>
              </w:rPr>
              <w:t>$m</w:t>
            </w:r>
          </w:p>
        </w:tc>
        <w:tc>
          <w:tcPr>
            <w:tcW w:w="882" w:type="pct"/>
            <w:vAlign w:val="bottom"/>
            <w:hideMark/>
          </w:tcPr>
          <w:p w14:paraId="78CA55D3" w14:textId="21F45C9C" w:rsidR="00AB0BE6" w:rsidRPr="00905334" w:rsidRDefault="00AB0BE6" w:rsidP="00905334">
            <w:pPr>
              <w:pStyle w:val="TableText"/>
              <w:cnfStyle w:val="100000000000" w:firstRow="1" w:lastRow="0" w:firstColumn="0" w:lastColumn="0" w:oddVBand="0" w:evenVBand="0" w:oddHBand="0" w:evenHBand="0" w:firstRowFirstColumn="0" w:firstRowLastColumn="0" w:lastRowFirstColumn="0" w:lastRowLastColumn="0"/>
              <w:rPr>
                <w:rStyle w:val="Bold"/>
              </w:rPr>
            </w:pPr>
            <w:r w:rsidRPr="00905334">
              <w:rPr>
                <w:rStyle w:val="Bold"/>
              </w:rPr>
              <w:t>2023-24</w:t>
            </w:r>
            <w:r w:rsidR="00905334">
              <w:rPr>
                <w:rStyle w:val="Bold"/>
              </w:rPr>
              <w:t xml:space="preserve"> </w:t>
            </w:r>
            <w:r w:rsidR="00905334">
              <w:rPr>
                <w:rStyle w:val="Bold"/>
              </w:rPr>
              <w:br/>
            </w:r>
            <w:r w:rsidRPr="00905334">
              <w:rPr>
                <w:rStyle w:val="Bold"/>
              </w:rPr>
              <w:t>Revised budget</w:t>
            </w:r>
            <w:r w:rsidR="00905334">
              <w:rPr>
                <w:rStyle w:val="Bold"/>
              </w:rPr>
              <w:t xml:space="preserve"> </w:t>
            </w:r>
            <w:r w:rsidRPr="00905334">
              <w:rPr>
                <w:rStyle w:val="Bold"/>
              </w:rPr>
              <w:t>$m</w:t>
            </w:r>
          </w:p>
        </w:tc>
      </w:tr>
      <w:tr w:rsidR="00905334" w:rsidRPr="006B4248" w14:paraId="0B8A9F01"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3D6EDB21" w14:textId="77777777" w:rsidR="00AB0BE6" w:rsidRPr="00716F8F" w:rsidRDefault="00AB0BE6" w:rsidP="00380FEE">
            <w:pPr>
              <w:pStyle w:val="TableText"/>
            </w:pPr>
            <w:r w:rsidRPr="006B4248">
              <w:t>S</w:t>
            </w:r>
            <w:r w:rsidRPr="00716F8F">
              <w:t>upreme Court of Victoria</w:t>
            </w:r>
          </w:p>
        </w:tc>
        <w:tc>
          <w:tcPr>
            <w:tcW w:w="956" w:type="pct"/>
            <w:hideMark/>
          </w:tcPr>
          <w:p w14:paraId="60D95B0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3.237</w:t>
            </w:r>
          </w:p>
        </w:tc>
        <w:tc>
          <w:tcPr>
            <w:tcW w:w="882" w:type="pct"/>
            <w:hideMark/>
          </w:tcPr>
          <w:p w14:paraId="0D86E84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00.057</w:t>
            </w:r>
          </w:p>
        </w:tc>
      </w:tr>
      <w:tr w:rsidR="00905334" w:rsidRPr="006B4248" w14:paraId="4C3B6769"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60029259" w14:textId="77777777" w:rsidR="00AB0BE6" w:rsidRPr="00716F8F" w:rsidRDefault="00AB0BE6" w:rsidP="00380FEE">
            <w:pPr>
              <w:pStyle w:val="TableText"/>
            </w:pPr>
            <w:r w:rsidRPr="006B4248">
              <w:t>C</w:t>
            </w:r>
            <w:r w:rsidRPr="00716F8F">
              <w:t>ounty Court of Victoria</w:t>
            </w:r>
          </w:p>
        </w:tc>
        <w:tc>
          <w:tcPr>
            <w:tcW w:w="956" w:type="pct"/>
            <w:hideMark/>
          </w:tcPr>
          <w:p w14:paraId="5DB547E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2.864</w:t>
            </w:r>
          </w:p>
        </w:tc>
        <w:tc>
          <w:tcPr>
            <w:tcW w:w="882" w:type="pct"/>
            <w:hideMark/>
          </w:tcPr>
          <w:p w14:paraId="0E9383F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1.094</w:t>
            </w:r>
          </w:p>
        </w:tc>
      </w:tr>
      <w:tr w:rsidR="00905334" w:rsidRPr="006B4248" w14:paraId="567AD2CF"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1DFB1391" w14:textId="77777777" w:rsidR="00AB0BE6" w:rsidRPr="00716F8F" w:rsidRDefault="00AB0BE6" w:rsidP="00380FEE">
            <w:pPr>
              <w:pStyle w:val="TableText"/>
            </w:pPr>
            <w:r w:rsidRPr="006B4248">
              <w:t>M</w:t>
            </w:r>
            <w:r w:rsidRPr="00716F8F">
              <w:t>agistrates’ Court of Victoria</w:t>
            </w:r>
          </w:p>
        </w:tc>
        <w:tc>
          <w:tcPr>
            <w:tcW w:w="956" w:type="pct"/>
            <w:hideMark/>
          </w:tcPr>
          <w:p w14:paraId="442A752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63.235</w:t>
            </w:r>
          </w:p>
        </w:tc>
        <w:tc>
          <w:tcPr>
            <w:tcW w:w="882" w:type="pct"/>
            <w:hideMark/>
          </w:tcPr>
          <w:p w14:paraId="2BDCF39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77.270</w:t>
            </w:r>
          </w:p>
        </w:tc>
      </w:tr>
      <w:tr w:rsidR="00905334" w:rsidRPr="006B4248" w14:paraId="56048B02"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40F623F2" w14:textId="77777777" w:rsidR="00AB0BE6" w:rsidRPr="00716F8F" w:rsidRDefault="00AB0BE6" w:rsidP="00380FEE">
            <w:pPr>
              <w:pStyle w:val="TableText"/>
            </w:pPr>
            <w:r w:rsidRPr="006B4248">
              <w:t>V</w:t>
            </w:r>
            <w:r w:rsidRPr="00716F8F">
              <w:t>ictorian Civil &amp; Administrative Tribunal</w:t>
            </w:r>
          </w:p>
        </w:tc>
        <w:tc>
          <w:tcPr>
            <w:tcW w:w="956" w:type="pct"/>
            <w:hideMark/>
          </w:tcPr>
          <w:p w14:paraId="3DCDBF1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6.251</w:t>
            </w:r>
          </w:p>
        </w:tc>
        <w:tc>
          <w:tcPr>
            <w:tcW w:w="882" w:type="pct"/>
            <w:hideMark/>
          </w:tcPr>
          <w:p w14:paraId="1929072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5.367</w:t>
            </w:r>
          </w:p>
        </w:tc>
      </w:tr>
      <w:tr w:rsidR="00905334" w:rsidRPr="006B4248" w14:paraId="53A1B287"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0755A0C6" w14:textId="77777777" w:rsidR="00AB0BE6" w:rsidRPr="00716F8F" w:rsidRDefault="00AB0BE6" w:rsidP="00380FEE">
            <w:pPr>
              <w:pStyle w:val="TableText"/>
            </w:pPr>
            <w:r w:rsidRPr="006B4248">
              <w:t>C</w:t>
            </w:r>
            <w:r w:rsidRPr="00716F8F">
              <w:t>hildren’s Court of Victoria</w:t>
            </w:r>
          </w:p>
        </w:tc>
        <w:tc>
          <w:tcPr>
            <w:tcW w:w="956" w:type="pct"/>
            <w:hideMark/>
          </w:tcPr>
          <w:p w14:paraId="7B05859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2.155</w:t>
            </w:r>
          </w:p>
        </w:tc>
        <w:tc>
          <w:tcPr>
            <w:tcW w:w="882" w:type="pct"/>
            <w:hideMark/>
          </w:tcPr>
          <w:p w14:paraId="1DE41FB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2.626</w:t>
            </w:r>
          </w:p>
        </w:tc>
      </w:tr>
      <w:tr w:rsidR="00905334" w:rsidRPr="006B4248" w14:paraId="2646FD77"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7D4AD954" w14:textId="77777777" w:rsidR="00AB0BE6" w:rsidRPr="00716F8F" w:rsidRDefault="00AB0BE6" w:rsidP="00380FEE">
            <w:pPr>
              <w:pStyle w:val="TableText"/>
            </w:pPr>
            <w:r w:rsidRPr="006B4248">
              <w:t>C</w:t>
            </w:r>
            <w:r w:rsidRPr="00716F8F">
              <w:t>oroners Court of Victoria</w:t>
            </w:r>
          </w:p>
        </w:tc>
        <w:tc>
          <w:tcPr>
            <w:tcW w:w="956" w:type="pct"/>
            <w:hideMark/>
          </w:tcPr>
          <w:p w14:paraId="3B80681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3.941</w:t>
            </w:r>
          </w:p>
        </w:tc>
        <w:tc>
          <w:tcPr>
            <w:tcW w:w="882" w:type="pct"/>
            <w:hideMark/>
          </w:tcPr>
          <w:p w14:paraId="482749C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4.404</w:t>
            </w:r>
          </w:p>
        </w:tc>
      </w:tr>
      <w:tr w:rsidR="00905334" w:rsidRPr="006B4248" w14:paraId="1DFD48B6"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0C76765B" w14:textId="77777777" w:rsidR="00AB0BE6" w:rsidRPr="00716F8F" w:rsidRDefault="00AB0BE6" w:rsidP="00380FEE">
            <w:pPr>
              <w:pStyle w:val="TableText"/>
            </w:pPr>
            <w:r w:rsidRPr="006B4248">
              <w:t>J</w:t>
            </w:r>
            <w:r w:rsidRPr="00716F8F">
              <w:t>udicial College of Victoria</w:t>
            </w:r>
          </w:p>
        </w:tc>
        <w:tc>
          <w:tcPr>
            <w:tcW w:w="956" w:type="pct"/>
            <w:hideMark/>
          </w:tcPr>
          <w:p w14:paraId="37A7366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.740</w:t>
            </w:r>
          </w:p>
        </w:tc>
        <w:tc>
          <w:tcPr>
            <w:tcW w:w="882" w:type="pct"/>
            <w:hideMark/>
          </w:tcPr>
          <w:p w14:paraId="24DF1A3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.779</w:t>
            </w:r>
          </w:p>
        </w:tc>
      </w:tr>
      <w:tr w:rsidR="00905334" w:rsidRPr="006B4248" w14:paraId="720A3D7C"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18DB1F59" w14:textId="77777777" w:rsidR="00AB0BE6" w:rsidRPr="00716F8F" w:rsidRDefault="00AB0BE6" w:rsidP="00380FEE">
            <w:pPr>
              <w:pStyle w:val="TableText"/>
            </w:pPr>
            <w:r w:rsidRPr="006B4248">
              <w:t>J</w:t>
            </w:r>
            <w:r w:rsidRPr="00716F8F">
              <w:t>udicial Commission of Victoria</w:t>
            </w:r>
          </w:p>
        </w:tc>
        <w:tc>
          <w:tcPr>
            <w:tcW w:w="956" w:type="pct"/>
            <w:hideMark/>
          </w:tcPr>
          <w:p w14:paraId="294E59C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.609</w:t>
            </w:r>
          </w:p>
        </w:tc>
        <w:tc>
          <w:tcPr>
            <w:tcW w:w="882" w:type="pct"/>
            <w:hideMark/>
          </w:tcPr>
          <w:p w14:paraId="3DD6BC8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.377</w:t>
            </w:r>
          </w:p>
        </w:tc>
      </w:tr>
      <w:tr w:rsidR="00905334" w:rsidRPr="006B4248" w14:paraId="49B7FD12"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0DE5A6BA" w14:textId="43D09D91" w:rsidR="00AB0BE6" w:rsidRPr="00716F8F" w:rsidRDefault="00E434CA" w:rsidP="00380FEE">
            <w:pPr>
              <w:pStyle w:val="TableText"/>
            </w:pPr>
            <w:r>
              <w:t>Court Services Victoria</w:t>
            </w:r>
            <w:r w:rsidR="00AB0BE6" w:rsidRPr="00716F8F">
              <w:t xml:space="preserve"> Corporate Services</w:t>
            </w:r>
          </w:p>
        </w:tc>
        <w:tc>
          <w:tcPr>
            <w:tcW w:w="956" w:type="pct"/>
            <w:hideMark/>
          </w:tcPr>
          <w:p w14:paraId="3E39D79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9.717</w:t>
            </w:r>
          </w:p>
        </w:tc>
        <w:tc>
          <w:tcPr>
            <w:tcW w:w="882" w:type="pct"/>
            <w:hideMark/>
          </w:tcPr>
          <w:p w14:paraId="4C112B5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04.996</w:t>
            </w:r>
          </w:p>
        </w:tc>
      </w:tr>
      <w:tr w:rsidR="00905334" w:rsidRPr="006B4248" w14:paraId="2D592EF5" w14:textId="77777777" w:rsidTr="00905334">
        <w:tc>
          <w:tcPr>
            <w:cnfStyle w:val="001000000000" w:firstRow="0" w:lastRow="0" w:firstColumn="1" w:lastColumn="0" w:oddVBand="0" w:evenVBand="0" w:oddHBand="0" w:evenHBand="0" w:firstRowFirstColumn="0" w:firstRowLastColumn="0" w:lastRowFirstColumn="0" w:lastRowLastColumn="0"/>
            <w:tcW w:w="3162" w:type="pct"/>
            <w:hideMark/>
          </w:tcPr>
          <w:p w14:paraId="32748749" w14:textId="77777777" w:rsidR="00AB0BE6" w:rsidRPr="00716F8F" w:rsidRDefault="00AB0BE6" w:rsidP="00380FEE">
            <w:pPr>
              <w:pStyle w:val="TableText"/>
            </w:pPr>
            <w:r w:rsidRPr="006B4248">
              <w:t>D</w:t>
            </w:r>
            <w:r w:rsidRPr="00716F8F">
              <w:t>epreciation Expenditure</w:t>
            </w:r>
          </w:p>
        </w:tc>
        <w:tc>
          <w:tcPr>
            <w:tcW w:w="956" w:type="pct"/>
            <w:hideMark/>
          </w:tcPr>
          <w:p w14:paraId="3B76DD0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7.965</w:t>
            </w:r>
          </w:p>
        </w:tc>
        <w:tc>
          <w:tcPr>
            <w:tcW w:w="882" w:type="pct"/>
            <w:hideMark/>
          </w:tcPr>
          <w:p w14:paraId="5A092EE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8.398</w:t>
            </w:r>
          </w:p>
        </w:tc>
      </w:tr>
      <w:tr w:rsidR="00905334" w:rsidRPr="006B4248" w14:paraId="3AD92DFC" w14:textId="77777777" w:rsidTr="00212E15">
        <w:tc>
          <w:tcPr>
            <w:cnfStyle w:val="001000000000" w:firstRow="0" w:lastRow="0" w:firstColumn="1" w:lastColumn="0" w:oddVBand="0" w:evenVBand="0" w:oddHBand="0" w:evenHBand="0" w:firstRowFirstColumn="0" w:firstRowLastColumn="0" w:lastRowFirstColumn="0" w:lastRowLastColumn="0"/>
            <w:tcW w:w="3162" w:type="pct"/>
            <w:tcBorders>
              <w:bottom w:val="single" w:sz="4" w:space="0" w:color="auto"/>
            </w:tcBorders>
            <w:hideMark/>
          </w:tcPr>
          <w:p w14:paraId="516B3B14" w14:textId="77777777" w:rsidR="00AB0BE6" w:rsidRPr="00716F8F" w:rsidRDefault="00AB0BE6" w:rsidP="00380FEE">
            <w:pPr>
              <w:pStyle w:val="TableText"/>
            </w:pPr>
            <w:r w:rsidRPr="006B4248">
              <w:t>O</w:t>
            </w:r>
            <w:r w:rsidRPr="00716F8F">
              <w:t>ther</w:t>
            </w:r>
          </w:p>
        </w:tc>
        <w:tc>
          <w:tcPr>
            <w:tcW w:w="956" w:type="pct"/>
            <w:tcBorders>
              <w:bottom w:val="single" w:sz="4" w:space="0" w:color="auto"/>
            </w:tcBorders>
            <w:hideMark/>
          </w:tcPr>
          <w:p w14:paraId="19C6527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4.587</w:t>
            </w:r>
          </w:p>
        </w:tc>
        <w:tc>
          <w:tcPr>
            <w:tcW w:w="882" w:type="pct"/>
            <w:tcBorders>
              <w:bottom w:val="single" w:sz="4" w:space="0" w:color="auto"/>
            </w:tcBorders>
            <w:hideMark/>
          </w:tcPr>
          <w:p w14:paraId="6855B3A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0.754</w:t>
            </w:r>
          </w:p>
        </w:tc>
      </w:tr>
      <w:tr w:rsidR="00905334" w:rsidRPr="00906B72" w14:paraId="1DFC9833" w14:textId="77777777" w:rsidTr="00212E15">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bottom w:val="single" w:sz="4" w:space="0" w:color="auto"/>
            </w:tcBorders>
            <w:hideMark/>
          </w:tcPr>
          <w:p w14:paraId="38C5F81C" w14:textId="77777777" w:rsidR="00AB0BE6" w:rsidRPr="00906B72" w:rsidRDefault="00AB0BE6" w:rsidP="00380FEE">
            <w:pPr>
              <w:pStyle w:val="TableText"/>
              <w:rPr>
                <w:rStyle w:val="Bold"/>
              </w:rPr>
            </w:pPr>
            <w:r w:rsidRPr="00906B72">
              <w:rPr>
                <w:rStyle w:val="Bold"/>
              </w:rPr>
              <w:t>Total Court Services Victoria</w:t>
            </w:r>
          </w:p>
        </w:tc>
        <w:tc>
          <w:tcPr>
            <w:tcW w:w="956" w:type="pct"/>
            <w:tcBorders>
              <w:top w:val="single" w:sz="4" w:space="0" w:color="auto"/>
              <w:bottom w:val="single" w:sz="4" w:space="0" w:color="auto"/>
            </w:tcBorders>
            <w:hideMark/>
          </w:tcPr>
          <w:p w14:paraId="1DCC22AA" w14:textId="77777777" w:rsidR="00AB0BE6" w:rsidRPr="00906B7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6B72">
              <w:rPr>
                <w:rStyle w:val="Bold"/>
              </w:rPr>
              <w:t>820.300</w:t>
            </w:r>
          </w:p>
        </w:tc>
        <w:tc>
          <w:tcPr>
            <w:tcW w:w="882" w:type="pct"/>
            <w:tcBorders>
              <w:top w:val="single" w:sz="4" w:space="0" w:color="auto"/>
              <w:bottom w:val="single" w:sz="4" w:space="0" w:color="auto"/>
            </w:tcBorders>
            <w:hideMark/>
          </w:tcPr>
          <w:p w14:paraId="3B5A9B17" w14:textId="77777777" w:rsidR="00AB0BE6" w:rsidRPr="00906B7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6B72">
              <w:rPr>
                <w:rStyle w:val="Bold"/>
              </w:rPr>
              <w:t>832.123</w:t>
            </w:r>
          </w:p>
        </w:tc>
      </w:tr>
    </w:tbl>
    <w:p w14:paraId="7E67A401" w14:textId="77777777" w:rsidR="00AB0BE6" w:rsidRPr="00906B72" w:rsidRDefault="00AB0BE6" w:rsidP="00512C5B">
      <w:pPr>
        <w:pStyle w:val="BodyText"/>
        <w:keepNext/>
      </w:pPr>
      <w:r w:rsidRPr="00906B72">
        <w:t>Notes:</w:t>
      </w:r>
    </w:p>
    <w:p w14:paraId="5DE5EF9A" w14:textId="138C44EB" w:rsidR="006B4248" w:rsidRPr="0072123C" w:rsidRDefault="00AB0BE6" w:rsidP="0038252D">
      <w:pPr>
        <w:pStyle w:val="ListNumber"/>
        <w:numPr>
          <w:ilvl w:val="0"/>
          <w:numId w:val="35"/>
        </w:numPr>
      </w:pPr>
      <w:r w:rsidRPr="00903474">
        <w:t>Other includes expenditure for rent and accommodation, unallocated court fee pool expenditure, or non-</w:t>
      </w:r>
      <w:r w:rsidRPr="0072123C">
        <w:t xml:space="preserve">discretionary contract commitments </w:t>
      </w:r>
      <w:proofErr w:type="gramStart"/>
      <w:r w:rsidRPr="0072123C">
        <w:t>entered into</w:t>
      </w:r>
      <w:proofErr w:type="gramEnd"/>
      <w:r w:rsidRPr="0072123C">
        <w:t xml:space="preserve"> and managed by Court Services Victoria on behalf of the jurisdictions.</w:t>
      </w:r>
    </w:p>
    <w:p w14:paraId="189F1A28" w14:textId="33CD8D8E" w:rsidR="00AB0BE6" w:rsidRPr="00716F8F" w:rsidRDefault="00906B72" w:rsidP="00CF051D">
      <w:pPr>
        <w:pStyle w:val="Heading3"/>
      </w:pPr>
      <w:bookmarkStart w:id="89" w:name="_Toc182576448"/>
      <w:r w:rsidRPr="006B4248">
        <w:lastRenderedPageBreak/>
        <w:t>D</w:t>
      </w:r>
      <w:r w:rsidRPr="00716F8F">
        <w:t xml:space="preserve">isclosure </w:t>
      </w:r>
      <w:r>
        <w:t>o</w:t>
      </w:r>
      <w:r w:rsidRPr="00716F8F">
        <w:t xml:space="preserve">f Grants </w:t>
      </w:r>
      <w:r>
        <w:t>a</w:t>
      </w:r>
      <w:r w:rsidRPr="00716F8F">
        <w:t>nd Transfer Payments</w:t>
      </w:r>
      <w:r w:rsidR="001157AA">
        <w:t xml:space="preserve"> </w:t>
      </w:r>
      <w:r w:rsidRPr="006B4248">
        <w:t>(</w:t>
      </w:r>
      <w:r>
        <w:t>o</w:t>
      </w:r>
      <w:r w:rsidRPr="00716F8F">
        <w:t xml:space="preserve">ther </w:t>
      </w:r>
      <w:r>
        <w:t>t</w:t>
      </w:r>
      <w:r w:rsidRPr="00716F8F">
        <w:t xml:space="preserve">han </w:t>
      </w:r>
      <w:r>
        <w:t>c</w:t>
      </w:r>
      <w:r w:rsidRPr="00716F8F">
        <w:t xml:space="preserve">ontributions </w:t>
      </w:r>
      <w:r>
        <w:t>b</w:t>
      </w:r>
      <w:r w:rsidRPr="00716F8F">
        <w:t xml:space="preserve">y </w:t>
      </w:r>
      <w:r>
        <w:t>o</w:t>
      </w:r>
      <w:r w:rsidRPr="00716F8F">
        <w:t>wners)</w:t>
      </w:r>
      <w:bookmarkEnd w:id="89"/>
    </w:p>
    <w:p w14:paraId="2ABB291B" w14:textId="77777777" w:rsidR="00AB0BE6" w:rsidRPr="00716F8F" w:rsidRDefault="00AB0BE6" w:rsidP="00CF051D">
      <w:pPr>
        <w:pStyle w:val="BodyText"/>
        <w:keepNext/>
      </w:pPr>
      <w:r w:rsidRPr="006B4248">
        <w:t>C</w:t>
      </w:r>
      <w:r w:rsidRPr="00716F8F">
        <w:t xml:space="preserve">ourt Services Victoria has </w:t>
      </w:r>
      <w:proofErr w:type="gramStart"/>
      <w:r w:rsidRPr="00716F8F">
        <w:t>provided assistance to</w:t>
      </w:r>
      <w:proofErr w:type="gramEnd"/>
      <w:r w:rsidRPr="00716F8F">
        <w:t xml:space="preserve"> certain companies and organisations. Financial assistance provided in 2023-24 is detailed below.</w:t>
      </w:r>
    </w:p>
    <w:p w14:paraId="6924A99A" w14:textId="77777777" w:rsidR="00AB0BE6" w:rsidRPr="00716F8F" w:rsidRDefault="00AB0BE6" w:rsidP="00CF051D">
      <w:pPr>
        <w:pStyle w:val="Caption"/>
      </w:pPr>
      <w:r w:rsidRPr="006B4248">
        <w:t>T</w:t>
      </w:r>
      <w:r w:rsidRPr="00716F8F">
        <w:t>able 4: Grant and Other Transfer Payments</w:t>
      </w:r>
    </w:p>
    <w:tbl>
      <w:tblPr>
        <w:tblStyle w:val="AccessibleTableNumerical"/>
        <w:tblW w:w="5000" w:type="pct"/>
        <w:tblLayout w:type="fixed"/>
        <w:tblLook w:val="04A0" w:firstRow="1" w:lastRow="0" w:firstColumn="1" w:lastColumn="0" w:noHBand="0" w:noVBand="1"/>
      </w:tblPr>
      <w:tblGrid>
        <w:gridCol w:w="3545"/>
        <w:gridCol w:w="4395"/>
        <w:gridCol w:w="1698"/>
      </w:tblGrid>
      <w:tr w:rsidR="00AB0BE6" w:rsidRPr="00906B72" w14:paraId="63E836F1" w14:textId="77777777" w:rsidTr="00906B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9" w:type="pct"/>
            <w:hideMark/>
          </w:tcPr>
          <w:p w14:paraId="05E1CD6E" w14:textId="77777777" w:rsidR="00AB0BE6" w:rsidRPr="00906B72" w:rsidRDefault="00AB0BE6" w:rsidP="00CF051D">
            <w:pPr>
              <w:pStyle w:val="TableText"/>
              <w:keepNext/>
              <w:rPr>
                <w:rStyle w:val="Bold"/>
              </w:rPr>
            </w:pPr>
            <w:r w:rsidRPr="00906B72">
              <w:rPr>
                <w:rStyle w:val="Bold"/>
              </w:rPr>
              <w:t>Organisation</w:t>
            </w:r>
          </w:p>
        </w:tc>
        <w:tc>
          <w:tcPr>
            <w:tcW w:w="2280" w:type="pct"/>
            <w:vAlign w:val="bottom"/>
            <w:hideMark/>
          </w:tcPr>
          <w:p w14:paraId="4292B76C" w14:textId="77777777" w:rsidR="00AB0BE6" w:rsidRPr="00906B72" w:rsidRDefault="00AB0BE6" w:rsidP="00CF051D">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906B72">
              <w:rPr>
                <w:rStyle w:val="Bold"/>
              </w:rPr>
              <w:t>Nature of grant and other transfer payment</w:t>
            </w:r>
          </w:p>
        </w:tc>
        <w:tc>
          <w:tcPr>
            <w:tcW w:w="882" w:type="pct"/>
            <w:vAlign w:val="bottom"/>
            <w:hideMark/>
          </w:tcPr>
          <w:p w14:paraId="1193887F" w14:textId="77777777" w:rsidR="00AB0BE6" w:rsidRPr="00906B72" w:rsidRDefault="00AB0BE6" w:rsidP="00CF051D">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06B72">
              <w:rPr>
                <w:rStyle w:val="Bold"/>
              </w:rPr>
              <w:t xml:space="preserve">Expenditure (excluding </w:t>
            </w:r>
            <w:proofErr w:type="gramStart"/>
            <w:r w:rsidRPr="00906B72">
              <w:rPr>
                <w:rStyle w:val="Bold"/>
              </w:rPr>
              <w:t>GST)$</w:t>
            </w:r>
            <w:proofErr w:type="gramEnd"/>
          </w:p>
        </w:tc>
      </w:tr>
      <w:tr w:rsidR="00AB0BE6" w:rsidRPr="006B4248" w14:paraId="3F669A3A"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5E90AE57" w14:textId="77777777" w:rsidR="00AB0BE6" w:rsidRPr="00716F8F" w:rsidRDefault="00AB0BE6" w:rsidP="00CF051D">
            <w:pPr>
              <w:pStyle w:val="TableText"/>
              <w:keepNext/>
            </w:pPr>
            <w:r w:rsidRPr="006B4248">
              <w:t>C</w:t>
            </w:r>
            <w:r w:rsidRPr="00716F8F">
              <w:t>orrections Victoria</w:t>
            </w:r>
          </w:p>
        </w:tc>
        <w:tc>
          <w:tcPr>
            <w:tcW w:w="2280" w:type="pct"/>
            <w:hideMark/>
          </w:tcPr>
          <w:p w14:paraId="6F7D23EF" w14:textId="77777777"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D</w:t>
            </w:r>
            <w:r w:rsidRPr="00716F8F">
              <w:t>rug Court Funding Contribution – Case Management Services</w:t>
            </w:r>
          </w:p>
        </w:tc>
        <w:tc>
          <w:tcPr>
            <w:tcW w:w="882" w:type="pct"/>
            <w:hideMark/>
          </w:tcPr>
          <w:p w14:paraId="2ED869FB"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53,144</w:t>
            </w:r>
          </w:p>
        </w:tc>
      </w:tr>
      <w:tr w:rsidR="00AB0BE6" w:rsidRPr="006B4248" w14:paraId="208BE8BE"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5E3766F4" w14:textId="77777777" w:rsidR="00AB0BE6" w:rsidRPr="00716F8F" w:rsidRDefault="00AB0BE6" w:rsidP="00CF051D">
            <w:pPr>
              <w:pStyle w:val="TableText"/>
              <w:keepNext/>
            </w:pPr>
            <w:r w:rsidRPr="006B4248">
              <w:t>N</w:t>
            </w:r>
            <w:r w:rsidRPr="00716F8F">
              <w:t>ational Judicial College of Australia</w:t>
            </w:r>
          </w:p>
        </w:tc>
        <w:tc>
          <w:tcPr>
            <w:tcW w:w="2280" w:type="pct"/>
            <w:hideMark/>
          </w:tcPr>
          <w:p w14:paraId="0E758E36" w14:textId="77777777"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G</w:t>
            </w:r>
            <w:r w:rsidRPr="00716F8F">
              <w:t>rant Contribution – Victoria</w:t>
            </w:r>
          </w:p>
        </w:tc>
        <w:tc>
          <w:tcPr>
            <w:tcW w:w="882" w:type="pct"/>
            <w:hideMark/>
          </w:tcPr>
          <w:p w14:paraId="4EDD72DA"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07,745</w:t>
            </w:r>
          </w:p>
        </w:tc>
      </w:tr>
      <w:tr w:rsidR="00AB0BE6" w:rsidRPr="006B4248" w14:paraId="1098690E"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326C88CE" w14:textId="77777777" w:rsidR="00AB0BE6" w:rsidRPr="00716F8F" w:rsidRDefault="00AB0BE6" w:rsidP="00CF051D">
            <w:pPr>
              <w:pStyle w:val="TableText"/>
              <w:keepNext/>
            </w:pPr>
            <w:r w:rsidRPr="006B4248">
              <w:t>D</w:t>
            </w:r>
            <w:r w:rsidRPr="00716F8F">
              <w:t>epartment of Health</w:t>
            </w:r>
          </w:p>
        </w:tc>
        <w:tc>
          <w:tcPr>
            <w:tcW w:w="2280" w:type="pct"/>
            <w:hideMark/>
          </w:tcPr>
          <w:p w14:paraId="08C92121" w14:textId="5C9AF84E"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A</w:t>
            </w:r>
            <w:r w:rsidRPr="00716F8F">
              <w:t>lcohol and Other Drug Treatment Services</w:t>
            </w:r>
            <w:r w:rsidR="00906B72">
              <w:t xml:space="preserve"> </w:t>
            </w:r>
            <w:r w:rsidRPr="00716F8F">
              <w:t>for Participants of the Court Integrated Services Program (CISP)</w:t>
            </w:r>
          </w:p>
        </w:tc>
        <w:tc>
          <w:tcPr>
            <w:tcW w:w="882" w:type="pct"/>
            <w:hideMark/>
          </w:tcPr>
          <w:p w14:paraId="27089DBF"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,665,606</w:t>
            </w:r>
          </w:p>
        </w:tc>
      </w:tr>
      <w:tr w:rsidR="00AB0BE6" w:rsidRPr="006B4248" w14:paraId="2A614A12"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4202E832" w14:textId="77777777" w:rsidR="00AB0BE6" w:rsidRPr="00716F8F" w:rsidRDefault="00AB0BE6" w:rsidP="00CF051D">
            <w:pPr>
              <w:pStyle w:val="TableText"/>
              <w:keepNext/>
            </w:pPr>
            <w:r w:rsidRPr="006B4248">
              <w:t>D</w:t>
            </w:r>
            <w:r w:rsidRPr="00716F8F">
              <w:t>epartment of Families, Fairness &amp; Housing</w:t>
            </w:r>
          </w:p>
        </w:tc>
        <w:tc>
          <w:tcPr>
            <w:tcW w:w="2280" w:type="pct"/>
            <w:hideMark/>
          </w:tcPr>
          <w:p w14:paraId="0492A327" w14:textId="77777777"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W</w:t>
            </w:r>
            <w:r w:rsidRPr="00716F8F">
              <w:t>AYYS Emergency Housing Support</w:t>
            </w:r>
          </w:p>
        </w:tc>
        <w:tc>
          <w:tcPr>
            <w:tcW w:w="882" w:type="pct"/>
            <w:hideMark/>
          </w:tcPr>
          <w:p w14:paraId="0889D29B"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,005,755</w:t>
            </w:r>
          </w:p>
        </w:tc>
      </w:tr>
      <w:tr w:rsidR="00AB0BE6" w:rsidRPr="006B4248" w14:paraId="5E14DEB3"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71634C22" w14:textId="77777777" w:rsidR="00AB0BE6" w:rsidRPr="00716F8F" w:rsidRDefault="00AB0BE6" w:rsidP="00CF051D">
            <w:pPr>
              <w:pStyle w:val="TableText"/>
              <w:keepNext/>
            </w:pPr>
            <w:r w:rsidRPr="006B4248">
              <w:t>C</w:t>
            </w:r>
            <w:r w:rsidRPr="00716F8F">
              <w:t>ourt Network</w:t>
            </w:r>
          </w:p>
        </w:tc>
        <w:tc>
          <w:tcPr>
            <w:tcW w:w="2280" w:type="pct"/>
            <w:hideMark/>
          </w:tcPr>
          <w:p w14:paraId="096CAC04" w14:textId="77777777"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ourt Services Network Agreement</w:t>
            </w:r>
          </w:p>
        </w:tc>
        <w:tc>
          <w:tcPr>
            <w:tcW w:w="882" w:type="pct"/>
            <w:hideMark/>
          </w:tcPr>
          <w:p w14:paraId="290FCC14"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,301,128</w:t>
            </w:r>
          </w:p>
        </w:tc>
      </w:tr>
      <w:tr w:rsidR="00AB0BE6" w:rsidRPr="006B4248" w14:paraId="5912BB69"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61B06526" w14:textId="77777777" w:rsidR="00AB0BE6" w:rsidRPr="00716F8F" w:rsidRDefault="00AB0BE6" w:rsidP="00CF051D">
            <w:pPr>
              <w:pStyle w:val="TableText"/>
              <w:keepNext/>
            </w:pPr>
            <w:r w:rsidRPr="006B4248">
              <w:t>T</w:t>
            </w:r>
            <w:r w:rsidRPr="00716F8F">
              <w:t>he Allanah &amp; Madeline Foundation</w:t>
            </w:r>
          </w:p>
        </w:tc>
        <w:tc>
          <w:tcPr>
            <w:tcW w:w="2280" w:type="pct"/>
            <w:hideMark/>
          </w:tcPr>
          <w:p w14:paraId="472540C4" w14:textId="77777777"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G</w:t>
            </w:r>
            <w:r w:rsidRPr="00716F8F">
              <w:t>rant Contribution (Cubby House Program)</w:t>
            </w:r>
          </w:p>
        </w:tc>
        <w:tc>
          <w:tcPr>
            <w:tcW w:w="882" w:type="pct"/>
            <w:hideMark/>
          </w:tcPr>
          <w:p w14:paraId="7B32707F"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76,000</w:t>
            </w:r>
          </w:p>
        </w:tc>
      </w:tr>
      <w:tr w:rsidR="00AB0BE6" w:rsidRPr="006B4248" w14:paraId="4EEA4CEE"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3EAC8DFA" w14:textId="77777777" w:rsidR="00AB0BE6" w:rsidRPr="00716F8F" w:rsidRDefault="00AB0BE6" w:rsidP="00CF051D">
            <w:pPr>
              <w:pStyle w:val="TableText"/>
              <w:keepNext/>
            </w:pPr>
            <w:r w:rsidRPr="006B4248">
              <w:t>S</w:t>
            </w:r>
            <w:r w:rsidRPr="00716F8F">
              <w:t>upreme Court Law Library</w:t>
            </w:r>
          </w:p>
        </w:tc>
        <w:tc>
          <w:tcPr>
            <w:tcW w:w="2280" w:type="pct"/>
            <w:hideMark/>
          </w:tcPr>
          <w:p w14:paraId="7CCF79B2" w14:textId="77777777" w:rsidR="00AB0BE6" w:rsidRPr="00716F8F" w:rsidRDefault="00AB0BE6" w:rsidP="00CF051D">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G</w:t>
            </w:r>
            <w:r w:rsidRPr="00716F8F">
              <w:t>rant – Operating Contribution</w:t>
            </w:r>
          </w:p>
        </w:tc>
        <w:tc>
          <w:tcPr>
            <w:tcW w:w="882" w:type="pct"/>
            <w:hideMark/>
          </w:tcPr>
          <w:p w14:paraId="3E7CA59D" w14:textId="77777777" w:rsidR="00AB0BE6" w:rsidRPr="00716F8F" w:rsidRDefault="00AB0BE6" w:rsidP="00CF051D">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55,000</w:t>
            </w:r>
          </w:p>
        </w:tc>
      </w:tr>
      <w:tr w:rsidR="00AB0BE6" w:rsidRPr="006B4248" w14:paraId="4B1AC038"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0D961896" w14:textId="77777777" w:rsidR="00AB0BE6" w:rsidRPr="00716F8F" w:rsidRDefault="00AB0BE6" w:rsidP="00380FEE">
            <w:pPr>
              <w:pStyle w:val="TableText"/>
            </w:pPr>
            <w:r w:rsidRPr="006B4248">
              <w:t>A</w:t>
            </w:r>
            <w:r w:rsidRPr="00716F8F">
              <w:t>ustralian Bureau of Statistics</w:t>
            </w:r>
          </w:p>
        </w:tc>
        <w:tc>
          <w:tcPr>
            <w:tcW w:w="2280" w:type="pct"/>
            <w:hideMark/>
          </w:tcPr>
          <w:p w14:paraId="5239E8F7" w14:textId="77777777" w:rsidR="00AB0BE6" w:rsidRPr="00716F8F" w:rsidRDefault="00AB0BE6" w:rsidP="00906B72">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ational Criminal Courts Statistics Unit Inter-Governmental Agreement</w:t>
            </w:r>
          </w:p>
        </w:tc>
        <w:tc>
          <w:tcPr>
            <w:tcW w:w="882" w:type="pct"/>
            <w:hideMark/>
          </w:tcPr>
          <w:p w14:paraId="12AB279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0,536</w:t>
            </w:r>
          </w:p>
        </w:tc>
      </w:tr>
      <w:tr w:rsidR="00AB0BE6" w:rsidRPr="006B4248" w14:paraId="136A03A5" w14:textId="77777777" w:rsidTr="00906B72">
        <w:tc>
          <w:tcPr>
            <w:cnfStyle w:val="001000000000" w:firstRow="0" w:lastRow="0" w:firstColumn="1" w:lastColumn="0" w:oddVBand="0" w:evenVBand="0" w:oddHBand="0" w:evenHBand="0" w:firstRowFirstColumn="0" w:firstRowLastColumn="0" w:lastRowFirstColumn="0" w:lastRowLastColumn="0"/>
            <w:tcW w:w="1839" w:type="pct"/>
            <w:hideMark/>
          </w:tcPr>
          <w:p w14:paraId="5C4D018E" w14:textId="77777777" w:rsidR="00AB0BE6" w:rsidRPr="00716F8F" w:rsidRDefault="00AB0BE6" w:rsidP="00380FEE">
            <w:pPr>
              <w:pStyle w:val="TableText"/>
            </w:pPr>
            <w:r w:rsidRPr="006B4248">
              <w:t>J</w:t>
            </w:r>
            <w:r w:rsidRPr="00716F8F">
              <w:t>udicial College of Victoria</w:t>
            </w:r>
          </w:p>
        </w:tc>
        <w:tc>
          <w:tcPr>
            <w:tcW w:w="2280" w:type="pct"/>
            <w:hideMark/>
          </w:tcPr>
          <w:p w14:paraId="11417CEE" w14:textId="77777777" w:rsidR="00AB0BE6" w:rsidRPr="00716F8F" w:rsidRDefault="00AB0BE6" w:rsidP="00906B72">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utput Appropriation Funding</w:t>
            </w:r>
          </w:p>
        </w:tc>
        <w:tc>
          <w:tcPr>
            <w:tcW w:w="882" w:type="pct"/>
            <w:hideMark/>
          </w:tcPr>
          <w:p w14:paraId="18626FD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,778,834</w:t>
            </w:r>
          </w:p>
        </w:tc>
      </w:tr>
      <w:tr w:rsidR="00AB0BE6" w:rsidRPr="006B4248" w14:paraId="7EF2EDCC" w14:textId="77777777" w:rsidTr="00C44B59">
        <w:tc>
          <w:tcPr>
            <w:cnfStyle w:val="001000000000" w:firstRow="0" w:lastRow="0" w:firstColumn="1" w:lastColumn="0" w:oddVBand="0" w:evenVBand="0" w:oddHBand="0" w:evenHBand="0" w:firstRowFirstColumn="0" w:firstRowLastColumn="0" w:lastRowFirstColumn="0" w:lastRowLastColumn="0"/>
            <w:tcW w:w="1839" w:type="pct"/>
            <w:tcBorders>
              <w:bottom w:val="single" w:sz="4" w:space="0" w:color="auto"/>
            </w:tcBorders>
            <w:hideMark/>
          </w:tcPr>
          <w:p w14:paraId="651A97AC" w14:textId="77777777" w:rsidR="00AB0BE6" w:rsidRPr="00716F8F" w:rsidRDefault="00AB0BE6" w:rsidP="00380FEE">
            <w:pPr>
              <w:pStyle w:val="TableText"/>
            </w:pPr>
            <w:r w:rsidRPr="006B4248">
              <w:t>J</w:t>
            </w:r>
            <w:r w:rsidRPr="00716F8F">
              <w:t>udicial Commission of Victoria</w:t>
            </w:r>
          </w:p>
        </w:tc>
        <w:tc>
          <w:tcPr>
            <w:tcW w:w="2280" w:type="pct"/>
            <w:tcBorders>
              <w:bottom w:val="single" w:sz="4" w:space="0" w:color="auto"/>
            </w:tcBorders>
            <w:hideMark/>
          </w:tcPr>
          <w:p w14:paraId="48398D4E" w14:textId="77777777" w:rsidR="00AB0BE6" w:rsidRPr="00716F8F" w:rsidRDefault="00AB0BE6" w:rsidP="00906B72">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utput Appropriation Funding</w:t>
            </w:r>
          </w:p>
        </w:tc>
        <w:tc>
          <w:tcPr>
            <w:tcW w:w="882" w:type="pct"/>
            <w:tcBorders>
              <w:bottom w:val="single" w:sz="4" w:space="0" w:color="auto"/>
            </w:tcBorders>
            <w:hideMark/>
          </w:tcPr>
          <w:p w14:paraId="62EED1C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,680,560</w:t>
            </w:r>
          </w:p>
        </w:tc>
      </w:tr>
      <w:tr w:rsidR="00AB0BE6" w:rsidRPr="006B4248" w14:paraId="0736A86D" w14:textId="77777777" w:rsidTr="00C44B59">
        <w:tc>
          <w:tcPr>
            <w:cnfStyle w:val="001000000000" w:firstRow="0" w:lastRow="0" w:firstColumn="1" w:lastColumn="0" w:oddVBand="0" w:evenVBand="0" w:oddHBand="0" w:evenHBand="0" w:firstRowFirstColumn="0" w:firstRowLastColumn="0" w:lastRowFirstColumn="0" w:lastRowLastColumn="0"/>
            <w:tcW w:w="1839" w:type="pct"/>
            <w:tcBorders>
              <w:top w:val="single" w:sz="4" w:space="0" w:color="auto"/>
              <w:bottom w:val="single" w:sz="4" w:space="0" w:color="auto"/>
            </w:tcBorders>
            <w:hideMark/>
          </w:tcPr>
          <w:p w14:paraId="4899ACE3" w14:textId="77777777" w:rsidR="00AB0BE6" w:rsidRPr="00906B72" w:rsidRDefault="00AB0BE6" w:rsidP="00380FEE">
            <w:pPr>
              <w:pStyle w:val="TableText"/>
              <w:rPr>
                <w:rStyle w:val="Bold"/>
              </w:rPr>
            </w:pPr>
            <w:r w:rsidRPr="00906B72">
              <w:rPr>
                <w:rStyle w:val="Bold"/>
              </w:rPr>
              <w:t>Grant Total</w:t>
            </w:r>
          </w:p>
        </w:tc>
        <w:tc>
          <w:tcPr>
            <w:tcW w:w="2280" w:type="pct"/>
            <w:tcBorders>
              <w:top w:val="single" w:sz="4" w:space="0" w:color="auto"/>
              <w:bottom w:val="single" w:sz="4" w:space="0" w:color="auto"/>
            </w:tcBorders>
          </w:tcPr>
          <w:p w14:paraId="4A8A4B05" w14:textId="4FCBCD32" w:rsidR="00AB0BE6" w:rsidRPr="006B4248" w:rsidRDefault="00906B72" w:rsidP="00906B72">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882" w:type="pct"/>
            <w:tcBorders>
              <w:top w:val="single" w:sz="4" w:space="0" w:color="auto"/>
              <w:bottom w:val="single" w:sz="4" w:space="0" w:color="auto"/>
            </w:tcBorders>
            <w:hideMark/>
          </w:tcPr>
          <w:p w14:paraId="366CCE64" w14:textId="77777777" w:rsidR="00AB0BE6" w:rsidRPr="00906B7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6B72">
              <w:rPr>
                <w:rStyle w:val="Bold"/>
              </w:rPr>
              <w:t>12,904,304</w:t>
            </w:r>
          </w:p>
        </w:tc>
      </w:tr>
    </w:tbl>
    <w:p w14:paraId="0EE4F0D5" w14:textId="77777777" w:rsidR="004D5DEA" w:rsidRDefault="004D5DEA" w:rsidP="004D5DEA">
      <w:pPr>
        <w:sectPr w:rsidR="004D5DEA" w:rsidSect="006B1A58">
          <w:headerReference w:type="even" r:id="rId42"/>
          <w:headerReference w:type="default" r:id="rId43"/>
          <w:footerReference w:type="even" r:id="rId44"/>
          <w:footerReference w:type="default" r:id="rId45"/>
          <w:headerReference w:type="first" r:id="rId46"/>
          <w:footerReference w:type="first" r:id="rId47"/>
          <w:endnotePr>
            <w:numFmt w:val="decimal"/>
          </w:endnotePr>
          <w:pgSz w:w="11907" w:h="16839" w:code="9"/>
          <w:pgMar w:top="1134" w:right="851" w:bottom="1134" w:left="1418" w:header="709" w:footer="709" w:gutter="0"/>
          <w:cols w:space="708"/>
          <w:docGrid w:linePitch="360"/>
        </w:sectPr>
      </w:pPr>
      <w:bookmarkStart w:id="90" w:name="_TOC_250031"/>
    </w:p>
    <w:p w14:paraId="7749864C" w14:textId="7E57B5E8" w:rsidR="00AB0BE6" w:rsidRPr="00716F8F" w:rsidRDefault="00AB0BE6" w:rsidP="00906B72">
      <w:pPr>
        <w:pStyle w:val="Heading2"/>
      </w:pPr>
      <w:bookmarkStart w:id="91" w:name="_Toc182576449"/>
      <w:r w:rsidRPr="00C44B59">
        <w:lastRenderedPageBreak/>
        <w:t xml:space="preserve">Capital </w:t>
      </w:r>
      <w:bookmarkEnd w:id="90"/>
      <w:r w:rsidRPr="00C44B59">
        <w:t>Projects</w:t>
      </w:r>
      <w:bookmarkEnd w:id="91"/>
    </w:p>
    <w:p w14:paraId="5AB21A5A" w14:textId="77777777" w:rsidR="00AB0BE6" w:rsidRPr="00716F8F" w:rsidRDefault="00AB0BE6" w:rsidP="0075316B">
      <w:pPr>
        <w:pStyle w:val="BodyText"/>
      </w:pPr>
      <w:r w:rsidRPr="006B4248">
        <w:t>D</w:t>
      </w:r>
      <w:r w:rsidRPr="00716F8F">
        <w:t xml:space="preserve">uring the year, Court Services Victoria completed </w:t>
      </w:r>
      <w:proofErr w:type="gramStart"/>
      <w:r w:rsidRPr="00716F8F">
        <w:t>a number of</w:t>
      </w:r>
      <w:proofErr w:type="gramEnd"/>
      <w:r w:rsidRPr="00716F8F">
        <w:t xml:space="preserve"> capital projects with a total estimated investment (TEI) of $10 </w:t>
      </w:r>
      <w:r w:rsidRPr="0075316B">
        <w:t>million</w:t>
      </w:r>
      <w:r w:rsidRPr="00716F8F">
        <w:t xml:space="preserve"> or greater. The details to these projects are reported below.</w:t>
      </w:r>
    </w:p>
    <w:p w14:paraId="7DA9DB90" w14:textId="77777777" w:rsidR="00AB0BE6" w:rsidRDefault="00AB0BE6" w:rsidP="0075316B">
      <w:pPr>
        <w:pStyle w:val="Caption"/>
      </w:pPr>
      <w:r w:rsidRPr="006B4248">
        <w:t>C</w:t>
      </w:r>
      <w:r w:rsidRPr="00716F8F">
        <w:t>apital projects reaching practical completion during financial year ended 30 June 2024</w:t>
      </w:r>
    </w:p>
    <w:tbl>
      <w:tblPr>
        <w:tblStyle w:val="AccessibleTableNumerical"/>
        <w:tblW w:w="5000" w:type="pct"/>
        <w:tblLook w:val="06A0" w:firstRow="1" w:lastRow="0" w:firstColumn="1" w:lastColumn="0" w:noHBand="1" w:noVBand="1"/>
      </w:tblPr>
      <w:tblGrid>
        <w:gridCol w:w="2775"/>
        <w:gridCol w:w="1720"/>
        <w:gridCol w:w="1720"/>
        <w:gridCol w:w="1720"/>
        <w:gridCol w:w="2982"/>
        <w:gridCol w:w="1904"/>
        <w:gridCol w:w="2046"/>
        <w:gridCol w:w="2051"/>
        <w:gridCol w:w="2046"/>
        <w:gridCol w:w="2576"/>
      </w:tblGrid>
      <w:tr w:rsidR="004D5DEA" w:rsidRPr="004D5DEA" w14:paraId="2E67E7F6" w14:textId="77777777" w:rsidTr="00A123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4" w:type="pct"/>
          </w:tcPr>
          <w:p w14:paraId="205A174A"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b/>
              </w:rPr>
              <w:t>Project name</w:t>
            </w:r>
          </w:p>
        </w:tc>
        <w:tc>
          <w:tcPr>
            <w:tcW w:w="399" w:type="pct"/>
            <w:vAlign w:val="bottom"/>
          </w:tcPr>
          <w:p w14:paraId="3B3C3073" w14:textId="77777777" w:rsidR="004D5DEA" w:rsidRPr="004D5DEA" w:rsidRDefault="004D5DEA" w:rsidP="005B2BAF">
            <w:pPr>
              <w:spacing w:before="70" w:after="70" w:line="26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Original completion date</w:t>
            </w:r>
          </w:p>
        </w:tc>
        <w:tc>
          <w:tcPr>
            <w:tcW w:w="399" w:type="pct"/>
            <w:vAlign w:val="bottom"/>
          </w:tcPr>
          <w:p w14:paraId="0F1B78F5" w14:textId="77777777" w:rsidR="004D5DEA" w:rsidRPr="004D5DEA" w:rsidRDefault="004D5DEA" w:rsidP="005B2BAF">
            <w:pPr>
              <w:spacing w:before="70" w:after="70" w:line="26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Latest approved completion date</w:t>
            </w:r>
          </w:p>
        </w:tc>
        <w:tc>
          <w:tcPr>
            <w:tcW w:w="399" w:type="pct"/>
            <w:vAlign w:val="bottom"/>
          </w:tcPr>
          <w:p w14:paraId="2BFC05EE" w14:textId="77777777" w:rsidR="004D5DEA" w:rsidRPr="004D5DEA" w:rsidRDefault="004D5DEA" w:rsidP="005B2BAF">
            <w:pPr>
              <w:spacing w:before="70" w:after="70" w:line="26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Practical completion date</w:t>
            </w:r>
          </w:p>
        </w:tc>
        <w:tc>
          <w:tcPr>
            <w:tcW w:w="692" w:type="pct"/>
            <w:vAlign w:val="bottom"/>
          </w:tcPr>
          <w:p w14:paraId="7E7C3467" w14:textId="04F9B5FE" w:rsidR="004D5DEA" w:rsidRPr="004D5DEA" w:rsidRDefault="004D5DEA" w:rsidP="005B2BAF">
            <w:pPr>
              <w:spacing w:before="70" w:after="70" w:line="26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4D5DEA">
              <w:rPr>
                <w:rFonts w:asciiTheme="minorHAnsi" w:hAnsiTheme="minorHAnsi" w:cstheme="minorHAnsi"/>
                <w:b/>
              </w:rPr>
              <w:t>Reason for variance of</w:t>
            </w:r>
            <w:r w:rsidR="005B2BAF">
              <w:rPr>
                <w:rFonts w:asciiTheme="minorHAnsi" w:hAnsiTheme="minorHAnsi" w:cstheme="minorHAnsi"/>
                <w:b/>
              </w:rPr>
              <w:t xml:space="preserve"> </w:t>
            </w:r>
            <w:r w:rsidRPr="004D5DEA">
              <w:rPr>
                <w:rFonts w:asciiTheme="minorHAnsi" w:hAnsiTheme="minorHAnsi" w:cstheme="minorHAnsi"/>
                <w:b/>
              </w:rPr>
              <w:t>completion dates</w:t>
            </w:r>
          </w:p>
        </w:tc>
        <w:tc>
          <w:tcPr>
            <w:tcW w:w="442" w:type="pct"/>
            <w:vAlign w:val="bottom"/>
          </w:tcPr>
          <w:p w14:paraId="7B20C967" w14:textId="3D0CA34D" w:rsidR="004D5DEA" w:rsidRPr="004D5DEA" w:rsidRDefault="004D5DEA" w:rsidP="004D5DEA">
            <w:pPr>
              <w:spacing w:before="70" w:after="70" w:line="26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 xml:space="preserve">Original approved </w:t>
            </w:r>
            <w:r w:rsidR="00F33337">
              <w:rPr>
                <w:rFonts w:asciiTheme="minorHAnsi" w:hAnsiTheme="minorHAnsi" w:cstheme="minorHAnsi"/>
                <w:b/>
              </w:rPr>
              <w:t>total estimated investment</w:t>
            </w:r>
            <w:r w:rsidRPr="004D5DEA">
              <w:rPr>
                <w:rFonts w:asciiTheme="minorHAnsi" w:hAnsiTheme="minorHAnsi" w:cstheme="minorHAnsi"/>
                <w:b/>
              </w:rPr>
              <w:t xml:space="preserve"> budget </w:t>
            </w:r>
            <w:r w:rsidRPr="004D5DEA">
              <w:rPr>
                <w:rFonts w:asciiTheme="minorHAnsi" w:hAnsiTheme="minorHAnsi" w:cstheme="minorHAnsi"/>
                <w:b/>
              </w:rPr>
              <w:br/>
              <w:t>($ million)</w:t>
            </w:r>
          </w:p>
        </w:tc>
        <w:tc>
          <w:tcPr>
            <w:tcW w:w="475" w:type="pct"/>
            <w:vAlign w:val="bottom"/>
          </w:tcPr>
          <w:p w14:paraId="33DB6509" w14:textId="73028377" w:rsidR="004D5DEA" w:rsidRPr="004D5DEA" w:rsidRDefault="004D5DEA" w:rsidP="004D5DEA">
            <w:pPr>
              <w:spacing w:before="70" w:after="70" w:line="26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 xml:space="preserve">Latest approved </w:t>
            </w:r>
            <w:r w:rsidR="00F33337">
              <w:rPr>
                <w:rFonts w:asciiTheme="minorHAnsi" w:hAnsiTheme="minorHAnsi" w:cstheme="minorHAnsi"/>
                <w:b/>
              </w:rPr>
              <w:t>total estimated investment</w:t>
            </w:r>
            <w:r w:rsidRPr="004D5DEA">
              <w:rPr>
                <w:rFonts w:asciiTheme="minorHAnsi" w:hAnsiTheme="minorHAnsi" w:cstheme="minorHAnsi"/>
                <w:b/>
              </w:rPr>
              <w:t xml:space="preserve"> budget ($ million)</w:t>
            </w:r>
          </w:p>
        </w:tc>
        <w:tc>
          <w:tcPr>
            <w:tcW w:w="476" w:type="pct"/>
            <w:vAlign w:val="bottom"/>
          </w:tcPr>
          <w:p w14:paraId="02BFE46A" w14:textId="6918441D" w:rsidR="004D5DEA" w:rsidRPr="004D5DEA" w:rsidRDefault="004D5DEA" w:rsidP="004D5DEA">
            <w:pPr>
              <w:spacing w:before="70" w:after="70" w:line="26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 xml:space="preserve">Actual </w:t>
            </w:r>
            <w:r w:rsidR="00F33337">
              <w:rPr>
                <w:rFonts w:asciiTheme="minorHAnsi" w:hAnsiTheme="minorHAnsi" w:cstheme="minorHAnsi"/>
                <w:b/>
              </w:rPr>
              <w:t>total estimated investment</w:t>
            </w:r>
            <w:r w:rsidRPr="004D5DEA">
              <w:rPr>
                <w:rFonts w:asciiTheme="minorHAnsi" w:hAnsiTheme="minorHAnsi" w:cstheme="minorHAnsi"/>
                <w:b/>
              </w:rPr>
              <w:t xml:space="preserve"> Cost ($ million)</w:t>
            </w:r>
          </w:p>
        </w:tc>
        <w:tc>
          <w:tcPr>
            <w:tcW w:w="475" w:type="pct"/>
            <w:vAlign w:val="bottom"/>
          </w:tcPr>
          <w:p w14:paraId="16AA5754" w14:textId="29A2D00E" w:rsidR="004D5DEA" w:rsidRPr="004D5DEA" w:rsidRDefault="004D5DEA" w:rsidP="004D5DEA">
            <w:pPr>
              <w:spacing w:before="70" w:after="70" w:line="26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b/>
              </w:rPr>
              <w:t xml:space="preserve">Variation between actual cost and latest approved </w:t>
            </w:r>
            <w:r w:rsidRPr="004D5DEA">
              <w:rPr>
                <w:rFonts w:asciiTheme="minorHAnsi" w:hAnsiTheme="minorHAnsi" w:cstheme="minorHAnsi"/>
                <w:b/>
              </w:rPr>
              <w:br/>
            </w:r>
            <w:r w:rsidR="00F33337">
              <w:rPr>
                <w:rFonts w:asciiTheme="minorHAnsi" w:hAnsiTheme="minorHAnsi" w:cstheme="minorHAnsi"/>
                <w:b/>
              </w:rPr>
              <w:t>total estimated investment</w:t>
            </w:r>
            <w:r w:rsidRPr="004D5DEA">
              <w:rPr>
                <w:rFonts w:asciiTheme="minorHAnsi" w:hAnsiTheme="minorHAnsi" w:cstheme="minorHAnsi"/>
                <w:b/>
              </w:rPr>
              <w:t xml:space="preserve"> budget</w:t>
            </w:r>
          </w:p>
        </w:tc>
        <w:tc>
          <w:tcPr>
            <w:tcW w:w="598" w:type="pct"/>
            <w:vAlign w:val="bottom"/>
          </w:tcPr>
          <w:p w14:paraId="1FE4FA6D" w14:textId="39CA8879" w:rsidR="004D5DEA" w:rsidRPr="004D5DEA" w:rsidRDefault="004D5DEA" w:rsidP="005B2BAF">
            <w:pPr>
              <w:spacing w:before="70" w:after="70" w:line="26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4D5DEA">
              <w:rPr>
                <w:rFonts w:asciiTheme="minorHAnsi" w:hAnsiTheme="minorHAnsi" w:cstheme="minorHAnsi"/>
                <w:b/>
              </w:rPr>
              <w:t xml:space="preserve">Reason for variance from latest approved </w:t>
            </w:r>
            <w:r w:rsidR="00F33337">
              <w:rPr>
                <w:rFonts w:asciiTheme="minorHAnsi" w:hAnsiTheme="minorHAnsi" w:cstheme="minorHAnsi"/>
                <w:b/>
              </w:rPr>
              <w:t>total estimated investment</w:t>
            </w:r>
            <w:r w:rsidRPr="004D5DEA">
              <w:rPr>
                <w:rFonts w:asciiTheme="minorHAnsi" w:hAnsiTheme="minorHAnsi" w:cstheme="minorHAnsi"/>
                <w:b/>
              </w:rPr>
              <w:t xml:space="preserve"> Budget</w:t>
            </w:r>
          </w:p>
        </w:tc>
      </w:tr>
      <w:tr w:rsidR="004D5DEA" w:rsidRPr="004D5DEA" w14:paraId="0B86A062" w14:textId="77777777" w:rsidTr="00A12311">
        <w:tc>
          <w:tcPr>
            <w:cnfStyle w:val="001000000000" w:firstRow="0" w:lastRow="0" w:firstColumn="1" w:lastColumn="0" w:oddVBand="0" w:evenVBand="0" w:oddHBand="0" w:evenHBand="0" w:firstRowFirstColumn="0" w:firstRowLastColumn="0" w:lastRowFirstColumn="0" w:lastRowLastColumn="0"/>
            <w:tcW w:w="644" w:type="pct"/>
          </w:tcPr>
          <w:p w14:paraId="633AA354"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rPr>
              <w:t>Dandenong Specialist Children’s Court</w:t>
            </w:r>
          </w:p>
        </w:tc>
        <w:tc>
          <w:tcPr>
            <w:tcW w:w="399" w:type="pct"/>
          </w:tcPr>
          <w:p w14:paraId="5B98BAFC"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2023</w:t>
            </w:r>
          </w:p>
        </w:tc>
        <w:tc>
          <w:tcPr>
            <w:tcW w:w="399" w:type="pct"/>
          </w:tcPr>
          <w:p w14:paraId="0D4A3DDA"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September 2023</w:t>
            </w:r>
          </w:p>
        </w:tc>
        <w:tc>
          <w:tcPr>
            <w:tcW w:w="399" w:type="pct"/>
          </w:tcPr>
          <w:p w14:paraId="743381AD"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September 2023</w:t>
            </w:r>
          </w:p>
        </w:tc>
        <w:tc>
          <w:tcPr>
            <w:tcW w:w="692" w:type="pct"/>
          </w:tcPr>
          <w:p w14:paraId="7702AD80"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Stage 1 &amp; 2 (Main &amp; Custody) works completed; Stage 3 external work completion dependent on DTP &amp; Council to finalise project</w:t>
            </w:r>
          </w:p>
        </w:tc>
        <w:tc>
          <w:tcPr>
            <w:tcW w:w="442" w:type="pct"/>
          </w:tcPr>
          <w:p w14:paraId="381DF18E"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29</w:t>
            </w:r>
          </w:p>
        </w:tc>
        <w:tc>
          <w:tcPr>
            <w:tcW w:w="475" w:type="pct"/>
          </w:tcPr>
          <w:p w14:paraId="6FC8AC40"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29</w:t>
            </w:r>
          </w:p>
        </w:tc>
        <w:tc>
          <w:tcPr>
            <w:tcW w:w="476" w:type="pct"/>
          </w:tcPr>
          <w:p w14:paraId="00850106"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14</w:t>
            </w:r>
          </w:p>
        </w:tc>
        <w:tc>
          <w:tcPr>
            <w:tcW w:w="475" w:type="pct"/>
          </w:tcPr>
          <w:p w14:paraId="0984FAB5"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15</w:t>
            </w:r>
          </w:p>
        </w:tc>
        <w:tc>
          <w:tcPr>
            <w:tcW w:w="598" w:type="pct"/>
          </w:tcPr>
          <w:p w14:paraId="4D9295B8"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Remaining ROU leases of $15m lapsing in FY2036-37</w:t>
            </w:r>
          </w:p>
        </w:tc>
      </w:tr>
      <w:tr w:rsidR="004D5DEA" w:rsidRPr="004D5DEA" w14:paraId="3636E879" w14:textId="77777777" w:rsidTr="00A12311">
        <w:tc>
          <w:tcPr>
            <w:cnfStyle w:val="001000000000" w:firstRow="0" w:lastRow="0" w:firstColumn="1" w:lastColumn="0" w:oddVBand="0" w:evenVBand="0" w:oddHBand="0" w:evenHBand="0" w:firstRowFirstColumn="0" w:firstRowLastColumn="0" w:lastRowFirstColumn="0" w:lastRowLastColumn="0"/>
            <w:tcW w:w="644" w:type="pct"/>
          </w:tcPr>
          <w:p w14:paraId="46C37404"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rPr>
              <w:t>Online Magistrates’ Court</w:t>
            </w:r>
          </w:p>
        </w:tc>
        <w:tc>
          <w:tcPr>
            <w:tcW w:w="399" w:type="pct"/>
          </w:tcPr>
          <w:p w14:paraId="5346A1EE"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2024</w:t>
            </w:r>
          </w:p>
        </w:tc>
        <w:tc>
          <w:tcPr>
            <w:tcW w:w="399" w:type="pct"/>
          </w:tcPr>
          <w:p w14:paraId="57BF178D"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2024</w:t>
            </w:r>
          </w:p>
        </w:tc>
        <w:tc>
          <w:tcPr>
            <w:tcW w:w="399" w:type="pct"/>
          </w:tcPr>
          <w:p w14:paraId="58F7723C"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2024</w:t>
            </w:r>
          </w:p>
        </w:tc>
        <w:tc>
          <w:tcPr>
            <w:tcW w:w="692" w:type="pct"/>
          </w:tcPr>
          <w:p w14:paraId="27E644DC"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N/A</w:t>
            </w:r>
          </w:p>
        </w:tc>
        <w:tc>
          <w:tcPr>
            <w:tcW w:w="442" w:type="pct"/>
          </w:tcPr>
          <w:p w14:paraId="55843627"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10</w:t>
            </w:r>
          </w:p>
        </w:tc>
        <w:tc>
          <w:tcPr>
            <w:tcW w:w="475" w:type="pct"/>
          </w:tcPr>
          <w:p w14:paraId="4C1E5481"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10</w:t>
            </w:r>
          </w:p>
        </w:tc>
        <w:tc>
          <w:tcPr>
            <w:tcW w:w="476" w:type="pct"/>
          </w:tcPr>
          <w:p w14:paraId="429CA6A4"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10</w:t>
            </w:r>
          </w:p>
        </w:tc>
        <w:tc>
          <w:tcPr>
            <w:tcW w:w="475" w:type="pct"/>
          </w:tcPr>
          <w:p w14:paraId="0EB1A9E3" w14:textId="098016A9" w:rsidR="004D5DEA" w:rsidRPr="004D5DEA" w:rsidRDefault="000C78C0"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598" w:type="pct"/>
          </w:tcPr>
          <w:p w14:paraId="50CF27CE"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N/A</w:t>
            </w:r>
          </w:p>
        </w:tc>
      </w:tr>
      <w:tr w:rsidR="004D5DEA" w:rsidRPr="004D5DEA" w14:paraId="1AC5CB2F" w14:textId="77777777" w:rsidTr="00A12311">
        <w:tc>
          <w:tcPr>
            <w:cnfStyle w:val="001000000000" w:firstRow="0" w:lastRow="0" w:firstColumn="1" w:lastColumn="0" w:oddVBand="0" w:evenVBand="0" w:oddHBand="0" w:evenHBand="0" w:firstRowFirstColumn="0" w:firstRowLastColumn="0" w:lastRowFirstColumn="0" w:lastRowLastColumn="0"/>
            <w:tcW w:w="644" w:type="pct"/>
          </w:tcPr>
          <w:p w14:paraId="73812D3D"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rPr>
              <w:t>Sunshine Law Courts redevelopment</w:t>
            </w:r>
          </w:p>
        </w:tc>
        <w:tc>
          <w:tcPr>
            <w:tcW w:w="399" w:type="pct"/>
          </w:tcPr>
          <w:p w14:paraId="3DB181B5"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2023</w:t>
            </w:r>
          </w:p>
        </w:tc>
        <w:tc>
          <w:tcPr>
            <w:tcW w:w="399" w:type="pct"/>
          </w:tcPr>
          <w:p w14:paraId="5DC9E308"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2024</w:t>
            </w:r>
          </w:p>
        </w:tc>
        <w:tc>
          <w:tcPr>
            <w:tcW w:w="399" w:type="pct"/>
          </w:tcPr>
          <w:p w14:paraId="2517816D"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June 2024</w:t>
            </w:r>
          </w:p>
        </w:tc>
        <w:tc>
          <w:tcPr>
            <w:tcW w:w="692" w:type="pct"/>
          </w:tcPr>
          <w:p w14:paraId="11CCEC12" w14:textId="4AF6AD70"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Combination of latent conditions, COVID affected labour market, and impact of holistic site works requiring complementary redesign</w:t>
            </w:r>
            <w:r w:rsidR="005B2BAF">
              <w:rPr>
                <w:rFonts w:asciiTheme="minorHAnsi" w:hAnsiTheme="minorHAnsi" w:cstheme="minorHAnsi"/>
              </w:rPr>
              <w:t xml:space="preserve"> </w:t>
            </w:r>
            <w:r w:rsidRPr="004D5DEA">
              <w:rPr>
                <w:rFonts w:asciiTheme="minorHAnsi" w:hAnsiTheme="minorHAnsi" w:cstheme="minorHAnsi"/>
              </w:rPr>
              <w:t>work</w:t>
            </w:r>
          </w:p>
        </w:tc>
        <w:tc>
          <w:tcPr>
            <w:tcW w:w="442" w:type="pct"/>
          </w:tcPr>
          <w:p w14:paraId="12BF500C"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16</w:t>
            </w:r>
          </w:p>
        </w:tc>
        <w:tc>
          <w:tcPr>
            <w:tcW w:w="475" w:type="pct"/>
          </w:tcPr>
          <w:p w14:paraId="506EA244"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16</w:t>
            </w:r>
          </w:p>
        </w:tc>
        <w:tc>
          <w:tcPr>
            <w:tcW w:w="476" w:type="pct"/>
          </w:tcPr>
          <w:p w14:paraId="3F53F69A" w14:textId="77777777" w:rsidR="004D5DEA" w:rsidRPr="004D5DEA" w:rsidRDefault="004D5DEA"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16</w:t>
            </w:r>
          </w:p>
        </w:tc>
        <w:tc>
          <w:tcPr>
            <w:tcW w:w="475" w:type="pct"/>
          </w:tcPr>
          <w:p w14:paraId="13283B01" w14:textId="4356E4E3" w:rsidR="004D5DEA" w:rsidRPr="004D5DEA" w:rsidRDefault="000C78C0" w:rsidP="004D5DEA">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598" w:type="pct"/>
          </w:tcPr>
          <w:p w14:paraId="096C4CAA" w14:textId="77777777" w:rsidR="004D5DEA" w:rsidRPr="004D5DEA" w:rsidRDefault="004D5DEA" w:rsidP="005B2BAF">
            <w:pPr>
              <w:spacing w:before="70" w:after="70" w:line="26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DEA">
              <w:rPr>
                <w:rFonts w:asciiTheme="minorHAnsi" w:hAnsiTheme="minorHAnsi" w:cstheme="minorHAnsi"/>
              </w:rPr>
              <w:t>N/A</w:t>
            </w:r>
          </w:p>
        </w:tc>
      </w:tr>
    </w:tbl>
    <w:p w14:paraId="7C63C3D0" w14:textId="77777777" w:rsidR="00AB0BE6" w:rsidRDefault="00AB0BE6" w:rsidP="004D5DEA">
      <w:pPr>
        <w:pStyle w:val="Caption"/>
        <w:spacing w:before="360"/>
      </w:pPr>
      <w:r w:rsidRPr="006B4248">
        <w:t>C</w:t>
      </w:r>
      <w:r w:rsidRPr="00716F8F">
        <w:t>apital projects reaching financial completion during financial year ended 30 June 2024</w:t>
      </w:r>
    </w:p>
    <w:tbl>
      <w:tblPr>
        <w:tblStyle w:val="AccessibleTableNumerical"/>
        <w:tblW w:w="5000" w:type="pct"/>
        <w:tblLook w:val="0620" w:firstRow="1" w:lastRow="0" w:firstColumn="0" w:lastColumn="0" w:noHBand="1" w:noVBand="1"/>
      </w:tblPr>
      <w:tblGrid>
        <w:gridCol w:w="2775"/>
        <w:gridCol w:w="1719"/>
        <w:gridCol w:w="1719"/>
        <w:gridCol w:w="1719"/>
        <w:gridCol w:w="2843"/>
        <w:gridCol w:w="2046"/>
        <w:gridCol w:w="2046"/>
        <w:gridCol w:w="2051"/>
        <w:gridCol w:w="2046"/>
        <w:gridCol w:w="2576"/>
      </w:tblGrid>
      <w:tr w:rsidR="004D5DEA" w:rsidRPr="004D5DEA" w14:paraId="6119FC4B" w14:textId="77777777" w:rsidTr="005B2BAF">
        <w:trPr>
          <w:cnfStyle w:val="100000000000" w:firstRow="1" w:lastRow="0" w:firstColumn="0" w:lastColumn="0" w:oddVBand="0" w:evenVBand="0" w:oddHBand="0" w:evenHBand="0" w:firstRowFirstColumn="0" w:firstRowLastColumn="0" w:lastRowFirstColumn="0" w:lastRowLastColumn="0"/>
        </w:trPr>
        <w:tc>
          <w:tcPr>
            <w:tcW w:w="644" w:type="pct"/>
            <w:vAlign w:val="bottom"/>
          </w:tcPr>
          <w:p w14:paraId="3D09A74F" w14:textId="77777777" w:rsidR="004D5DEA" w:rsidRPr="004D5DEA" w:rsidRDefault="004D5DEA" w:rsidP="004D5DEA">
            <w:pPr>
              <w:spacing w:before="70" w:after="70" w:line="260" w:lineRule="atLeast"/>
              <w:jc w:val="left"/>
              <w:rPr>
                <w:rFonts w:asciiTheme="minorHAnsi" w:hAnsiTheme="minorHAnsi" w:cstheme="minorHAnsi"/>
              </w:rPr>
            </w:pPr>
            <w:r w:rsidRPr="004D5DEA">
              <w:rPr>
                <w:rFonts w:asciiTheme="minorHAnsi" w:hAnsiTheme="minorHAnsi" w:cstheme="minorHAnsi"/>
                <w:b/>
              </w:rPr>
              <w:t>Project name</w:t>
            </w:r>
          </w:p>
        </w:tc>
        <w:tc>
          <w:tcPr>
            <w:tcW w:w="399" w:type="pct"/>
            <w:vAlign w:val="bottom"/>
          </w:tcPr>
          <w:p w14:paraId="3664650E"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b/>
              </w:rPr>
              <w:t>Original completion date</w:t>
            </w:r>
          </w:p>
        </w:tc>
        <w:tc>
          <w:tcPr>
            <w:tcW w:w="399" w:type="pct"/>
            <w:vAlign w:val="bottom"/>
          </w:tcPr>
          <w:p w14:paraId="44859E61"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b/>
              </w:rPr>
              <w:t>Latest approved completion date</w:t>
            </w:r>
          </w:p>
        </w:tc>
        <w:tc>
          <w:tcPr>
            <w:tcW w:w="399" w:type="pct"/>
            <w:vAlign w:val="bottom"/>
          </w:tcPr>
          <w:p w14:paraId="5519D657"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b/>
              </w:rPr>
              <w:t>Practical completion date</w:t>
            </w:r>
          </w:p>
        </w:tc>
        <w:tc>
          <w:tcPr>
            <w:tcW w:w="660" w:type="pct"/>
            <w:vAlign w:val="bottom"/>
          </w:tcPr>
          <w:p w14:paraId="5B409F0C" w14:textId="283C7B54" w:rsidR="004D5DEA" w:rsidRPr="004D5DEA" w:rsidRDefault="004D5DEA" w:rsidP="005B2BAF">
            <w:pPr>
              <w:spacing w:before="70" w:after="70" w:line="260" w:lineRule="atLeast"/>
              <w:jc w:val="left"/>
              <w:rPr>
                <w:rFonts w:asciiTheme="minorHAnsi" w:hAnsiTheme="minorHAnsi" w:cstheme="minorHAnsi"/>
                <w:b/>
              </w:rPr>
            </w:pPr>
            <w:r w:rsidRPr="004D5DEA">
              <w:rPr>
                <w:rFonts w:asciiTheme="minorHAnsi" w:hAnsiTheme="minorHAnsi" w:cstheme="minorHAnsi"/>
                <w:b/>
              </w:rPr>
              <w:t>Reason for variance of</w:t>
            </w:r>
            <w:r w:rsidR="005B2BAF">
              <w:rPr>
                <w:rFonts w:asciiTheme="minorHAnsi" w:hAnsiTheme="minorHAnsi" w:cstheme="minorHAnsi"/>
                <w:b/>
              </w:rPr>
              <w:t xml:space="preserve"> </w:t>
            </w:r>
            <w:r w:rsidRPr="004D5DEA">
              <w:rPr>
                <w:rFonts w:asciiTheme="minorHAnsi" w:hAnsiTheme="minorHAnsi" w:cstheme="minorHAnsi"/>
                <w:b/>
              </w:rPr>
              <w:t>completion dates</w:t>
            </w:r>
          </w:p>
        </w:tc>
        <w:tc>
          <w:tcPr>
            <w:tcW w:w="475" w:type="pct"/>
            <w:vAlign w:val="bottom"/>
          </w:tcPr>
          <w:p w14:paraId="18053CE2" w14:textId="6A441B80"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b/>
              </w:rPr>
              <w:t xml:space="preserve">Original approved </w:t>
            </w:r>
            <w:r w:rsidR="00F33337">
              <w:rPr>
                <w:rFonts w:asciiTheme="minorHAnsi" w:hAnsiTheme="minorHAnsi" w:cstheme="minorHAnsi"/>
                <w:b/>
              </w:rPr>
              <w:t>total estimated investment</w:t>
            </w:r>
            <w:r w:rsidRPr="004D5DEA">
              <w:rPr>
                <w:rFonts w:asciiTheme="minorHAnsi" w:hAnsiTheme="minorHAnsi" w:cstheme="minorHAnsi"/>
                <w:b/>
              </w:rPr>
              <w:t xml:space="preserve"> budget </w:t>
            </w:r>
            <w:r w:rsidRPr="004D5DEA">
              <w:rPr>
                <w:rFonts w:asciiTheme="minorHAnsi" w:hAnsiTheme="minorHAnsi" w:cstheme="minorHAnsi"/>
                <w:b/>
              </w:rPr>
              <w:br/>
              <w:t>($ million)</w:t>
            </w:r>
          </w:p>
        </w:tc>
        <w:tc>
          <w:tcPr>
            <w:tcW w:w="475" w:type="pct"/>
            <w:vAlign w:val="bottom"/>
          </w:tcPr>
          <w:p w14:paraId="1BFD6C57" w14:textId="14494B4A"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b/>
              </w:rPr>
              <w:t xml:space="preserve">Latest approved </w:t>
            </w:r>
            <w:r w:rsidR="00F33337">
              <w:rPr>
                <w:rFonts w:asciiTheme="minorHAnsi" w:hAnsiTheme="minorHAnsi" w:cstheme="minorHAnsi"/>
                <w:b/>
              </w:rPr>
              <w:t>total estimated investment</w:t>
            </w:r>
            <w:r w:rsidRPr="004D5DEA">
              <w:rPr>
                <w:rFonts w:asciiTheme="minorHAnsi" w:hAnsiTheme="minorHAnsi" w:cstheme="minorHAnsi"/>
                <w:b/>
              </w:rPr>
              <w:t xml:space="preserve"> budget </w:t>
            </w:r>
            <w:r w:rsidRPr="004D5DEA">
              <w:rPr>
                <w:rFonts w:asciiTheme="minorHAnsi" w:hAnsiTheme="minorHAnsi" w:cstheme="minorHAnsi"/>
                <w:b/>
              </w:rPr>
              <w:br/>
              <w:t>($ million)</w:t>
            </w:r>
          </w:p>
        </w:tc>
        <w:tc>
          <w:tcPr>
            <w:tcW w:w="476" w:type="pct"/>
            <w:vAlign w:val="bottom"/>
          </w:tcPr>
          <w:p w14:paraId="64320EF5" w14:textId="78D40988"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b/>
              </w:rPr>
              <w:t xml:space="preserve">Actual </w:t>
            </w:r>
            <w:r w:rsidR="00F33337">
              <w:rPr>
                <w:rFonts w:asciiTheme="minorHAnsi" w:hAnsiTheme="minorHAnsi" w:cstheme="minorHAnsi"/>
                <w:b/>
              </w:rPr>
              <w:t>total estimated investment</w:t>
            </w:r>
            <w:r w:rsidRPr="004D5DEA">
              <w:rPr>
                <w:rFonts w:asciiTheme="minorHAnsi" w:hAnsiTheme="minorHAnsi" w:cstheme="minorHAnsi"/>
                <w:b/>
              </w:rPr>
              <w:t xml:space="preserve"> Cost </w:t>
            </w:r>
            <w:r w:rsidRPr="004D5DEA">
              <w:rPr>
                <w:rFonts w:asciiTheme="minorHAnsi" w:hAnsiTheme="minorHAnsi" w:cstheme="minorHAnsi"/>
                <w:b/>
              </w:rPr>
              <w:br/>
              <w:t>($ million)</w:t>
            </w:r>
          </w:p>
        </w:tc>
        <w:tc>
          <w:tcPr>
            <w:tcW w:w="475" w:type="pct"/>
            <w:vAlign w:val="bottom"/>
          </w:tcPr>
          <w:p w14:paraId="6F74C689" w14:textId="09D06B99"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b/>
              </w:rPr>
              <w:t xml:space="preserve">Variation between actual cost and latest approved </w:t>
            </w:r>
            <w:r w:rsidRPr="004D5DEA">
              <w:rPr>
                <w:rFonts w:asciiTheme="minorHAnsi" w:hAnsiTheme="minorHAnsi" w:cstheme="minorHAnsi"/>
                <w:b/>
              </w:rPr>
              <w:br/>
            </w:r>
            <w:r w:rsidR="00F33337">
              <w:rPr>
                <w:rFonts w:asciiTheme="minorHAnsi" w:hAnsiTheme="minorHAnsi" w:cstheme="minorHAnsi"/>
                <w:b/>
              </w:rPr>
              <w:t>total estimated investment</w:t>
            </w:r>
            <w:r w:rsidRPr="004D5DEA">
              <w:rPr>
                <w:rFonts w:asciiTheme="minorHAnsi" w:hAnsiTheme="minorHAnsi" w:cstheme="minorHAnsi"/>
                <w:b/>
              </w:rPr>
              <w:t xml:space="preserve"> budget</w:t>
            </w:r>
          </w:p>
        </w:tc>
        <w:tc>
          <w:tcPr>
            <w:tcW w:w="598" w:type="pct"/>
            <w:vAlign w:val="bottom"/>
          </w:tcPr>
          <w:p w14:paraId="6DF1676F" w14:textId="2B77FAE1" w:rsidR="004D5DEA" w:rsidRPr="004D5DEA" w:rsidRDefault="004D5DEA" w:rsidP="005B2BAF">
            <w:pPr>
              <w:spacing w:before="70" w:after="70" w:line="260" w:lineRule="atLeast"/>
              <w:jc w:val="left"/>
              <w:rPr>
                <w:rFonts w:asciiTheme="minorHAnsi" w:hAnsiTheme="minorHAnsi" w:cstheme="minorHAnsi"/>
                <w:b/>
              </w:rPr>
            </w:pPr>
            <w:r w:rsidRPr="004D5DEA">
              <w:rPr>
                <w:rFonts w:asciiTheme="minorHAnsi" w:hAnsiTheme="minorHAnsi" w:cstheme="minorHAnsi"/>
                <w:b/>
              </w:rPr>
              <w:t xml:space="preserve">Reason for variance from latest approved </w:t>
            </w:r>
            <w:r w:rsidR="00F33337">
              <w:rPr>
                <w:rFonts w:asciiTheme="minorHAnsi" w:hAnsiTheme="minorHAnsi" w:cstheme="minorHAnsi"/>
                <w:b/>
              </w:rPr>
              <w:t>total estimated investment</w:t>
            </w:r>
            <w:r w:rsidRPr="004D5DEA">
              <w:rPr>
                <w:rFonts w:asciiTheme="minorHAnsi" w:hAnsiTheme="minorHAnsi" w:cstheme="minorHAnsi"/>
                <w:b/>
              </w:rPr>
              <w:t xml:space="preserve"> Budget</w:t>
            </w:r>
          </w:p>
        </w:tc>
      </w:tr>
      <w:tr w:rsidR="004D5DEA" w:rsidRPr="004D5DEA" w14:paraId="6B92E004" w14:textId="77777777" w:rsidTr="005B2BAF">
        <w:tc>
          <w:tcPr>
            <w:tcW w:w="644" w:type="pct"/>
          </w:tcPr>
          <w:p w14:paraId="3CF0A389"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rPr>
              <w:t>Keeping Courts Open</w:t>
            </w:r>
          </w:p>
        </w:tc>
        <w:tc>
          <w:tcPr>
            <w:tcW w:w="399" w:type="pct"/>
          </w:tcPr>
          <w:p w14:paraId="76BE93E3"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rPr>
              <w:t>June 2023</w:t>
            </w:r>
          </w:p>
        </w:tc>
        <w:tc>
          <w:tcPr>
            <w:tcW w:w="399" w:type="pct"/>
          </w:tcPr>
          <w:p w14:paraId="083C527F"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rPr>
              <w:t>March 2024</w:t>
            </w:r>
          </w:p>
        </w:tc>
        <w:tc>
          <w:tcPr>
            <w:tcW w:w="399" w:type="pct"/>
          </w:tcPr>
          <w:p w14:paraId="0D357C53"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rPr>
              <w:t>March 2024</w:t>
            </w:r>
          </w:p>
        </w:tc>
        <w:tc>
          <w:tcPr>
            <w:tcW w:w="660" w:type="pct"/>
          </w:tcPr>
          <w:p w14:paraId="57EF39BE"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rPr>
              <w:t>Complex procurement; long lead times resulting in multi-year project delivery.</w:t>
            </w:r>
          </w:p>
        </w:tc>
        <w:tc>
          <w:tcPr>
            <w:tcW w:w="475" w:type="pct"/>
          </w:tcPr>
          <w:p w14:paraId="4C0BA686"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rPr>
              <w:t>10</w:t>
            </w:r>
          </w:p>
        </w:tc>
        <w:tc>
          <w:tcPr>
            <w:tcW w:w="475" w:type="pct"/>
          </w:tcPr>
          <w:p w14:paraId="76003D1D"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rPr>
              <w:t>10</w:t>
            </w:r>
          </w:p>
        </w:tc>
        <w:tc>
          <w:tcPr>
            <w:tcW w:w="476" w:type="pct"/>
          </w:tcPr>
          <w:p w14:paraId="02358AF5" w14:textId="77777777" w:rsidR="004D5DEA" w:rsidRPr="004D5DEA" w:rsidRDefault="004D5DEA" w:rsidP="004D5DEA">
            <w:pPr>
              <w:spacing w:before="70" w:after="70" w:line="260" w:lineRule="atLeast"/>
              <w:rPr>
                <w:rFonts w:asciiTheme="minorHAnsi" w:hAnsiTheme="minorHAnsi" w:cstheme="minorHAnsi"/>
              </w:rPr>
            </w:pPr>
            <w:r w:rsidRPr="004D5DEA">
              <w:rPr>
                <w:rFonts w:asciiTheme="minorHAnsi" w:hAnsiTheme="minorHAnsi" w:cstheme="minorHAnsi"/>
              </w:rPr>
              <w:t>10</w:t>
            </w:r>
          </w:p>
        </w:tc>
        <w:tc>
          <w:tcPr>
            <w:tcW w:w="475" w:type="pct"/>
          </w:tcPr>
          <w:p w14:paraId="5B209193" w14:textId="7731F126" w:rsidR="004D5DEA" w:rsidRPr="004D5DEA" w:rsidRDefault="000C78C0" w:rsidP="004D5DEA">
            <w:pPr>
              <w:spacing w:before="70" w:after="70" w:line="260" w:lineRule="atLeast"/>
              <w:rPr>
                <w:rFonts w:asciiTheme="minorHAnsi" w:hAnsiTheme="minorHAnsi" w:cstheme="minorHAnsi"/>
              </w:rPr>
            </w:pPr>
            <w:r>
              <w:rPr>
                <w:rFonts w:asciiTheme="minorHAnsi" w:hAnsiTheme="minorHAnsi" w:cstheme="minorHAnsi"/>
              </w:rPr>
              <w:t>N/A</w:t>
            </w:r>
          </w:p>
        </w:tc>
        <w:tc>
          <w:tcPr>
            <w:tcW w:w="598" w:type="pct"/>
          </w:tcPr>
          <w:p w14:paraId="0B7D9391" w14:textId="77777777" w:rsidR="004D5DEA" w:rsidRPr="004D5DEA" w:rsidRDefault="004D5DEA" w:rsidP="005B2BAF">
            <w:pPr>
              <w:spacing w:before="70" w:after="70" w:line="260" w:lineRule="atLeast"/>
              <w:jc w:val="left"/>
              <w:rPr>
                <w:rFonts w:asciiTheme="minorHAnsi" w:hAnsiTheme="minorHAnsi" w:cstheme="minorHAnsi"/>
              </w:rPr>
            </w:pPr>
            <w:r w:rsidRPr="004D5DEA">
              <w:rPr>
                <w:rFonts w:asciiTheme="minorHAnsi" w:hAnsiTheme="minorHAnsi" w:cstheme="minorHAnsi"/>
              </w:rPr>
              <w:t>N/A</w:t>
            </w:r>
          </w:p>
        </w:tc>
      </w:tr>
    </w:tbl>
    <w:p w14:paraId="05903541" w14:textId="77777777" w:rsidR="004D5DEA" w:rsidRPr="004D5DEA" w:rsidRDefault="004D5DEA" w:rsidP="004D5DEA">
      <w:pPr>
        <w:pStyle w:val="BodyText"/>
      </w:pPr>
    </w:p>
    <w:p w14:paraId="65566F32" w14:textId="77777777" w:rsidR="004D5DEA" w:rsidRDefault="004D5DEA" w:rsidP="0075316B">
      <w:pPr>
        <w:pStyle w:val="Heading2"/>
        <w:sectPr w:rsidR="004D5DEA" w:rsidSect="004D5DEA">
          <w:endnotePr>
            <w:numFmt w:val="decimal"/>
          </w:endnotePr>
          <w:pgSz w:w="23808" w:h="16840" w:orient="landscape" w:code="8"/>
          <w:pgMar w:top="1418" w:right="1134" w:bottom="851" w:left="1134" w:header="709" w:footer="709" w:gutter="0"/>
          <w:cols w:space="708"/>
          <w:docGrid w:linePitch="360"/>
        </w:sectPr>
      </w:pPr>
    </w:p>
    <w:p w14:paraId="40EC4715" w14:textId="77777777" w:rsidR="00AB0BE6" w:rsidRPr="00716F8F" w:rsidRDefault="00AB0BE6" w:rsidP="0075316B">
      <w:pPr>
        <w:pStyle w:val="Heading2"/>
      </w:pPr>
      <w:bookmarkStart w:id="92" w:name="_Toc182576450"/>
      <w:r w:rsidRPr="006B4248">
        <w:lastRenderedPageBreak/>
        <w:t>T</w:t>
      </w:r>
      <w:r w:rsidRPr="00716F8F">
        <w:t>reasurer Advances and Off-Budget Funding</w:t>
      </w:r>
      <w:bookmarkEnd w:id="92"/>
    </w:p>
    <w:p w14:paraId="337AA679" w14:textId="77777777" w:rsidR="00AB0BE6" w:rsidRPr="0075316B" w:rsidRDefault="00AB0BE6" w:rsidP="0075316B">
      <w:pPr>
        <w:pStyle w:val="BodyText"/>
      </w:pPr>
      <w:r w:rsidRPr="0075316B">
        <w:t>Treasurer’s Advances and Off Budget Funding provided by the State Government are allocated to Court Services Victoria for use by the courts and the Victorian Civil and Administrative Tribunal. The following information is provided:</w:t>
      </w:r>
    </w:p>
    <w:p w14:paraId="03513DA9" w14:textId="3D6D370F" w:rsidR="00AB0BE6" w:rsidRPr="00716F8F" w:rsidRDefault="0075316B" w:rsidP="0075316B">
      <w:pPr>
        <w:pStyle w:val="Heading3"/>
      </w:pPr>
      <w:bookmarkStart w:id="93" w:name="_Toc182576451"/>
      <w:r>
        <w:t>Output</w:t>
      </w:r>
      <w:bookmarkEnd w:id="93"/>
    </w:p>
    <w:p w14:paraId="36C817C3" w14:textId="70479C91" w:rsidR="00AB0BE6" w:rsidRPr="00716F8F" w:rsidRDefault="00AB0BE6" w:rsidP="005933A2">
      <w:pPr>
        <w:pStyle w:val="BodyTextBold"/>
      </w:pPr>
      <w:r w:rsidRPr="006B4248">
        <w:t>C</w:t>
      </w:r>
      <w:r w:rsidRPr="00716F8F">
        <w:t>ourt Services Victoria –</w:t>
      </w:r>
      <w:r w:rsidR="0075316B">
        <w:t xml:space="preserve"> </w:t>
      </w:r>
      <w:r w:rsidRPr="006B4248">
        <w:t>C</w:t>
      </w:r>
      <w:r w:rsidRPr="00716F8F">
        <w:t>OVID Debt Levy supplementation</w:t>
      </w:r>
    </w:p>
    <w:p w14:paraId="354462BE" w14:textId="77777777" w:rsidR="00AB0BE6" w:rsidRPr="0075316B" w:rsidRDefault="00AB0BE6" w:rsidP="0075316B">
      <w:pPr>
        <w:pStyle w:val="BodyText"/>
      </w:pPr>
      <w:r w:rsidRPr="0075316B">
        <w:t>$3.110 million was provided to fund Court Services Victoria obligations imposed under the Victorian Government’s COVID Debt levy during 2023-24.</w:t>
      </w:r>
    </w:p>
    <w:p w14:paraId="1B8CD0C4" w14:textId="77777777" w:rsidR="00AB0BE6" w:rsidRPr="00716F8F" w:rsidRDefault="00AB0BE6" w:rsidP="005933A2">
      <w:pPr>
        <w:pStyle w:val="BodyTextBold"/>
      </w:pPr>
      <w:r w:rsidRPr="006B4248">
        <w:t>C</w:t>
      </w:r>
      <w:r w:rsidRPr="00716F8F">
        <w:t>hildren’s Court Clinic and Conferencing contingency release</w:t>
      </w:r>
    </w:p>
    <w:p w14:paraId="03179266" w14:textId="2904A6A4" w:rsidR="00AB0BE6" w:rsidRPr="00716F8F" w:rsidRDefault="00AB0BE6" w:rsidP="0075316B">
      <w:pPr>
        <w:pStyle w:val="BodyText"/>
      </w:pPr>
      <w:r w:rsidRPr="006B4248">
        <w:t>$</w:t>
      </w:r>
      <w:r w:rsidRPr="00716F8F">
        <w:t>0.231 million was provided to meet the costs of the Children’s Court Clinic during 2023-24.</w:t>
      </w:r>
      <w:r w:rsidR="0075316B">
        <w:t xml:space="preserve"> </w:t>
      </w:r>
      <w:r w:rsidRPr="006B4248">
        <w:t>S</w:t>
      </w:r>
      <w:r w:rsidRPr="00716F8F">
        <w:t>ee below for additional asset funding provided for the clinic during 2023-24.</w:t>
      </w:r>
    </w:p>
    <w:p w14:paraId="3A5807E1" w14:textId="77777777" w:rsidR="00AB0BE6" w:rsidRPr="00716F8F" w:rsidRDefault="00AB0BE6" w:rsidP="005933A2">
      <w:pPr>
        <w:pStyle w:val="BodyTextBold"/>
      </w:pPr>
      <w:r w:rsidRPr="006B4248">
        <w:t>O</w:t>
      </w:r>
      <w:r w:rsidRPr="00716F8F">
        <w:t>perating Expenditure for Judicial Commission of Victoria</w:t>
      </w:r>
    </w:p>
    <w:p w14:paraId="6A2F9EB0" w14:textId="70C52B51" w:rsidR="00AB0BE6" w:rsidRPr="00716F8F" w:rsidRDefault="00AB0BE6" w:rsidP="0075316B">
      <w:pPr>
        <w:pStyle w:val="BodyText"/>
      </w:pPr>
      <w:r w:rsidRPr="006B4248">
        <w:t>$</w:t>
      </w:r>
      <w:r w:rsidRPr="00716F8F">
        <w:t xml:space="preserve">0.345 million was provided to meet additional operating costs of the Judicial Commission arising from </w:t>
      </w:r>
      <w:proofErr w:type="gramStart"/>
      <w:r w:rsidRPr="00716F8F">
        <w:t>a number of</w:t>
      </w:r>
      <w:proofErr w:type="gramEnd"/>
      <w:r w:rsidRPr="00716F8F">
        <w:t xml:space="preserve"> complex complaints relating</w:t>
      </w:r>
      <w:r w:rsidR="0075316B">
        <w:t xml:space="preserve"> </w:t>
      </w:r>
      <w:r w:rsidRPr="006B4248">
        <w:t>t</w:t>
      </w:r>
      <w:r w:rsidRPr="00716F8F">
        <w:t>o the conduct of the judiciary during 2023-24.</w:t>
      </w:r>
    </w:p>
    <w:p w14:paraId="3FE7B834" w14:textId="77777777" w:rsidR="00AB0BE6" w:rsidRPr="00716F8F" w:rsidRDefault="00AB0BE6" w:rsidP="005933A2">
      <w:pPr>
        <w:pStyle w:val="BodyTextBold"/>
      </w:pPr>
      <w:r w:rsidRPr="006B4248">
        <w:t>C</w:t>
      </w:r>
      <w:r w:rsidRPr="00716F8F">
        <w:t>ourt Fee Reform – Probate Online Application System Replacement</w:t>
      </w:r>
    </w:p>
    <w:p w14:paraId="37927CCE" w14:textId="77777777" w:rsidR="00AB0BE6" w:rsidRPr="00716F8F" w:rsidRDefault="00AB0BE6" w:rsidP="0075316B">
      <w:pPr>
        <w:pStyle w:val="BodyText"/>
      </w:pPr>
      <w:r w:rsidRPr="006B4248">
        <w:t>$</w:t>
      </w:r>
      <w:r w:rsidRPr="00716F8F">
        <w:t>0.146 million was provided to further the replacement of the Supreme Court’s Probate Online Application system in 2023-24.</w:t>
      </w:r>
    </w:p>
    <w:p w14:paraId="09CAC37B" w14:textId="77777777" w:rsidR="00AB0BE6" w:rsidRPr="00716F8F" w:rsidRDefault="00AB0BE6" w:rsidP="0030141E">
      <w:pPr>
        <w:pStyle w:val="BodyTextBold"/>
      </w:pPr>
      <w:r w:rsidRPr="006B4248">
        <w:t>W</w:t>
      </w:r>
      <w:r w:rsidRPr="00716F8F">
        <w:t>orkforce Supplementation</w:t>
      </w:r>
    </w:p>
    <w:p w14:paraId="72E91374" w14:textId="7ED55D31" w:rsidR="00AB0BE6" w:rsidRPr="00716F8F" w:rsidRDefault="00AB0BE6" w:rsidP="0075316B">
      <w:pPr>
        <w:pStyle w:val="BodyText"/>
      </w:pPr>
      <w:r w:rsidRPr="006B4248">
        <w:t>$</w:t>
      </w:r>
      <w:r w:rsidRPr="00716F8F">
        <w:t>2.249 million was provided from the Victorian Government’s Workforce Transition Fund to supplement redundancy costs of Court Services Victoria’s corporate consolidation program following a detailed review of all areas where cost savings could be achieved, which included reviewing corporate functions across the</w:t>
      </w:r>
      <w:r w:rsidR="006B4248">
        <w:t xml:space="preserve"> </w:t>
      </w:r>
      <w:r w:rsidRPr="006B4248">
        <w:t>j</w:t>
      </w:r>
      <w:r w:rsidRPr="00716F8F">
        <w:t xml:space="preserve">urisdictions, the Victorian Civil and Administrative Tribunal and </w:t>
      </w:r>
      <w:r w:rsidR="00E434CA">
        <w:t>Court Services Victoria</w:t>
      </w:r>
      <w:r w:rsidRPr="00716F8F">
        <w:t xml:space="preserve"> Corporate Services and assessing how they may be delivered more effectively during 2023-24.</w:t>
      </w:r>
    </w:p>
    <w:p w14:paraId="729C37BB" w14:textId="77777777" w:rsidR="00AB0BE6" w:rsidRPr="00716F8F" w:rsidRDefault="00AB0BE6" w:rsidP="0030141E">
      <w:pPr>
        <w:pStyle w:val="BodyTextBold"/>
      </w:pPr>
      <w:r w:rsidRPr="006B4248">
        <w:t>C</w:t>
      </w:r>
      <w:r w:rsidRPr="00716F8F">
        <w:t>orporate Consolidation Redundancy Payments</w:t>
      </w:r>
    </w:p>
    <w:p w14:paraId="6E130508" w14:textId="77777777" w:rsidR="00AB0BE6" w:rsidRPr="00716F8F" w:rsidRDefault="00AB0BE6" w:rsidP="0075316B">
      <w:pPr>
        <w:pStyle w:val="BodyText"/>
      </w:pPr>
      <w:r w:rsidRPr="006B4248">
        <w:t>$</w:t>
      </w:r>
      <w:r w:rsidRPr="00716F8F">
        <w:t>1.804 million was provided for redundancy costs of Court Services Victoria’s corporate consolidation program not met by the Victorian Government’s Workforce Transition Fund during 2023-24.</w:t>
      </w:r>
    </w:p>
    <w:p w14:paraId="6AB4E6BC" w14:textId="1A5524B1" w:rsidR="00AB0BE6" w:rsidRPr="00716F8F" w:rsidRDefault="00AB0BE6" w:rsidP="0030141E">
      <w:pPr>
        <w:pStyle w:val="BodyTextBold"/>
      </w:pPr>
      <w:r w:rsidRPr="006B4248">
        <w:t>C</w:t>
      </w:r>
      <w:r w:rsidRPr="00716F8F">
        <w:t>orporate Consolidation Program Support</w:t>
      </w:r>
    </w:p>
    <w:p w14:paraId="03122D98" w14:textId="769AB9C0" w:rsidR="00AB0BE6" w:rsidRPr="00716F8F" w:rsidRDefault="00AB0BE6" w:rsidP="0075316B">
      <w:pPr>
        <w:pStyle w:val="BodyText"/>
      </w:pPr>
      <w:r w:rsidRPr="006B4248">
        <w:t>$</w:t>
      </w:r>
      <w:r w:rsidRPr="00716F8F">
        <w:t>0.965 million was provided for expert legal and industrial relations advice to navigate through the corporate consolidation process, as well</w:t>
      </w:r>
      <w:r w:rsidR="006B4248">
        <w:t xml:space="preserve"> </w:t>
      </w:r>
      <w:r w:rsidRPr="006B4248">
        <w:t>a</w:t>
      </w:r>
      <w:r w:rsidRPr="00716F8F">
        <w:t>s additional resources to run the process during 2023-24.</w:t>
      </w:r>
    </w:p>
    <w:p w14:paraId="6B6BCA8D" w14:textId="77777777" w:rsidR="00AB0BE6" w:rsidRPr="00716F8F" w:rsidRDefault="00AB0BE6" w:rsidP="00512C5B">
      <w:pPr>
        <w:pStyle w:val="BodyTextBold"/>
        <w:keepNext/>
      </w:pPr>
      <w:r w:rsidRPr="006B4248">
        <w:t>C</w:t>
      </w:r>
      <w:r w:rsidRPr="00716F8F">
        <w:t>omplex inquests at Coroners Court</w:t>
      </w:r>
    </w:p>
    <w:p w14:paraId="2146751E" w14:textId="77777777" w:rsidR="00AB0BE6" w:rsidRPr="00716F8F" w:rsidRDefault="00AB0BE6" w:rsidP="0075316B">
      <w:pPr>
        <w:pStyle w:val="BodyText"/>
      </w:pPr>
      <w:r w:rsidRPr="006B4248">
        <w:t>$</w:t>
      </w:r>
      <w:r w:rsidRPr="00716F8F">
        <w:t>0.552 million to supplement legal and other expenses attaching to four complex inquests into the deaths of Aboriginal peoples in custody and in the care of the Secretary to the Department of Families, Fairness and Housing during 2023-24.</w:t>
      </w:r>
    </w:p>
    <w:p w14:paraId="2707CE0D" w14:textId="77777777" w:rsidR="00AB0BE6" w:rsidRPr="00716F8F" w:rsidRDefault="00AB0BE6" w:rsidP="0030141E">
      <w:pPr>
        <w:pStyle w:val="BodyTextBold"/>
      </w:pPr>
      <w:r w:rsidRPr="006B4248">
        <w:t>C</w:t>
      </w:r>
      <w:r w:rsidRPr="00716F8F">
        <w:t>yber Security Incident</w:t>
      </w:r>
    </w:p>
    <w:p w14:paraId="71788D81" w14:textId="77777777" w:rsidR="00AB0BE6" w:rsidRPr="00716F8F" w:rsidRDefault="00AB0BE6" w:rsidP="0075316B">
      <w:pPr>
        <w:pStyle w:val="BodyText"/>
      </w:pPr>
      <w:r w:rsidRPr="006B4248">
        <w:t>T</w:t>
      </w:r>
      <w:r w:rsidRPr="00716F8F">
        <w:t>otal third-party costs associated with this incident were $1.0 million, of which $0.500 million is to be recovered through insurance, requiring supplementation of $0.500 million during 2023-24.</w:t>
      </w:r>
    </w:p>
    <w:p w14:paraId="38D98453" w14:textId="77777777" w:rsidR="00AB0BE6" w:rsidRPr="00716F8F" w:rsidRDefault="00AB0BE6" w:rsidP="0030141E">
      <w:pPr>
        <w:pStyle w:val="BodyTextBold"/>
      </w:pPr>
      <w:r w:rsidRPr="006B4248">
        <w:lastRenderedPageBreak/>
        <w:t>A</w:t>
      </w:r>
      <w:r w:rsidRPr="00716F8F">
        <w:t>pplication of Balance Prior Year Surplus</w:t>
      </w:r>
    </w:p>
    <w:p w14:paraId="0BB644BD" w14:textId="77777777" w:rsidR="00AB0BE6" w:rsidRPr="00716F8F" w:rsidRDefault="00AB0BE6" w:rsidP="0075316B">
      <w:pPr>
        <w:pStyle w:val="BodyText"/>
      </w:pPr>
      <w:r w:rsidRPr="006B4248">
        <w:t>$</w:t>
      </w:r>
      <w:r w:rsidRPr="00716F8F">
        <w:t>3.773 million was provided to meet additional operating costs of Court Services Victoria during 2023-24.</w:t>
      </w:r>
    </w:p>
    <w:p w14:paraId="6A77BF4E" w14:textId="3CC83908" w:rsidR="00AB0BE6" w:rsidRPr="00716F8F" w:rsidRDefault="0075316B" w:rsidP="0075316B">
      <w:pPr>
        <w:pStyle w:val="Heading3"/>
      </w:pPr>
      <w:bookmarkStart w:id="94" w:name="_Toc182576452"/>
      <w:r>
        <w:t>Asset</w:t>
      </w:r>
      <w:bookmarkEnd w:id="94"/>
    </w:p>
    <w:p w14:paraId="0EF2F977" w14:textId="77777777" w:rsidR="00AB0BE6" w:rsidRPr="00716F8F" w:rsidRDefault="00AB0BE6" w:rsidP="00F23324">
      <w:pPr>
        <w:pStyle w:val="BodyTextBold"/>
      </w:pPr>
      <w:r w:rsidRPr="006B4248">
        <w:t>C</w:t>
      </w:r>
      <w:r w:rsidRPr="00716F8F">
        <w:t>hildren’s Court Clinic and Conferencing contingency release</w:t>
      </w:r>
    </w:p>
    <w:p w14:paraId="1A5913D0" w14:textId="77777777" w:rsidR="00AB0BE6" w:rsidRPr="00716F8F" w:rsidRDefault="00AB0BE6" w:rsidP="00AB0BE6">
      <w:pPr>
        <w:pStyle w:val="BodyText"/>
      </w:pPr>
      <w:r w:rsidRPr="006B4248">
        <w:t>$</w:t>
      </w:r>
      <w:r w:rsidRPr="00716F8F">
        <w:t>0.207 million was provided to meet the costs of the Children’s Court Clinic during 2023-24. Note comment above for additional output funding provided for the clinic during 2023-24</w:t>
      </w:r>
    </w:p>
    <w:p w14:paraId="6659D446" w14:textId="77777777" w:rsidR="00AB0BE6" w:rsidRPr="00716F8F" w:rsidRDefault="00AB0BE6" w:rsidP="00F23324">
      <w:pPr>
        <w:pStyle w:val="BodyTextBold"/>
      </w:pPr>
      <w:r w:rsidRPr="006B4248">
        <w:t>C</w:t>
      </w:r>
      <w:r w:rsidRPr="00716F8F">
        <w:t>ourtlink Mainframe Replacement</w:t>
      </w:r>
    </w:p>
    <w:p w14:paraId="1648523E" w14:textId="77777777" w:rsidR="005F19D0" w:rsidRDefault="00AB0BE6" w:rsidP="00AB0BE6">
      <w:pPr>
        <w:pStyle w:val="BodyText"/>
        <w:sectPr w:rsidR="005F19D0" w:rsidSect="005F19D0">
          <w:endnotePr>
            <w:numFmt w:val="decimal"/>
          </w:endnotePr>
          <w:pgSz w:w="11907" w:h="16840" w:code="9"/>
          <w:pgMar w:top="1134" w:right="851" w:bottom="1134" w:left="1418" w:header="709" w:footer="709" w:gutter="0"/>
          <w:cols w:space="708"/>
          <w:docGrid w:linePitch="360"/>
        </w:sectPr>
      </w:pPr>
      <w:r w:rsidRPr="006B4248">
        <w:t>$</w:t>
      </w:r>
      <w:r w:rsidRPr="00716F8F">
        <w:t>3.419 million to replace the Courtlink Mainframe computer during 2023-24.</w:t>
      </w:r>
    </w:p>
    <w:p w14:paraId="6FECDAF8" w14:textId="0C127D3C" w:rsidR="00AB0BE6" w:rsidRPr="00716F8F" w:rsidRDefault="0075316B" w:rsidP="0075316B">
      <w:pPr>
        <w:pStyle w:val="Heading1"/>
      </w:pPr>
      <w:bookmarkStart w:id="95" w:name="_Toc182576453"/>
      <w:r>
        <w:lastRenderedPageBreak/>
        <w:t xml:space="preserve">Section 3: </w:t>
      </w:r>
      <w:bookmarkStart w:id="96" w:name="_TOC_250030"/>
      <w:r w:rsidR="00AB0BE6" w:rsidRPr="006B4248">
        <w:t>W</w:t>
      </w:r>
      <w:r w:rsidR="00AB0BE6" w:rsidRPr="00716F8F">
        <w:t xml:space="preserve">orkforce </w:t>
      </w:r>
      <w:bookmarkEnd w:id="96"/>
      <w:r w:rsidR="00AB0BE6" w:rsidRPr="00716F8F">
        <w:t>Data</w:t>
      </w:r>
      <w:bookmarkEnd w:id="95"/>
    </w:p>
    <w:p w14:paraId="480CD9B1" w14:textId="77777777" w:rsidR="00AB0BE6" w:rsidRPr="00716F8F" w:rsidRDefault="00AB0BE6" w:rsidP="0075316B">
      <w:pPr>
        <w:pStyle w:val="Heading2"/>
      </w:pPr>
      <w:bookmarkStart w:id="97" w:name="_Ref181964037"/>
      <w:bookmarkStart w:id="98" w:name="_Toc182576454"/>
      <w:r w:rsidRPr="006B4248">
        <w:t>W</w:t>
      </w:r>
      <w:r w:rsidRPr="00716F8F">
        <w:t>orkforce Data</w:t>
      </w:r>
      <w:bookmarkEnd w:id="97"/>
      <w:bookmarkEnd w:id="98"/>
    </w:p>
    <w:p w14:paraId="30082E2C" w14:textId="77777777" w:rsidR="00AB0BE6" w:rsidRPr="0075316B" w:rsidRDefault="00AB0BE6" w:rsidP="0075316B">
      <w:pPr>
        <w:pStyle w:val="BodyText"/>
      </w:pPr>
      <w:r w:rsidRPr="0075316B">
        <w:t>The People Services division monitors Court Services Victoria statewide workforce data. The following table includes data for actual full-time equivalent (FTE) Victorian Public Service (VPS) employees and does not include statutory appointees.</w:t>
      </w:r>
    </w:p>
    <w:p w14:paraId="44E023C7" w14:textId="77777777" w:rsidR="00AB0BE6" w:rsidRDefault="00AB0BE6" w:rsidP="0075316B">
      <w:pPr>
        <w:pStyle w:val="Caption"/>
      </w:pPr>
      <w:r w:rsidRPr="006B4248">
        <w:t>T</w:t>
      </w:r>
      <w:r w:rsidRPr="00716F8F">
        <w:t>able 6: Details of Employment Levels in June 2023 and June 2024</w:t>
      </w:r>
    </w:p>
    <w:p w14:paraId="45555705" w14:textId="07BDA84B" w:rsidR="00AB46F8" w:rsidRDefault="00AB46F8" w:rsidP="00AB46F8">
      <w:pPr>
        <w:pStyle w:val="BodyText"/>
      </w:pPr>
      <w:r w:rsidRPr="003A47B9">
        <w:t>Demographic Data</w:t>
      </w:r>
      <w:r w:rsidR="00784B4C" w:rsidRPr="003A47B9">
        <w:t>: Gender</w:t>
      </w:r>
    </w:p>
    <w:tbl>
      <w:tblPr>
        <w:tblStyle w:val="AccessibleTableNumerical"/>
        <w:tblW w:w="5000" w:type="pct"/>
        <w:tblLayout w:type="fixed"/>
        <w:tblLook w:val="06A0" w:firstRow="1" w:lastRow="0" w:firstColumn="1" w:lastColumn="0" w:noHBand="1" w:noVBand="1"/>
      </w:tblPr>
      <w:tblGrid>
        <w:gridCol w:w="1703"/>
        <w:gridCol w:w="1556"/>
        <w:gridCol w:w="1561"/>
        <w:gridCol w:w="1415"/>
        <w:gridCol w:w="1419"/>
        <w:gridCol w:w="1419"/>
        <w:gridCol w:w="1419"/>
        <w:gridCol w:w="1419"/>
        <w:gridCol w:w="1561"/>
        <w:gridCol w:w="1556"/>
        <w:gridCol w:w="1419"/>
        <w:gridCol w:w="1419"/>
        <w:gridCol w:w="1415"/>
        <w:gridCol w:w="1419"/>
        <w:gridCol w:w="1406"/>
      </w:tblGrid>
      <w:tr w:rsidR="00B67EE3" w:rsidRPr="00784B4C" w14:paraId="41F5E0F7" w14:textId="77777777" w:rsidTr="00B67E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pct"/>
          </w:tcPr>
          <w:p w14:paraId="6610CD8E" w14:textId="77777777" w:rsidR="00784B4C" w:rsidRPr="00784B4C" w:rsidRDefault="00784B4C" w:rsidP="009E13B1">
            <w:pPr>
              <w:spacing w:before="70" w:after="70" w:line="260" w:lineRule="atLeast"/>
              <w:rPr>
                <w:rStyle w:val="Bold"/>
              </w:rPr>
            </w:pPr>
            <w:r w:rsidRPr="00784B4C">
              <w:rPr>
                <w:rStyle w:val="Bold"/>
              </w:rPr>
              <w:t>Gender</w:t>
            </w:r>
          </w:p>
        </w:tc>
        <w:tc>
          <w:tcPr>
            <w:tcW w:w="352" w:type="pct"/>
            <w:vAlign w:val="bottom"/>
          </w:tcPr>
          <w:p w14:paraId="2DAA9F12"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All employees Number (headcount)</w:t>
            </w:r>
          </w:p>
        </w:tc>
        <w:tc>
          <w:tcPr>
            <w:tcW w:w="353" w:type="pct"/>
            <w:vAlign w:val="bottom"/>
          </w:tcPr>
          <w:p w14:paraId="05A55141"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All employees Full-time equivalent</w:t>
            </w:r>
          </w:p>
        </w:tc>
        <w:tc>
          <w:tcPr>
            <w:tcW w:w="320" w:type="pct"/>
            <w:vAlign w:val="bottom"/>
          </w:tcPr>
          <w:p w14:paraId="322AEAAE"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Full-time (headcount)</w:t>
            </w:r>
          </w:p>
        </w:tc>
        <w:tc>
          <w:tcPr>
            <w:tcW w:w="321" w:type="pct"/>
            <w:vAlign w:val="bottom"/>
          </w:tcPr>
          <w:p w14:paraId="3379D44D"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Part-time (headcount)</w:t>
            </w:r>
          </w:p>
        </w:tc>
        <w:tc>
          <w:tcPr>
            <w:tcW w:w="321" w:type="pct"/>
            <w:vAlign w:val="bottom"/>
          </w:tcPr>
          <w:p w14:paraId="63D26590"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Full-time equivalent</w:t>
            </w:r>
          </w:p>
        </w:tc>
        <w:tc>
          <w:tcPr>
            <w:tcW w:w="321" w:type="pct"/>
            <w:vAlign w:val="bottom"/>
          </w:tcPr>
          <w:p w14:paraId="198F2C1E"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Fixed term and casual Number (headcount)</w:t>
            </w:r>
          </w:p>
        </w:tc>
        <w:tc>
          <w:tcPr>
            <w:tcW w:w="321" w:type="pct"/>
            <w:vAlign w:val="bottom"/>
          </w:tcPr>
          <w:p w14:paraId="249C3678" w14:textId="5096F28C"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Fixed </w:t>
            </w:r>
            <w:proofErr w:type="gramStart"/>
            <w:r w:rsidRPr="00784B4C">
              <w:rPr>
                <w:rStyle w:val="Bold"/>
              </w:rPr>
              <w:t xml:space="preserve">term </w:t>
            </w:r>
            <w:r w:rsidR="00B67EE3">
              <w:rPr>
                <w:rStyle w:val="Bold"/>
              </w:rPr>
              <w:t xml:space="preserve"> </w:t>
            </w:r>
            <w:r w:rsidRPr="00784B4C">
              <w:rPr>
                <w:rStyle w:val="Bold"/>
              </w:rPr>
              <w:t>and</w:t>
            </w:r>
            <w:proofErr w:type="gramEnd"/>
            <w:r w:rsidRPr="00784B4C">
              <w:rPr>
                <w:rStyle w:val="Bold"/>
              </w:rPr>
              <w:t xml:space="preserve"> casual</w:t>
            </w:r>
            <w:r w:rsidR="00B67EE3">
              <w:rPr>
                <w:rStyle w:val="Bold"/>
              </w:rPr>
              <w:t xml:space="preserve"> F</w:t>
            </w:r>
            <w:r w:rsidRPr="00784B4C">
              <w:rPr>
                <w:rStyle w:val="Bold"/>
              </w:rPr>
              <w:t>ull-time equivalent</w:t>
            </w:r>
          </w:p>
        </w:tc>
        <w:tc>
          <w:tcPr>
            <w:tcW w:w="353" w:type="pct"/>
            <w:vAlign w:val="bottom"/>
          </w:tcPr>
          <w:p w14:paraId="17E25C95"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All employees Number (headcount)</w:t>
            </w:r>
          </w:p>
        </w:tc>
        <w:tc>
          <w:tcPr>
            <w:tcW w:w="352" w:type="pct"/>
            <w:vAlign w:val="bottom"/>
          </w:tcPr>
          <w:p w14:paraId="62068270"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All employees Full-time equivalent</w:t>
            </w:r>
          </w:p>
        </w:tc>
        <w:tc>
          <w:tcPr>
            <w:tcW w:w="321" w:type="pct"/>
            <w:vAlign w:val="bottom"/>
          </w:tcPr>
          <w:p w14:paraId="2EC6F960"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Full-time (headcount)</w:t>
            </w:r>
          </w:p>
        </w:tc>
        <w:tc>
          <w:tcPr>
            <w:tcW w:w="321" w:type="pct"/>
            <w:vAlign w:val="bottom"/>
          </w:tcPr>
          <w:p w14:paraId="2259A6ED"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Part-time (headcount)</w:t>
            </w:r>
          </w:p>
        </w:tc>
        <w:tc>
          <w:tcPr>
            <w:tcW w:w="320" w:type="pct"/>
            <w:vAlign w:val="bottom"/>
          </w:tcPr>
          <w:p w14:paraId="64659DC6"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Full-time equivalent</w:t>
            </w:r>
          </w:p>
        </w:tc>
        <w:tc>
          <w:tcPr>
            <w:tcW w:w="321" w:type="pct"/>
            <w:vAlign w:val="bottom"/>
          </w:tcPr>
          <w:p w14:paraId="2962A04E"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Fixed term and casual Number (headcount)</w:t>
            </w:r>
          </w:p>
        </w:tc>
        <w:tc>
          <w:tcPr>
            <w:tcW w:w="318" w:type="pct"/>
            <w:vAlign w:val="bottom"/>
          </w:tcPr>
          <w:p w14:paraId="47AC8EFA"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Fixed term and casual Full-time equivalent</w:t>
            </w:r>
          </w:p>
        </w:tc>
      </w:tr>
      <w:tr w:rsidR="00B67EE3" w:rsidRPr="00784B4C" w14:paraId="0F2FFDF3" w14:textId="77777777" w:rsidTr="00B67EE3">
        <w:tc>
          <w:tcPr>
            <w:cnfStyle w:val="001000000000" w:firstRow="0" w:lastRow="0" w:firstColumn="1" w:lastColumn="0" w:oddVBand="0" w:evenVBand="0" w:oddHBand="0" w:evenHBand="0" w:firstRowFirstColumn="0" w:firstRowLastColumn="0" w:lastRowFirstColumn="0" w:lastRowLastColumn="0"/>
            <w:tcW w:w="385" w:type="pct"/>
          </w:tcPr>
          <w:p w14:paraId="10C43CE6"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Women</w:t>
            </w:r>
          </w:p>
        </w:tc>
        <w:tc>
          <w:tcPr>
            <w:tcW w:w="352" w:type="pct"/>
          </w:tcPr>
          <w:p w14:paraId="5360FCE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2,176</w:t>
            </w:r>
          </w:p>
        </w:tc>
        <w:tc>
          <w:tcPr>
            <w:tcW w:w="353" w:type="pct"/>
          </w:tcPr>
          <w:p w14:paraId="4AD1F57E"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2,036.2</w:t>
            </w:r>
          </w:p>
        </w:tc>
        <w:tc>
          <w:tcPr>
            <w:tcW w:w="320" w:type="pct"/>
          </w:tcPr>
          <w:p w14:paraId="73C3ADA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1,404</w:t>
            </w:r>
          </w:p>
        </w:tc>
        <w:tc>
          <w:tcPr>
            <w:tcW w:w="321" w:type="pct"/>
          </w:tcPr>
          <w:p w14:paraId="34E8BE9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308</w:t>
            </w:r>
          </w:p>
        </w:tc>
        <w:tc>
          <w:tcPr>
            <w:tcW w:w="321" w:type="pct"/>
          </w:tcPr>
          <w:p w14:paraId="5FE3D32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1,604.9</w:t>
            </w:r>
          </w:p>
        </w:tc>
        <w:tc>
          <w:tcPr>
            <w:tcW w:w="321" w:type="pct"/>
          </w:tcPr>
          <w:p w14:paraId="4228A9D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464</w:t>
            </w:r>
          </w:p>
        </w:tc>
        <w:tc>
          <w:tcPr>
            <w:tcW w:w="321" w:type="pct"/>
          </w:tcPr>
          <w:p w14:paraId="2D0907D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431.3</w:t>
            </w:r>
          </w:p>
        </w:tc>
        <w:tc>
          <w:tcPr>
            <w:tcW w:w="353" w:type="pct"/>
          </w:tcPr>
          <w:p w14:paraId="4E7F397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2,174</w:t>
            </w:r>
          </w:p>
        </w:tc>
        <w:tc>
          <w:tcPr>
            <w:tcW w:w="352" w:type="pct"/>
          </w:tcPr>
          <w:p w14:paraId="01CC936E"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2,039.8</w:t>
            </w:r>
          </w:p>
        </w:tc>
        <w:tc>
          <w:tcPr>
            <w:tcW w:w="321" w:type="pct"/>
          </w:tcPr>
          <w:p w14:paraId="2040867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1,541</w:t>
            </w:r>
          </w:p>
        </w:tc>
        <w:tc>
          <w:tcPr>
            <w:tcW w:w="321" w:type="pct"/>
          </w:tcPr>
          <w:p w14:paraId="6673D3E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299</w:t>
            </w:r>
          </w:p>
        </w:tc>
        <w:tc>
          <w:tcPr>
            <w:tcW w:w="320" w:type="pct"/>
          </w:tcPr>
          <w:p w14:paraId="0495571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1,736.9</w:t>
            </w:r>
          </w:p>
        </w:tc>
        <w:tc>
          <w:tcPr>
            <w:tcW w:w="321" w:type="pct"/>
          </w:tcPr>
          <w:p w14:paraId="703B68E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334</w:t>
            </w:r>
          </w:p>
        </w:tc>
        <w:tc>
          <w:tcPr>
            <w:tcW w:w="318" w:type="pct"/>
          </w:tcPr>
          <w:p w14:paraId="3233FAF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302.9</w:t>
            </w:r>
          </w:p>
        </w:tc>
      </w:tr>
      <w:tr w:rsidR="00B67EE3" w:rsidRPr="00784B4C" w14:paraId="4BB3A033" w14:textId="77777777" w:rsidTr="00B67EE3">
        <w:tc>
          <w:tcPr>
            <w:cnfStyle w:val="001000000000" w:firstRow="0" w:lastRow="0" w:firstColumn="1" w:lastColumn="0" w:oddVBand="0" w:evenVBand="0" w:oddHBand="0" w:evenHBand="0" w:firstRowFirstColumn="0" w:firstRowLastColumn="0" w:lastRowFirstColumn="0" w:lastRowLastColumn="0"/>
            <w:tcW w:w="385" w:type="pct"/>
          </w:tcPr>
          <w:p w14:paraId="3F2DFE70"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Men</w:t>
            </w:r>
          </w:p>
        </w:tc>
        <w:tc>
          <w:tcPr>
            <w:tcW w:w="352" w:type="pct"/>
          </w:tcPr>
          <w:p w14:paraId="6286DA2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855</w:t>
            </w:r>
          </w:p>
        </w:tc>
        <w:tc>
          <w:tcPr>
            <w:tcW w:w="353" w:type="pct"/>
          </w:tcPr>
          <w:p w14:paraId="6A6B6D8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829.4</w:t>
            </w:r>
          </w:p>
        </w:tc>
        <w:tc>
          <w:tcPr>
            <w:tcW w:w="320" w:type="pct"/>
          </w:tcPr>
          <w:p w14:paraId="36565ED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612</w:t>
            </w:r>
          </w:p>
        </w:tc>
        <w:tc>
          <w:tcPr>
            <w:tcW w:w="321" w:type="pct"/>
          </w:tcPr>
          <w:p w14:paraId="2A82174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37</w:t>
            </w:r>
          </w:p>
        </w:tc>
        <w:tc>
          <w:tcPr>
            <w:tcW w:w="321" w:type="pct"/>
          </w:tcPr>
          <w:p w14:paraId="5BC4EF1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636.1</w:t>
            </w:r>
          </w:p>
        </w:tc>
        <w:tc>
          <w:tcPr>
            <w:tcW w:w="321" w:type="pct"/>
          </w:tcPr>
          <w:p w14:paraId="2D142FF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206</w:t>
            </w:r>
          </w:p>
        </w:tc>
        <w:tc>
          <w:tcPr>
            <w:tcW w:w="321" w:type="pct"/>
          </w:tcPr>
          <w:p w14:paraId="7A804FC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193.3</w:t>
            </w:r>
          </w:p>
        </w:tc>
        <w:tc>
          <w:tcPr>
            <w:tcW w:w="353" w:type="pct"/>
          </w:tcPr>
          <w:p w14:paraId="2781383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888</w:t>
            </w:r>
          </w:p>
        </w:tc>
        <w:tc>
          <w:tcPr>
            <w:tcW w:w="352" w:type="pct"/>
          </w:tcPr>
          <w:p w14:paraId="2357902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863</w:t>
            </w:r>
          </w:p>
        </w:tc>
        <w:tc>
          <w:tcPr>
            <w:tcW w:w="321" w:type="pct"/>
          </w:tcPr>
          <w:p w14:paraId="7141AB5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708</w:t>
            </w:r>
          </w:p>
        </w:tc>
        <w:tc>
          <w:tcPr>
            <w:tcW w:w="321" w:type="pct"/>
          </w:tcPr>
          <w:p w14:paraId="7F560E0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w:t>
            </w:r>
          </w:p>
        </w:tc>
        <w:tc>
          <w:tcPr>
            <w:tcW w:w="320" w:type="pct"/>
          </w:tcPr>
          <w:p w14:paraId="2365070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724.6</w:t>
            </w:r>
          </w:p>
        </w:tc>
        <w:tc>
          <w:tcPr>
            <w:tcW w:w="321" w:type="pct"/>
          </w:tcPr>
          <w:p w14:paraId="75CB3AF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154</w:t>
            </w:r>
          </w:p>
        </w:tc>
        <w:tc>
          <w:tcPr>
            <w:tcW w:w="318" w:type="pct"/>
          </w:tcPr>
          <w:p w14:paraId="10A2AC2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138.4</w:t>
            </w:r>
          </w:p>
        </w:tc>
      </w:tr>
      <w:tr w:rsidR="00B67EE3" w:rsidRPr="00784B4C" w14:paraId="623D6A2E" w14:textId="77777777" w:rsidTr="00B67EE3">
        <w:tc>
          <w:tcPr>
            <w:cnfStyle w:val="001000000000" w:firstRow="0" w:lastRow="0" w:firstColumn="1" w:lastColumn="0" w:oddVBand="0" w:evenVBand="0" w:oddHBand="0" w:evenHBand="0" w:firstRowFirstColumn="0" w:firstRowLastColumn="0" w:lastRowFirstColumn="0" w:lastRowLastColumn="0"/>
            <w:tcW w:w="385" w:type="pct"/>
          </w:tcPr>
          <w:p w14:paraId="45158F4E"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Self-described</w:t>
            </w:r>
          </w:p>
        </w:tc>
        <w:tc>
          <w:tcPr>
            <w:tcW w:w="352" w:type="pct"/>
          </w:tcPr>
          <w:p w14:paraId="672787D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w:t>
            </w:r>
          </w:p>
        </w:tc>
        <w:tc>
          <w:tcPr>
            <w:tcW w:w="353" w:type="pct"/>
          </w:tcPr>
          <w:p w14:paraId="729226A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4.9</w:t>
            </w:r>
          </w:p>
        </w:tc>
        <w:tc>
          <w:tcPr>
            <w:tcW w:w="320" w:type="pct"/>
          </w:tcPr>
          <w:p w14:paraId="6BE1CAA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Pr>
          <w:p w14:paraId="5029525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1" w:type="pct"/>
          </w:tcPr>
          <w:p w14:paraId="5C48F1C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2.8</w:t>
            </w:r>
          </w:p>
        </w:tc>
        <w:tc>
          <w:tcPr>
            <w:tcW w:w="321" w:type="pct"/>
          </w:tcPr>
          <w:p w14:paraId="75704A2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w:t>
            </w:r>
          </w:p>
        </w:tc>
        <w:tc>
          <w:tcPr>
            <w:tcW w:w="321" w:type="pct"/>
          </w:tcPr>
          <w:p w14:paraId="6FD921A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w:t>
            </w:r>
          </w:p>
        </w:tc>
        <w:tc>
          <w:tcPr>
            <w:tcW w:w="353" w:type="pct"/>
          </w:tcPr>
          <w:p w14:paraId="77ED67D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w:t>
            </w:r>
          </w:p>
        </w:tc>
        <w:tc>
          <w:tcPr>
            <w:tcW w:w="352" w:type="pct"/>
          </w:tcPr>
          <w:p w14:paraId="69B4E73C"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6.8</w:t>
            </w:r>
          </w:p>
        </w:tc>
        <w:tc>
          <w:tcPr>
            <w:tcW w:w="321" w:type="pct"/>
          </w:tcPr>
          <w:p w14:paraId="5C17E40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w:t>
            </w:r>
          </w:p>
        </w:tc>
        <w:tc>
          <w:tcPr>
            <w:tcW w:w="321" w:type="pct"/>
          </w:tcPr>
          <w:p w14:paraId="1B94BF3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0" w:type="pct"/>
          </w:tcPr>
          <w:p w14:paraId="3478311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5.8</w:t>
            </w:r>
          </w:p>
        </w:tc>
        <w:tc>
          <w:tcPr>
            <w:tcW w:w="321" w:type="pct"/>
          </w:tcPr>
          <w:p w14:paraId="02001B3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18" w:type="pct"/>
          </w:tcPr>
          <w:p w14:paraId="5921015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r>
    </w:tbl>
    <w:p w14:paraId="24B30905" w14:textId="4EC744AC" w:rsidR="00214F2A" w:rsidRDefault="00214F2A">
      <w:r w:rsidRPr="003A47B9">
        <w:t>Demographic Data: Age</w:t>
      </w:r>
    </w:p>
    <w:tbl>
      <w:tblPr>
        <w:tblStyle w:val="AccessibleTableNumerical"/>
        <w:tblW w:w="5000" w:type="pct"/>
        <w:tblLayout w:type="fixed"/>
        <w:tblLook w:val="06A0" w:firstRow="1" w:lastRow="0" w:firstColumn="1" w:lastColumn="0" w:noHBand="1" w:noVBand="1"/>
      </w:tblPr>
      <w:tblGrid>
        <w:gridCol w:w="1703"/>
        <w:gridCol w:w="1556"/>
        <w:gridCol w:w="1561"/>
        <w:gridCol w:w="1419"/>
        <w:gridCol w:w="1419"/>
        <w:gridCol w:w="1419"/>
        <w:gridCol w:w="1419"/>
        <w:gridCol w:w="1419"/>
        <w:gridCol w:w="1561"/>
        <w:gridCol w:w="1556"/>
        <w:gridCol w:w="1419"/>
        <w:gridCol w:w="1419"/>
        <w:gridCol w:w="1415"/>
        <w:gridCol w:w="1419"/>
        <w:gridCol w:w="1402"/>
      </w:tblGrid>
      <w:tr w:rsidR="00EB6A29" w:rsidRPr="00784B4C" w14:paraId="64E76F88" w14:textId="77777777" w:rsidTr="00EB6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pct"/>
          </w:tcPr>
          <w:p w14:paraId="6DB68384" w14:textId="721B565E" w:rsidR="00784B4C" w:rsidRPr="00784B4C" w:rsidRDefault="00784B4C" w:rsidP="009E13B1">
            <w:pPr>
              <w:spacing w:before="70" w:after="70" w:line="260" w:lineRule="atLeast"/>
              <w:rPr>
                <w:rStyle w:val="Bold"/>
              </w:rPr>
            </w:pPr>
            <w:r>
              <w:rPr>
                <w:rStyle w:val="Bold"/>
              </w:rPr>
              <w:t>Age</w:t>
            </w:r>
          </w:p>
        </w:tc>
        <w:tc>
          <w:tcPr>
            <w:tcW w:w="352" w:type="pct"/>
            <w:vAlign w:val="bottom"/>
          </w:tcPr>
          <w:p w14:paraId="0DE051E6"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All employees Number (headcount)</w:t>
            </w:r>
          </w:p>
        </w:tc>
        <w:tc>
          <w:tcPr>
            <w:tcW w:w="353" w:type="pct"/>
            <w:vAlign w:val="bottom"/>
          </w:tcPr>
          <w:p w14:paraId="71B28A3E"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All employees Full-time equivalent</w:t>
            </w:r>
          </w:p>
        </w:tc>
        <w:tc>
          <w:tcPr>
            <w:tcW w:w="321" w:type="pct"/>
            <w:vAlign w:val="bottom"/>
          </w:tcPr>
          <w:p w14:paraId="696E545F"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Full-time (headcount)</w:t>
            </w:r>
          </w:p>
        </w:tc>
        <w:tc>
          <w:tcPr>
            <w:tcW w:w="321" w:type="pct"/>
            <w:vAlign w:val="bottom"/>
          </w:tcPr>
          <w:p w14:paraId="48A7B76C"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Part-time (headcount)</w:t>
            </w:r>
          </w:p>
        </w:tc>
        <w:tc>
          <w:tcPr>
            <w:tcW w:w="321" w:type="pct"/>
            <w:vAlign w:val="bottom"/>
          </w:tcPr>
          <w:p w14:paraId="65348E30"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Full-time equivalent</w:t>
            </w:r>
          </w:p>
        </w:tc>
        <w:tc>
          <w:tcPr>
            <w:tcW w:w="321" w:type="pct"/>
            <w:vAlign w:val="bottom"/>
          </w:tcPr>
          <w:p w14:paraId="2C3FAD1E"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Fixed term and casual Number (headcount)</w:t>
            </w:r>
          </w:p>
        </w:tc>
        <w:tc>
          <w:tcPr>
            <w:tcW w:w="321" w:type="pct"/>
            <w:vAlign w:val="bottom"/>
          </w:tcPr>
          <w:p w14:paraId="21E11E09"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Fixed term and casual Full-time equivalent</w:t>
            </w:r>
          </w:p>
        </w:tc>
        <w:tc>
          <w:tcPr>
            <w:tcW w:w="353" w:type="pct"/>
            <w:vAlign w:val="bottom"/>
          </w:tcPr>
          <w:p w14:paraId="5449F358"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All employees Number (headcount)</w:t>
            </w:r>
          </w:p>
        </w:tc>
        <w:tc>
          <w:tcPr>
            <w:tcW w:w="352" w:type="pct"/>
            <w:vAlign w:val="bottom"/>
          </w:tcPr>
          <w:p w14:paraId="34095A06"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All employees Full-time equivalent</w:t>
            </w:r>
          </w:p>
        </w:tc>
        <w:tc>
          <w:tcPr>
            <w:tcW w:w="321" w:type="pct"/>
            <w:vAlign w:val="bottom"/>
          </w:tcPr>
          <w:p w14:paraId="65CF76F6"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Full-time (headcount)</w:t>
            </w:r>
          </w:p>
        </w:tc>
        <w:tc>
          <w:tcPr>
            <w:tcW w:w="321" w:type="pct"/>
            <w:vAlign w:val="bottom"/>
          </w:tcPr>
          <w:p w14:paraId="6313B2F3"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Part-time (headcount)</w:t>
            </w:r>
          </w:p>
        </w:tc>
        <w:tc>
          <w:tcPr>
            <w:tcW w:w="320" w:type="pct"/>
            <w:vAlign w:val="bottom"/>
          </w:tcPr>
          <w:p w14:paraId="05C51096"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Full-time equivalent</w:t>
            </w:r>
          </w:p>
        </w:tc>
        <w:tc>
          <w:tcPr>
            <w:tcW w:w="321" w:type="pct"/>
            <w:vAlign w:val="bottom"/>
          </w:tcPr>
          <w:p w14:paraId="741A0B14"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Fixed term and casual Number (headcount)</w:t>
            </w:r>
          </w:p>
        </w:tc>
        <w:tc>
          <w:tcPr>
            <w:tcW w:w="317" w:type="pct"/>
            <w:vAlign w:val="bottom"/>
          </w:tcPr>
          <w:p w14:paraId="2627EE23" w14:textId="77777777" w:rsidR="00784B4C" w:rsidRPr="00784B4C" w:rsidRDefault="00784B4C" w:rsidP="009E13B1">
            <w:pPr>
              <w:spacing w:before="70" w:after="70" w:line="26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Fixed term and casual Full-time equivalent</w:t>
            </w:r>
          </w:p>
        </w:tc>
      </w:tr>
      <w:tr w:rsidR="00EB6A29" w:rsidRPr="00784B4C" w14:paraId="7342293F"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362AA5D2"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Under 25</w:t>
            </w:r>
          </w:p>
        </w:tc>
        <w:tc>
          <w:tcPr>
            <w:tcW w:w="352" w:type="pct"/>
          </w:tcPr>
          <w:p w14:paraId="1D2846F4"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261</w:t>
            </w:r>
          </w:p>
        </w:tc>
        <w:tc>
          <w:tcPr>
            <w:tcW w:w="353" w:type="pct"/>
          </w:tcPr>
          <w:p w14:paraId="2D36B411"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252.5</w:t>
            </w:r>
          </w:p>
        </w:tc>
        <w:tc>
          <w:tcPr>
            <w:tcW w:w="321" w:type="pct"/>
          </w:tcPr>
          <w:p w14:paraId="26A6B73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186</w:t>
            </w:r>
          </w:p>
        </w:tc>
        <w:tc>
          <w:tcPr>
            <w:tcW w:w="321" w:type="pct"/>
          </w:tcPr>
          <w:p w14:paraId="64CF4D9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w:t>
            </w:r>
          </w:p>
        </w:tc>
        <w:tc>
          <w:tcPr>
            <w:tcW w:w="321" w:type="pct"/>
          </w:tcPr>
          <w:p w14:paraId="7FE04B74"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189.5</w:t>
            </w:r>
          </w:p>
        </w:tc>
        <w:tc>
          <w:tcPr>
            <w:tcW w:w="321" w:type="pct"/>
          </w:tcPr>
          <w:p w14:paraId="5ABBAAC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70</w:t>
            </w:r>
          </w:p>
        </w:tc>
        <w:tc>
          <w:tcPr>
            <w:tcW w:w="321" w:type="pct"/>
          </w:tcPr>
          <w:p w14:paraId="6C93AE6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63</w:t>
            </w:r>
          </w:p>
        </w:tc>
        <w:tc>
          <w:tcPr>
            <w:tcW w:w="353" w:type="pct"/>
          </w:tcPr>
          <w:p w14:paraId="7897310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305</w:t>
            </w:r>
          </w:p>
        </w:tc>
        <w:tc>
          <w:tcPr>
            <w:tcW w:w="352" w:type="pct"/>
          </w:tcPr>
          <w:p w14:paraId="5B4205C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287.3</w:t>
            </w:r>
          </w:p>
        </w:tc>
        <w:tc>
          <w:tcPr>
            <w:tcW w:w="321" w:type="pct"/>
          </w:tcPr>
          <w:p w14:paraId="0EE3C051"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203</w:t>
            </w:r>
          </w:p>
        </w:tc>
        <w:tc>
          <w:tcPr>
            <w:tcW w:w="321" w:type="pct"/>
          </w:tcPr>
          <w:p w14:paraId="525598EC"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w:t>
            </w:r>
          </w:p>
        </w:tc>
        <w:tc>
          <w:tcPr>
            <w:tcW w:w="320" w:type="pct"/>
          </w:tcPr>
          <w:p w14:paraId="38D88A1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207</w:t>
            </w:r>
          </w:p>
        </w:tc>
        <w:tc>
          <w:tcPr>
            <w:tcW w:w="321" w:type="pct"/>
          </w:tcPr>
          <w:p w14:paraId="6636BE4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95</w:t>
            </w:r>
          </w:p>
        </w:tc>
        <w:tc>
          <w:tcPr>
            <w:tcW w:w="317" w:type="pct"/>
          </w:tcPr>
          <w:p w14:paraId="5D2F1B9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80.3</w:t>
            </w:r>
          </w:p>
        </w:tc>
      </w:tr>
      <w:tr w:rsidR="00EB6A29" w:rsidRPr="00784B4C" w14:paraId="55D37050"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4C355B55"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25-34</w:t>
            </w:r>
          </w:p>
        </w:tc>
        <w:tc>
          <w:tcPr>
            <w:tcW w:w="352" w:type="pct"/>
          </w:tcPr>
          <w:p w14:paraId="35FDB90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1,013</w:t>
            </w:r>
          </w:p>
        </w:tc>
        <w:tc>
          <w:tcPr>
            <w:tcW w:w="353" w:type="pct"/>
          </w:tcPr>
          <w:p w14:paraId="61B0F42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985.2</w:t>
            </w:r>
          </w:p>
        </w:tc>
        <w:tc>
          <w:tcPr>
            <w:tcW w:w="321" w:type="pct"/>
          </w:tcPr>
          <w:p w14:paraId="5C933A2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635</w:t>
            </w:r>
          </w:p>
        </w:tc>
        <w:tc>
          <w:tcPr>
            <w:tcW w:w="321" w:type="pct"/>
          </w:tcPr>
          <w:p w14:paraId="172A0C8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60</w:t>
            </w:r>
          </w:p>
        </w:tc>
        <w:tc>
          <w:tcPr>
            <w:tcW w:w="321" w:type="pct"/>
          </w:tcPr>
          <w:p w14:paraId="432EAF1E"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670.8</w:t>
            </w:r>
          </w:p>
        </w:tc>
        <w:tc>
          <w:tcPr>
            <w:tcW w:w="321" w:type="pct"/>
          </w:tcPr>
          <w:p w14:paraId="7100EE3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318</w:t>
            </w:r>
          </w:p>
        </w:tc>
        <w:tc>
          <w:tcPr>
            <w:tcW w:w="321" w:type="pct"/>
          </w:tcPr>
          <w:p w14:paraId="4BBF5F1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314.4</w:t>
            </w:r>
          </w:p>
        </w:tc>
        <w:tc>
          <w:tcPr>
            <w:tcW w:w="353" w:type="pct"/>
          </w:tcPr>
          <w:p w14:paraId="07AED3B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1,140</w:t>
            </w:r>
          </w:p>
        </w:tc>
        <w:tc>
          <w:tcPr>
            <w:tcW w:w="352" w:type="pct"/>
          </w:tcPr>
          <w:p w14:paraId="58FDB4D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1,110.8</w:t>
            </w:r>
          </w:p>
        </w:tc>
        <w:tc>
          <w:tcPr>
            <w:tcW w:w="321" w:type="pct"/>
          </w:tcPr>
          <w:p w14:paraId="180FFC1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903</w:t>
            </w:r>
          </w:p>
        </w:tc>
        <w:tc>
          <w:tcPr>
            <w:tcW w:w="321" w:type="pct"/>
          </w:tcPr>
          <w:p w14:paraId="3845EF1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w:t>
            </w:r>
          </w:p>
        </w:tc>
        <w:tc>
          <w:tcPr>
            <w:tcW w:w="320" w:type="pct"/>
          </w:tcPr>
          <w:p w14:paraId="6DF23A2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940.4</w:t>
            </w:r>
          </w:p>
        </w:tc>
        <w:tc>
          <w:tcPr>
            <w:tcW w:w="321" w:type="pct"/>
          </w:tcPr>
          <w:p w14:paraId="00AE644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176</w:t>
            </w:r>
          </w:p>
        </w:tc>
        <w:tc>
          <w:tcPr>
            <w:tcW w:w="317" w:type="pct"/>
          </w:tcPr>
          <w:p w14:paraId="3D49DDEC"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170.4</w:t>
            </w:r>
          </w:p>
        </w:tc>
      </w:tr>
      <w:tr w:rsidR="00EB6A29" w:rsidRPr="00784B4C" w14:paraId="68AE3C41"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2B88A09A"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35-44</w:t>
            </w:r>
          </w:p>
        </w:tc>
        <w:tc>
          <w:tcPr>
            <w:tcW w:w="352" w:type="pct"/>
          </w:tcPr>
          <w:p w14:paraId="3386113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641</w:t>
            </w:r>
          </w:p>
        </w:tc>
        <w:tc>
          <w:tcPr>
            <w:tcW w:w="353" w:type="pct"/>
          </w:tcPr>
          <w:p w14:paraId="394FE3BE"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591.4</w:t>
            </w:r>
          </w:p>
        </w:tc>
        <w:tc>
          <w:tcPr>
            <w:tcW w:w="321" w:type="pct"/>
          </w:tcPr>
          <w:p w14:paraId="48E0CBA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405</w:t>
            </w:r>
          </w:p>
        </w:tc>
        <w:tc>
          <w:tcPr>
            <w:tcW w:w="321" w:type="pct"/>
          </w:tcPr>
          <w:p w14:paraId="72F1F1D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129</w:t>
            </w:r>
          </w:p>
        </w:tc>
        <w:tc>
          <w:tcPr>
            <w:tcW w:w="321" w:type="pct"/>
          </w:tcPr>
          <w:p w14:paraId="46D821C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490</w:t>
            </w:r>
          </w:p>
        </w:tc>
        <w:tc>
          <w:tcPr>
            <w:tcW w:w="321" w:type="pct"/>
          </w:tcPr>
          <w:p w14:paraId="6C9459D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107</w:t>
            </w:r>
          </w:p>
        </w:tc>
        <w:tc>
          <w:tcPr>
            <w:tcW w:w="321" w:type="pct"/>
          </w:tcPr>
          <w:p w14:paraId="124817D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101.4</w:t>
            </w:r>
          </w:p>
        </w:tc>
        <w:tc>
          <w:tcPr>
            <w:tcW w:w="353" w:type="pct"/>
          </w:tcPr>
          <w:p w14:paraId="72C7D23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689</w:t>
            </w:r>
          </w:p>
        </w:tc>
        <w:tc>
          <w:tcPr>
            <w:tcW w:w="352" w:type="pct"/>
          </w:tcPr>
          <w:p w14:paraId="76D9A2BC"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644.7</w:t>
            </w:r>
          </w:p>
        </w:tc>
        <w:tc>
          <w:tcPr>
            <w:tcW w:w="321" w:type="pct"/>
          </w:tcPr>
          <w:p w14:paraId="1644FD3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475</w:t>
            </w:r>
          </w:p>
        </w:tc>
        <w:tc>
          <w:tcPr>
            <w:tcW w:w="321" w:type="pct"/>
          </w:tcPr>
          <w:p w14:paraId="6FB2BE4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112</w:t>
            </w:r>
          </w:p>
        </w:tc>
        <w:tc>
          <w:tcPr>
            <w:tcW w:w="320" w:type="pct"/>
          </w:tcPr>
          <w:p w14:paraId="373ABCCE"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549.2</w:t>
            </w:r>
          </w:p>
        </w:tc>
        <w:tc>
          <w:tcPr>
            <w:tcW w:w="321" w:type="pct"/>
          </w:tcPr>
          <w:p w14:paraId="6369ECF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102</w:t>
            </w:r>
          </w:p>
        </w:tc>
        <w:tc>
          <w:tcPr>
            <w:tcW w:w="317" w:type="pct"/>
          </w:tcPr>
          <w:p w14:paraId="71B5DB6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95.5</w:t>
            </w:r>
          </w:p>
        </w:tc>
      </w:tr>
      <w:tr w:rsidR="00EB6A29" w:rsidRPr="00784B4C" w14:paraId="2BA9B084"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7F4A7AFA"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45-54</w:t>
            </w:r>
          </w:p>
        </w:tc>
        <w:tc>
          <w:tcPr>
            <w:tcW w:w="352" w:type="pct"/>
          </w:tcPr>
          <w:p w14:paraId="675CC234"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455</w:t>
            </w:r>
          </w:p>
        </w:tc>
        <w:tc>
          <w:tcPr>
            <w:tcW w:w="353" w:type="pct"/>
          </w:tcPr>
          <w:p w14:paraId="6C93289E"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422</w:t>
            </w:r>
          </w:p>
        </w:tc>
        <w:tc>
          <w:tcPr>
            <w:tcW w:w="321" w:type="pct"/>
          </w:tcPr>
          <w:p w14:paraId="648A2C8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313</w:t>
            </w:r>
          </w:p>
        </w:tc>
        <w:tc>
          <w:tcPr>
            <w:tcW w:w="321" w:type="pct"/>
          </w:tcPr>
          <w:p w14:paraId="23DB566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68</w:t>
            </w:r>
          </w:p>
        </w:tc>
        <w:tc>
          <w:tcPr>
            <w:tcW w:w="321" w:type="pct"/>
          </w:tcPr>
          <w:p w14:paraId="308F07C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357.1</w:t>
            </w:r>
          </w:p>
        </w:tc>
        <w:tc>
          <w:tcPr>
            <w:tcW w:w="321" w:type="pct"/>
          </w:tcPr>
          <w:p w14:paraId="7A2982D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74</w:t>
            </w:r>
          </w:p>
        </w:tc>
        <w:tc>
          <w:tcPr>
            <w:tcW w:w="321" w:type="pct"/>
          </w:tcPr>
          <w:p w14:paraId="258DDC2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64.9</w:t>
            </w:r>
          </w:p>
        </w:tc>
        <w:tc>
          <w:tcPr>
            <w:tcW w:w="353" w:type="pct"/>
          </w:tcPr>
          <w:p w14:paraId="4E44BBA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486</w:t>
            </w:r>
          </w:p>
        </w:tc>
        <w:tc>
          <w:tcPr>
            <w:tcW w:w="352" w:type="pct"/>
          </w:tcPr>
          <w:p w14:paraId="3DDF176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456.7</w:t>
            </w:r>
          </w:p>
        </w:tc>
        <w:tc>
          <w:tcPr>
            <w:tcW w:w="321" w:type="pct"/>
          </w:tcPr>
          <w:p w14:paraId="3291DDA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351</w:t>
            </w:r>
          </w:p>
        </w:tc>
        <w:tc>
          <w:tcPr>
            <w:tcW w:w="321" w:type="pct"/>
          </w:tcPr>
          <w:p w14:paraId="20F1269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78</w:t>
            </w:r>
          </w:p>
        </w:tc>
        <w:tc>
          <w:tcPr>
            <w:tcW w:w="320" w:type="pct"/>
          </w:tcPr>
          <w:p w14:paraId="5E6216F1"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403</w:t>
            </w:r>
          </w:p>
        </w:tc>
        <w:tc>
          <w:tcPr>
            <w:tcW w:w="321" w:type="pct"/>
          </w:tcPr>
          <w:p w14:paraId="7416FC3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57</w:t>
            </w:r>
          </w:p>
        </w:tc>
        <w:tc>
          <w:tcPr>
            <w:tcW w:w="317" w:type="pct"/>
          </w:tcPr>
          <w:p w14:paraId="30D6633C"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53.7</w:t>
            </w:r>
          </w:p>
        </w:tc>
      </w:tr>
      <w:tr w:rsidR="00EB6A29" w:rsidRPr="00784B4C" w14:paraId="66FC2ED7"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27E588E1"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55-64</w:t>
            </w:r>
          </w:p>
        </w:tc>
        <w:tc>
          <w:tcPr>
            <w:tcW w:w="352" w:type="pct"/>
          </w:tcPr>
          <w:p w14:paraId="2BC0D9C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351</w:t>
            </w:r>
          </w:p>
        </w:tc>
        <w:tc>
          <w:tcPr>
            <w:tcW w:w="353" w:type="pct"/>
          </w:tcPr>
          <w:p w14:paraId="2070AB4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324.1</w:t>
            </w:r>
          </w:p>
        </w:tc>
        <w:tc>
          <w:tcPr>
            <w:tcW w:w="321" w:type="pct"/>
          </w:tcPr>
          <w:p w14:paraId="1D67647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257</w:t>
            </w:r>
          </w:p>
        </w:tc>
        <w:tc>
          <w:tcPr>
            <w:tcW w:w="321" w:type="pct"/>
          </w:tcPr>
          <w:p w14:paraId="2284E58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59</w:t>
            </w:r>
          </w:p>
        </w:tc>
        <w:tc>
          <w:tcPr>
            <w:tcW w:w="321" w:type="pct"/>
          </w:tcPr>
          <w:p w14:paraId="5F65E812"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297.2</w:t>
            </w:r>
          </w:p>
        </w:tc>
        <w:tc>
          <w:tcPr>
            <w:tcW w:w="321" w:type="pct"/>
          </w:tcPr>
          <w:p w14:paraId="6384E2B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w:t>
            </w:r>
          </w:p>
        </w:tc>
        <w:tc>
          <w:tcPr>
            <w:tcW w:w="321" w:type="pct"/>
          </w:tcPr>
          <w:p w14:paraId="7BF9663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26.9</w:t>
            </w:r>
          </w:p>
        </w:tc>
        <w:tc>
          <w:tcPr>
            <w:tcW w:w="353" w:type="pct"/>
          </w:tcPr>
          <w:p w14:paraId="29D2EB2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342</w:t>
            </w:r>
          </w:p>
        </w:tc>
        <w:tc>
          <w:tcPr>
            <w:tcW w:w="352" w:type="pct"/>
          </w:tcPr>
          <w:p w14:paraId="1B94003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323.6</w:t>
            </w:r>
          </w:p>
        </w:tc>
        <w:tc>
          <w:tcPr>
            <w:tcW w:w="321" w:type="pct"/>
          </w:tcPr>
          <w:p w14:paraId="17D9685F"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261</w:t>
            </w:r>
          </w:p>
        </w:tc>
        <w:tc>
          <w:tcPr>
            <w:tcW w:w="321" w:type="pct"/>
          </w:tcPr>
          <w:p w14:paraId="0A85B9F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42</w:t>
            </w:r>
          </w:p>
        </w:tc>
        <w:tc>
          <w:tcPr>
            <w:tcW w:w="320" w:type="pct"/>
          </w:tcPr>
          <w:p w14:paraId="473AF33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291</w:t>
            </w:r>
          </w:p>
        </w:tc>
        <w:tc>
          <w:tcPr>
            <w:tcW w:w="321" w:type="pct"/>
          </w:tcPr>
          <w:p w14:paraId="3B918CA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39</w:t>
            </w:r>
          </w:p>
        </w:tc>
        <w:tc>
          <w:tcPr>
            <w:tcW w:w="317" w:type="pct"/>
          </w:tcPr>
          <w:p w14:paraId="59CEA0D0"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32.6</w:t>
            </w:r>
          </w:p>
        </w:tc>
      </w:tr>
      <w:tr w:rsidR="00EB6A29" w:rsidRPr="00784B4C" w14:paraId="4B686B60"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739DE1CB" w14:textId="77777777" w:rsidR="00784B4C" w:rsidRPr="00784B4C" w:rsidRDefault="00784B4C" w:rsidP="009E13B1">
            <w:pPr>
              <w:spacing w:before="70" w:after="70" w:line="260" w:lineRule="atLeast"/>
              <w:rPr>
                <w:rFonts w:asciiTheme="minorHAnsi" w:hAnsiTheme="minorHAnsi" w:cstheme="minorHAnsi"/>
                <w:szCs w:val="20"/>
              </w:rPr>
            </w:pPr>
            <w:r w:rsidRPr="00784B4C">
              <w:rPr>
                <w:rFonts w:asciiTheme="minorHAnsi" w:hAnsiTheme="minorHAnsi" w:cstheme="minorHAnsi"/>
                <w:szCs w:val="20"/>
              </w:rPr>
              <w:t>Over 64</w:t>
            </w:r>
          </w:p>
        </w:tc>
        <w:tc>
          <w:tcPr>
            <w:tcW w:w="352" w:type="pct"/>
          </w:tcPr>
          <w:p w14:paraId="0AEC13F9"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101</w:t>
            </w:r>
          </w:p>
        </w:tc>
        <w:tc>
          <w:tcPr>
            <w:tcW w:w="353" w:type="pct"/>
          </w:tcPr>
          <w:p w14:paraId="1DC6E83D"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80.7</w:t>
            </w:r>
          </w:p>
        </w:tc>
        <w:tc>
          <w:tcPr>
            <w:tcW w:w="321" w:type="pct"/>
          </w:tcPr>
          <w:p w14:paraId="72C8292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w:t>
            </w:r>
          </w:p>
        </w:tc>
        <w:tc>
          <w:tcPr>
            <w:tcW w:w="321" w:type="pct"/>
          </w:tcPr>
          <w:p w14:paraId="03DF917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19</w:t>
            </w:r>
          </w:p>
        </w:tc>
        <w:tc>
          <w:tcPr>
            <w:tcW w:w="321" w:type="pct"/>
          </w:tcPr>
          <w:p w14:paraId="32DC430B"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73.8</w:t>
            </w:r>
          </w:p>
        </w:tc>
        <w:tc>
          <w:tcPr>
            <w:tcW w:w="321" w:type="pct"/>
          </w:tcPr>
          <w:p w14:paraId="4704DB68"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w:t>
            </w:r>
          </w:p>
        </w:tc>
        <w:tc>
          <w:tcPr>
            <w:tcW w:w="321" w:type="pct"/>
          </w:tcPr>
          <w:p w14:paraId="2061F987"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6.9</w:t>
            </w:r>
          </w:p>
        </w:tc>
        <w:tc>
          <w:tcPr>
            <w:tcW w:w="353" w:type="pct"/>
          </w:tcPr>
          <w:p w14:paraId="69AE743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107</w:t>
            </w:r>
          </w:p>
        </w:tc>
        <w:tc>
          <w:tcPr>
            <w:tcW w:w="352" w:type="pct"/>
          </w:tcPr>
          <w:p w14:paraId="64ADBA26"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86.5</w:t>
            </w:r>
          </w:p>
        </w:tc>
        <w:tc>
          <w:tcPr>
            <w:tcW w:w="321" w:type="pct"/>
          </w:tcPr>
          <w:p w14:paraId="77CB1EE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w:t>
            </w:r>
          </w:p>
        </w:tc>
        <w:tc>
          <w:tcPr>
            <w:tcW w:w="321" w:type="pct"/>
          </w:tcPr>
          <w:p w14:paraId="466DF26A"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w:t>
            </w:r>
          </w:p>
        </w:tc>
        <w:tc>
          <w:tcPr>
            <w:tcW w:w="320" w:type="pct"/>
          </w:tcPr>
          <w:p w14:paraId="02F9ACA5"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76.7</w:t>
            </w:r>
          </w:p>
        </w:tc>
        <w:tc>
          <w:tcPr>
            <w:tcW w:w="321" w:type="pct"/>
          </w:tcPr>
          <w:p w14:paraId="3F60EB24"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w:t>
            </w:r>
          </w:p>
        </w:tc>
        <w:tc>
          <w:tcPr>
            <w:tcW w:w="317" w:type="pct"/>
          </w:tcPr>
          <w:p w14:paraId="04299C93" w14:textId="77777777" w:rsidR="00784B4C" w:rsidRPr="00784B4C" w:rsidRDefault="00784B4C" w:rsidP="009E13B1">
            <w:pPr>
              <w:spacing w:before="70" w:after="7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9.8</w:t>
            </w:r>
          </w:p>
        </w:tc>
      </w:tr>
    </w:tbl>
    <w:p w14:paraId="4DA24EA1" w14:textId="65839EB0" w:rsidR="00214F2A" w:rsidRDefault="00214F2A" w:rsidP="00D318E9">
      <w:pPr>
        <w:keepLines/>
        <w:pageBreakBefore/>
      </w:pPr>
      <w:r w:rsidRPr="00EB6A29">
        <w:lastRenderedPageBreak/>
        <w:t>Classification Data</w:t>
      </w:r>
    </w:p>
    <w:tbl>
      <w:tblPr>
        <w:tblStyle w:val="AccessibleTableNumerical"/>
        <w:tblW w:w="5000" w:type="pct"/>
        <w:tblLayout w:type="fixed"/>
        <w:tblLook w:val="06E0" w:firstRow="1" w:lastRow="1" w:firstColumn="1" w:lastColumn="0" w:noHBand="1" w:noVBand="1"/>
      </w:tblPr>
      <w:tblGrid>
        <w:gridCol w:w="1703"/>
        <w:gridCol w:w="1556"/>
        <w:gridCol w:w="1561"/>
        <w:gridCol w:w="1419"/>
        <w:gridCol w:w="1419"/>
        <w:gridCol w:w="1419"/>
        <w:gridCol w:w="1419"/>
        <w:gridCol w:w="1419"/>
        <w:gridCol w:w="1561"/>
        <w:gridCol w:w="1556"/>
        <w:gridCol w:w="1419"/>
        <w:gridCol w:w="1419"/>
        <w:gridCol w:w="1415"/>
        <w:gridCol w:w="1419"/>
        <w:gridCol w:w="1402"/>
      </w:tblGrid>
      <w:tr w:rsidR="00EB6A29" w:rsidRPr="00784B4C" w14:paraId="638D839D" w14:textId="77777777" w:rsidTr="00EB6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pct"/>
          </w:tcPr>
          <w:p w14:paraId="78B70D1F" w14:textId="51C50FFB" w:rsidR="006F7DFD" w:rsidRPr="00784B4C" w:rsidRDefault="00784B4C" w:rsidP="00D318E9">
            <w:pPr>
              <w:spacing w:before="70" w:after="70" w:line="240" w:lineRule="atLeast"/>
              <w:rPr>
                <w:rStyle w:val="Bold"/>
              </w:rPr>
            </w:pPr>
            <w:bookmarkStart w:id="99" w:name="Table6Notes"/>
            <w:bookmarkEnd w:id="99"/>
            <w:r w:rsidRPr="00784B4C">
              <w:rPr>
                <w:rStyle w:val="Bold"/>
              </w:rPr>
              <w:t>Classification Data</w:t>
            </w:r>
          </w:p>
        </w:tc>
        <w:tc>
          <w:tcPr>
            <w:tcW w:w="352" w:type="pct"/>
            <w:vAlign w:val="bottom"/>
          </w:tcPr>
          <w:p w14:paraId="217F68E2" w14:textId="4E3EF030"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All employees Number (headcount)</w:t>
            </w:r>
          </w:p>
        </w:tc>
        <w:tc>
          <w:tcPr>
            <w:tcW w:w="353" w:type="pct"/>
            <w:vAlign w:val="bottom"/>
          </w:tcPr>
          <w:p w14:paraId="2FE75B14" w14:textId="5F9152F4"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All employees Full-time equivalent</w:t>
            </w:r>
          </w:p>
        </w:tc>
        <w:tc>
          <w:tcPr>
            <w:tcW w:w="321" w:type="pct"/>
            <w:vAlign w:val="bottom"/>
          </w:tcPr>
          <w:p w14:paraId="599DD1DA" w14:textId="65283B99"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Full-time (headcount)</w:t>
            </w:r>
          </w:p>
        </w:tc>
        <w:tc>
          <w:tcPr>
            <w:tcW w:w="321" w:type="pct"/>
            <w:vAlign w:val="bottom"/>
          </w:tcPr>
          <w:p w14:paraId="16886BE5" w14:textId="53833812"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Part-time (headcount)</w:t>
            </w:r>
          </w:p>
        </w:tc>
        <w:tc>
          <w:tcPr>
            <w:tcW w:w="321" w:type="pct"/>
            <w:vAlign w:val="bottom"/>
          </w:tcPr>
          <w:p w14:paraId="0A9FDF8D" w14:textId="6C0ADC0F"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2023 Ongoing </w:t>
            </w:r>
            <w:r w:rsidRPr="00784B4C">
              <w:rPr>
                <w:rStyle w:val="Bold"/>
              </w:rPr>
              <w:br/>
              <w:t>Full-time equivalent</w:t>
            </w:r>
          </w:p>
        </w:tc>
        <w:tc>
          <w:tcPr>
            <w:tcW w:w="321" w:type="pct"/>
            <w:vAlign w:val="bottom"/>
          </w:tcPr>
          <w:p w14:paraId="324FCFE8" w14:textId="77A91D43"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Fixed term and casual Number (headcount)</w:t>
            </w:r>
          </w:p>
        </w:tc>
        <w:tc>
          <w:tcPr>
            <w:tcW w:w="321" w:type="pct"/>
            <w:vAlign w:val="bottom"/>
          </w:tcPr>
          <w:p w14:paraId="3AE7CD26" w14:textId="2DD4903F"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2023 Fixed term and casual Full-time equivalent</w:t>
            </w:r>
          </w:p>
        </w:tc>
        <w:tc>
          <w:tcPr>
            <w:tcW w:w="353" w:type="pct"/>
            <w:vAlign w:val="bottom"/>
          </w:tcPr>
          <w:p w14:paraId="07C8B503" w14:textId="4EAE92EF"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All employees Number (headcount)</w:t>
            </w:r>
          </w:p>
        </w:tc>
        <w:tc>
          <w:tcPr>
            <w:tcW w:w="352" w:type="pct"/>
            <w:vAlign w:val="bottom"/>
          </w:tcPr>
          <w:p w14:paraId="39D4EE76" w14:textId="1A47B0B2"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All employees Full-time equivalent</w:t>
            </w:r>
          </w:p>
        </w:tc>
        <w:tc>
          <w:tcPr>
            <w:tcW w:w="321" w:type="pct"/>
            <w:vAlign w:val="bottom"/>
          </w:tcPr>
          <w:p w14:paraId="38CCEB73" w14:textId="4B525649"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Full-time (headcount)</w:t>
            </w:r>
          </w:p>
        </w:tc>
        <w:tc>
          <w:tcPr>
            <w:tcW w:w="321" w:type="pct"/>
            <w:vAlign w:val="bottom"/>
          </w:tcPr>
          <w:p w14:paraId="287178AA" w14:textId="30C4FC26"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Part-time (headcount)</w:t>
            </w:r>
          </w:p>
        </w:tc>
        <w:tc>
          <w:tcPr>
            <w:tcW w:w="320" w:type="pct"/>
            <w:vAlign w:val="bottom"/>
          </w:tcPr>
          <w:p w14:paraId="242EDC17" w14:textId="1009F82D"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 xml:space="preserve">30 June 2024 Ongoing </w:t>
            </w:r>
            <w:r w:rsidRPr="00784B4C">
              <w:rPr>
                <w:rStyle w:val="Bold"/>
              </w:rPr>
              <w:br/>
              <w:t>Full-time equivalent</w:t>
            </w:r>
          </w:p>
        </w:tc>
        <w:tc>
          <w:tcPr>
            <w:tcW w:w="321" w:type="pct"/>
            <w:vAlign w:val="bottom"/>
          </w:tcPr>
          <w:p w14:paraId="34BE1906" w14:textId="69829CEE"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Fixed term and casual Number (headcount)</w:t>
            </w:r>
          </w:p>
        </w:tc>
        <w:tc>
          <w:tcPr>
            <w:tcW w:w="317" w:type="pct"/>
            <w:vAlign w:val="bottom"/>
          </w:tcPr>
          <w:p w14:paraId="7BD2DDA2" w14:textId="52CB3458" w:rsidR="006F7DFD" w:rsidRPr="00784B4C" w:rsidRDefault="006F7DFD" w:rsidP="00D318E9">
            <w:pPr>
              <w:spacing w:before="70" w:after="70" w:line="240" w:lineRule="atLeast"/>
              <w:cnfStyle w:val="100000000000" w:firstRow="1" w:lastRow="0" w:firstColumn="0" w:lastColumn="0" w:oddVBand="0" w:evenVBand="0" w:oddHBand="0" w:evenHBand="0" w:firstRowFirstColumn="0" w:firstRowLastColumn="0" w:lastRowFirstColumn="0" w:lastRowLastColumn="0"/>
              <w:rPr>
                <w:rStyle w:val="Bold"/>
              </w:rPr>
            </w:pPr>
            <w:r w:rsidRPr="00784B4C">
              <w:rPr>
                <w:rStyle w:val="Bold"/>
              </w:rPr>
              <w:t>30 June 2024 Fixed term and casual Full-time equivalent</w:t>
            </w:r>
          </w:p>
        </w:tc>
      </w:tr>
      <w:tr w:rsidR="00EB6A29" w:rsidRPr="00784B4C" w14:paraId="092DD1C1"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5E7CF3D1"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Victorian Public Service 1</w:t>
            </w:r>
          </w:p>
        </w:tc>
        <w:tc>
          <w:tcPr>
            <w:tcW w:w="352" w:type="pct"/>
          </w:tcPr>
          <w:p w14:paraId="7AA279B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53" w:type="pct"/>
          </w:tcPr>
          <w:p w14:paraId="4624EED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Pr>
          <w:p w14:paraId="11EBD4A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1F4A9C2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0C5583E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47B2C2F6"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Pr>
          <w:p w14:paraId="2FEE231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53" w:type="pct"/>
          </w:tcPr>
          <w:p w14:paraId="16028D0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52" w:type="pct"/>
          </w:tcPr>
          <w:p w14:paraId="7AE9B38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1" w:type="pct"/>
          </w:tcPr>
          <w:p w14:paraId="7298A498"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64EF4CB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0" w:type="pct"/>
          </w:tcPr>
          <w:p w14:paraId="4B5FA954"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2FEFDDF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17" w:type="pct"/>
          </w:tcPr>
          <w:p w14:paraId="202366D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r>
      <w:tr w:rsidR="00EB6A29" w:rsidRPr="00784B4C" w14:paraId="25D0CA5C"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3DD485B2"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Victorian Public Service 2</w:t>
            </w:r>
          </w:p>
        </w:tc>
        <w:tc>
          <w:tcPr>
            <w:tcW w:w="352" w:type="pct"/>
          </w:tcPr>
          <w:p w14:paraId="1D19DA6E"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380</w:t>
            </w:r>
          </w:p>
        </w:tc>
        <w:tc>
          <w:tcPr>
            <w:tcW w:w="353" w:type="pct"/>
          </w:tcPr>
          <w:p w14:paraId="03DD5C7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353</w:t>
            </w:r>
          </w:p>
        </w:tc>
        <w:tc>
          <w:tcPr>
            <w:tcW w:w="321" w:type="pct"/>
          </w:tcPr>
          <w:p w14:paraId="5E321FE5"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213</w:t>
            </w:r>
          </w:p>
        </w:tc>
        <w:tc>
          <w:tcPr>
            <w:tcW w:w="321" w:type="pct"/>
          </w:tcPr>
          <w:p w14:paraId="43FE7107"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39</w:t>
            </w:r>
          </w:p>
        </w:tc>
        <w:tc>
          <w:tcPr>
            <w:tcW w:w="321" w:type="pct"/>
          </w:tcPr>
          <w:p w14:paraId="1342F568"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237.9</w:t>
            </w:r>
          </w:p>
        </w:tc>
        <w:tc>
          <w:tcPr>
            <w:tcW w:w="321" w:type="pct"/>
          </w:tcPr>
          <w:p w14:paraId="0ACD64C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128</w:t>
            </w:r>
          </w:p>
        </w:tc>
        <w:tc>
          <w:tcPr>
            <w:tcW w:w="321" w:type="pct"/>
          </w:tcPr>
          <w:p w14:paraId="04A029D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115.1</w:t>
            </w:r>
          </w:p>
        </w:tc>
        <w:tc>
          <w:tcPr>
            <w:tcW w:w="353" w:type="pct"/>
          </w:tcPr>
          <w:p w14:paraId="4A2026A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398</w:t>
            </w:r>
          </w:p>
        </w:tc>
        <w:tc>
          <w:tcPr>
            <w:tcW w:w="352" w:type="pct"/>
          </w:tcPr>
          <w:p w14:paraId="4E784D34"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366.9</w:t>
            </w:r>
          </w:p>
        </w:tc>
        <w:tc>
          <w:tcPr>
            <w:tcW w:w="321" w:type="pct"/>
          </w:tcPr>
          <w:p w14:paraId="7836B0F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225</w:t>
            </w:r>
          </w:p>
        </w:tc>
        <w:tc>
          <w:tcPr>
            <w:tcW w:w="321" w:type="pct"/>
          </w:tcPr>
          <w:p w14:paraId="65309F5E"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w:t>
            </w:r>
          </w:p>
        </w:tc>
        <w:tc>
          <w:tcPr>
            <w:tcW w:w="320" w:type="pct"/>
          </w:tcPr>
          <w:p w14:paraId="155EC1A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246.4</w:t>
            </w:r>
          </w:p>
        </w:tc>
        <w:tc>
          <w:tcPr>
            <w:tcW w:w="321" w:type="pct"/>
          </w:tcPr>
          <w:p w14:paraId="6F38CC3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138</w:t>
            </w:r>
          </w:p>
        </w:tc>
        <w:tc>
          <w:tcPr>
            <w:tcW w:w="317" w:type="pct"/>
          </w:tcPr>
          <w:p w14:paraId="70FFF116"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120.5</w:t>
            </w:r>
          </w:p>
        </w:tc>
      </w:tr>
      <w:tr w:rsidR="00EB6A29" w:rsidRPr="00784B4C" w14:paraId="123B573D"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55EFFE84"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Victorian Public Service 3</w:t>
            </w:r>
          </w:p>
        </w:tc>
        <w:tc>
          <w:tcPr>
            <w:tcW w:w="352" w:type="pct"/>
          </w:tcPr>
          <w:p w14:paraId="7303F8A6"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639</w:t>
            </w:r>
          </w:p>
        </w:tc>
        <w:tc>
          <w:tcPr>
            <w:tcW w:w="353" w:type="pct"/>
          </w:tcPr>
          <w:p w14:paraId="7A66EB51"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616</w:t>
            </w:r>
          </w:p>
        </w:tc>
        <w:tc>
          <w:tcPr>
            <w:tcW w:w="321" w:type="pct"/>
          </w:tcPr>
          <w:p w14:paraId="595E7BB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302</w:t>
            </w:r>
          </w:p>
        </w:tc>
        <w:tc>
          <w:tcPr>
            <w:tcW w:w="321" w:type="pct"/>
          </w:tcPr>
          <w:p w14:paraId="18BDB82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50</w:t>
            </w:r>
          </w:p>
        </w:tc>
        <w:tc>
          <w:tcPr>
            <w:tcW w:w="321" w:type="pct"/>
          </w:tcPr>
          <w:p w14:paraId="414DCC37"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334.3</w:t>
            </w:r>
          </w:p>
        </w:tc>
        <w:tc>
          <w:tcPr>
            <w:tcW w:w="321" w:type="pct"/>
          </w:tcPr>
          <w:p w14:paraId="60A027F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287</w:t>
            </w:r>
          </w:p>
        </w:tc>
        <w:tc>
          <w:tcPr>
            <w:tcW w:w="321" w:type="pct"/>
          </w:tcPr>
          <w:p w14:paraId="7B2AA564"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281.7</w:t>
            </w:r>
          </w:p>
        </w:tc>
        <w:tc>
          <w:tcPr>
            <w:tcW w:w="353" w:type="pct"/>
          </w:tcPr>
          <w:p w14:paraId="66C6CEB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653</w:t>
            </w:r>
          </w:p>
        </w:tc>
        <w:tc>
          <w:tcPr>
            <w:tcW w:w="352" w:type="pct"/>
          </w:tcPr>
          <w:p w14:paraId="73F60EB6"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630</w:t>
            </w:r>
          </w:p>
        </w:tc>
        <w:tc>
          <w:tcPr>
            <w:tcW w:w="321" w:type="pct"/>
          </w:tcPr>
          <w:p w14:paraId="419F4518"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520</w:t>
            </w:r>
          </w:p>
        </w:tc>
        <w:tc>
          <w:tcPr>
            <w:tcW w:w="321" w:type="pct"/>
          </w:tcPr>
          <w:p w14:paraId="162A6FA1"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55</w:t>
            </w:r>
          </w:p>
        </w:tc>
        <w:tc>
          <w:tcPr>
            <w:tcW w:w="320" w:type="pct"/>
          </w:tcPr>
          <w:p w14:paraId="75093905"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556.3</w:t>
            </w:r>
          </w:p>
        </w:tc>
        <w:tc>
          <w:tcPr>
            <w:tcW w:w="321" w:type="pct"/>
          </w:tcPr>
          <w:p w14:paraId="7DDD643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78</w:t>
            </w:r>
          </w:p>
        </w:tc>
        <w:tc>
          <w:tcPr>
            <w:tcW w:w="317" w:type="pct"/>
          </w:tcPr>
          <w:p w14:paraId="315B2F8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73.7</w:t>
            </w:r>
          </w:p>
        </w:tc>
      </w:tr>
      <w:tr w:rsidR="00EB6A29" w:rsidRPr="00784B4C" w14:paraId="582B2E56"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098E890B"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Victorian Public Service 4</w:t>
            </w:r>
          </w:p>
        </w:tc>
        <w:tc>
          <w:tcPr>
            <w:tcW w:w="352" w:type="pct"/>
          </w:tcPr>
          <w:p w14:paraId="3C2C2238"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495</w:t>
            </w:r>
          </w:p>
        </w:tc>
        <w:tc>
          <w:tcPr>
            <w:tcW w:w="353" w:type="pct"/>
          </w:tcPr>
          <w:p w14:paraId="0429932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470.2</w:t>
            </w:r>
          </w:p>
        </w:tc>
        <w:tc>
          <w:tcPr>
            <w:tcW w:w="321" w:type="pct"/>
          </w:tcPr>
          <w:p w14:paraId="49FF7D6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334</w:t>
            </w:r>
          </w:p>
        </w:tc>
        <w:tc>
          <w:tcPr>
            <w:tcW w:w="321" w:type="pct"/>
          </w:tcPr>
          <w:p w14:paraId="697B061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69</w:t>
            </w:r>
          </w:p>
        </w:tc>
        <w:tc>
          <w:tcPr>
            <w:tcW w:w="321" w:type="pct"/>
          </w:tcPr>
          <w:p w14:paraId="2FA5EEE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381.1</w:t>
            </w:r>
          </w:p>
        </w:tc>
        <w:tc>
          <w:tcPr>
            <w:tcW w:w="321" w:type="pct"/>
          </w:tcPr>
          <w:p w14:paraId="0BCC185A"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92</w:t>
            </w:r>
          </w:p>
        </w:tc>
        <w:tc>
          <w:tcPr>
            <w:tcW w:w="321" w:type="pct"/>
          </w:tcPr>
          <w:p w14:paraId="2FCED9C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89.1</w:t>
            </w:r>
          </w:p>
        </w:tc>
        <w:tc>
          <w:tcPr>
            <w:tcW w:w="353" w:type="pct"/>
          </w:tcPr>
          <w:p w14:paraId="00B5E86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481</w:t>
            </w:r>
          </w:p>
        </w:tc>
        <w:tc>
          <w:tcPr>
            <w:tcW w:w="352" w:type="pct"/>
          </w:tcPr>
          <w:p w14:paraId="5DA1FD87"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457.2</w:t>
            </w:r>
          </w:p>
        </w:tc>
        <w:tc>
          <w:tcPr>
            <w:tcW w:w="321" w:type="pct"/>
          </w:tcPr>
          <w:p w14:paraId="2A8807C6"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329</w:t>
            </w:r>
          </w:p>
        </w:tc>
        <w:tc>
          <w:tcPr>
            <w:tcW w:w="321" w:type="pct"/>
          </w:tcPr>
          <w:p w14:paraId="3F9F132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59</w:t>
            </w:r>
          </w:p>
        </w:tc>
        <w:tc>
          <w:tcPr>
            <w:tcW w:w="320" w:type="pct"/>
          </w:tcPr>
          <w:p w14:paraId="54AF231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369.4</w:t>
            </w:r>
          </w:p>
        </w:tc>
        <w:tc>
          <w:tcPr>
            <w:tcW w:w="321" w:type="pct"/>
          </w:tcPr>
          <w:p w14:paraId="5DE2650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93</w:t>
            </w:r>
          </w:p>
        </w:tc>
        <w:tc>
          <w:tcPr>
            <w:tcW w:w="317" w:type="pct"/>
          </w:tcPr>
          <w:p w14:paraId="514B7DF0"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87.8</w:t>
            </w:r>
          </w:p>
        </w:tc>
      </w:tr>
      <w:tr w:rsidR="00EB6A29" w:rsidRPr="00784B4C" w14:paraId="39135819"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0B9D8465"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Victorian Public Service 5</w:t>
            </w:r>
          </w:p>
        </w:tc>
        <w:tc>
          <w:tcPr>
            <w:tcW w:w="352" w:type="pct"/>
          </w:tcPr>
          <w:p w14:paraId="34ECC06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392</w:t>
            </w:r>
          </w:p>
        </w:tc>
        <w:tc>
          <w:tcPr>
            <w:tcW w:w="353" w:type="pct"/>
          </w:tcPr>
          <w:p w14:paraId="799EF61A"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360.9</w:t>
            </w:r>
          </w:p>
        </w:tc>
        <w:tc>
          <w:tcPr>
            <w:tcW w:w="321" w:type="pct"/>
          </w:tcPr>
          <w:p w14:paraId="625441D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270</w:t>
            </w:r>
          </w:p>
        </w:tc>
        <w:tc>
          <w:tcPr>
            <w:tcW w:w="321" w:type="pct"/>
          </w:tcPr>
          <w:p w14:paraId="556F0C27"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36</w:t>
            </w:r>
          </w:p>
        </w:tc>
        <w:tc>
          <w:tcPr>
            <w:tcW w:w="321" w:type="pct"/>
          </w:tcPr>
          <w:p w14:paraId="20322AB5"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295.5</w:t>
            </w:r>
          </w:p>
        </w:tc>
        <w:tc>
          <w:tcPr>
            <w:tcW w:w="321" w:type="pct"/>
          </w:tcPr>
          <w:p w14:paraId="3F9D22DE"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86</w:t>
            </w:r>
          </w:p>
        </w:tc>
        <w:tc>
          <w:tcPr>
            <w:tcW w:w="321" w:type="pct"/>
          </w:tcPr>
          <w:p w14:paraId="0A4F7292"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65.4</w:t>
            </w:r>
          </w:p>
        </w:tc>
        <w:tc>
          <w:tcPr>
            <w:tcW w:w="353" w:type="pct"/>
          </w:tcPr>
          <w:p w14:paraId="68B6C2A7"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411</w:t>
            </w:r>
          </w:p>
        </w:tc>
        <w:tc>
          <w:tcPr>
            <w:tcW w:w="352" w:type="pct"/>
          </w:tcPr>
          <w:p w14:paraId="46567E06"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380.2</w:t>
            </w:r>
          </w:p>
        </w:tc>
        <w:tc>
          <w:tcPr>
            <w:tcW w:w="321" w:type="pct"/>
          </w:tcPr>
          <w:p w14:paraId="7F2D8198"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276</w:t>
            </w:r>
          </w:p>
        </w:tc>
        <w:tc>
          <w:tcPr>
            <w:tcW w:w="321" w:type="pct"/>
          </w:tcPr>
          <w:p w14:paraId="0FD1A71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40</w:t>
            </w:r>
          </w:p>
        </w:tc>
        <w:tc>
          <w:tcPr>
            <w:tcW w:w="320" w:type="pct"/>
          </w:tcPr>
          <w:p w14:paraId="79051052"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303.5</w:t>
            </w:r>
          </w:p>
        </w:tc>
        <w:tc>
          <w:tcPr>
            <w:tcW w:w="321" w:type="pct"/>
          </w:tcPr>
          <w:p w14:paraId="5250259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95</w:t>
            </w:r>
          </w:p>
        </w:tc>
        <w:tc>
          <w:tcPr>
            <w:tcW w:w="317" w:type="pct"/>
          </w:tcPr>
          <w:p w14:paraId="67BF830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76.7</w:t>
            </w:r>
          </w:p>
        </w:tc>
      </w:tr>
      <w:tr w:rsidR="00EB6A29" w:rsidRPr="00784B4C" w14:paraId="7D7E9405"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362790C6"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Victorian Public Service 6</w:t>
            </w:r>
          </w:p>
        </w:tc>
        <w:tc>
          <w:tcPr>
            <w:tcW w:w="352" w:type="pct"/>
          </w:tcPr>
          <w:p w14:paraId="26E9BFA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255</w:t>
            </w:r>
          </w:p>
        </w:tc>
        <w:tc>
          <w:tcPr>
            <w:tcW w:w="353" w:type="pct"/>
          </w:tcPr>
          <w:p w14:paraId="706ABE6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244.9</w:t>
            </w:r>
          </w:p>
        </w:tc>
        <w:tc>
          <w:tcPr>
            <w:tcW w:w="321" w:type="pct"/>
          </w:tcPr>
          <w:p w14:paraId="4A16CFCE"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184</w:t>
            </w:r>
          </w:p>
        </w:tc>
        <w:tc>
          <w:tcPr>
            <w:tcW w:w="321" w:type="pct"/>
          </w:tcPr>
          <w:p w14:paraId="682EE4C8"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w:t>
            </w:r>
          </w:p>
        </w:tc>
        <w:tc>
          <w:tcPr>
            <w:tcW w:w="321" w:type="pct"/>
          </w:tcPr>
          <w:p w14:paraId="6A0BA96A"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202.2</w:t>
            </w:r>
          </w:p>
        </w:tc>
        <w:tc>
          <w:tcPr>
            <w:tcW w:w="321" w:type="pct"/>
          </w:tcPr>
          <w:p w14:paraId="5C6F42C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45</w:t>
            </w:r>
          </w:p>
        </w:tc>
        <w:tc>
          <w:tcPr>
            <w:tcW w:w="321" w:type="pct"/>
          </w:tcPr>
          <w:p w14:paraId="33612B5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42.7</w:t>
            </w:r>
          </w:p>
        </w:tc>
        <w:tc>
          <w:tcPr>
            <w:tcW w:w="353" w:type="pct"/>
          </w:tcPr>
          <w:p w14:paraId="5DB524C5"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250</w:t>
            </w:r>
          </w:p>
        </w:tc>
        <w:tc>
          <w:tcPr>
            <w:tcW w:w="352" w:type="pct"/>
          </w:tcPr>
          <w:p w14:paraId="09508DE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245</w:t>
            </w:r>
          </w:p>
        </w:tc>
        <w:tc>
          <w:tcPr>
            <w:tcW w:w="321" w:type="pct"/>
          </w:tcPr>
          <w:p w14:paraId="7261C0A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192</w:t>
            </w:r>
          </w:p>
        </w:tc>
        <w:tc>
          <w:tcPr>
            <w:tcW w:w="321" w:type="pct"/>
          </w:tcPr>
          <w:p w14:paraId="2B295ED4"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w:t>
            </w:r>
          </w:p>
        </w:tc>
        <w:tc>
          <w:tcPr>
            <w:tcW w:w="320" w:type="pct"/>
          </w:tcPr>
          <w:p w14:paraId="6D27A47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205.6</w:t>
            </w:r>
          </w:p>
        </w:tc>
        <w:tc>
          <w:tcPr>
            <w:tcW w:w="321" w:type="pct"/>
          </w:tcPr>
          <w:p w14:paraId="24DE0F1A"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40</w:t>
            </w:r>
          </w:p>
        </w:tc>
        <w:tc>
          <w:tcPr>
            <w:tcW w:w="317" w:type="pct"/>
          </w:tcPr>
          <w:p w14:paraId="75F61B34"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39.4</w:t>
            </w:r>
          </w:p>
        </w:tc>
      </w:tr>
      <w:tr w:rsidR="00EB6A29" w:rsidRPr="00784B4C" w14:paraId="7506A7E6"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7C018703"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Allied Health 3</w:t>
            </w:r>
          </w:p>
        </w:tc>
        <w:tc>
          <w:tcPr>
            <w:tcW w:w="352" w:type="pct"/>
          </w:tcPr>
          <w:p w14:paraId="61A5806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w:t>
            </w:r>
          </w:p>
        </w:tc>
        <w:tc>
          <w:tcPr>
            <w:tcW w:w="353" w:type="pct"/>
          </w:tcPr>
          <w:p w14:paraId="253B5160"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2.5</w:t>
            </w:r>
          </w:p>
        </w:tc>
        <w:tc>
          <w:tcPr>
            <w:tcW w:w="321" w:type="pct"/>
          </w:tcPr>
          <w:p w14:paraId="6FAD8991"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6F837AA1"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w:t>
            </w:r>
          </w:p>
        </w:tc>
        <w:tc>
          <w:tcPr>
            <w:tcW w:w="321" w:type="pct"/>
          </w:tcPr>
          <w:p w14:paraId="2204758A"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w:t>
            </w:r>
          </w:p>
        </w:tc>
        <w:tc>
          <w:tcPr>
            <w:tcW w:w="321" w:type="pct"/>
          </w:tcPr>
          <w:p w14:paraId="201DFD2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1" w:type="pct"/>
          </w:tcPr>
          <w:p w14:paraId="3984DE90"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53" w:type="pct"/>
          </w:tcPr>
          <w:p w14:paraId="75E7706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52" w:type="pct"/>
          </w:tcPr>
          <w:p w14:paraId="4AD0E4AE"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0.8</w:t>
            </w:r>
          </w:p>
        </w:tc>
        <w:tc>
          <w:tcPr>
            <w:tcW w:w="321" w:type="pct"/>
          </w:tcPr>
          <w:p w14:paraId="4AE1D462"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549D8007"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0" w:type="pct"/>
          </w:tcPr>
          <w:p w14:paraId="394570D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0.8</w:t>
            </w:r>
          </w:p>
        </w:tc>
        <w:tc>
          <w:tcPr>
            <w:tcW w:w="321" w:type="pct"/>
          </w:tcPr>
          <w:p w14:paraId="3807FD2B"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17" w:type="pct"/>
          </w:tcPr>
          <w:p w14:paraId="25883284"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r>
      <w:tr w:rsidR="00EB6A29" w:rsidRPr="00784B4C" w14:paraId="539295AA"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1B641A5E" w14:textId="77777777" w:rsidR="006F7DFD" w:rsidRPr="00784B4C" w:rsidRDefault="006F7DFD"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Trainee Registrar</w:t>
            </w:r>
          </w:p>
        </w:tc>
        <w:tc>
          <w:tcPr>
            <w:tcW w:w="352" w:type="pct"/>
          </w:tcPr>
          <w:p w14:paraId="6A544CB5"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221</w:t>
            </w:r>
          </w:p>
        </w:tc>
        <w:tc>
          <w:tcPr>
            <w:tcW w:w="353" w:type="pct"/>
          </w:tcPr>
          <w:p w14:paraId="3F0F9D50"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218.3</w:t>
            </w:r>
          </w:p>
        </w:tc>
        <w:tc>
          <w:tcPr>
            <w:tcW w:w="321" w:type="pct"/>
          </w:tcPr>
          <w:p w14:paraId="5512CC92"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214</w:t>
            </w:r>
          </w:p>
        </w:tc>
        <w:tc>
          <w:tcPr>
            <w:tcW w:w="321" w:type="pct"/>
          </w:tcPr>
          <w:p w14:paraId="4D3ED3F5"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w:t>
            </w:r>
          </w:p>
        </w:tc>
        <w:tc>
          <w:tcPr>
            <w:tcW w:w="321" w:type="pct"/>
          </w:tcPr>
          <w:p w14:paraId="7E562C7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218.3</w:t>
            </w:r>
          </w:p>
        </w:tc>
        <w:tc>
          <w:tcPr>
            <w:tcW w:w="321" w:type="pct"/>
          </w:tcPr>
          <w:p w14:paraId="4AF43ECC"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1719FE3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53" w:type="pct"/>
          </w:tcPr>
          <w:p w14:paraId="093CC1B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174</w:t>
            </w:r>
          </w:p>
        </w:tc>
        <w:tc>
          <w:tcPr>
            <w:tcW w:w="352" w:type="pct"/>
          </w:tcPr>
          <w:p w14:paraId="7AE12E99"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171.6</w:t>
            </w:r>
          </w:p>
        </w:tc>
        <w:tc>
          <w:tcPr>
            <w:tcW w:w="321" w:type="pct"/>
          </w:tcPr>
          <w:p w14:paraId="2BC5939A"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168</w:t>
            </w:r>
          </w:p>
        </w:tc>
        <w:tc>
          <w:tcPr>
            <w:tcW w:w="321" w:type="pct"/>
          </w:tcPr>
          <w:p w14:paraId="55BC43B3"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w:t>
            </w:r>
          </w:p>
        </w:tc>
        <w:tc>
          <w:tcPr>
            <w:tcW w:w="320" w:type="pct"/>
          </w:tcPr>
          <w:p w14:paraId="327E122E"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171.6</w:t>
            </w:r>
          </w:p>
        </w:tc>
        <w:tc>
          <w:tcPr>
            <w:tcW w:w="321" w:type="pct"/>
          </w:tcPr>
          <w:p w14:paraId="298C349F"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17" w:type="pct"/>
          </w:tcPr>
          <w:p w14:paraId="02CB7D4D" w14:textId="77777777" w:rsidR="006F7DFD" w:rsidRPr="00784B4C" w:rsidRDefault="006F7DFD"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r>
      <w:tr w:rsidR="00EB6A29" w:rsidRPr="00784B4C" w14:paraId="06F18893"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33441971"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Qualified Registrar</w:t>
            </w:r>
          </w:p>
        </w:tc>
        <w:tc>
          <w:tcPr>
            <w:tcW w:w="352" w:type="pct"/>
          </w:tcPr>
          <w:p w14:paraId="5690C59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36</w:t>
            </w:r>
          </w:p>
        </w:tc>
        <w:tc>
          <w:tcPr>
            <w:tcW w:w="353" w:type="pct"/>
          </w:tcPr>
          <w:p w14:paraId="0AF9EF6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35.4</w:t>
            </w:r>
          </w:p>
        </w:tc>
        <w:tc>
          <w:tcPr>
            <w:tcW w:w="321" w:type="pct"/>
          </w:tcPr>
          <w:p w14:paraId="3162145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34</w:t>
            </w:r>
          </w:p>
        </w:tc>
        <w:tc>
          <w:tcPr>
            <w:tcW w:w="321" w:type="pct"/>
          </w:tcPr>
          <w:p w14:paraId="1AB22F5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Pr>
          <w:p w14:paraId="40CF9E4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35.4</w:t>
            </w:r>
          </w:p>
        </w:tc>
        <w:tc>
          <w:tcPr>
            <w:tcW w:w="321" w:type="pct"/>
          </w:tcPr>
          <w:p w14:paraId="77F82365"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0572C17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53" w:type="pct"/>
          </w:tcPr>
          <w:p w14:paraId="1E74E21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49</w:t>
            </w:r>
          </w:p>
        </w:tc>
        <w:tc>
          <w:tcPr>
            <w:tcW w:w="352" w:type="pct"/>
          </w:tcPr>
          <w:p w14:paraId="0512BA3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47</w:t>
            </w:r>
          </w:p>
        </w:tc>
        <w:tc>
          <w:tcPr>
            <w:tcW w:w="321" w:type="pct"/>
          </w:tcPr>
          <w:p w14:paraId="3A7DACD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45</w:t>
            </w:r>
          </w:p>
        </w:tc>
        <w:tc>
          <w:tcPr>
            <w:tcW w:w="321" w:type="pct"/>
          </w:tcPr>
          <w:p w14:paraId="025D639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w:t>
            </w:r>
          </w:p>
        </w:tc>
        <w:tc>
          <w:tcPr>
            <w:tcW w:w="320" w:type="pct"/>
          </w:tcPr>
          <w:p w14:paraId="53C17DE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47</w:t>
            </w:r>
          </w:p>
        </w:tc>
        <w:tc>
          <w:tcPr>
            <w:tcW w:w="321" w:type="pct"/>
          </w:tcPr>
          <w:p w14:paraId="4106F02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17" w:type="pct"/>
          </w:tcPr>
          <w:p w14:paraId="42385A6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r>
      <w:tr w:rsidR="00EB6A29" w:rsidRPr="00784B4C" w14:paraId="5CB241BB"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7B1130BD" w14:textId="0767EA94"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Deputy</w:t>
            </w:r>
            <w:r w:rsidR="00515BB5">
              <w:rPr>
                <w:rFonts w:asciiTheme="minorHAnsi" w:hAnsiTheme="minorHAnsi" w:cstheme="minorHAnsi"/>
                <w:szCs w:val="20"/>
              </w:rPr>
              <w:t xml:space="preserve"> </w:t>
            </w:r>
            <w:r w:rsidRPr="00784B4C">
              <w:rPr>
                <w:rFonts w:asciiTheme="minorHAnsi" w:hAnsiTheme="minorHAnsi" w:cstheme="minorHAnsi"/>
                <w:szCs w:val="20"/>
              </w:rPr>
              <w:t>Registrar</w:t>
            </w:r>
          </w:p>
        </w:tc>
        <w:tc>
          <w:tcPr>
            <w:tcW w:w="352" w:type="pct"/>
          </w:tcPr>
          <w:p w14:paraId="5D87AB7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89</w:t>
            </w:r>
          </w:p>
        </w:tc>
        <w:tc>
          <w:tcPr>
            <w:tcW w:w="353" w:type="pct"/>
          </w:tcPr>
          <w:p w14:paraId="38CA926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85</w:t>
            </w:r>
          </w:p>
        </w:tc>
        <w:tc>
          <w:tcPr>
            <w:tcW w:w="321" w:type="pct"/>
          </w:tcPr>
          <w:p w14:paraId="4E5E876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71</w:t>
            </w:r>
          </w:p>
        </w:tc>
        <w:tc>
          <w:tcPr>
            <w:tcW w:w="321" w:type="pct"/>
          </w:tcPr>
          <w:p w14:paraId="1B7C5C8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w:t>
            </w:r>
          </w:p>
        </w:tc>
        <w:tc>
          <w:tcPr>
            <w:tcW w:w="321" w:type="pct"/>
          </w:tcPr>
          <w:p w14:paraId="0CF7253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77</w:t>
            </w:r>
          </w:p>
        </w:tc>
        <w:tc>
          <w:tcPr>
            <w:tcW w:w="321" w:type="pct"/>
          </w:tcPr>
          <w:p w14:paraId="005AF42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w:t>
            </w:r>
          </w:p>
        </w:tc>
        <w:tc>
          <w:tcPr>
            <w:tcW w:w="321" w:type="pct"/>
          </w:tcPr>
          <w:p w14:paraId="3C55B28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w:t>
            </w:r>
          </w:p>
        </w:tc>
        <w:tc>
          <w:tcPr>
            <w:tcW w:w="353" w:type="pct"/>
          </w:tcPr>
          <w:p w14:paraId="3EAF5CA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131</w:t>
            </w:r>
          </w:p>
        </w:tc>
        <w:tc>
          <w:tcPr>
            <w:tcW w:w="352" w:type="pct"/>
          </w:tcPr>
          <w:p w14:paraId="688373C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126.5</w:t>
            </w:r>
          </w:p>
        </w:tc>
        <w:tc>
          <w:tcPr>
            <w:tcW w:w="321" w:type="pct"/>
          </w:tcPr>
          <w:p w14:paraId="15FE4B3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96</w:t>
            </w:r>
          </w:p>
        </w:tc>
        <w:tc>
          <w:tcPr>
            <w:tcW w:w="321" w:type="pct"/>
          </w:tcPr>
          <w:p w14:paraId="5798BC0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w:t>
            </w:r>
          </w:p>
        </w:tc>
        <w:tc>
          <w:tcPr>
            <w:tcW w:w="320" w:type="pct"/>
          </w:tcPr>
          <w:p w14:paraId="1972F93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103.5</w:t>
            </w:r>
          </w:p>
        </w:tc>
        <w:tc>
          <w:tcPr>
            <w:tcW w:w="321" w:type="pct"/>
          </w:tcPr>
          <w:p w14:paraId="6AD0940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23</w:t>
            </w:r>
          </w:p>
        </w:tc>
        <w:tc>
          <w:tcPr>
            <w:tcW w:w="317" w:type="pct"/>
          </w:tcPr>
          <w:p w14:paraId="5ECC3FA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23</w:t>
            </w:r>
          </w:p>
        </w:tc>
      </w:tr>
      <w:tr w:rsidR="00EB6A29" w:rsidRPr="00784B4C" w14:paraId="230B9350"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3D9083E4" w14:textId="075FE444"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Registrar</w:t>
            </w:r>
            <w:r w:rsidR="00515BB5">
              <w:rPr>
                <w:rFonts w:asciiTheme="minorHAnsi" w:hAnsiTheme="minorHAnsi" w:cstheme="minorHAnsi"/>
                <w:szCs w:val="20"/>
              </w:rPr>
              <w:t xml:space="preserve"> </w:t>
            </w:r>
            <w:r w:rsidRPr="00784B4C">
              <w:rPr>
                <w:rFonts w:asciiTheme="minorHAnsi" w:hAnsiTheme="minorHAnsi" w:cstheme="minorHAnsi"/>
                <w:szCs w:val="20"/>
              </w:rPr>
              <w:t>Grade 3</w:t>
            </w:r>
          </w:p>
        </w:tc>
        <w:tc>
          <w:tcPr>
            <w:tcW w:w="352" w:type="pct"/>
          </w:tcPr>
          <w:p w14:paraId="6C209D5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306</w:t>
            </w:r>
          </w:p>
        </w:tc>
        <w:tc>
          <w:tcPr>
            <w:tcW w:w="353" w:type="pct"/>
          </w:tcPr>
          <w:p w14:paraId="3A3FFDF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277</w:t>
            </w:r>
          </w:p>
        </w:tc>
        <w:tc>
          <w:tcPr>
            <w:tcW w:w="321" w:type="pct"/>
          </w:tcPr>
          <w:p w14:paraId="43FE1EB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222</w:t>
            </w:r>
          </w:p>
        </w:tc>
        <w:tc>
          <w:tcPr>
            <w:tcW w:w="321" w:type="pct"/>
          </w:tcPr>
          <w:p w14:paraId="06EDC26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77</w:t>
            </w:r>
          </w:p>
        </w:tc>
        <w:tc>
          <w:tcPr>
            <w:tcW w:w="321" w:type="pct"/>
          </w:tcPr>
          <w:p w14:paraId="6A47B46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270</w:t>
            </w:r>
          </w:p>
        </w:tc>
        <w:tc>
          <w:tcPr>
            <w:tcW w:w="321" w:type="pct"/>
          </w:tcPr>
          <w:p w14:paraId="5BE1664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w:t>
            </w:r>
          </w:p>
        </w:tc>
        <w:tc>
          <w:tcPr>
            <w:tcW w:w="321" w:type="pct"/>
          </w:tcPr>
          <w:p w14:paraId="711CAF5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w:t>
            </w:r>
          </w:p>
        </w:tc>
        <w:tc>
          <w:tcPr>
            <w:tcW w:w="353" w:type="pct"/>
          </w:tcPr>
          <w:p w14:paraId="747F93B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301</w:t>
            </w:r>
          </w:p>
        </w:tc>
        <w:tc>
          <w:tcPr>
            <w:tcW w:w="352" w:type="pct"/>
          </w:tcPr>
          <w:p w14:paraId="5D53B2A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274.4</w:t>
            </w:r>
          </w:p>
        </w:tc>
        <w:tc>
          <w:tcPr>
            <w:tcW w:w="321" w:type="pct"/>
          </w:tcPr>
          <w:p w14:paraId="6EFA317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221</w:t>
            </w:r>
          </w:p>
        </w:tc>
        <w:tc>
          <w:tcPr>
            <w:tcW w:w="321" w:type="pct"/>
          </w:tcPr>
          <w:p w14:paraId="0F47CEC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71</w:t>
            </w:r>
          </w:p>
        </w:tc>
        <w:tc>
          <w:tcPr>
            <w:tcW w:w="320" w:type="pct"/>
          </w:tcPr>
          <w:p w14:paraId="50D3DB7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265.9</w:t>
            </w:r>
          </w:p>
        </w:tc>
        <w:tc>
          <w:tcPr>
            <w:tcW w:w="321" w:type="pct"/>
          </w:tcPr>
          <w:p w14:paraId="6A9843A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9</w:t>
            </w:r>
          </w:p>
        </w:tc>
        <w:tc>
          <w:tcPr>
            <w:tcW w:w="317" w:type="pct"/>
          </w:tcPr>
          <w:p w14:paraId="6E67E6B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8.5</w:t>
            </w:r>
          </w:p>
        </w:tc>
      </w:tr>
      <w:tr w:rsidR="00EB6A29" w:rsidRPr="00784B4C" w14:paraId="4BDE154E"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0E1F35D0" w14:textId="786C434C"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Registrar</w:t>
            </w:r>
            <w:r w:rsidR="00515BB5">
              <w:rPr>
                <w:rFonts w:asciiTheme="minorHAnsi" w:hAnsiTheme="minorHAnsi" w:cstheme="minorHAnsi"/>
                <w:szCs w:val="20"/>
              </w:rPr>
              <w:t xml:space="preserve"> </w:t>
            </w:r>
            <w:r w:rsidRPr="00784B4C">
              <w:rPr>
                <w:rFonts w:asciiTheme="minorHAnsi" w:hAnsiTheme="minorHAnsi" w:cstheme="minorHAnsi"/>
                <w:szCs w:val="20"/>
              </w:rPr>
              <w:t>Grade 4</w:t>
            </w:r>
          </w:p>
        </w:tc>
        <w:tc>
          <w:tcPr>
            <w:tcW w:w="352" w:type="pct"/>
          </w:tcPr>
          <w:p w14:paraId="5E60268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64</w:t>
            </w:r>
          </w:p>
        </w:tc>
        <w:tc>
          <w:tcPr>
            <w:tcW w:w="353" w:type="pct"/>
          </w:tcPr>
          <w:p w14:paraId="29B4060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61.5</w:t>
            </w:r>
          </w:p>
        </w:tc>
        <w:tc>
          <w:tcPr>
            <w:tcW w:w="321" w:type="pct"/>
          </w:tcPr>
          <w:p w14:paraId="7A59133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56</w:t>
            </w:r>
          </w:p>
        </w:tc>
        <w:tc>
          <w:tcPr>
            <w:tcW w:w="321" w:type="pct"/>
          </w:tcPr>
          <w:p w14:paraId="4642ED7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w:t>
            </w:r>
          </w:p>
        </w:tc>
        <w:tc>
          <w:tcPr>
            <w:tcW w:w="321" w:type="pct"/>
          </w:tcPr>
          <w:p w14:paraId="109BAE0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61.5</w:t>
            </w:r>
          </w:p>
        </w:tc>
        <w:tc>
          <w:tcPr>
            <w:tcW w:w="321" w:type="pct"/>
          </w:tcPr>
          <w:p w14:paraId="3F7092F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5CC4008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53" w:type="pct"/>
          </w:tcPr>
          <w:p w14:paraId="6655F8B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68</w:t>
            </w:r>
          </w:p>
        </w:tc>
        <w:tc>
          <w:tcPr>
            <w:tcW w:w="352" w:type="pct"/>
          </w:tcPr>
          <w:p w14:paraId="0B344A7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65.9</w:t>
            </w:r>
          </w:p>
        </w:tc>
        <w:tc>
          <w:tcPr>
            <w:tcW w:w="321" w:type="pct"/>
          </w:tcPr>
          <w:p w14:paraId="701AA9D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58</w:t>
            </w:r>
          </w:p>
        </w:tc>
        <w:tc>
          <w:tcPr>
            <w:tcW w:w="321" w:type="pct"/>
          </w:tcPr>
          <w:p w14:paraId="49F1ECA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8</w:t>
            </w:r>
          </w:p>
        </w:tc>
        <w:tc>
          <w:tcPr>
            <w:tcW w:w="320" w:type="pct"/>
          </w:tcPr>
          <w:p w14:paraId="610FA265"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63.9</w:t>
            </w:r>
          </w:p>
        </w:tc>
        <w:tc>
          <w:tcPr>
            <w:tcW w:w="321" w:type="pct"/>
          </w:tcPr>
          <w:p w14:paraId="2FD5E89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17" w:type="pct"/>
          </w:tcPr>
          <w:p w14:paraId="3C48B1E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r>
      <w:tr w:rsidR="00EB6A29" w:rsidRPr="00784B4C" w14:paraId="02CDF543"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21E42D20" w14:textId="4D3AD749"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Registrar</w:t>
            </w:r>
            <w:r w:rsidR="00515BB5">
              <w:rPr>
                <w:rFonts w:asciiTheme="minorHAnsi" w:hAnsiTheme="minorHAnsi" w:cstheme="minorHAnsi"/>
                <w:szCs w:val="20"/>
              </w:rPr>
              <w:t xml:space="preserve"> </w:t>
            </w:r>
            <w:r w:rsidRPr="00784B4C">
              <w:rPr>
                <w:rFonts w:asciiTheme="minorHAnsi" w:hAnsiTheme="minorHAnsi" w:cstheme="minorHAnsi"/>
                <w:szCs w:val="20"/>
              </w:rPr>
              <w:t>Grade 5</w:t>
            </w:r>
          </w:p>
        </w:tc>
        <w:tc>
          <w:tcPr>
            <w:tcW w:w="352" w:type="pct"/>
          </w:tcPr>
          <w:p w14:paraId="49A3EBA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52</w:t>
            </w:r>
          </w:p>
        </w:tc>
        <w:tc>
          <w:tcPr>
            <w:tcW w:w="353" w:type="pct"/>
          </w:tcPr>
          <w:p w14:paraId="30946D5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48.3</w:t>
            </w:r>
          </w:p>
        </w:tc>
        <w:tc>
          <w:tcPr>
            <w:tcW w:w="321" w:type="pct"/>
          </w:tcPr>
          <w:p w14:paraId="493460C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37</w:t>
            </w:r>
          </w:p>
        </w:tc>
        <w:tc>
          <w:tcPr>
            <w:tcW w:w="321" w:type="pct"/>
          </w:tcPr>
          <w:p w14:paraId="7970890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w:t>
            </w:r>
          </w:p>
        </w:tc>
        <w:tc>
          <w:tcPr>
            <w:tcW w:w="321" w:type="pct"/>
          </w:tcPr>
          <w:p w14:paraId="6D45C53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46.4</w:t>
            </w:r>
          </w:p>
        </w:tc>
        <w:tc>
          <w:tcPr>
            <w:tcW w:w="321" w:type="pct"/>
          </w:tcPr>
          <w:p w14:paraId="28AC53A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Pr>
          <w:p w14:paraId="76122B2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1.9</w:t>
            </w:r>
          </w:p>
        </w:tc>
        <w:tc>
          <w:tcPr>
            <w:tcW w:w="353" w:type="pct"/>
          </w:tcPr>
          <w:p w14:paraId="320F1A5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54</w:t>
            </w:r>
          </w:p>
        </w:tc>
        <w:tc>
          <w:tcPr>
            <w:tcW w:w="352" w:type="pct"/>
          </w:tcPr>
          <w:p w14:paraId="0872500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51.5</w:t>
            </w:r>
          </w:p>
        </w:tc>
        <w:tc>
          <w:tcPr>
            <w:tcW w:w="321" w:type="pct"/>
          </w:tcPr>
          <w:p w14:paraId="2475D16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42</w:t>
            </w:r>
          </w:p>
        </w:tc>
        <w:tc>
          <w:tcPr>
            <w:tcW w:w="321" w:type="pct"/>
          </w:tcPr>
          <w:p w14:paraId="56EF054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w:t>
            </w:r>
          </w:p>
        </w:tc>
        <w:tc>
          <w:tcPr>
            <w:tcW w:w="320" w:type="pct"/>
          </w:tcPr>
          <w:p w14:paraId="2AA9683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49.7</w:t>
            </w:r>
          </w:p>
        </w:tc>
        <w:tc>
          <w:tcPr>
            <w:tcW w:w="321" w:type="pct"/>
          </w:tcPr>
          <w:p w14:paraId="40105C3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17" w:type="pct"/>
          </w:tcPr>
          <w:p w14:paraId="4EADF64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w:t>
            </w:r>
          </w:p>
        </w:tc>
      </w:tr>
      <w:tr w:rsidR="00EB6A29" w:rsidRPr="00784B4C" w14:paraId="2A23F625" w14:textId="77777777" w:rsidTr="00EB6A29">
        <w:tc>
          <w:tcPr>
            <w:cnfStyle w:val="001000000000" w:firstRow="0" w:lastRow="0" w:firstColumn="1" w:lastColumn="0" w:oddVBand="0" w:evenVBand="0" w:oddHBand="0" w:evenHBand="0" w:firstRowFirstColumn="0" w:firstRowLastColumn="0" w:lastRowFirstColumn="0" w:lastRowLastColumn="0"/>
            <w:tcW w:w="385" w:type="pct"/>
            <w:tcBorders>
              <w:bottom w:val="single" w:sz="4" w:space="0" w:color="auto"/>
            </w:tcBorders>
          </w:tcPr>
          <w:p w14:paraId="3246BB4C" w14:textId="285431A0"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Registrar</w:t>
            </w:r>
            <w:r w:rsidR="00515BB5">
              <w:rPr>
                <w:rFonts w:asciiTheme="minorHAnsi" w:hAnsiTheme="minorHAnsi" w:cstheme="minorHAnsi"/>
                <w:szCs w:val="20"/>
              </w:rPr>
              <w:t xml:space="preserve"> </w:t>
            </w:r>
            <w:r w:rsidRPr="00784B4C">
              <w:rPr>
                <w:rFonts w:asciiTheme="minorHAnsi" w:hAnsiTheme="minorHAnsi" w:cstheme="minorHAnsi"/>
                <w:szCs w:val="20"/>
              </w:rPr>
              <w:t>Grade 6</w:t>
            </w:r>
          </w:p>
        </w:tc>
        <w:tc>
          <w:tcPr>
            <w:tcW w:w="352" w:type="pct"/>
            <w:tcBorders>
              <w:bottom w:val="single" w:sz="4" w:space="0" w:color="auto"/>
            </w:tcBorders>
          </w:tcPr>
          <w:p w14:paraId="5E8C0FA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w:t>
            </w:r>
          </w:p>
        </w:tc>
        <w:tc>
          <w:tcPr>
            <w:tcW w:w="353" w:type="pct"/>
            <w:tcBorders>
              <w:bottom w:val="single" w:sz="4" w:space="0" w:color="auto"/>
            </w:tcBorders>
          </w:tcPr>
          <w:p w14:paraId="3E42521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20</w:t>
            </w:r>
          </w:p>
        </w:tc>
        <w:tc>
          <w:tcPr>
            <w:tcW w:w="321" w:type="pct"/>
            <w:tcBorders>
              <w:bottom w:val="single" w:sz="4" w:space="0" w:color="auto"/>
            </w:tcBorders>
          </w:tcPr>
          <w:p w14:paraId="1154FC7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w:t>
            </w:r>
          </w:p>
        </w:tc>
        <w:tc>
          <w:tcPr>
            <w:tcW w:w="321" w:type="pct"/>
            <w:tcBorders>
              <w:bottom w:val="single" w:sz="4" w:space="0" w:color="auto"/>
            </w:tcBorders>
          </w:tcPr>
          <w:p w14:paraId="0465A06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Borders>
              <w:bottom w:val="single" w:sz="4" w:space="0" w:color="auto"/>
            </w:tcBorders>
          </w:tcPr>
          <w:p w14:paraId="49C7FE2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w:t>
            </w:r>
          </w:p>
        </w:tc>
        <w:tc>
          <w:tcPr>
            <w:tcW w:w="321" w:type="pct"/>
            <w:tcBorders>
              <w:bottom w:val="single" w:sz="4" w:space="0" w:color="auto"/>
            </w:tcBorders>
          </w:tcPr>
          <w:p w14:paraId="186D79A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Borders>
              <w:bottom w:val="single" w:sz="4" w:space="0" w:color="auto"/>
            </w:tcBorders>
          </w:tcPr>
          <w:p w14:paraId="3AE1D07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53" w:type="pct"/>
            <w:tcBorders>
              <w:bottom w:val="single" w:sz="4" w:space="0" w:color="auto"/>
            </w:tcBorders>
          </w:tcPr>
          <w:p w14:paraId="04065CC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18</w:t>
            </w:r>
          </w:p>
        </w:tc>
        <w:tc>
          <w:tcPr>
            <w:tcW w:w="352" w:type="pct"/>
            <w:tcBorders>
              <w:bottom w:val="single" w:sz="4" w:space="0" w:color="auto"/>
            </w:tcBorders>
          </w:tcPr>
          <w:p w14:paraId="03226DC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17.5</w:t>
            </w:r>
          </w:p>
        </w:tc>
        <w:tc>
          <w:tcPr>
            <w:tcW w:w="321" w:type="pct"/>
            <w:tcBorders>
              <w:bottom w:val="single" w:sz="4" w:space="0" w:color="auto"/>
            </w:tcBorders>
          </w:tcPr>
          <w:p w14:paraId="5ADA2E3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16</w:t>
            </w:r>
          </w:p>
        </w:tc>
        <w:tc>
          <w:tcPr>
            <w:tcW w:w="321" w:type="pct"/>
            <w:tcBorders>
              <w:bottom w:val="single" w:sz="4" w:space="0" w:color="auto"/>
            </w:tcBorders>
          </w:tcPr>
          <w:p w14:paraId="7F2B629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0" w:type="pct"/>
            <w:tcBorders>
              <w:bottom w:val="single" w:sz="4" w:space="0" w:color="auto"/>
            </w:tcBorders>
          </w:tcPr>
          <w:p w14:paraId="3E72730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16.5</w:t>
            </w:r>
          </w:p>
        </w:tc>
        <w:tc>
          <w:tcPr>
            <w:tcW w:w="321" w:type="pct"/>
            <w:tcBorders>
              <w:bottom w:val="single" w:sz="4" w:space="0" w:color="auto"/>
            </w:tcBorders>
          </w:tcPr>
          <w:p w14:paraId="47B3BFA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17" w:type="pct"/>
            <w:tcBorders>
              <w:bottom w:val="single" w:sz="4" w:space="0" w:color="auto"/>
            </w:tcBorders>
          </w:tcPr>
          <w:p w14:paraId="55CCBAB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r>
      <w:tr w:rsidR="00EB6A29" w:rsidRPr="00784B4C" w14:paraId="22296A6E" w14:textId="77777777" w:rsidTr="00EB6A29">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bottom w:val="single" w:sz="4" w:space="0" w:color="auto"/>
            </w:tcBorders>
          </w:tcPr>
          <w:p w14:paraId="40A69FFD"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eastAsiaTheme="majorEastAsia" w:hAnsiTheme="minorHAnsi" w:cstheme="minorHAnsi"/>
                <w:b/>
                <w:szCs w:val="20"/>
              </w:rPr>
              <w:t>Total</w:t>
            </w:r>
          </w:p>
        </w:tc>
        <w:tc>
          <w:tcPr>
            <w:tcW w:w="352" w:type="pct"/>
            <w:tcBorders>
              <w:top w:val="single" w:sz="4" w:space="0" w:color="auto"/>
              <w:bottom w:val="single" w:sz="4" w:space="0" w:color="auto"/>
            </w:tcBorders>
          </w:tcPr>
          <w:p w14:paraId="53548FB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2,955</w:t>
            </w:r>
          </w:p>
        </w:tc>
        <w:tc>
          <w:tcPr>
            <w:tcW w:w="353" w:type="pct"/>
            <w:tcBorders>
              <w:top w:val="single" w:sz="4" w:space="0" w:color="auto"/>
              <w:bottom w:val="single" w:sz="4" w:space="0" w:color="auto"/>
            </w:tcBorders>
          </w:tcPr>
          <w:p w14:paraId="6E1B35E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2,795</w:t>
            </w:r>
          </w:p>
        </w:tc>
        <w:tc>
          <w:tcPr>
            <w:tcW w:w="321" w:type="pct"/>
            <w:tcBorders>
              <w:top w:val="single" w:sz="4" w:space="0" w:color="auto"/>
              <w:bottom w:val="single" w:sz="4" w:space="0" w:color="auto"/>
            </w:tcBorders>
          </w:tcPr>
          <w:p w14:paraId="24EFBC8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1,955</w:t>
            </w:r>
          </w:p>
        </w:tc>
        <w:tc>
          <w:tcPr>
            <w:tcW w:w="321" w:type="pct"/>
            <w:tcBorders>
              <w:top w:val="single" w:sz="4" w:space="0" w:color="auto"/>
              <w:bottom w:val="single" w:sz="4" w:space="0" w:color="auto"/>
            </w:tcBorders>
          </w:tcPr>
          <w:p w14:paraId="1C1F75C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340</w:t>
            </w:r>
          </w:p>
        </w:tc>
        <w:tc>
          <w:tcPr>
            <w:tcW w:w="321" w:type="pct"/>
            <w:tcBorders>
              <w:top w:val="single" w:sz="4" w:space="0" w:color="auto"/>
              <w:bottom w:val="single" w:sz="4" w:space="0" w:color="auto"/>
            </w:tcBorders>
          </w:tcPr>
          <w:p w14:paraId="7DF56598"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2,179.1</w:t>
            </w:r>
          </w:p>
        </w:tc>
        <w:tc>
          <w:tcPr>
            <w:tcW w:w="321" w:type="pct"/>
            <w:tcBorders>
              <w:top w:val="single" w:sz="4" w:space="0" w:color="auto"/>
              <w:bottom w:val="single" w:sz="4" w:space="0" w:color="auto"/>
            </w:tcBorders>
          </w:tcPr>
          <w:p w14:paraId="4A477B6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660</w:t>
            </w:r>
          </w:p>
        </w:tc>
        <w:tc>
          <w:tcPr>
            <w:tcW w:w="321" w:type="pct"/>
            <w:tcBorders>
              <w:top w:val="single" w:sz="4" w:space="0" w:color="auto"/>
              <w:bottom w:val="single" w:sz="4" w:space="0" w:color="auto"/>
            </w:tcBorders>
          </w:tcPr>
          <w:p w14:paraId="335693C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615.9</w:t>
            </w:r>
          </w:p>
        </w:tc>
        <w:tc>
          <w:tcPr>
            <w:tcW w:w="353" w:type="pct"/>
            <w:tcBorders>
              <w:top w:val="single" w:sz="4" w:space="0" w:color="auto"/>
              <w:bottom w:val="single" w:sz="4" w:space="0" w:color="auto"/>
            </w:tcBorders>
          </w:tcPr>
          <w:p w14:paraId="1B71412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2,990</w:t>
            </w:r>
          </w:p>
        </w:tc>
        <w:tc>
          <w:tcPr>
            <w:tcW w:w="352" w:type="pct"/>
            <w:tcBorders>
              <w:top w:val="single" w:sz="4" w:space="0" w:color="auto"/>
              <w:bottom w:val="single" w:sz="4" w:space="0" w:color="auto"/>
            </w:tcBorders>
          </w:tcPr>
          <w:p w14:paraId="62DDE7B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2,835.5</w:t>
            </w:r>
          </w:p>
        </w:tc>
        <w:tc>
          <w:tcPr>
            <w:tcW w:w="321" w:type="pct"/>
            <w:tcBorders>
              <w:top w:val="single" w:sz="4" w:space="0" w:color="auto"/>
              <w:bottom w:val="single" w:sz="4" w:space="0" w:color="auto"/>
            </w:tcBorders>
          </w:tcPr>
          <w:p w14:paraId="760F09D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2,188</w:t>
            </w:r>
          </w:p>
        </w:tc>
        <w:tc>
          <w:tcPr>
            <w:tcW w:w="321" w:type="pct"/>
            <w:tcBorders>
              <w:top w:val="single" w:sz="4" w:space="0" w:color="auto"/>
              <w:bottom w:val="single" w:sz="4" w:space="0" w:color="auto"/>
            </w:tcBorders>
          </w:tcPr>
          <w:p w14:paraId="39F90C9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320</w:t>
            </w:r>
          </w:p>
        </w:tc>
        <w:tc>
          <w:tcPr>
            <w:tcW w:w="320" w:type="pct"/>
            <w:tcBorders>
              <w:top w:val="single" w:sz="4" w:space="0" w:color="auto"/>
              <w:bottom w:val="single" w:sz="4" w:space="0" w:color="auto"/>
            </w:tcBorders>
          </w:tcPr>
          <w:p w14:paraId="2265D3F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2,400.1</w:t>
            </w:r>
          </w:p>
        </w:tc>
        <w:tc>
          <w:tcPr>
            <w:tcW w:w="321" w:type="pct"/>
            <w:tcBorders>
              <w:top w:val="single" w:sz="4" w:space="0" w:color="auto"/>
              <w:bottom w:val="single" w:sz="4" w:space="0" w:color="auto"/>
            </w:tcBorders>
          </w:tcPr>
          <w:p w14:paraId="3781073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482</w:t>
            </w:r>
          </w:p>
        </w:tc>
        <w:tc>
          <w:tcPr>
            <w:tcW w:w="317" w:type="pct"/>
            <w:tcBorders>
              <w:top w:val="single" w:sz="4" w:space="0" w:color="auto"/>
              <w:bottom w:val="single" w:sz="4" w:space="0" w:color="auto"/>
            </w:tcBorders>
          </w:tcPr>
          <w:p w14:paraId="6BFE9F1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435.4</w:t>
            </w:r>
          </w:p>
        </w:tc>
      </w:tr>
      <w:tr w:rsidR="00EB6A29" w:rsidRPr="00784B4C" w14:paraId="20C30AFE" w14:textId="77777777" w:rsidTr="00EB6A29">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tcBorders>
          </w:tcPr>
          <w:p w14:paraId="29E4BF3A"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Senior Technical Specialist</w:t>
            </w:r>
          </w:p>
        </w:tc>
        <w:tc>
          <w:tcPr>
            <w:tcW w:w="352" w:type="pct"/>
            <w:tcBorders>
              <w:top w:val="single" w:sz="4" w:space="0" w:color="auto"/>
            </w:tcBorders>
          </w:tcPr>
          <w:p w14:paraId="4788CF9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51</w:t>
            </w:r>
          </w:p>
        </w:tc>
        <w:tc>
          <w:tcPr>
            <w:tcW w:w="353" w:type="pct"/>
            <w:tcBorders>
              <w:top w:val="single" w:sz="4" w:space="0" w:color="auto"/>
            </w:tcBorders>
          </w:tcPr>
          <w:p w14:paraId="668FA9B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44.6</w:t>
            </w:r>
          </w:p>
        </w:tc>
        <w:tc>
          <w:tcPr>
            <w:tcW w:w="321" w:type="pct"/>
            <w:tcBorders>
              <w:top w:val="single" w:sz="4" w:space="0" w:color="auto"/>
            </w:tcBorders>
          </w:tcPr>
          <w:p w14:paraId="306DD81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33</w:t>
            </w:r>
          </w:p>
        </w:tc>
        <w:tc>
          <w:tcPr>
            <w:tcW w:w="321" w:type="pct"/>
            <w:tcBorders>
              <w:top w:val="single" w:sz="4" w:space="0" w:color="auto"/>
            </w:tcBorders>
          </w:tcPr>
          <w:p w14:paraId="0108070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w:t>
            </w:r>
          </w:p>
        </w:tc>
        <w:tc>
          <w:tcPr>
            <w:tcW w:w="321" w:type="pct"/>
            <w:tcBorders>
              <w:top w:val="single" w:sz="4" w:space="0" w:color="auto"/>
            </w:tcBorders>
          </w:tcPr>
          <w:p w14:paraId="2C02907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33.8</w:t>
            </w:r>
          </w:p>
        </w:tc>
        <w:tc>
          <w:tcPr>
            <w:tcW w:w="321" w:type="pct"/>
            <w:tcBorders>
              <w:top w:val="single" w:sz="4" w:space="0" w:color="auto"/>
            </w:tcBorders>
          </w:tcPr>
          <w:p w14:paraId="796D789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w:t>
            </w:r>
          </w:p>
        </w:tc>
        <w:tc>
          <w:tcPr>
            <w:tcW w:w="321" w:type="pct"/>
            <w:tcBorders>
              <w:top w:val="single" w:sz="4" w:space="0" w:color="auto"/>
            </w:tcBorders>
          </w:tcPr>
          <w:p w14:paraId="77B8A0F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10.8</w:t>
            </w:r>
          </w:p>
        </w:tc>
        <w:tc>
          <w:tcPr>
            <w:tcW w:w="353" w:type="pct"/>
            <w:tcBorders>
              <w:top w:val="single" w:sz="4" w:space="0" w:color="auto"/>
            </w:tcBorders>
          </w:tcPr>
          <w:p w14:paraId="010342D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50</w:t>
            </w:r>
          </w:p>
        </w:tc>
        <w:tc>
          <w:tcPr>
            <w:tcW w:w="352" w:type="pct"/>
            <w:tcBorders>
              <w:top w:val="single" w:sz="4" w:space="0" w:color="auto"/>
            </w:tcBorders>
          </w:tcPr>
          <w:p w14:paraId="75285E1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45.1</w:t>
            </w:r>
          </w:p>
        </w:tc>
        <w:tc>
          <w:tcPr>
            <w:tcW w:w="321" w:type="pct"/>
            <w:tcBorders>
              <w:top w:val="single" w:sz="4" w:space="0" w:color="auto"/>
            </w:tcBorders>
          </w:tcPr>
          <w:p w14:paraId="28AD86D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37</w:t>
            </w:r>
          </w:p>
        </w:tc>
        <w:tc>
          <w:tcPr>
            <w:tcW w:w="321" w:type="pct"/>
            <w:tcBorders>
              <w:top w:val="single" w:sz="4" w:space="0" w:color="auto"/>
            </w:tcBorders>
          </w:tcPr>
          <w:p w14:paraId="241AFB9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w:t>
            </w:r>
          </w:p>
        </w:tc>
        <w:tc>
          <w:tcPr>
            <w:tcW w:w="320" w:type="pct"/>
            <w:tcBorders>
              <w:top w:val="single" w:sz="4" w:space="0" w:color="auto"/>
            </w:tcBorders>
          </w:tcPr>
          <w:p w14:paraId="3A3291A5"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38.2</w:t>
            </w:r>
          </w:p>
        </w:tc>
        <w:tc>
          <w:tcPr>
            <w:tcW w:w="321" w:type="pct"/>
            <w:tcBorders>
              <w:top w:val="single" w:sz="4" w:space="0" w:color="auto"/>
            </w:tcBorders>
          </w:tcPr>
          <w:p w14:paraId="410A2CD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7</w:t>
            </w:r>
          </w:p>
        </w:tc>
        <w:tc>
          <w:tcPr>
            <w:tcW w:w="317" w:type="pct"/>
            <w:tcBorders>
              <w:top w:val="single" w:sz="4" w:space="0" w:color="auto"/>
            </w:tcBorders>
          </w:tcPr>
          <w:p w14:paraId="3E676CB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6.9</w:t>
            </w:r>
          </w:p>
        </w:tc>
      </w:tr>
      <w:tr w:rsidR="00EB6A29" w:rsidRPr="00784B4C" w14:paraId="7239E134"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75896991"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Senior Executive Service 1</w:t>
            </w:r>
          </w:p>
        </w:tc>
        <w:tc>
          <w:tcPr>
            <w:tcW w:w="352" w:type="pct"/>
          </w:tcPr>
          <w:p w14:paraId="33A3E1D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14</w:t>
            </w:r>
          </w:p>
        </w:tc>
        <w:tc>
          <w:tcPr>
            <w:tcW w:w="353" w:type="pct"/>
          </w:tcPr>
          <w:p w14:paraId="311B492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13.9</w:t>
            </w:r>
          </w:p>
        </w:tc>
        <w:tc>
          <w:tcPr>
            <w:tcW w:w="321" w:type="pct"/>
          </w:tcPr>
          <w:p w14:paraId="7ED1128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w:t>
            </w:r>
          </w:p>
        </w:tc>
        <w:tc>
          <w:tcPr>
            <w:tcW w:w="321" w:type="pct"/>
          </w:tcPr>
          <w:p w14:paraId="35C1F22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w:t>
            </w:r>
          </w:p>
        </w:tc>
        <w:tc>
          <w:tcPr>
            <w:tcW w:w="321" w:type="pct"/>
          </w:tcPr>
          <w:p w14:paraId="6C73CC4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13.9</w:t>
            </w:r>
          </w:p>
        </w:tc>
        <w:tc>
          <w:tcPr>
            <w:tcW w:w="321" w:type="pct"/>
          </w:tcPr>
          <w:p w14:paraId="316FF71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2F67E62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53" w:type="pct"/>
          </w:tcPr>
          <w:p w14:paraId="3FF659F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14</w:t>
            </w:r>
          </w:p>
        </w:tc>
        <w:tc>
          <w:tcPr>
            <w:tcW w:w="352" w:type="pct"/>
          </w:tcPr>
          <w:p w14:paraId="68E617B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14</w:t>
            </w:r>
          </w:p>
        </w:tc>
        <w:tc>
          <w:tcPr>
            <w:tcW w:w="321" w:type="pct"/>
          </w:tcPr>
          <w:p w14:paraId="5E29CB0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14</w:t>
            </w:r>
          </w:p>
        </w:tc>
        <w:tc>
          <w:tcPr>
            <w:tcW w:w="321" w:type="pct"/>
          </w:tcPr>
          <w:p w14:paraId="045DF6A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0" w:type="pct"/>
          </w:tcPr>
          <w:p w14:paraId="23CC1FD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14</w:t>
            </w:r>
          </w:p>
        </w:tc>
        <w:tc>
          <w:tcPr>
            <w:tcW w:w="321" w:type="pct"/>
          </w:tcPr>
          <w:p w14:paraId="68EF27C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17" w:type="pct"/>
          </w:tcPr>
          <w:p w14:paraId="39D66DA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r>
      <w:tr w:rsidR="00EB6A29" w:rsidRPr="00784B4C" w14:paraId="1CD892B2" w14:textId="77777777" w:rsidTr="00EB6A29">
        <w:tc>
          <w:tcPr>
            <w:cnfStyle w:val="001000000000" w:firstRow="0" w:lastRow="0" w:firstColumn="1" w:lastColumn="0" w:oddVBand="0" w:evenVBand="0" w:oddHBand="0" w:evenHBand="0" w:firstRowFirstColumn="0" w:firstRowLastColumn="0" w:lastRowFirstColumn="0" w:lastRowLastColumn="0"/>
            <w:tcW w:w="385" w:type="pct"/>
          </w:tcPr>
          <w:p w14:paraId="31818EEA"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Senior Executive Service 2</w:t>
            </w:r>
          </w:p>
        </w:tc>
        <w:tc>
          <w:tcPr>
            <w:tcW w:w="352" w:type="pct"/>
          </w:tcPr>
          <w:p w14:paraId="525466C5"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w:t>
            </w:r>
          </w:p>
        </w:tc>
        <w:tc>
          <w:tcPr>
            <w:tcW w:w="353" w:type="pct"/>
          </w:tcPr>
          <w:p w14:paraId="0AF7838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w:t>
            </w:r>
          </w:p>
        </w:tc>
        <w:tc>
          <w:tcPr>
            <w:tcW w:w="321" w:type="pct"/>
          </w:tcPr>
          <w:p w14:paraId="547CFA4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w:t>
            </w:r>
          </w:p>
        </w:tc>
        <w:tc>
          <w:tcPr>
            <w:tcW w:w="321" w:type="pct"/>
          </w:tcPr>
          <w:p w14:paraId="599B414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34240A7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15</w:t>
            </w:r>
          </w:p>
        </w:tc>
        <w:tc>
          <w:tcPr>
            <w:tcW w:w="321" w:type="pct"/>
          </w:tcPr>
          <w:p w14:paraId="65B1A675"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Pr>
          <w:p w14:paraId="6B4BB7A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53" w:type="pct"/>
          </w:tcPr>
          <w:p w14:paraId="52D2A4F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w:t>
            </w:r>
          </w:p>
        </w:tc>
        <w:tc>
          <w:tcPr>
            <w:tcW w:w="352" w:type="pct"/>
          </w:tcPr>
          <w:p w14:paraId="760F834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w:t>
            </w:r>
          </w:p>
        </w:tc>
        <w:tc>
          <w:tcPr>
            <w:tcW w:w="321" w:type="pct"/>
          </w:tcPr>
          <w:p w14:paraId="4C2B213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w:t>
            </w:r>
          </w:p>
        </w:tc>
        <w:tc>
          <w:tcPr>
            <w:tcW w:w="321" w:type="pct"/>
          </w:tcPr>
          <w:p w14:paraId="2DA520D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0" w:type="pct"/>
          </w:tcPr>
          <w:p w14:paraId="32EA330C"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12</w:t>
            </w:r>
          </w:p>
        </w:tc>
        <w:tc>
          <w:tcPr>
            <w:tcW w:w="321" w:type="pct"/>
          </w:tcPr>
          <w:p w14:paraId="5DB523C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17" w:type="pct"/>
          </w:tcPr>
          <w:p w14:paraId="09299F7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r>
      <w:tr w:rsidR="00EB6A29" w:rsidRPr="00784B4C" w14:paraId="66356169" w14:textId="77777777" w:rsidTr="00EB6A29">
        <w:tc>
          <w:tcPr>
            <w:cnfStyle w:val="001000000000" w:firstRow="0" w:lastRow="0" w:firstColumn="1" w:lastColumn="0" w:oddVBand="0" w:evenVBand="0" w:oddHBand="0" w:evenHBand="0" w:firstRowFirstColumn="0" w:firstRowLastColumn="0" w:lastRowFirstColumn="0" w:lastRowLastColumn="0"/>
            <w:tcW w:w="385" w:type="pct"/>
            <w:tcBorders>
              <w:bottom w:val="single" w:sz="4" w:space="0" w:color="auto"/>
            </w:tcBorders>
          </w:tcPr>
          <w:p w14:paraId="3B807C0C"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hAnsiTheme="minorHAnsi" w:cstheme="minorHAnsi"/>
                <w:szCs w:val="20"/>
              </w:rPr>
              <w:t>Senior Executive Service 3</w:t>
            </w:r>
          </w:p>
        </w:tc>
        <w:tc>
          <w:tcPr>
            <w:tcW w:w="352" w:type="pct"/>
            <w:tcBorders>
              <w:bottom w:val="single" w:sz="4" w:space="0" w:color="auto"/>
            </w:tcBorders>
          </w:tcPr>
          <w:p w14:paraId="4B23B9D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53" w:type="pct"/>
            <w:tcBorders>
              <w:bottom w:val="single" w:sz="4" w:space="0" w:color="auto"/>
            </w:tcBorders>
          </w:tcPr>
          <w:p w14:paraId="349D530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Borders>
              <w:bottom w:val="single" w:sz="4" w:space="0" w:color="auto"/>
            </w:tcBorders>
          </w:tcPr>
          <w:p w14:paraId="12864EC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Borders>
              <w:bottom w:val="single" w:sz="4" w:space="0" w:color="auto"/>
            </w:tcBorders>
          </w:tcPr>
          <w:p w14:paraId="4588834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Borders>
              <w:bottom w:val="single" w:sz="4" w:space="0" w:color="auto"/>
            </w:tcBorders>
          </w:tcPr>
          <w:p w14:paraId="21211EF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2</w:t>
            </w:r>
          </w:p>
        </w:tc>
        <w:tc>
          <w:tcPr>
            <w:tcW w:w="321" w:type="pct"/>
            <w:tcBorders>
              <w:bottom w:val="single" w:sz="4" w:space="0" w:color="auto"/>
            </w:tcBorders>
          </w:tcPr>
          <w:p w14:paraId="0EAE0AA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1" w:type="pct"/>
            <w:tcBorders>
              <w:bottom w:val="single" w:sz="4" w:space="0" w:color="auto"/>
            </w:tcBorders>
          </w:tcPr>
          <w:p w14:paraId="45DC6EF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53" w:type="pct"/>
            <w:tcBorders>
              <w:bottom w:val="single" w:sz="4" w:space="0" w:color="auto"/>
            </w:tcBorders>
          </w:tcPr>
          <w:p w14:paraId="349A6EB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w:t>
            </w:r>
          </w:p>
        </w:tc>
        <w:tc>
          <w:tcPr>
            <w:tcW w:w="352" w:type="pct"/>
            <w:tcBorders>
              <w:bottom w:val="single" w:sz="4" w:space="0" w:color="auto"/>
            </w:tcBorders>
          </w:tcPr>
          <w:p w14:paraId="23976DE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w:t>
            </w:r>
          </w:p>
        </w:tc>
        <w:tc>
          <w:tcPr>
            <w:tcW w:w="321" w:type="pct"/>
            <w:tcBorders>
              <w:bottom w:val="single" w:sz="4" w:space="0" w:color="auto"/>
            </w:tcBorders>
          </w:tcPr>
          <w:p w14:paraId="035F181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w:t>
            </w:r>
          </w:p>
        </w:tc>
        <w:tc>
          <w:tcPr>
            <w:tcW w:w="321" w:type="pct"/>
            <w:tcBorders>
              <w:bottom w:val="single" w:sz="4" w:space="0" w:color="auto"/>
            </w:tcBorders>
          </w:tcPr>
          <w:p w14:paraId="722B416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20" w:type="pct"/>
            <w:tcBorders>
              <w:bottom w:val="single" w:sz="4" w:space="0" w:color="auto"/>
            </w:tcBorders>
          </w:tcPr>
          <w:p w14:paraId="00781416"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3</w:t>
            </w:r>
          </w:p>
        </w:tc>
        <w:tc>
          <w:tcPr>
            <w:tcW w:w="321" w:type="pct"/>
            <w:tcBorders>
              <w:bottom w:val="single" w:sz="4" w:space="0" w:color="auto"/>
            </w:tcBorders>
          </w:tcPr>
          <w:p w14:paraId="19A74E8F"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c>
          <w:tcPr>
            <w:tcW w:w="317" w:type="pct"/>
            <w:tcBorders>
              <w:bottom w:val="single" w:sz="4" w:space="0" w:color="auto"/>
            </w:tcBorders>
          </w:tcPr>
          <w:p w14:paraId="427D912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hAnsiTheme="minorHAnsi" w:cstheme="minorHAnsi"/>
                <w:szCs w:val="20"/>
              </w:rPr>
              <w:t>0</w:t>
            </w:r>
          </w:p>
        </w:tc>
      </w:tr>
      <w:tr w:rsidR="00EB6A29" w:rsidRPr="00784B4C" w14:paraId="7FACA317" w14:textId="77777777" w:rsidTr="00EB6A29">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bottom w:val="single" w:sz="4" w:space="0" w:color="auto"/>
            </w:tcBorders>
          </w:tcPr>
          <w:p w14:paraId="28E6E724"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eastAsiaTheme="majorEastAsia" w:hAnsiTheme="minorHAnsi" w:cstheme="minorHAnsi"/>
                <w:b/>
                <w:szCs w:val="20"/>
              </w:rPr>
              <w:t>Total Senior employees</w:t>
            </w:r>
          </w:p>
        </w:tc>
        <w:tc>
          <w:tcPr>
            <w:tcW w:w="352" w:type="pct"/>
            <w:tcBorders>
              <w:top w:val="single" w:sz="4" w:space="0" w:color="auto"/>
              <w:bottom w:val="single" w:sz="4" w:space="0" w:color="auto"/>
            </w:tcBorders>
          </w:tcPr>
          <w:p w14:paraId="3D3E1C6E"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82</w:t>
            </w:r>
          </w:p>
        </w:tc>
        <w:tc>
          <w:tcPr>
            <w:tcW w:w="353" w:type="pct"/>
            <w:tcBorders>
              <w:top w:val="single" w:sz="4" w:space="0" w:color="auto"/>
              <w:bottom w:val="single" w:sz="4" w:space="0" w:color="auto"/>
            </w:tcBorders>
          </w:tcPr>
          <w:p w14:paraId="12D5855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75.5</w:t>
            </w:r>
          </w:p>
        </w:tc>
        <w:tc>
          <w:tcPr>
            <w:tcW w:w="321" w:type="pct"/>
            <w:tcBorders>
              <w:top w:val="single" w:sz="4" w:space="0" w:color="auto"/>
              <w:bottom w:val="single" w:sz="4" w:space="0" w:color="auto"/>
            </w:tcBorders>
          </w:tcPr>
          <w:p w14:paraId="2468811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63</w:t>
            </w:r>
          </w:p>
        </w:tc>
        <w:tc>
          <w:tcPr>
            <w:tcW w:w="321" w:type="pct"/>
            <w:tcBorders>
              <w:top w:val="single" w:sz="4" w:space="0" w:color="auto"/>
              <w:bottom w:val="single" w:sz="4" w:space="0" w:color="auto"/>
            </w:tcBorders>
          </w:tcPr>
          <w:p w14:paraId="582C40B1"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w:t>
            </w:r>
          </w:p>
        </w:tc>
        <w:tc>
          <w:tcPr>
            <w:tcW w:w="321" w:type="pct"/>
            <w:tcBorders>
              <w:top w:val="single" w:sz="4" w:space="0" w:color="auto"/>
              <w:bottom w:val="single" w:sz="4" w:space="0" w:color="auto"/>
            </w:tcBorders>
          </w:tcPr>
          <w:p w14:paraId="34BAA623"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64.7</w:t>
            </w:r>
          </w:p>
        </w:tc>
        <w:tc>
          <w:tcPr>
            <w:tcW w:w="321" w:type="pct"/>
            <w:tcBorders>
              <w:top w:val="single" w:sz="4" w:space="0" w:color="auto"/>
              <w:bottom w:val="single" w:sz="4" w:space="0" w:color="auto"/>
            </w:tcBorders>
          </w:tcPr>
          <w:p w14:paraId="77844C67"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13</w:t>
            </w:r>
          </w:p>
        </w:tc>
        <w:tc>
          <w:tcPr>
            <w:tcW w:w="321" w:type="pct"/>
            <w:tcBorders>
              <w:top w:val="single" w:sz="4" w:space="0" w:color="auto"/>
              <w:bottom w:val="single" w:sz="4" w:space="0" w:color="auto"/>
            </w:tcBorders>
          </w:tcPr>
          <w:p w14:paraId="2973F465"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10.8</w:t>
            </w:r>
          </w:p>
        </w:tc>
        <w:tc>
          <w:tcPr>
            <w:tcW w:w="353" w:type="pct"/>
            <w:tcBorders>
              <w:top w:val="single" w:sz="4" w:space="0" w:color="auto"/>
              <w:bottom w:val="single" w:sz="4" w:space="0" w:color="auto"/>
            </w:tcBorders>
          </w:tcPr>
          <w:p w14:paraId="60738C99"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79</w:t>
            </w:r>
          </w:p>
        </w:tc>
        <w:tc>
          <w:tcPr>
            <w:tcW w:w="352" w:type="pct"/>
            <w:tcBorders>
              <w:top w:val="single" w:sz="4" w:space="0" w:color="auto"/>
              <w:bottom w:val="single" w:sz="4" w:space="0" w:color="auto"/>
            </w:tcBorders>
          </w:tcPr>
          <w:p w14:paraId="4BE5B57A"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74.1</w:t>
            </w:r>
          </w:p>
        </w:tc>
        <w:tc>
          <w:tcPr>
            <w:tcW w:w="321" w:type="pct"/>
            <w:tcBorders>
              <w:top w:val="single" w:sz="4" w:space="0" w:color="auto"/>
              <w:bottom w:val="single" w:sz="4" w:space="0" w:color="auto"/>
            </w:tcBorders>
          </w:tcPr>
          <w:p w14:paraId="466FF8BD"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66</w:t>
            </w:r>
          </w:p>
        </w:tc>
        <w:tc>
          <w:tcPr>
            <w:tcW w:w="321" w:type="pct"/>
            <w:tcBorders>
              <w:top w:val="single" w:sz="4" w:space="0" w:color="auto"/>
              <w:bottom w:val="single" w:sz="4" w:space="0" w:color="auto"/>
            </w:tcBorders>
          </w:tcPr>
          <w:p w14:paraId="50A64852"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w:t>
            </w:r>
          </w:p>
        </w:tc>
        <w:tc>
          <w:tcPr>
            <w:tcW w:w="320" w:type="pct"/>
            <w:tcBorders>
              <w:top w:val="single" w:sz="4" w:space="0" w:color="auto"/>
              <w:bottom w:val="single" w:sz="4" w:space="0" w:color="auto"/>
            </w:tcBorders>
          </w:tcPr>
          <w:p w14:paraId="16314D94"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67.2</w:t>
            </w:r>
          </w:p>
        </w:tc>
        <w:tc>
          <w:tcPr>
            <w:tcW w:w="321" w:type="pct"/>
            <w:tcBorders>
              <w:top w:val="single" w:sz="4" w:space="0" w:color="auto"/>
              <w:bottom w:val="single" w:sz="4" w:space="0" w:color="auto"/>
            </w:tcBorders>
          </w:tcPr>
          <w:p w14:paraId="7C79EDCB"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7</w:t>
            </w:r>
          </w:p>
        </w:tc>
        <w:tc>
          <w:tcPr>
            <w:tcW w:w="317" w:type="pct"/>
            <w:tcBorders>
              <w:top w:val="single" w:sz="4" w:space="0" w:color="auto"/>
              <w:bottom w:val="single" w:sz="4" w:space="0" w:color="auto"/>
            </w:tcBorders>
          </w:tcPr>
          <w:p w14:paraId="6CA48C70" w14:textId="77777777" w:rsidR="00784B4C" w:rsidRPr="00784B4C" w:rsidRDefault="00784B4C" w:rsidP="00D318E9">
            <w:pPr>
              <w:spacing w:before="70" w:after="7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6.9</w:t>
            </w:r>
          </w:p>
        </w:tc>
      </w:tr>
      <w:tr w:rsidR="00EB6A29" w:rsidRPr="00784B4C" w14:paraId="4AC34FFF" w14:textId="77777777" w:rsidTr="00EB6A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Pr>
          <w:p w14:paraId="1CF993AE" w14:textId="77777777" w:rsidR="00784B4C" w:rsidRPr="00784B4C" w:rsidRDefault="00784B4C" w:rsidP="00D318E9">
            <w:pPr>
              <w:spacing w:before="70" w:after="70" w:line="240" w:lineRule="atLeast"/>
              <w:rPr>
                <w:rFonts w:asciiTheme="minorHAnsi" w:hAnsiTheme="minorHAnsi" w:cstheme="minorHAnsi"/>
                <w:szCs w:val="20"/>
              </w:rPr>
            </w:pPr>
            <w:r w:rsidRPr="00784B4C">
              <w:rPr>
                <w:rFonts w:asciiTheme="minorHAnsi" w:eastAsiaTheme="majorEastAsia" w:hAnsiTheme="minorHAnsi" w:cstheme="minorHAnsi"/>
                <w:b/>
                <w:szCs w:val="20"/>
              </w:rPr>
              <w:t>Total employees</w:t>
            </w:r>
          </w:p>
        </w:tc>
        <w:tc>
          <w:tcPr>
            <w:tcW w:w="352" w:type="pct"/>
          </w:tcPr>
          <w:p w14:paraId="2DA34A76"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3,037</w:t>
            </w:r>
          </w:p>
        </w:tc>
        <w:tc>
          <w:tcPr>
            <w:tcW w:w="353" w:type="pct"/>
          </w:tcPr>
          <w:p w14:paraId="6C6C58F2"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2,870.5</w:t>
            </w:r>
          </w:p>
        </w:tc>
        <w:tc>
          <w:tcPr>
            <w:tcW w:w="321" w:type="pct"/>
          </w:tcPr>
          <w:p w14:paraId="139D3214"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2,018</w:t>
            </w:r>
          </w:p>
        </w:tc>
        <w:tc>
          <w:tcPr>
            <w:tcW w:w="321" w:type="pct"/>
          </w:tcPr>
          <w:p w14:paraId="1096EDFA"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346</w:t>
            </w:r>
          </w:p>
        </w:tc>
        <w:tc>
          <w:tcPr>
            <w:tcW w:w="321" w:type="pct"/>
          </w:tcPr>
          <w:p w14:paraId="093458F4"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2,243.8</w:t>
            </w:r>
          </w:p>
        </w:tc>
        <w:tc>
          <w:tcPr>
            <w:tcW w:w="321" w:type="pct"/>
          </w:tcPr>
          <w:p w14:paraId="384546E8"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673</w:t>
            </w:r>
          </w:p>
        </w:tc>
        <w:tc>
          <w:tcPr>
            <w:tcW w:w="321" w:type="pct"/>
          </w:tcPr>
          <w:p w14:paraId="54BE09F2"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626.7</w:t>
            </w:r>
          </w:p>
        </w:tc>
        <w:tc>
          <w:tcPr>
            <w:tcW w:w="353" w:type="pct"/>
          </w:tcPr>
          <w:p w14:paraId="199076B0"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3,069</w:t>
            </w:r>
          </w:p>
        </w:tc>
        <w:tc>
          <w:tcPr>
            <w:tcW w:w="352" w:type="pct"/>
          </w:tcPr>
          <w:p w14:paraId="5625F562"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2,909.6</w:t>
            </w:r>
          </w:p>
        </w:tc>
        <w:tc>
          <w:tcPr>
            <w:tcW w:w="321" w:type="pct"/>
          </w:tcPr>
          <w:p w14:paraId="09439A54"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2,254</w:t>
            </w:r>
          </w:p>
        </w:tc>
        <w:tc>
          <w:tcPr>
            <w:tcW w:w="321" w:type="pct"/>
          </w:tcPr>
          <w:p w14:paraId="0184474F"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326</w:t>
            </w:r>
          </w:p>
        </w:tc>
        <w:tc>
          <w:tcPr>
            <w:tcW w:w="320" w:type="pct"/>
          </w:tcPr>
          <w:p w14:paraId="4AB05D6B"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2,467.3</w:t>
            </w:r>
          </w:p>
        </w:tc>
        <w:tc>
          <w:tcPr>
            <w:tcW w:w="321" w:type="pct"/>
          </w:tcPr>
          <w:p w14:paraId="6AFCA2CB"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489</w:t>
            </w:r>
          </w:p>
        </w:tc>
        <w:tc>
          <w:tcPr>
            <w:tcW w:w="317" w:type="pct"/>
          </w:tcPr>
          <w:p w14:paraId="78FE31A4" w14:textId="77777777" w:rsidR="00784B4C" w:rsidRPr="00784B4C" w:rsidRDefault="00784B4C" w:rsidP="00D318E9">
            <w:pPr>
              <w:spacing w:before="70" w:after="70" w:line="240" w:lineRule="atLeas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784B4C">
              <w:rPr>
                <w:rFonts w:asciiTheme="minorHAnsi" w:eastAsiaTheme="majorEastAsia" w:hAnsiTheme="minorHAnsi" w:cstheme="minorHAnsi"/>
                <w:b/>
                <w:szCs w:val="20"/>
              </w:rPr>
              <w:t>442.3</w:t>
            </w:r>
          </w:p>
        </w:tc>
      </w:tr>
    </w:tbl>
    <w:p w14:paraId="242FDA85" w14:textId="6114ED47" w:rsidR="00AB0BE6" w:rsidRPr="0075316B" w:rsidRDefault="00AB0BE6" w:rsidP="00D318E9">
      <w:pPr>
        <w:pStyle w:val="BodyText"/>
        <w:keepNext/>
      </w:pPr>
      <w:r w:rsidRPr="0075316B">
        <w:t>Notes</w:t>
      </w:r>
    </w:p>
    <w:p w14:paraId="3295173A" w14:textId="3CFFACFC" w:rsidR="00AB0BE6" w:rsidRPr="0075316B" w:rsidRDefault="00AB0BE6" w:rsidP="0038252D">
      <w:pPr>
        <w:pStyle w:val="ListNumber"/>
        <w:numPr>
          <w:ilvl w:val="0"/>
          <w:numId w:val="18"/>
        </w:numPr>
      </w:pPr>
      <w:r w:rsidRPr="006B4248">
        <w:t>A</w:t>
      </w:r>
      <w:r w:rsidRPr="00716F8F">
        <w:t>ll figures reflect active employees in the last pay period of June each year. The figures</w:t>
      </w:r>
      <w:r w:rsidR="006B4248">
        <w:t xml:space="preserve"> </w:t>
      </w:r>
      <w:r w:rsidRPr="006B4248">
        <w:t xml:space="preserve">exclude those </w:t>
      </w:r>
      <w:r w:rsidRPr="0075316B">
        <w:t>persons on leave without pay or absent on secondment, external contractors/ consultants and temporary staff employed through recruitment agencies. ‘Ongoing employee’ means people engaged on open-ended contracts of employment and executive officers on a standard executive contract who were active in the last pay period of June each year. Judicial officers are not included.</w:t>
      </w:r>
    </w:p>
    <w:p w14:paraId="17702A7F" w14:textId="77777777" w:rsidR="006B4248" w:rsidRPr="0075316B" w:rsidRDefault="00AB0BE6" w:rsidP="0038252D">
      <w:pPr>
        <w:pStyle w:val="ListNumber"/>
        <w:numPr>
          <w:ilvl w:val="0"/>
          <w:numId w:val="18"/>
        </w:numPr>
      </w:pPr>
      <w:r w:rsidRPr="0075316B">
        <w:t>The above figures include all employees defined as Court Services Victoria staff in section 3 of the Court Services Victoria Act 2014; the Court Services Victoria Chief Executive Officer; a Court Chief Executive Officer; a person employed under section 36; a judicial employee.</w:t>
      </w:r>
    </w:p>
    <w:p w14:paraId="026BB412" w14:textId="2C320ED7" w:rsidR="00AB0BE6" w:rsidRPr="0075316B" w:rsidRDefault="00AB0BE6" w:rsidP="0038252D">
      <w:pPr>
        <w:pStyle w:val="ListNumber"/>
        <w:numPr>
          <w:ilvl w:val="0"/>
          <w:numId w:val="18"/>
        </w:numPr>
      </w:pPr>
      <w:r w:rsidRPr="0075316B">
        <w:lastRenderedPageBreak/>
        <w:t>The above figures do not include the Chief Executive Officer of the College; people employed under section 16 (2) of the Judicial College of Victoria Act 2001; the Director of the Commission or employees of the Commission under the Judicial Commission of Victoria Act 2016, as the College and the Commission are separate reporting entities.</w:t>
      </w:r>
    </w:p>
    <w:p w14:paraId="07B71422" w14:textId="77777777" w:rsidR="006B4248" w:rsidRDefault="00AB0BE6" w:rsidP="0038252D">
      <w:pPr>
        <w:pStyle w:val="ListNumber"/>
        <w:numPr>
          <w:ilvl w:val="0"/>
          <w:numId w:val="18"/>
        </w:numPr>
      </w:pPr>
      <w:r w:rsidRPr="0075316B">
        <w:t>For the purposes of practicality, as a true reflection of the Court Services Victoria workforce, and for ease of comparison with data reported in previous years, Full-time Equivalent figures have not been</w:t>
      </w:r>
      <w:r w:rsidRPr="00716F8F">
        <w:t xml:space="preserve"> rounded to the nearest whole number.</w:t>
      </w:r>
    </w:p>
    <w:p w14:paraId="5CE3A36C" w14:textId="77777777" w:rsidR="006F7DFD" w:rsidRDefault="006F7DFD" w:rsidP="006F7DFD">
      <w:pPr>
        <w:sectPr w:rsidR="006F7DFD" w:rsidSect="005F19D0">
          <w:endnotePr>
            <w:numFmt w:val="decimal"/>
          </w:endnotePr>
          <w:pgSz w:w="23808" w:h="16840" w:orient="landscape" w:code="8"/>
          <w:pgMar w:top="851" w:right="851" w:bottom="851" w:left="851" w:header="709" w:footer="709" w:gutter="0"/>
          <w:cols w:space="708"/>
          <w:docGrid w:linePitch="360"/>
        </w:sectPr>
      </w:pPr>
    </w:p>
    <w:p w14:paraId="26F16B01" w14:textId="77777777" w:rsidR="00AB0BE6" w:rsidRPr="00716F8F" w:rsidRDefault="00AB0BE6" w:rsidP="0075316B">
      <w:pPr>
        <w:pStyle w:val="Heading2"/>
      </w:pPr>
      <w:bookmarkStart w:id="100" w:name="_TOC_250029"/>
      <w:bookmarkStart w:id="101" w:name="_Ref181963333"/>
      <w:bookmarkStart w:id="102" w:name="_Toc182576455"/>
      <w:r w:rsidRPr="006B4248">
        <w:lastRenderedPageBreak/>
        <w:t>E</w:t>
      </w:r>
      <w:r w:rsidRPr="00716F8F">
        <w:t xml:space="preserve">xecutive Officer </w:t>
      </w:r>
      <w:bookmarkEnd w:id="100"/>
      <w:r w:rsidRPr="00716F8F">
        <w:t>Data</w:t>
      </w:r>
      <w:bookmarkEnd w:id="101"/>
      <w:bookmarkEnd w:id="102"/>
    </w:p>
    <w:p w14:paraId="16A2CAF9" w14:textId="77777777" w:rsidR="00AB0BE6" w:rsidRPr="0075316B" w:rsidRDefault="00AB0BE6" w:rsidP="0075316B">
      <w:pPr>
        <w:pStyle w:val="BodyText"/>
      </w:pPr>
      <w:r w:rsidRPr="0075316B">
        <w:t xml:space="preserve">A member of the Senior Executive Service is defined as a person employed as an executive under Part 3 of the </w:t>
      </w:r>
      <w:r w:rsidRPr="00204935">
        <w:rPr>
          <w:rStyle w:val="ItalicText"/>
        </w:rPr>
        <w:t>Public Administration Act 2004</w:t>
      </w:r>
      <w:r w:rsidRPr="0075316B">
        <w:t>. All figures reflect employment levels at the last full pay period in June of the current and corresponding previous reporting year.</w:t>
      </w:r>
    </w:p>
    <w:p w14:paraId="7E51827A" w14:textId="77777777" w:rsidR="00AB0BE6" w:rsidRPr="00716F8F" w:rsidRDefault="00AB0BE6" w:rsidP="0075316B">
      <w:pPr>
        <w:pStyle w:val="BodyText"/>
      </w:pPr>
      <w:r w:rsidRPr="0075316B">
        <w:t>The definition of Senior Executive Service does not include the Accountable Officer or Governor in Council</w:t>
      </w:r>
      <w:r w:rsidRPr="00716F8F">
        <w:t xml:space="preserve"> appointments as statutory office holders.</w:t>
      </w:r>
    </w:p>
    <w:p w14:paraId="1807823A" w14:textId="77777777" w:rsidR="00AB0BE6" w:rsidRPr="00716F8F" w:rsidRDefault="00AB0BE6" w:rsidP="0075316B">
      <w:pPr>
        <w:pStyle w:val="Caption"/>
      </w:pPr>
      <w:r w:rsidRPr="006B4248">
        <w:t>T</w:t>
      </w:r>
      <w:r w:rsidRPr="00716F8F">
        <w:t xml:space="preserve">able 7: Number of Senior Executive Service by Gender </w:t>
      </w:r>
      <w:proofErr w:type="gramStart"/>
      <w:r w:rsidRPr="00716F8F">
        <w:t>at</w:t>
      </w:r>
      <w:proofErr w:type="gramEnd"/>
      <w:r w:rsidRPr="00716F8F">
        <w:t xml:space="preserve"> 30 June 2024</w:t>
      </w:r>
    </w:p>
    <w:tbl>
      <w:tblPr>
        <w:tblStyle w:val="AccessibleTableNumerical"/>
        <w:tblW w:w="5000" w:type="pct"/>
        <w:tblLayout w:type="fixed"/>
        <w:tblLook w:val="04A0" w:firstRow="1" w:lastRow="0" w:firstColumn="1" w:lastColumn="0" w:noHBand="0" w:noVBand="1"/>
      </w:tblPr>
      <w:tblGrid>
        <w:gridCol w:w="1560"/>
        <w:gridCol w:w="991"/>
        <w:gridCol w:w="993"/>
        <w:gridCol w:w="991"/>
        <w:gridCol w:w="993"/>
        <w:gridCol w:w="987"/>
        <w:gridCol w:w="998"/>
        <w:gridCol w:w="1076"/>
        <w:gridCol w:w="1049"/>
      </w:tblGrid>
      <w:tr w:rsidR="00AB0BE6" w:rsidRPr="006B4248" w14:paraId="3B228CA8" w14:textId="77777777" w:rsidTr="004A0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hideMark/>
          </w:tcPr>
          <w:p w14:paraId="75E3863D" w14:textId="77777777" w:rsidR="00AB0BE6" w:rsidRPr="00716F8F" w:rsidRDefault="00AB0BE6" w:rsidP="00380FEE">
            <w:pPr>
              <w:pStyle w:val="TableText"/>
            </w:pPr>
            <w:r w:rsidRPr="006B4248">
              <w:rPr>
                <w:b/>
              </w:rPr>
              <w:t>C</w:t>
            </w:r>
            <w:r w:rsidRPr="00716F8F">
              <w:rPr>
                <w:b/>
              </w:rPr>
              <w:t>lass</w:t>
            </w:r>
          </w:p>
        </w:tc>
        <w:tc>
          <w:tcPr>
            <w:tcW w:w="514" w:type="pct"/>
            <w:vAlign w:val="bottom"/>
            <w:hideMark/>
          </w:tcPr>
          <w:p w14:paraId="34A1D450" w14:textId="47CE006C"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 xml:space="preserve">All </w:t>
            </w:r>
            <w:r>
              <w:rPr>
                <w:b/>
              </w:rPr>
              <w:br/>
            </w:r>
            <w:r w:rsidR="00AB0BE6" w:rsidRPr="006B4248">
              <w:rPr>
                <w:b/>
              </w:rPr>
              <w:t>N</w:t>
            </w:r>
            <w:r w:rsidR="00AB0BE6" w:rsidRPr="00716F8F">
              <w:rPr>
                <w:b/>
              </w:rPr>
              <w:t>umber</w:t>
            </w:r>
          </w:p>
        </w:tc>
        <w:tc>
          <w:tcPr>
            <w:tcW w:w="515" w:type="pct"/>
            <w:vAlign w:val="bottom"/>
            <w:hideMark/>
          </w:tcPr>
          <w:p w14:paraId="3F5AC82B" w14:textId="15E3A57F"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 xml:space="preserve">All </w:t>
            </w:r>
            <w:r>
              <w:rPr>
                <w:b/>
              </w:rPr>
              <w:br/>
            </w:r>
            <w:r w:rsidR="00AB0BE6" w:rsidRPr="006B4248">
              <w:rPr>
                <w:b/>
              </w:rPr>
              <w:t>V</w:t>
            </w:r>
            <w:r w:rsidR="00AB0BE6" w:rsidRPr="00716F8F">
              <w:rPr>
                <w:b/>
              </w:rPr>
              <w:t>ariance</w:t>
            </w:r>
          </w:p>
        </w:tc>
        <w:tc>
          <w:tcPr>
            <w:tcW w:w="514" w:type="pct"/>
            <w:vAlign w:val="bottom"/>
            <w:hideMark/>
          </w:tcPr>
          <w:p w14:paraId="18BE01ED" w14:textId="516F90DA"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Women</w:t>
            </w:r>
            <w:r>
              <w:rPr>
                <w:b/>
              </w:rPr>
              <w:br/>
            </w:r>
            <w:r w:rsidR="00AB0BE6" w:rsidRPr="006B4248">
              <w:rPr>
                <w:b/>
              </w:rPr>
              <w:t>N</w:t>
            </w:r>
            <w:r w:rsidR="00AB0BE6" w:rsidRPr="00716F8F">
              <w:rPr>
                <w:b/>
              </w:rPr>
              <w:t>umber</w:t>
            </w:r>
          </w:p>
        </w:tc>
        <w:tc>
          <w:tcPr>
            <w:tcW w:w="515" w:type="pct"/>
            <w:vAlign w:val="bottom"/>
            <w:hideMark/>
          </w:tcPr>
          <w:p w14:paraId="4C5C8E94" w14:textId="040A4CE0"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Women</w:t>
            </w:r>
            <w:r>
              <w:rPr>
                <w:b/>
              </w:rPr>
              <w:br/>
            </w:r>
            <w:r w:rsidR="00AB0BE6" w:rsidRPr="006B4248">
              <w:rPr>
                <w:b/>
              </w:rPr>
              <w:t>V</w:t>
            </w:r>
            <w:r w:rsidR="00AB0BE6" w:rsidRPr="00716F8F">
              <w:rPr>
                <w:b/>
              </w:rPr>
              <w:t>ariance</w:t>
            </w:r>
          </w:p>
        </w:tc>
        <w:tc>
          <w:tcPr>
            <w:tcW w:w="512" w:type="pct"/>
            <w:vAlign w:val="bottom"/>
            <w:hideMark/>
          </w:tcPr>
          <w:p w14:paraId="15D6A76C" w14:textId="3A7004E9"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Men</w:t>
            </w:r>
            <w:r>
              <w:rPr>
                <w:b/>
              </w:rPr>
              <w:br/>
            </w:r>
            <w:r w:rsidR="00AB0BE6" w:rsidRPr="006B4248">
              <w:rPr>
                <w:b/>
              </w:rPr>
              <w:t>N</w:t>
            </w:r>
            <w:r w:rsidR="00AB0BE6" w:rsidRPr="00716F8F">
              <w:rPr>
                <w:b/>
              </w:rPr>
              <w:t>umber</w:t>
            </w:r>
          </w:p>
        </w:tc>
        <w:tc>
          <w:tcPr>
            <w:tcW w:w="518" w:type="pct"/>
            <w:vAlign w:val="bottom"/>
            <w:hideMark/>
          </w:tcPr>
          <w:p w14:paraId="66E1A409" w14:textId="0AE4CB97"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Men</w:t>
            </w:r>
            <w:r>
              <w:rPr>
                <w:b/>
              </w:rPr>
              <w:br/>
            </w:r>
            <w:r w:rsidR="00AB0BE6" w:rsidRPr="006B4248">
              <w:rPr>
                <w:b/>
              </w:rPr>
              <w:t>V</w:t>
            </w:r>
            <w:r w:rsidR="00AB0BE6" w:rsidRPr="00716F8F">
              <w:rPr>
                <w:b/>
              </w:rPr>
              <w:t>ariance</w:t>
            </w:r>
          </w:p>
        </w:tc>
        <w:tc>
          <w:tcPr>
            <w:tcW w:w="558" w:type="pct"/>
            <w:vAlign w:val="bottom"/>
            <w:hideMark/>
          </w:tcPr>
          <w:p w14:paraId="795EEA3F" w14:textId="48D7D807"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pPr>
            <w:r>
              <w:rPr>
                <w:b/>
              </w:rPr>
              <w:t>Self-described</w:t>
            </w:r>
            <w:r>
              <w:rPr>
                <w:b/>
              </w:rPr>
              <w:br/>
            </w:r>
            <w:r w:rsidR="00AB0BE6" w:rsidRPr="006B4248">
              <w:rPr>
                <w:b/>
              </w:rPr>
              <w:t>N</w:t>
            </w:r>
            <w:r w:rsidR="00AB0BE6" w:rsidRPr="00716F8F">
              <w:rPr>
                <w:b/>
              </w:rPr>
              <w:t>umber</w:t>
            </w:r>
          </w:p>
        </w:tc>
        <w:tc>
          <w:tcPr>
            <w:tcW w:w="544" w:type="pct"/>
            <w:vAlign w:val="bottom"/>
            <w:hideMark/>
          </w:tcPr>
          <w:p w14:paraId="494D7231" w14:textId="03BA31F7" w:rsidR="00AB0BE6" w:rsidRPr="00716F8F" w:rsidRDefault="0075316B" w:rsidP="0075316B">
            <w:pPr>
              <w:pStyle w:val="TableText"/>
              <w:cnfStyle w:val="100000000000" w:firstRow="1" w:lastRow="0" w:firstColumn="0" w:lastColumn="0" w:oddVBand="0" w:evenVBand="0" w:oddHBand="0" w:evenHBand="0" w:firstRowFirstColumn="0" w:firstRowLastColumn="0" w:lastRowFirstColumn="0" w:lastRowLastColumn="0"/>
              <w:rPr>
                <w:b/>
              </w:rPr>
            </w:pPr>
            <w:r>
              <w:rPr>
                <w:b/>
              </w:rPr>
              <w:t>Self-described</w:t>
            </w:r>
            <w:r>
              <w:rPr>
                <w:b/>
              </w:rPr>
              <w:br/>
            </w:r>
            <w:r w:rsidR="00AB0BE6" w:rsidRPr="006B4248">
              <w:rPr>
                <w:b/>
              </w:rPr>
              <w:t>V</w:t>
            </w:r>
            <w:r w:rsidR="00AB0BE6" w:rsidRPr="00716F8F">
              <w:rPr>
                <w:b/>
              </w:rPr>
              <w:t>ariance</w:t>
            </w:r>
          </w:p>
        </w:tc>
      </w:tr>
      <w:tr w:rsidR="00AB0BE6" w:rsidRPr="006B4248" w14:paraId="3380F0AC" w14:textId="77777777" w:rsidTr="004A077A">
        <w:tc>
          <w:tcPr>
            <w:cnfStyle w:val="001000000000" w:firstRow="0" w:lastRow="0" w:firstColumn="1" w:lastColumn="0" w:oddVBand="0" w:evenVBand="0" w:oddHBand="0" w:evenHBand="0" w:firstRowFirstColumn="0" w:firstRowLastColumn="0" w:lastRowFirstColumn="0" w:lastRowLastColumn="0"/>
            <w:tcW w:w="809" w:type="pct"/>
            <w:hideMark/>
          </w:tcPr>
          <w:p w14:paraId="377ACE1E" w14:textId="77777777" w:rsidR="00AB0BE6" w:rsidRPr="00716F8F" w:rsidRDefault="00AB0BE6" w:rsidP="00380FEE">
            <w:pPr>
              <w:pStyle w:val="TableText"/>
            </w:pPr>
            <w:r w:rsidRPr="006B4248">
              <w:t>S</w:t>
            </w:r>
            <w:r w:rsidRPr="00716F8F">
              <w:t>enior Executive Service-3</w:t>
            </w:r>
          </w:p>
        </w:tc>
        <w:tc>
          <w:tcPr>
            <w:tcW w:w="514" w:type="pct"/>
            <w:hideMark/>
          </w:tcPr>
          <w:p w14:paraId="7D421A81"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p>
        </w:tc>
        <w:tc>
          <w:tcPr>
            <w:tcW w:w="515" w:type="pct"/>
            <w:hideMark/>
          </w:tcPr>
          <w:p w14:paraId="6BFFBD3F"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p>
        </w:tc>
        <w:tc>
          <w:tcPr>
            <w:tcW w:w="514" w:type="pct"/>
            <w:hideMark/>
          </w:tcPr>
          <w:p w14:paraId="4D0C19CA"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p>
        </w:tc>
        <w:tc>
          <w:tcPr>
            <w:tcW w:w="515" w:type="pct"/>
            <w:hideMark/>
          </w:tcPr>
          <w:p w14:paraId="6446369E"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512" w:type="pct"/>
            <w:hideMark/>
          </w:tcPr>
          <w:p w14:paraId="74AA3C3D"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p>
        </w:tc>
        <w:tc>
          <w:tcPr>
            <w:tcW w:w="518" w:type="pct"/>
            <w:hideMark/>
          </w:tcPr>
          <w:p w14:paraId="41D5DF21"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p>
        </w:tc>
        <w:tc>
          <w:tcPr>
            <w:tcW w:w="558" w:type="pct"/>
            <w:hideMark/>
          </w:tcPr>
          <w:p w14:paraId="44DDCF47"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544" w:type="pct"/>
            <w:hideMark/>
          </w:tcPr>
          <w:p w14:paraId="0C65ABEA"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6B4248" w14:paraId="67A4A8EA" w14:textId="77777777" w:rsidTr="004A077A">
        <w:tc>
          <w:tcPr>
            <w:cnfStyle w:val="001000000000" w:firstRow="0" w:lastRow="0" w:firstColumn="1" w:lastColumn="0" w:oddVBand="0" w:evenVBand="0" w:oddHBand="0" w:evenHBand="0" w:firstRowFirstColumn="0" w:firstRowLastColumn="0" w:lastRowFirstColumn="0" w:lastRowLastColumn="0"/>
            <w:tcW w:w="809" w:type="pct"/>
            <w:hideMark/>
          </w:tcPr>
          <w:p w14:paraId="749DC6F4" w14:textId="77777777" w:rsidR="00AB0BE6" w:rsidRPr="00716F8F" w:rsidRDefault="00AB0BE6" w:rsidP="00380FEE">
            <w:pPr>
              <w:pStyle w:val="TableText"/>
            </w:pPr>
            <w:r w:rsidRPr="006B4248">
              <w:t>S</w:t>
            </w:r>
            <w:r w:rsidRPr="00716F8F">
              <w:t>enior Executive Service-2</w:t>
            </w:r>
          </w:p>
        </w:tc>
        <w:tc>
          <w:tcPr>
            <w:tcW w:w="514" w:type="pct"/>
            <w:hideMark/>
          </w:tcPr>
          <w:p w14:paraId="63E681F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w:t>
            </w:r>
          </w:p>
        </w:tc>
        <w:tc>
          <w:tcPr>
            <w:tcW w:w="515" w:type="pct"/>
            <w:hideMark/>
          </w:tcPr>
          <w:p w14:paraId="1D15B0C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w:t>
            </w:r>
          </w:p>
        </w:tc>
        <w:tc>
          <w:tcPr>
            <w:tcW w:w="514" w:type="pct"/>
            <w:hideMark/>
          </w:tcPr>
          <w:p w14:paraId="642BDBBF"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p>
        </w:tc>
        <w:tc>
          <w:tcPr>
            <w:tcW w:w="515" w:type="pct"/>
            <w:hideMark/>
          </w:tcPr>
          <w:p w14:paraId="019A083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w:t>
            </w:r>
          </w:p>
        </w:tc>
        <w:tc>
          <w:tcPr>
            <w:tcW w:w="512" w:type="pct"/>
            <w:hideMark/>
          </w:tcPr>
          <w:p w14:paraId="0D3A6ABF"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p>
        </w:tc>
        <w:tc>
          <w:tcPr>
            <w:tcW w:w="518" w:type="pct"/>
            <w:hideMark/>
          </w:tcPr>
          <w:p w14:paraId="151DD46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w:t>
            </w:r>
          </w:p>
        </w:tc>
        <w:tc>
          <w:tcPr>
            <w:tcW w:w="558" w:type="pct"/>
            <w:hideMark/>
          </w:tcPr>
          <w:p w14:paraId="346AC03C"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544" w:type="pct"/>
            <w:hideMark/>
          </w:tcPr>
          <w:p w14:paraId="7E5D9832"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6B4248" w14:paraId="078A4F08" w14:textId="77777777" w:rsidTr="004A077A">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hideMark/>
          </w:tcPr>
          <w:p w14:paraId="32F10D13" w14:textId="77777777" w:rsidR="00AB0BE6" w:rsidRPr="00716F8F" w:rsidRDefault="00AB0BE6" w:rsidP="00380FEE">
            <w:pPr>
              <w:pStyle w:val="TableText"/>
            </w:pPr>
            <w:r w:rsidRPr="006B4248">
              <w:t>S</w:t>
            </w:r>
            <w:r w:rsidRPr="00716F8F">
              <w:t>enior Executive Service-1</w:t>
            </w:r>
          </w:p>
        </w:tc>
        <w:tc>
          <w:tcPr>
            <w:tcW w:w="514" w:type="pct"/>
            <w:tcBorders>
              <w:bottom w:val="single" w:sz="4" w:space="0" w:color="auto"/>
            </w:tcBorders>
            <w:hideMark/>
          </w:tcPr>
          <w:p w14:paraId="648F533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w:t>
            </w:r>
          </w:p>
        </w:tc>
        <w:tc>
          <w:tcPr>
            <w:tcW w:w="515" w:type="pct"/>
            <w:tcBorders>
              <w:bottom w:val="single" w:sz="4" w:space="0" w:color="auto"/>
            </w:tcBorders>
            <w:hideMark/>
          </w:tcPr>
          <w:p w14:paraId="697933FC"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514" w:type="pct"/>
            <w:tcBorders>
              <w:bottom w:val="single" w:sz="4" w:space="0" w:color="auto"/>
            </w:tcBorders>
            <w:hideMark/>
          </w:tcPr>
          <w:p w14:paraId="69CC28C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w:t>
            </w:r>
          </w:p>
        </w:tc>
        <w:tc>
          <w:tcPr>
            <w:tcW w:w="515" w:type="pct"/>
            <w:tcBorders>
              <w:bottom w:val="single" w:sz="4" w:space="0" w:color="auto"/>
            </w:tcBorders>
            <w:hideMark/>
          </w:tcPr>
          <w:p w14:paraId="5846540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w:t>
            </w:r>
          </w:p>
        </w:tc>
        <w:tc>
          <w:tcPr>
            <w:tcW w:w="512" w:type="pct"/>
            <w:tcBorders>
              <w:bottom w:val="single" w:sz="4" w:space="0" w:color="auto"/>
            </w:tcBorders>
            <w:hideMark/>
          </w:tcPr>
          <w:p w14:paraId="1D119D28"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p>
        </w:tc>
        <w:tc>
          <w:tcPr>
            <w:tcW w:w="518" w:type="pct"/>
            <w:tcBorders>
              <w:bottom w:val="single" w:sz="4" w:space="0" w:color="auto"/>
            </w:tcBorders>
            <w:hideMark/>
          </w:tcPr>
          <w:p w14:paraId="47C6C57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w:t>
            </w:r>
          </w:p>
        </w:tc>
        <w:tc>
          <w:tcPr>
            <w:tcW w:w="558" w:type="pct"/>
            <w:tcBorders>
              <w:bottom w:val="single" w:sz="4" w:space="0" w:color="auto"/>
            </w:tcBorders>
            <w:hideMark/>
          </w:tcPr>
          <w:p w14:paraId="2F937B4B"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544" w:type="pct"/>
            <w:tcBorders>
              <w:bottom w:val="single" w:sz="4" w:space="0" w:color="auto"/>
            </w:tcBorders>
            <w:hideMark/>
          </w:tcPr>
          <w:p w14:paraId="47EDC423"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75316B" w14:paraId="3C329B9B" w14:textId="77777777" w:rsidTr="004A077A">
        <w:tc>
          <w:tcPr>
            <w:cnfStyle w:val="001000000000" w:firstRow="0" w:lastRow="0" w:firstColumn="1" w:lastColumn="0" w:oddVBand="0" w:evenVBand="0" w:oddHBand="0" w:evenHBand="0" w:firstRowFirstColumn="0" w:firstRowLastColumn="0" w:lastRowFirstColumn="0" w:lastRowLastColumn="0"/>
            <w:tcW w:w="809" w:type="pct"/>
            <w:tcBorders>
              <w:top w:val="single" w:sz="4" w:space="0" w:color="auto"/>
              <w:bottom w:val="single" w:sz="4" w:space="0" w:color="auto"/>
            </w:tcBorders>
            <w:hideMark/>
          </w:tcPr>
          <w:p w14:paraId="600690FD" w14:textId="77777777" w:rsidR="00AB0BE6" w:rsidRPr="0075316B" w:rsidRDefault="00AB0BE6" w:rsidP="00380FEE">
            <w:pPr>
              <w:pStyle w:val="TableText"/>
              <w:rPr>
                <w:rStyle w:val="Bold"/>
              </w:rPr>
            </w:pPr>
            <w:r w:rsidRPr="0075316B">
              <w:rPr>
                <w:rStyle w:val="Bold"/>
              </w:rPr>
              <w:t>Total</w:t>
            </w:r>
          </w:p>
        </w:tc>
        <w:tc>
          <w:tcPr>
            <w:tcW w:w="514" w:type="pct"/>
            <w:tcBorders>
              <w:top w:val="single" w:sz="4" w:space="0" w:color="auto"/>
              <w:bottom w:val="single" w:sz="4" w:space="0" w:color="auto"/>
            </w:tcBorders>
            <w:hideMark/>
          </w:tcPr>
          <w:p w14:paraId="76F524C1"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28</w:t>
            </w:r>
          </w:p>
        </w:tc>
        <w:tc>
          <w:tcPr>
            <w:tcW w:w="515" w:type="pct"/>
            <w:tcBorders>
              <w:top w:val="single" w:sz="4" w:space="0" w:color="auto"/>
              <w:bottom w:val="single" w:sz="4" w:space="0" w:color="auto"/>
            </w:tcBorders>
            <w:hideMark/>
          </w:tcPr>
          <w:p w14:paraId="35900111"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-2</w:t>
            </w:r>
          </w:p>
        </w:tc>
        <w:tc>
          <w:tcPr>
            <w:tcW w:w="514" w:type="pct"/>
            <w:tcBorders>
              <w:top w:val="single" w:sz="4" w:space="0" w:color="auto"/>
              <w:bottom w:val="single" w:sz="4" w:space="0" w:color="auto"/>
            </w:tcBorders>
            <w:hideMark/>
          </w:tcPr>
          <w:p w14:paraId="7085B3E0"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19</w:t>
            </w:r>
          </w:p>
        </w:tc>
        <w:tc>
          <w:tcPr>
            <w:tcW w:w="515" w:type="pct"/>
            <w:tcBorders>
              <w:top w:val="single" w:sz="4" w:space="0" w:color="auto"/>
              <w:bottom w:val="single" w:sz="4" w:space="0" w:color="auto"/>
            </w:tcBorders>
            <w:hideMark/>
          </w:tcPr>
          <w:p w14:paraId="54529C3F"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-1</w:t>
            </w:r>
          </w:p>
        </w:tc>
        <w:tc>
          <w:tcPr>
            <w:tcW w:w="512" w:type="pct"/>
            <w:tcBorders>
              <w:top w:val="single" w:sz="4" w:space="0" w:color="auto"/>
              <w:bottom w:val="single" w:sz="4" w:space="0" w:color="auto"/>
            </w:tcBorders>
            <w:hideMark/>
          </w:tcPr>
          <w:p w14:paraId="0041111B"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9</w:t>
            </w:r>
          </w:p>
        </w:tc>
        <w:tc>
          <w:tcPr>
            <w:tcW w:w="518" w:type="pct"/>
            <w:tcBorders>
              <w:top w:val="single" w:sz="4" w:space="0" w:color="auto"/>
              <w:bottom w:val="single" w:sz="4" w:space="0" w:color="auto"/>
            </w:tcBorders>
            <w:hideMark/>
          </w:tcPr>
          <w:p w14:paraId="5B39E1B8"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-1</w:t>
            </w:r>
          </w:p>
        </w:tc>
        <w:tc>
          <w:tcPr>
            <w:tcW w:w="558" w:type="pct"/>
            <w:tcBorders>
              <w:top w:val="single" w:sz="4" w:space="0" w:color="auto"/>
              <w:bottom w:val="single" w:sz="4" w:space="0" w:color="auto"/>
            </w:tcBorders>
            <w:hideMark/>
          </w:tcPr>
          <w:p w14:paraId="5695306D"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0</w:t>
            </w:r>
          </w:p>
        </w:tc>
        <w:tc>
          <w:tcPr>
            <w:tcW w:w="544" w:type="pct"/>
            <w:tcBorders>
              <w:top w:val="single" w:sz="4" w:space="0" w:color="auto"/>
              <w:bottom w:val="single" w:sz="4" w:space="0" w:color="auto"/>
            </w:tcBorders>
            <w:hideMark/>
          </w:tcPr>
          <w:p w14:paraId="346FB2FE"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0</w:t>
            </w:r>
          </w:p>
        </w:tc>
      </w:tr>
    </w:tbl>
    <w:p w14:paraId="7C886145" w14:textId="77777777" w:rsidR="00AB0BE6" w:rsidRPr="0075316B" w:rsidRDefault="00AB0BE6" w:rsidP="0075316B">
      <w:pPr>
        <w:pStyle w:val="BodyText"/>
      </w:pPr>
      <w:r w:rsidRPr="0075316B">
        <w:t>Note: ‘Variance’ refers to the variation in number between the current and previous reporting periods.</w:t>
      </w:r>
    </w:p>
    <w:p w14:paraId="17089DB6" w14:textId="227DD82D" w:rsidR="00AB0BE6" w:rsidRPr="0075316B" w:rsidRDefault="00AB0BE6" w:rsidP="0075316B">
      <w:pPr>
        <w:pStyle w:val="BodyText"/>
      </w:pPr>
      <w:r w:rsidRPr="0075316B">
        <w:t xml:space="preserve">The number of executives in the Report of Operations is based on the number of executive positions that are occupied at the end of the financial year. Note </w:t>
      </w:r>
      <w:r w:rsidR="00434C14">
        <w:fldChar w:fldCharType="begin"/>
      </w:r>
      <w:r w:rsidR="00434C14">
        <w:instrText xml:space="preserve"> REF Note94 \h </w:instrText>
      </w:r>
      <w:r w:rsidR="00434C14">
        <w:fldChar w:fldCharType="separate"/>
      </w:r>
      <w:r w:rsidR="00AB2931">
        <w:t>9.4</w:t>
      </w:r>
      <w:r w:rsidR="00434C14">
        <w:fldChar w:fldCharType="end"/>
      </w:r>
      <w:r w:rsidRPr="0075316B">
        <w:t xml:space="preserve"> in the financial statements lists the actual number of Senior Executive Service and the total remuneration paid to Senior Executive Service over the course of the reporting period. The financial statements note does not include the Court Services Victoria Chief Executive Officer (Accountable Officer), the Chief Executive Officer of the Judicial College, or the Director of the Judicial Commission, nor does it distinguish between executive levels or disclose separations.</w:t>
      </w:r>
    </w:p>
    <w:p w14:paraId="40971C85" w14:textId="126B2C3B" w:rsidR="00AB0BE6" w:rsidRPr="0075316B" w:rsidRDefault="00AB0BE6" w:rsidP="0075316B">
      <w:pPr>
        <w:pStyle w:val="BodyText"/>
      </w:pPr>
      <w:r w:rsidRPr="0075316B">
        <w:t xml:space="preserve">Separations are executives who have left Court Services Victoria during the relevant reporting period. To assist readers, these two disclosures are reconciled in Table </w:t>
      </w:r>
      <w:r w:rsidR="00776C47">
        <w:fldChar w:fldCharType="begin"/>
      </w:r>
      <w:r w:rsidR="00776C47">
        <w:instrText xml:space="preserve"> REF Table8 \h </w:instrText>
      </w:r>
      <w:r w:rsidR="00776C47">
        <w:fldChar w:fldCharType="separate"/>
      </w:r>
      <w:r w:rsidR="00AB2931" w:rsidRPr="00716F8F">
        <w:t>8</w:t>
      </w:r>
      <w:r w:rsidR="00776C47">
        <w:fldChar w:fldCharType="end"/>
      </w:r>
      <w:r w:rsidRPr="0075316B">
        <w:t>.</w:t>
      </w:r>
    </w:p>
    <w:p w14:paraId="002DE626" w14:textId="77777777" w:rsidR="00AB0BE6" w:rsidRPr="00716F8F" w:rsidRDefault="00AB0BE6" w:rsidP="0075316B">
      <w:pPr>
        <w:pStyle w:val="Caption"/>
      </w:pPr>
      <w:r w:rsidRPr="006B4248">
        <w:t>T</w:t>
      </w:r>
      <w:r w:rsidRPr="00716F8F">
        <w:t xml:space="preserve">able </w:t>
      </w:r>
      <w:bookmarkStart w:id="103" w:name="Table8"/>
      <w:r w:rsidRPr="00716F8F">
        <w:t>8</w:t>
      </w:r>
      <w:bookmarkEnd w:id="103"/>
      <w:r w:rsidRPr="00716F8F">
        <w:t>: Reconciliation of Executive Numbers</w:t>
      </w:r>
    </w:p>
    <w:tbl>
      <w:tblPr>
        <w:tblStyle w:val="AccessibleTableNumerical"/>
        <w:tblW w:w="5000" w:type="pct"/>
        <w:tblLayout w:type="fixed"/>
        <w:tblLook w:val="04A0" w:firstRow="1" w:lastRow="0" w:firstColumn="1" w:lastColumn="0" w:noHBand="0" w:noVBand="1"/>
      </w:tblPr>
      <w:tblGrid>
        <w:gridCol w:w="7371"/>
        <w:gridCol w:w="1135"/>
        <w:gridCol w:w="1132"/>
      </w:tblGrid>
      <w:tr w:rsidR="00AB0BE6" w:rsidRPr="0075316B" w14:paraId="3480E98A" w14:textId="77777777" w:rsidTr="00753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4" w:type="pct"/>
            <w:hideMark/>
          </w:tcPr>
          <w:p w14:paraId="4B936EBA" w14:textId="77777777" w:rsidR="00AB0BE6" w:rsidRPr="0075316B" w:rsidRDefault="00AB0BE6" w:rsidP="00380FEE">
            <w:pPr>
              <w:pStyle w:val="TableText"/>
              <w:rPr>
                <w:rStyle w:val="Bold"/>
              </w:rPr>
            </w:pPr>
            <w:r w:rsidRPr="0075316B">
              <w:rPr>
                <w:rStyle w:val="Bold"/>
              </w:rPr>
              <w:t>Item</w:t>
            </w:r>
          </w:p>
        </w:tc>
        <w:tc>
          <w:tcPr>
            <w:tcW w:w="589" w:type="pct"/>
            <w:vAlign w:val="bottom"/>
            <w:hideMark/>
          </w:tcPr>
          <w:p w14:paraId="720BB8D9" w14:textId="77777777"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2023</w:t>
            </w:r>
          </w:p>
        </w:tc>
        <w:tc>
          <w:tcPr>
            <w:tcW w:w="587" w:type="pct"/>
            <w:vAlign w:val="bottom"/>
            <w:hideMark/>
          </w:tcPr>
          <w:p w14:paraId="46BF5085" w14:textId="77777777"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2024</w:t>
            </w:r>
          </w:p>
        </w:tc>
      </w:tr>
      <w:tr w:rsidR="00AB0BE6" w:rsidRPr="006B4248" w14:paraId="2F400CF6" w14:textId="77777777" w:rsidTr="0075316B">
        <w:tc>
          <w:tcPr>
            <w:cnfStyle w:val="001000000000" w:firstRow="0" w:lastRow="0" w:firstColumn="1" w:lastColumn="0" w:oddVBand="0" w:evenVBand="0" w:oddHBand="0" w:evenHBand="0" w:firstRowFirstColumn="0" w:firstRowLastColumn="0" w:lastRowFirstColumn="0" w:lastRowLastColumn="0"/>
            <w:tcW w:w="3824" w:type="pct"/>
            <w:hideMark/>
          </w:tcPr>
          <w:p w14:paraId="508C2A33" w14:textId="77777777" w:rsidR="00AB0BE6" w:rsidRPr="00716F8F" w:rsidRDefault="00AB0BE6" w:rsidP="00380FEE">
            <w:pPr>
              <w:pStyle w:val="TableText"/>
            </w:pPr>
            <w:r w:rsidRPr="006B4248">
              <w:t>E</w:t>
            </w:r>
            <w:r w:rsidRPr="00716F8F">
              <w:t>xecutives (as listed in Financial Statement)</w:t>
            </w:r>
          </w:p>
        </w:tc>
        <w:tc>
          <w:tcPr>
            <w:tcW w:w="589" w:type="pct"/>
            <w:hideMark/>
          </w:tcPr>
          <w:p w14:paraId="2C3BC2E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4</w:t>
            </w:r>
          </w:p>
        </w:tc>
        <w:tc>
          <w:tcPr>
            <w:tcW w:w="587" w:type="pct"/>
            <w:hideMark/>
          </w:tcPr>
          <w:p w14:paraId="0BB1636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w:t>
            </w:r>
          </w:p>
        </w:tc>
      </w:tr>
      <w:tr w:rsidR="00AB0BE6" w:rsidRPr="006B4248" w14:paraId="3B8CB6AD" w14:textId="77777777" w:rsidTr="0075316B">
        <w:tc>
          <w:tcPr>
            <w:cnfStyle w:val="001000000000" w:firstRow="0" w:lastRow="0" w:firstColumn="1" w:lastColumn="0" w:oddVBand="0" w:evenVBand="0" w:oddHBand="0" w:evenHBand="0" w:firstRowFirstColumn="0" w:firstRowLastColumn="0" w:lastRowFirstColumn="0" w:lastRowLastColumn="0"/>
            <w:tcW w:w="3824" w:type="pct"/>
            <w:hideMark/>
          </w:tcPr>
          <w:p w14:paraId="473E1454" w14:textId="77777777" w:rsidR="00AB0BE6" w:rsidRPr="00716F8F" w:rsidRDefault="00AB0BE6" w:rsidP="00380FEE">
            <w:pPr>
              <w:pStyle w:val="TableText"/>
            </w:pPr>
            <w:r w:rsidRPr="006B4248">
              <w:t>A</w:t>
            </w:r>
            <w:r w:rsidRPr="00716F8F">
              <w:t>ccountable Officer</w:t>
            </w:r>
          </w:p>
        </w:tc>
        <w:tc>
          <w:tcPr>
            <w:tcW w:w="589" w:type="pct"/>
            <w:hideMark/>
          </w:tcPr>
          <w:p w14:paraId="339EC7FD"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p>
        </w:tc>
        <w:tc>
          <w:tcPr>
            <w:tcW w:w="587" w:type="pct"/>
            <w:hideMark/>
          </w:tcPr>
          <w:p w14:paraId="6D6AF6D8"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p>
        </w:tc>
      </w:tr>
      <w:tr w:rsidR="00AB0BE6" w:rsidRPr="006B4248" w14:paraId="5AAC8DCD" w14:textId="77777777" w:rsidTr="000C5BF5">
        <w:tc>
          <w:tcPr>
            <w:cnfStyle w:val="001000000000" w:firstRow="0" w:lastRow="0" w:firstColumn="1" w:lastColumn="0" w:oddVBand="0" w:evenVBand="0" w:oddHBand="0" w:evenHBand="0" w:firstRowFirstColumn="0" w:firstRowLastColumn="0" w:lastRowFirstColumn="0" w:lastRowLastColumn="0"/>
            <w:tcW w:w="3824" w:type="pct"/>
            <w:tcBorders>
              <w:bottom w:val="single" w:sz="4" w:space="0" w:color="auto"/>
            </w:tcBorders>
            <w:hideMark/>
          </w:tcPr>
          <w:p w14:paraId="2048EE94" w14:textId="77777777" w:rsidR="00AB0BE6" w:rsidRPr="00716F8F" w:rsidRDefault="00AB0BE6" w:rsidP="00380FEE">
            <w:pPr>
              <w:pStyle w:val="TableText"/>
            </w:pPr>
            <w:r w:rsidRPr="006B4248">
              <w:t>L</w:t>
            </w:r>
            <w:r w:rsidRPr="00716F8F">
              <w:t>ess Separations</w:t>
            </w:r>
          </w:p>
        </w:tc>
        <w:tc>
          <w:tcPr>
            <w:tcW w:w="589" w:type="pct"/>
            <w:tcBorders>
              <w:bottom w:val="single" w:sz="4" w:space="0" w:color="auto"/>
            </w:tcBorders>
            <w:hideMark/>
          </w:tcPr>
          <w:p w14:paraId="28F5748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w:t>
            </w:r>
          </w:p>
        </w:tc>
        <w:tc>
          <w:tcPr>
            <w:tcW w:w="587" w:type="pct"/>
            <w:tcBorders>
              <w:bottom w:val="single" w:sz="4" w:space="0" w:color="auto"/>
            </w:tcBorders>
            <w:hideMark/>
          </w:tcPr>
          <w:p w14:paraId="6B84A4A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7)</w:t>
            </w:r>
          </w:p>
        </w:tc>
      </w:tr>
      <w:tr w:rsidR="00AB0BE6" w:rsidRPr="0075316B" w14:paraId="3A9269B2" w14:textId="77777777" w:rsidTr="000C5BF5">
        <w:tc>
          <w:tcPr>
            <w:cnfStyle w:val="001000000000" w:firstRow="0" w:lastRow="0" w:firstColumn="1" w:lastColumn="0" w:oddVBand="0" w:evenVBand="0" w:oddHBand="0" w:evenHBand="0" w:firstRowFirstColumn="0" w:firstRowLastColumn="0" w:lastRowFirstColumn="0" w:lastRowLastColumn="0"/>
            <w:tcW w:w="3824" w:type="pct"/>
            <w:tcBorders>
              <w:top w:val="single" w:sz="4" w:space="0" w:color="auto"/>
              <w:bottom w:val="single" w:sz="4" w:space="0" w:color="auto"/>
            </w:tcBorders>
            <w:hideMark/>
          </w:tcPr>
          <w:p w14:paraId="28C8DF18" w14:textId="77777777" w:rsidR="00AB0BE6" w:rsidRPr="0075316B" w:rsidRDefault="00AB0BE6" w:rsidP="00380FEE">
            <w:pPr>
              <w:pStyle w:val="TableText"/>
              <w:rPr>
                <w:rStyle w:val="Bold"/>
              </w:rPr>
            </w:pPr>
            <w:r w:rsidRPr="0075316B">
              <w:rPr>
                <w:rStyle w:val="Bold"/>
              </w:rPr>
              <w:t xml:space="preserve">Total executive numbers </w:t>
            </w:r>
            <w:proofErr w:type="gramStart"/>
            <w:r w:rsidRPr="0075316B">
              <w:rPr>
                <w:rStyle w:val="Bold"/>
              </w:rPr>
              <w:t>at</w:t>
            </w:r>
            <w:proofErr w:type="gramEnd"/>
            <w:r w:rsidRPr="0075316B">
              <w:rPr>
                <w:rStyle w:val="Bold"/>
              </w:rPr>
              <w:t xml:space="preserve"> 30 June</w:t>
            </w:r>
          </w:p>
        </w:tc>
        <w:tc>
          <w:tcPr>
            <w:tcW w:w="589" w:type="pct"/>
            <w:tcBorders>
              <w:top w:val="single" w:sz="4" w:space="0" w:color="auto"/>
              <w:bottom w:val="single" w:sz="4" w:space="0" w:color="auto"/>
            </w:tcBorders>
            <w:hideMark/>
          </w:tcPr>
          <w:p w14:paraId="3D236B98"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31</w:t>
            </w:r>
          </w:p>
        </w:tc>
        <w:tc>
          <w:tcPr>
            <w:tcW w:w="587" w:type="pct"/>
            <w:tcBorders>
              <w:top w:val="single" w:sz="4" w:space="0" w:color="auto"/>
              <w:bottom w:val="single" w:sz="4" w:space="0" w:color="auto"/>
            </w:tcBorders>
            <w:hideMark/>
          </w:tcPr>
          <w:p w14:paraId="12E371D3"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29</w:t>
            </w:r>
          </w:p>
        </w:tc>
      </w:tr>
    </w:tbl>
    <w:p w14:paraId="4E128903" w14:textId="57868F75" w:rsidR="006B4248" w:rsidRPr="0075316B" w:rsidRDefault="00AB0BE6" w:rsidP="00AB0BE6">
      <w:pPr>
        <w:pStyle w:val="BodyText"/>
      </w:pPr>
      <w:r w:rsidRPr="0075316B">
        <w:t xml:space="preserve">Note: The Chief Executive Officer of the Judicial College and the Director of the Judicial Commission are excluded from the above table. The College and the Commission are separate reporting entities and produce their own annual reports. An executive acting arrangement reported in Note </w:t>
      </w:r>
      <w:r w:rsidR="00434C14">
        <w:fldChar w:fldCharType="begin"/>
      </w:r>
      <w:r w:rsidR="00434C14">
        <w:instrText xml:space="preserve"> REF Note94 \h </w:instrText>
      </w:r>
      <w:r w:rsidR="00434C14">
        <w:fldChar w:fldCharType="separate"/>
      </w:r>
      <w:r w:rsidR="00AB2931">
        <w:t>9.4</w:t>
      </w:r>
      <w:r w:rsidR="00434C14">
        <w:fldChar w:fldCharType="end"/>
      </w:r>
      <w:r w:rsidRPr="0075316B">
        <w:t xml:space="preserve"> is also excluded from the</w:t>
      </w:r>
      <w:r w:rsidRPr="00716F8F">
        <w:rPr>
          <w:i/>
        </w:rPr>
        <w:t xml:space="preserve"> </w:t>
      </w:r>
      <w:r w:rsidRPr="0075316B">
        <w:t>above table.</w:t>
      </w:r>
    </w:p>
    <w:p w14:paraId="0950DEAC" w14:textId="3AD9BC1D" w:rsidR="00AB0BE6" w:rsidRPr="0075316B" w:rsidRDefault="00AB0BE6" w:rsidP="0075316B">
      <w:pPr>
        <w:pStyle w:val="BodyText"/>
      </w:pPr>
      <w:r w:rsidRPr="0075316B">
        <w:t>The following table discloses the annualised total salary for senior employees of Court Services Victoria, categorised by classification. The salary amount is reported as the full-time annualised salary.</w:t>
      </w:r>
    </w:p>
    <w:p w14:paraId="7E7B1C5C" w14:textId="77777777" w:rsidR="00AB0BE6" w:rsidRPr="00716F8F" w:rsidRDefault="00AB0BE6" w:rsidP="0075316B">
      <w:pPr>
        <w:pStyle w:val="Caption"/>
      </w:pPr>
      <w:r w:rsidRPr="006B4248">
        <w:lastRenderedPageBreak/>
        <w:t>T</w:t>
      </w:r>
      <w:r w:rsidRPr="00716F8F">
        <w:t>able 9: Annualised Total Salary for executives and senior technical specialists</w:t>
      </w:r>
    </w:p>
    <w:tbl>
      <w:tblPr>
        <w:tblStyle w:val="AccessibleTableNumerical"/>
        <w:tblW w:w="5000" w:type="pct"/>
        <w:tblLayout w:type="fixed"/>
        <w:tblLook w:val="04A0" w:firstRow="1" w:lastRow="0" w:firstColumn="1" w:lastColumn="0" w:noHBand="0" w:noVBand="1"/>
      </w:tblPr>
      <w:tblGrid>
        <w:gridCol w:w="6945"/>
        <w:gridCol w:w="1419"/>
        <w:gridCol w:w="1274"/>
      </w:tblGrid>
      <w:tr w:rsidR="00AB0BE6" w:rsidRPr="0075316B" w14:paraId="27B5D826" w14:textId="77777777" w:rsidTr="00753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3" w:type="pct"/>
          </w:tcPr>
          <w:p w14:paraId="4105C16A" w14:textId="77777777" w:rsidR="00AB0BE6" w:rsidRPr="0075316B" w:rsidRDefault="00AB0BE6" w:rsidP="00380FEE">
            <w:pPr>
              <w:pStyle w:val="TableText"/>
              <w:rPr>
                <w:rStyle w:val="Bold"/>
              </w:rPr>
            </w:pPr>
            <w:r w:rsidRPr="0075316B">
              <w:rPr>
                <w:rStyle w:val="Bold"/>
              </w:rPr>
              <w:t>Income Band</w:t>
            </w:r>
          </w:p>
        </w:tc>
        <w:tc>
          <w:tcPr>
            <w:tcW w:w="736" w:type="pct"/>
            <w:vAlign w:val="bottom"/>
          </w:tcPr>
          <w:p w14:paraId="037148A6" w14:textId="77777777"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Executives</w:t>
            </w:r>
          </w:p>
        </w:tc>
        <w:tc>
          <w:tcPr>
            <w:tcW w:w="661" w:type="pct"/>
            <w:vAlign w:val="bottom"/>
            <w:hideMark/>
          </w:tcPr>
          <w:p w14:paraId="17C2D018" w14:textId="747E8C50"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Senior Technical</w:t>
            </w:r>
            <w:r w:rsidR="0075316B" w:rsidRPr="0075316B">
              <w:rPr>
                <w:rStyle w:val="Bold"/>
              </w:rPr>
              <w:t xml:space="preserve"> </w:t>
            </w:r>
            <w:r w:rsidRPr="0075316B">
              <w:rPr>
                <w:rStyle w:val="Bold"/>
              </w:rPr>
              <w:t>Specialist</w:t>
            </w:r>
          </w:p>
        </w:tc>
      </w:tr>
      <w:tr w:rsidR="00AB0BE6" w:rsidRPr="006B4248" w14:paraId="20B7C398"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063202D3" w14:textId="77777777" w:rsidR="00AB0BE6" w:rsidRPr="00716F8F" w:rsidRDefault="00AB0BE6" w:rsidP="00380FEE">
            <w:pPr>
              <w:pStyle w:val="TableText"/>
            </w:pPr>
            <w:r w:rsidRPr="006B4248">
              <w:t>&lt;</w:t>
            </w:r>
            <w:r w:rsidRPr="00716F8F">
              <w:t xml:space="preserve"> $160,000</w:t>
            </w:r>
          </w:p>
        </w:tc>
        <w:tc>
          <w:tcPr>
            <w:tcW w:w="736" w:type="pct"/>
            <w:hideMark/>
          </w:tcPr>
          <w:p w14:paraId="47A30409"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661" w:type="pct"/>
            <w:hideMark/>
          </w:tcPr>
          <w:p w14:paraId="53DEADA0"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6B4248" w14:paraId="50FDF6C9"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44D76A59" w14:textId="77777777" w:rsidR="00AB0BE6" w:rsidRPr="00716F8F" w:rsidRDefault="00AB0BE6" w:rsidP="00380FEE">
            <w:pPr>
              <w:pStyle w:val="TableText"/>
            </w:pPr>
            <w:r w:rsidRPr="006B4248">
              <w:t>$</w:t>
            </w:r>
            <w:r w:rsidRPr="00716F8F">
              <w:t>160,000–$179,999</w:t>
            </w:r>
          </w:p>
        </w:tc>
        <w:tc>
          <w:tcPr>
            <w:tcW w:w="736" w:type="pct"/>
            <w:hideMark/>
          </w:tcPr>
          <w:p w14:paraId="1717A0CA"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661" w:type="pct"/>
            <w:hideMark/>
          </w:tcPr>
          <w:p w14:paraId="008031AA"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p>
        </w:tc>
      </w:tr>
      <w:tr w:rsidR="00AB0BE6" w:rsidRPr="006B4248" w14:paraId="2C0A540E"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39F1676B" w14:textId="77777777" w:rsidR="00AB0BE6" w:rsidRPr="00716F8F" w:rsidRDefault="00AB0BE6" w:rsidP="00380FEE">
            <w:pPr>
              <w:pStyle w:val="TableText"/>
            </w:pPr>
            <w:r w:rsidRPr="006B4248">
              <w:t>$</w:t>
            </w:r>
            <w:r w:rsidRPr="00716F8F">
              <w:t>180,000–$199,999</w:t>
            </w:r>
          </w:p>
        </w:tc>
        <w:tc>
          <w:tcPr>
            <w:tcW w:w="736" w:type="pct"/>
            <w:hideMark/>
          </w:tcPr>
          <w:p w14:paraId="7D195679"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661" w:type="pct"/>
            <w:hideMark/>
          </w:tcPr>
          <w:p w14:paraId="501761A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3</w:t>
            </w:r>
          </w:p>
        </w:tc>
      </w:tr>
      <w:tr w:rsidR="00AB0BE6" w:rsidRPr="006B4248" w14:paraId="211A2876"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234777C0" w14:textId="77777777" w:rsidR="00AB0BE6" w:rsidRPr="00716F8F" w:rsidRDefault="00AB0BE6" w:rsidP="00380FEE">
            <w:pPr>
              <w:pStyle w:val="TableText"/>
            </w:pPr>
            <w:r w:rsidRPr="006B4248">
              <w:t>$</w:t>
            </w:r>
            <w:r w:rsidRPr="00716F8F">
              <w:t>200,000–$219,999</w:t>
            </w:r>
          </w:p>
        </w:tc>
        <w:tc>
          <w:tcPr>
            <w:tcW w:w="736" w:type="pct"/>
            <w:hideMark/>
          </w:tcPr>
          <w:p w14:paraId="07C9D25A"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p>
        </w:tc>
        <w:tc>
          <w:tcPr>
            <w:tcW w:w="661" w:type="pct"/>
            <w:hideMark/>
          </w:tcPr>
          <w:p w14:paraId="649772C0"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p>
        </w:tc>
      </w:tr>
      <w:tr w:rsidR="00AB0BE6" w:rsidRPr="006B4248" w14:paraId="71AC8000"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038F0240" w14:textId="77777777" w:rsidR="00AB0BE6" w:rsidRPr="00716F8F" w:rsidRDefault="00AB0BE6" w:rsidP="00380FEE">
            <w:pPr>
              <w:pStyle w:val="TableText"/>
            </w:pPr>
            <w:r w:rsidRPr="006B4248">
              <w:t>$</w:t>
            </w:r>
            <w:r w:rsidRPr="00716F8F">
              <w:t>220,000–$239,999</w:t>
            </w:r>
          </w:p>
        </w:tc>
        <w:tc>
          <w:tcPr>
            <w:tcW w:w="736" w:type="pct"/>
            <w:hideMark/>
          </w:tcPr>
          <w:p w14:paraId="2055FA63"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p>
        </w:tc>
        <w:tc>
          <w:tcPr>
            <w:tcW w:w="661" w:type="pct"/>
            <w:hideMark/>
          </w:tcPr>
          <w:p w14:paraId="1D737717" w14:textId="6129A760"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3</w:t>
            </w:r>
            <w:r w:rsidR="0058443C">
              <w:t xml:space="preserve"> </w:t>
            </w:r>
            <w:hyperlink w:anchor="Note3Table9" w:history="1">
              <w:r w:rsidR="00211CAF" w:rsidRPr="00211CAF">
                <w:rPr>
                  <w:rStyle w:val="Hyperlink"/>
                  <w:rFonts w:eastAsia="MS Mincho" w:cs="Times New Roman"/>
                  <w:szCs w:val="20"/>
                  <w:vertAlign w:val="superscript"/>
                </w:rPr>
                <w:t>3</w:t>
              </w:r>
            </w:hyperlink>
          </w:p>
        </w:tc>
      </w:tr>
      <w:tr w:rsidR="00AB0BE6" w:rsidRPr="006B4248" w14:paraId="680FF3F4"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01B76741" w14:textId="77777777" w:rsidR="00AB0BE6" w:rsidRPr="00716F8F" w:rsidRDefault="00AB0BE6" w:rsidP="00380FEE">
            <w:pPr>
              <w:pStyle w:val="TableText"/>
            </w:pPr>
            <w:r w:rsidRPr="006B4248">
              <w:t>$</w:t>
            </w:r>
            <w:r w:rsidRPr="00716F8F">
              <w:t>240,000–$259,999</w:t>
            </w:r>
          </w:p>
        </w:tc>
        <w:tc>
          <w:tcPr>
            <w:tcW w:w="736" w:type="pct"/>
            <w:hideMark/>
          </w:tcPr>
          <w:p w14:paraId="7400E7C6"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p>
        </w:tc>
        <w:tc>
          <w:tcPr>
            <w:tcW w:w="661" w:type="pct"/>
            <w:hideMark/>
          </w:tcPr>
          <w:p w14:paraId="61C89BDA" w14:textId="6BB1D954"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3</w:t>
            </w:r>
            <w:r w:rsidR="00211CAF">
              <w:t xml:space="preserve"> </w:t>
            </w:r>
            <w:hyperlink w:anchor="Note4Table9" w:history="1">
              <w:r w:rsidR="00211CAF" w:rsidRPr="00211CAF">
                <w:rPr>
                  <w:rStyle w:val="Hyperlink"/>
                  <w:rFonts w:eastAsia="MS Mincho" w:cs="Times New Roman"/>
                  <w:szCs w:val="20"/>
                  <w:vertAlign w:val="superscript"/>
                </w:rPr>
                <w:t>4</w:t>
              </w:r>
            </w:hyperlink>
          </w:p>
        </w:tc>
      </w:tr>
      <w:tr w:rsidR="00AB0BE6" w:rsidRPr="006B4248" w14:paraId="58D66C3D" w14:textId="77777777" w:rsidTr="0075316B">
        <w:tc>
          <w:tcPr>
            <w:cnfStyle w:val="001000000000" w:firstRow="0" w:lastRow="0" w:firstColumn="1" w:lastColumn="0" w:oddVBand="0" w:evenVBand="0" w:oddHBand="0" w:evenHBand="0" w:firstRowFirstColumn="0" w:firstRowLastColumn="0" w:lastRowFirstColumn="0" w:lastRowLastColumn="0"/>
            <w:tcW w:w="3603" w:type="pct"/>
            <w:hideMark/>
          </w:tcPr>
          <w:p w14:paraId="470EB7D9" w14:textId="77777777" w:rsidR="00AB0BE6" w:rsidRPr="00716F8F" w:rsidRDefault="00AB0BE6" w:rsidP="00380FEE">
            <w:pPr>
              <w:pStyle w:val="TableText"/>
            </w:pPr>
            <w:r w:rsidRPr="006B4248">
              <w:t>$</w:t>
            </w:r>
            <w:r w:rsidRPr="00716F8F">
              <w:t>260,000–$279,999</w:t>
            </w:r>
          </w:p>
        </w:tc>
        <w:tc>
          <w:tcPr>
            <w:tcW w:w="736" w:type="pct"/>
            <w:hideMark/>
          </w:tcPr>
          <w:p w14:paraId="1AAFE25E" w14:textId="2234D635"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p>
        </w:tc>
        <w:tc>
          <w:tcPr>
            <w:tcW w:w="661" w:type="pct"/>
            <w:hideMark/>
          </w:tcPr>
          <w:p w14:paraId="688BDE27"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6B4248" w14:paraId="139E1BF6" w14:textId="77777777" w:rsidTr="000C5BF5">
        <w:tc>
          <w:tcPr>
            <w:cnfStyle w:val="001000000000" w:firstRow="0" w:lastRow="0" w:firstColumn="1" w:lastColumn="0" w:oddVBand="0" w:evenVBand="0" w:oddHBand="0" w:evenHBand="0" w:firstRowFirstColumn="0" w:firstRowLastColumn="0" w:lastRowFirstColumn="0" w:lastRowLastColumn="0"/>
            <w:tcW w:w="3603" w:type="pct"/>
            <w:tcBorders>
              <w:bottom w:val="single" w:sz="4" w:space="0" w:color="auto"/>
            </w:tcBorders>
            <w:hideMark/>
          </w:tcPr>
          <w:p w14:paraId="3503337B" w14:textId="77777777" w:rsidR="00AB0BE6" w:rsidRPr="00716F8F" w:rsidRDefault="00AB0BE6" w:rsidP="00380FEE">
            <w:pPr>
              <w:pStyle w:val="TableText"/>
            </w:pPr>
            <w:r w:rsidRPr="006B4248">
              <w:t>$</w:t>
            </w:r>
            <w:r w:rsidRPr="00716F8F">
              <w:t>280,000–$549,999</w:t>
            </w:r>
          </w:p>
        </w:tc>
        <w:tc>
          <w:tcPr>
            <w:tcW w:w="736" w:type="pct"/>
            <w:tcBorders>
              <w:bottom w:val="single" w:sz="4" w:space="0" w:color="auto"/>
            </w:tcBorders>
            <w:hideMark/>
          </w:tcPr>
          <w:p w14:paraId="56DACEE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w:t>
            </w:r>
          </w:p>
        </w:tc>
        <w:tc>
          <w:tcPr>
            <w:tcW w:w="661" w:type="pct"/>
            <w:tcBorders>
              <w:bottom w:val="single" w:sz="4" w:space="0" w:color="auto"/>
            </w:tcBorders>
            <w:hideMark/>
          </w:tcPr>
          <w:p w14:paraId="23411A63"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75316B" w14:paraId="2FC62B19" w14:textId="77777777" w:rsidTr="000C5BF5">
        <w:tc>
          <w:tcPr>
            <w:cnfStyle w:val="001000000000" w:firstRow="0" w:lastRow="0" w:firstColumn="1" w:lastColumn="0" w:oddVBand="0" w:evenVBand="0" w:oddHBand="0" w:evenHBand="0" w:firstRowFirstColumn="0" w:firstRowLastColumn="0" w:lastRowFirstColumn="0" w:lastRowLastColumn="0"/>
            <w:tcW w:w="3603" w:type="pct"/>
            <w:tcBorders>
              <w:top w:val="single" w:sz="4" w:space="0" w:color="auto"/>
              <w:bottom w:val="single" w:sz="4" w:space="0" w:color="auto"/>
            </w:tcBorders>
            <w:hideMark/>
          </w:tcPr>
          <w:p w14:paraId="33A37799" w14:textId="77777777" w:rsidR="00AB0BE6" w:rsidRPr="0075316B" w:rsidRDefault="00AB0BE6" w:rsidP="00380FEE">
            <w:pPr>
              <w:pStyle w:val="TableText"/>
              <w:rPr>
                <w:rStyle w:val="Bold"/>
              </w:rPr>
            </w:pPr>
            <w:r w:rsidRPr="0075316B">
              <w:rPr>
                <w:rStyle w:val="Bold"/>
              </w:rPr>
              <w:t>Total</w:t>
            </w:r>
          </w:p>
        </w:tc>
        <w:tc>
          <w:tcPr>
            <w:tcW w:w="736" w:type="pct"/>
            <w:tcBorders>
              <w:top w:val="single" w:sz="4" w:space="0" w:color="auto"/>
              <w:bottom w:val="single" w:sz="4" w:space="0" w:color="auto"/>
            </w:tcBorders>
            <w:hideMark/>
          </w:tcPr>
          <w:p w14:paraId="212FEA26"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28</w:t>
            </w:r>
          </w:p>
        </w:tc>
        <w:tc>
          <w:tcPr>
            <w:tcW w:w="661" w:type="pct"/>
            <w:tcBorders>
              <w:top w:val="single" w:sz="4" w:space="0" w:color="auto"/>
              <w:bottom w:val="single" w:sz="4" w:space="0" w:color="auto"/>
            </w:tcBorders>
            <w:hideMark/>
          </w:tcPr>
          <w:p w14:paraId="463664CF" w14:textId="77777777" w:rsidR="00AB0BE6" w:rsidRPr="0075316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5316B">
              <w:rPr>
                <w:rStyle w:val="Bold"/>
              </w:rPr>
              <w:t>50</w:t>
            </w:r>
          </w:p>
        </w:tc>
      </w:tr>
    </w:tbl>
    <w:p w14:paraId="4890D54D" w14:textId="77777777" w:rsidR="00AB0BE6" w:rsidRPr="0075316B" w:rsidRDefault="00AB0BE6" w:rsidP="0075316B">
      <w:pPr>
        <w:pStyle w:val="BodyText"/>
      </w:pPr>
      <w:r w:rsidRPr="0075316B">
        <w:t>Notes</w:t>
      </w:r>
    </w:p>
    <w:p w14:paraId="7753D2BF" w14:textId="77777777" w:rsidR="00AB0BE6" w:rsidRPr="00716F8F" w:rsidRDefault="00AB0BE6" w:rsidP="0038252D">
      <w:pPr>
        <w:pStyle w:val="ListNumber"/>
        <w:numPr>
          <w:ilvl w:val="0"/>
          <w:numId w:val="19"/>
        </w:numPr>
      </w:pPr>
      <w:r w:rsidRPr="006B4248">
        <w:t>T</w:t>
      </w:r>
      <w:r w:rsidRPr="00716F8F">
        <w:t>he salaries reported above are for the full financial year at a full-time equivalent rate, excluding superannuation, as at the last full pay period in June of the reporting period.</w:t>
      </w:r>
    </w:p>
    <w:p w14:paraId="654093D9" w14:textId="50EC7DED" w:rsidR="00AB0BE6" w:rsidRPr="006B4248" w:rsidRDefault="00AB0BE6" w:rsidP="0038252D">
      <w:pPr>
        <w:pStyle w:val="ListNumber"/>
        <w:numPr>
          <w:ilvl w:val="0"/>
          <w:numId w:val="19"/>
        </w:numPr>
      </w:pPr>
      <w:r w:rsidRPr="006B4248">
        <w:t>T</w:t>
      </w:r>
      <w:r w:rsidRPr="00716F8F">
        <w:t>he table does not include the Court Services Victoria Chief Executive Officer (Accountable Officer), the Chief Executive Officer of the Judicial College, the Director of the Judicial Commission, or senior technical specialists in the College</w:t>
      </w:r>
      <w:r w:rsidR="006B4248">
        <w:t xml:space="preserve"> </w:t>
      </w:r>
      <w:r w:rsidRPr="006B4248">
        <w:t>and Commission as they are separate reporting entities.</w:t>
      </w:r>
    </w:p>
    <w:p w14:paraId="7974D960" w14:textId="77777777" w:rsidR="00AB0BE6" w:rsidRPr="00716F8F" w:rsidRDefault="00AB0BE6" w:rsidP="0038252D">
      <w:pPr>
        <w:pStyle w:val="ListNumber"/>
        <w:numPr>
          <w:ilvl w:val="0"/>
          <w:numId w:val="19"/>
        </w:numPr>
      </w:pPr>
      <w:bookmarkStart w:id="104" w:name="Note3Table9"/>
      <w:bookmarkEnd w:id="104"/>
      <w:r w:rsidRPr="006B4248">
        <w:t>T</w:t>
      </w:r>
      <w:r w:rsidRPr="00716F8F">
        <w:t>here is one senior technical specialist employed on a casual basis.</w:t>
      </w:r>
    </w:p>
    <w:p w14:paraId="5010BD28" w14:textId="0BDC873A" w:rsidR="00AB0BE6" w:rsidRPr="00716F8F" w:rsidRDefault="00AB0BE6" w:rsidP="0038252D">
      <w:pPr>
        <w:pStyle w:val="ListNumber"/>
        <w:numPr>
          <w:ilvl w:val="0"/>
          <w:numId w:val="19"/>
        </w:numPr>
      </w:pPr>
      <w:bookmarkStart w:id="105" w:name="Note4Table9"/>
      <w:bookmarkEnd w:id="105"/>
      <w:r w:rsidRPr="006B4248">
        <w:t>T</w:t>
      </w:r>
      <w:r w:rsidRPr="00716F8F">
        <w:t>here are six senior technical specialists employed on a part-time basis: two at</w:t>
      </w:r>
      <w:r w:rsidR="0075316B">
        <w:t xml:space="preserve"> </w:t>
      </w:r>
      <w:r w:rsidRPr="006B4248">
        <w:t>0</w:t>
      </w:r>
      <w:r w:rsidRPr="00716F8F">
        <w:t>.1 full-time equivalent rate, three at 0.2</w:t>
      </w:r>
      <w:r w:rsidR="006B4248">
        <w:t xml:space="preserve"> </w:t>
      </w:r>
      <w:r w:rsidRPr="006B4248">
        <w:t>f</w:t>
      </w:r>
      <w:r w:rsidRPr="00716F8F">
        <w:t>ull-time equivalent rate, one at 0.3 full-time equivalent rate.</w:t>
      </w:r>
    </w:p>
    <w:p w14:paraId="2D35900F" w14:textId="319242D8" w:rsidR="00AB0BE6" w:rsidRPr="00716F8F" w:rsidRDefault="00AB0BE6" w:rsidP="0075316B">
      <w:pPr>
        <w:pStyle w:val="Heading2"/>
      </w:pPr>
      <w:bookmarkStart w:id="106" w:name="_TOC_250028"/>
      <w:bookmarkStart w:id="107" w:name="_Ref181963344"/>
      <w:bookmarkStart w:id="108" w:name="_Toc182576456"/>
      <w:bookmarkEnd w:id="106"/>
      <w:r w:rsidRPr="006B4248">
        <w:t>E</w:t>
      </w:r>
      <w:r w:rsidRPr="00716F8F">
        <w:t>mployment and Conduct Principles</w:t>
      </w:r>
      <w:bookmarkEnd w:id="107"/>
      <w:bookmarkEnd w:id="108"/>
    </w:p>
    <w:p w14:paraId="7AE451D5" w14:textId="77777777" w:rsidR="00AB0BE6" w:rsidRPr="0075316B" w:rsidRDefault="00AB0BE6" w:rsidP="0075316B">
      <w:pPr>
        <w:pStyle w:val="BodyText"/>
      </w:pPr>
      <w:r w:rsidRPr="0075316B">
        <w:t>Court Services Victoria continued to respect and uphold the Victorian Public Sector Employment Principles and Standards of fair and reasonable treatment, merit in employment, equal employment opportunity, upholding human rights, ensuring a reasonable avenue of redress, and fostering the development of a career public service. Employees have been correctly classified in workforce data collections.</w:t>
      </w:r>
    </w:p>
    <w:p w14:paraId="24245609" w14:textId="77777777" w:rsidR="00AB0BE6" w:rsidRPr="0075316B" w:rsidRDefault="00AB0BE6" w:rsidP="0075316B">
      <w:pPr>
        <w:pStyle w:val="BodyText"/>
      </w:pPr>
      <w:r w:rsidRPr="0075316B">
        <w:t xml:space="preserve">Court Services Victoria is committed to applying merit and equity principles when appointing employees. Selection processes ensure applicants are assessed fairly and equitably </w:t>
      </w:r>
      <w:proofErr w:type="gramStart"/>
      <w:r w:rsidRPr="0075316B">
        <w:t>on the basis of</w:t>
      </w:r>
      <w:proofErr w:type="gramEnd"/>
      <w:r w:rsidRPr="0075316B">
        <w:t xml:space="preserve"> the key selection criteria and key accountabilities without discrimination.</w:t>
      </w:r>
    </w:p>
    <w:p w14:paraId="3FB1F58E" w14:textId="281ABE4D" w:rsidR="006B4248" w:rsidRPr="0075316B" w:rsidRDefault="00AB0BE6" w:rsidP="0075316B">
      <w:pPr>
        <w:pStyle w:val="BodyText"/>
      </w:pPr>
      <w:r w:rsidRPr="0075316B">
        <w:t>During 2023-24, the updated Court Services Victoria Flexible Working Policy was released, Gender Affirmation in the Workplace Guidelines were developed, and an Inclusive Language Guide was launched. The sexual harassment and respect induction e-learn was updated to</w:t>
      </w:r>
      <w:r w:rsidR="006B4248" w:rsidRPr="0075316B">
        <w:t xml:space="preserve"> </w:t>
      </w:r>
      <w:r w:rsidRPr="0075316B">
        <w:t xml:space="preserve">include the new positive duty under the amended </w:t>
      </w:r>
      <w:r w:rsidRPr="00355C63">
        <w:rPr>
          <w:rStyle w:val="ItalicText"/>
        </w:rPr>
        <w:t>Sex Discrimination Act 1984 (Cth)</w:t>
      </w:r>
      <w:r w:rsidRPr="0075316B">
        <w:t xml:space="preserve"> and improved sections on intersectional gender inequality and compounded disadvantage. An advanced sexual harassment e-learn, titled ‘Advanced sexual harassment training: techniques to optimise respect’, was also developed.</w:t>
      </w:r>
    </w:p>
    <w:p w14:paraId="776157A5" w14:textId="27429099" w:rsidR="00AB0BE6" w:rsidRPr="00716F8F" w:rsidRDefault="00AB0BE6" w:rsidP="0075316B">
      <w:pPr>
        <w:pStyle w:val="Heading2"/>
      </w:pPr>
      <w:bookmarkStart w:id="109" w:name="_Ref181963370"/>
      <w:bookmarkStart w:id="110" w:name="_Toc182576457"/>
      <w:r w:rsidRPr="006B4248">
        <w:lastRenderedPageBreak/>
        <w:t>P</w:t>
      </w:r>
      <w:r w:rsidRPr="00716F8F">
        <w:t>erformance Against Occupational Health and Safety Measures</w:t>
      </w:r>
      <w:bookmarkEnd w:id="109"/>
      <w:bookmarkEnd w:id="110"/>
    </w:p>
    <w:p w14:paraId="3FC8BA27" w14:textId="0E73AC26" w:rsidR="00AB0BE6" w:rsidRPr="0075316B" w:rsidRDefault="00AB0BE6" w:rsidP="002A2D16">
      <w:pPr>
        <w:pStyle w:val="BodyText"/>
        <w:keepLines/>
      </w:pPr>
      <w:r w:rsidRPr="0075316B">
        <w:t>The rate of incidents per 100 Full-time Equivalent increased from 7.6 in 2022-23 to 14.8 in 2023-24. This is reflective of a significant increase in the number of incidents reported between the two financial years. Reporting illustrates Court Services Victoria’s practice of encouraging both employees and court users to lodge incident reports for potential hazards, near misses and accidents. This helps</w:t>
      </w:r>
      <w:r w:rsidR="006B4248" w:rsidRPr="0075316B">
        <w:t xml:space="preserve"> </w:t>
      </w:r>
      <w:r w:rsidRPr="0075316B">
        <w:t>to ensure early risk identification and a proactive approach to health, safety, and wellbeing.</w:t>
      </w:r>
    </w:p>
    <w:p w14:paraId="3FCE9953" w14:textId="17B98413" w:rsidR="00AB0BE6" w:rsidRPr="0075316B" w:rsidRDefault="00AB0BE6" w:rsidP="0075316B">
      <w:pPr>
        <w:pStyle w:val="BodyText"/>
      </w:pPr>
      <w:r w:rsidRPr="0075316B">
        <w:t>There were 26 standard Workers’ Compensation claims lodged during 2023-24 compared with 17 claims for the previous financial year. Whilst</w:t>
      </w:r>
      <w:r w:rsidR="006B4248" w:rsidRPr="0075316B">
        <w:t xml:space="preserve"> </w:t>
      </w:r>
      <w:r w:rsidRPr="0075316B">
        <w:t>the number of claims exceeding 13 weeks of paid compensation during 2023-24 was 14, compared with five in 2022-23, average claim costs decreased from $293,411 to $274,787.</w:t>
      </w:r>
    </w:p>
    <w:p w14:paraId="73DCEB5A" w14:textId="77777777" w:rsidR="00AB0BE6" w:rsidRPr="0075316B" w:rsidRDefault="00AB0BE6" w:rsidP="0075316B">
      <w:pPr>
        <w:pStyle w:val="BodyText"/>
      </w:pPr>
      <w:r w:rsidRPr="0075316B">
        <w:t>Court Services Victoria continues to prioritise health and wellbeing in line with its strategic priority to have diverse, collaborative, ethical and capable people. A significant amount of work continues across jurisdictions to remediate and address risks to employees, judicial officers and juries, focussing on physical, psychosocial and mental health risks.</w:t>
      </w:r>
    </w:p>
    <w:p w14:paraId="47C56856" w14:textId="1B630566" w:rsidR="00AB0BE6" w:rsidRPr="00716F8F" w:rsidRDefault="00AB0BE6" w:rsidP="0075316B">
      <w:pPr>
        <w:pStyle w:val="Caption"/>
      </w:pPr>
      <w:r w:rsidRPr="006B4248">
        <w:t>T</w:t>
      </w:r>
      <w:r w:rsidRPr="00716F8F">
        <w:t>able 10: Performance Against Occupational Health and Safety Measures</w:t>
      </w:r>
    </w:p>
    <w:tbl>
      <w:tblPr>
        <w:tblStyle w:val="AccessibleTableNumerical"/>
        <w:tblW w:w="5000" w:type="pct"/>
        <w:tblLayout w:type="fixed"/>
        <w:tblLook w:val="04A0" w:firstRow="1" w:lastRow="0" w:firstColumn="1" w:lastColumn="0" w:noHBand="0" w:noVBand="1"/>
      </w:tblPr>
      <w:tblGrid>
        <w:gridCol w:w="1753"/>
        <w:gridCol w:w="3707"/>
        <w:gridCol w:w="1446"/>
        <w:gridCol w:w="1419"/>
        <w:gridCol w:w="1313"/>
      </w:tblGrid>
      <w:tr w:rsidR="00AB0BE6" w:rsidRPr="0075316B" w14:paraId="286BA70D" w14:textId="77777777" w:rsidTr="00753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9" w:type="pct"/>
            <w:hideMark/>
          </w:tcPr>
          <w:p w14:paraId="7812A7B5" w14:textId="77777777" w:rsidR="00AB0BE6" w:rsidRPr="0075316B" w:rsidRDefault="00AB0BE6" w:rsidP="0075316B">
            <w:pPr>
              <w:pStyle w:val="TableText"/>
              <w:rPr>
                <w:rStyle w:val="Bold"/>
              </w:rPr>
            </w:pPr>
            <w:r w:rsidRPr="0075316B">
              <w:rPr>
                <w:rStyle w:val="Bold"/>
              </w:rPr>
              <w:t>Measure</w:t>
            </w:r>
          </w:p>
        </w:tc>
        <w:tc>
          <w:tcPr>
            <w:tcW w:w="1923" w:type="pct"/>
            <w:vAlign w:val="bottom"/>
            <w:hideMark/>
          </w:tcPr>
          <w:p w14:paraId="7EB8C7F5" w14:textId="77777777" w:rsidR="00AB0BE6" w:rsidRPr="0075316B" w:rsidRDefault="00AB0BE6" w:rsidP="0075316B">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KPI</w:t>
            </w:r>
          </w:p>
        </w:tc>
        <w:tc>
          <w:tcPr>
            <w:tcW w:w="750" w:type="pct"/>
            <w:vAlign w:val="bottom"/>
            <w:hideMark/>
          </w:tcPr>
          <w:p w14:paraId="11DBEFED" w14:textId="77777777"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2021-22</w:t>
            </w:r>
          </w:p>
        </w:tc>
        <w:tc>
          <w:tcPr>
            <w:tcW w:w="736" w:type="pct"/>
            <w:vAlign w:val="bottom"/>
            <w:hideMark/>
          </w:tcPr>
          <w:p w14:paraId="3D901C8F" w14:textId="77777777"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2022-23</w:t>
            </w:r>
          </w:p>
        </w:tc>
        <w:tc>
          <w:tcPr>
            <w:tcW w:w="681" w:type="pct"/>
            <w:vAlign w:val="bottom"/>
            <w:hideMark/>
          </w:tcPr>
          <w:p w14:paraId="5CA45C09" w14:textId="77777777" w:rsidR="00AB0BE6" w:rsidRPr="0075316B" w:rsidRDefault="00AB0BE6" w:rsidP="0075316B">
            <w:pPr>
              <w:pStyle w:val="TableText"/>
              <w:cnfStyle w:val="100000000000" w:firstRow="1" w:lastRow="0" w:firstColumn="0" w:lastColumn="0" w:oddVBand="0" w:evenVBand="0" w:oddHBand="0" w:evenHBand="0" w:firstRowFirstColumn="0" w:firstRowLastColumn="0" w:lastRowFirstColumn="0" w:lastRowLastColumn="0"/>
              <w:rPr>
                <w:rStyle w:val="Bold"/>
              </w:rPr>
            </w:pPr>
            <w:r w:rsidRPr="0075316B">
              <w:rPr>
                <w:rStyle w:val="Bold"/>
              </w:rPr>
              <w:t>2023-24</w:t>
            </w:r>
          </w:p>
        </w:tc>
      </w:tr>
      <w:tr w:rsidR="00AB0BE6" w:rsidRPr="006B4248" w14:paraId="5C4CB622"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44F47923" w14:textId="77777777" w:rsidR="00AB0BE6" w:rsidRPr="00716F8F" w:rsidRDefault="00AB0BE6" w:rsidP="00380FEE">
            <w:pPr>
              <w:pStyle w:val="TableText"/>
            </w:pPr>
            <w:r w:rsidRPr="006B4248">
              <w:t>I</w:t>
            </w:r>
            <w:r w:rsidRPr="00716F8F">
              <w:t>ncidents</w:t>
            </w:r>
          </w:p>
        </w:tc>
        <w:tc>
          <w:tcPr>
            <w:tcW w:w="1923" w:type="pct"/>
            <w:hideMark/>
          </w:tcPr>
          <w:p w14:paraId="71D7FE44" w14:textId="1FF82868" w:rsidR="008E2D6C" w:rsidRPr="008E2D6C"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rPr>
                <w:vertAlign w:val="superscript"/>
              </w:rPr>
            </w:pPr>
            <w:r w:rsidRPr="006B4248">
              <w:t>N</w:t>
            </w:r>
            <w:r w:rsidRPr="00716F8F">
              <w:t>umber of incidents</w:t>
            </w:r>
            <w:r w:rsidR="008E2D6C">
              <w:t xml:space="preserve"> </w:t>
            </w:r>
            <w:hyperlink w:anchor="Note1Table10" w:history="1">
              <w:r w:rsidR="008E2D6C" w:rsidRPr="008E2D6C">
                <w:rPr>
                  <w:rStyle w:val="Hyperlink"/>
                  <w:rFonts w:eastAsia="MS Mincho" w:cs="Times New Roman"/>
                  <w:szCs w:val="20"/>
                  <w:vertAlign w:val="superscript"/>
                </w:rPr>
                <w:t>1</w:t>
              </w:r>
            </w:hyperlink>
          </w:p>
        </w:tc>
        <w:tc>
          <w:tcPr>
            <w:tcW w:w="750" w:type="pct"/>
            <w:hideMark/>
          </w:tcPr>
          <w:p w14:paraId="06426CA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36</w:t>
            </w:r>
          </w:p>
        </w:tc>
        <w:tc>
          <w:tcPr>
            <w:tcW w:w="736" w:type="pct"/>
            <w:hideMark/>
          </w:tcPr>
          <w:p w14:paraId="3D4EA5D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56</w:t>
            </w:r>
          </w:p>
        </w:tc>
        <w:tc>
          <w:tcPr>
            <w:tcW w:w="681" w:type="pct"/>
            <w:hideMark/>
          </w:tcPr>
          <w:p w14:paraId="0D3C45C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35</w:t>
            </w:r>
          </w:p>
        </w:tc>
      </w:tr>
      <w:tr w:rsidR="00AB0BE6" w:rsidRPr="006B4248" w14:paraId="26F6BE89"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05F418F6" w14:textId="77777777" w:rsidR="00AB0BE6" w:rsidRPr="00716F8F" w:rsidRDefault="00AB0BE6" w:rsidP="00380FEE">
            <w:pPr>
              <w:pStyle w:val="TableText"/>
            </w:pPr>
            <w:r w:rsidRPr="006B4248">
              <w:t>I</w:t>
            </w:r>
            <w:r w:rsidRPr="00716F8F">
              <w:t>ncidents</w:t>
            </w:r>
          </w:p>
        </w:tc>
        <w:tc>
          <w:tcPr>
            <w:tcW w:w="1923" w:type="pct"/>
            <w:hideMark/>
          </w:tcPr>
          <w:p w14:paraId="006E4A58" w14:textId="0299451C"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ate per 100 Full-time Equivalent</w:t>
            </w:r>
            <w:r w:rsidR="008E2D6C">
              <w:t xml:space="preserve"> </w:t>
            </w:r>
            <w:hyperlink w:anchor="Note2Table10" w:history="1">
              <w:r w:rsidR="008E2D6C" w:rsidRPr="008E2D6C">
                <w:rPr>
                  <w:rStyle w:val="Hyperlink"/>
                  <w:rFonts w:eastAsia="MS Mincho" w:cs="Times New Roman"/>
                  <w:szCs w:val="20"/>
                  <w:vertAlign w:val="superscript"/>
                </w:rPr>
                <w:t>2</w:t>
              </w:r>
            </w:hyperlink>
          </w:p>
        </w:tc>
        <w:tc>
          <w:tcPr>
            <w:tcW w:w="750" w:type="pct"/>
            <w:hideMark/>
          </w:tcPr>
          <w:p w14:paraId="2226D58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.3</w:t>
            </w:r>
          </w:p>
        </w:tc>
        <w:tc>
          <w:tcPr>
            <w:tcW w:w="736" w:type="pct"/>
            <w:hideMark/>
          </w:tcPr>
          <w:p w14:paraId="46DB7C4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.6</w:t>
            </w:r>
          </w:p>
        </w:tc>
        <w:tc>
          <w:tcPr>
            <w:tcW w:w="681" w:type="pct"/>
            <w:hideMark/>
          </w:tcPr>
          <w:p w14:paraId="6D3BB76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4.8</w:t>
            </w:r>
          </w:p>
        </w:tc>
      </w:tr>
      <w:tr w:rsidR="00AB0BE6" w:rsidRPr="006B4248" w14:paraId="066F7CFD"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62F84D88" w14:textId="77777777" w:rsidR="00AB0BE6" w:rsidRPr="00716F8F" w:rsidRDefault="00AB0BE6" w:rsidP="00380FEE">
            <w:pPr>
              <w:pStyle w:val="TableText"/>
            </w:pPr>
            <w:r w:rsidRPr="006B4248">
              <w:t>I</w:t>
            </w:r>
            <w:r w:rsidRPr="00716F8F">
              <w:t>ncidents</w:t>
            </w:r>
          </w:p>
        </w:tc>
        <w:tc>
          <w:tcPr>
            <w:tcW w:w="1923" w:type="pct"/>
            <w:hideMark/>
          </w:tcPr>
          <w:p w14:paraId="6AC34A59"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umber of incidents requiring first aid and/ or further medical treatment</w:t>
            </w:r>
          </w:p>
        </w:tc>
        <w:tc>
          <w:tcPr>
            <w:tcW w:w="750" w:type="pct"/>
            <w:hideMark/>
          </w:tcPr>
          <w:p w14:paraId="6108206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7</w:t>
            </w:r>
          </w:p>
        </w:tc>
        <w:tc>
          <w:tcPr>
            <w:tcW w:w="736" w:type="pct"/>
            <w:hideMark/>
          </w:tcPr>
          <w:p w14:paraId="0FD01B1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23</w:t>
            </w:r>
          </w:p>
        </w:tc>
        <w:tc>
          <w:tcPr>
            <w:tcW w:w="681" w:type="pct"/>
            <w:hideMark/>
          </w:tcPr>
          <w:p w14:paraId="3DABE4A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62</w:t>
            </w:r>
          </w:p>
        </w:tc>
      </w:tr>
      <w:tr w:rsidR="00AB0BE6" w:rsidRPr="006B4248" w14:paraId="2BDF167D"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7E1AB0BA" w14:textId="193AEAC7" w:rsidR="00AB0BE6" w:rsidRPr="00716F8F" w:rsidRDefault="00AB0BE6" w:rsidP="00380FEE">
            <w:pPr>
              <w:pStyle w:val="TableText"/>
            </w:pPr>
            <w:r w:rsidRPr="006B4248">
              <w:t>C</w:t>
            </w:r>
            <w:r w:rsidRPr="00716F8F">
              <w:t>laims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60FABFF6"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umber of standard claims</w:t>
            </w:r>
          </w:p>
        </w:tc>
        <w:tc>
          <w:tcPr>
            <w:tcW w:w="750" w:type="pct"/>
            <w:hideMark/>
          </w:tcPr>
          <w:p w14:paraId="0EA32BE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w:t>
            </w:r>
          </w:p>
        </w:tc>
        <w:tc>
          <w:tcPr>
            <w:tcW w:w="736" w:type="pct"/>
            <w:hideMark/>
          </w:tcPr>
          <w:p w14:paraId="24D7966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7</w:t>
            </w:r>
          </w:p>
        </w:tc>
        <w:tc>
          <w:tcPr>
            <w:tcW w:w="681" w:type="pct"/>
            <w:hideMark/>
          </w:tcPr>
          <w:p w14:paraId="7DB1DFA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w:t>
            </w:r>
          </w:p>
        </w:tc>
      </w:tr>
      <w:tr w:rsidR="00AB0BE6" w:rsidRPr="006B4248" w14:paraId="4EF918C0"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286E920D" w14:textId="0C682A6E" w:rsidR="00AB0BE6" w:rsidRPr="00716F8F" w:rsidRDefault="00AB0BE6" w:rsidP="00380FEE">
            <w:pPr>
              <w:pStyle w:val="TableText"/>
            </w:pPr>
            <w:r w:rsidRPr="006B4248">
              <w:t>C</w:t>
            </w:r>
            <w:r w:rsidRPr="00716F8F">
              <w:t>laims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34E5D1FE"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ate per 100 Full-time Equivalent</w:t>
            </w:r>
          </w:p>
        </w:tc>
        <w:tc>
          <w:tcPr>
            <w:tcW w:w="750" w:type="pct"/>
            <w:hideMark/>
          </w:tcPr>
          <w:p w14:paraId="6FB5CBD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.32191</w:t>
            </w:r>
          </w:p>
        </w:tc>
        <w:tc>
          <w:tcPr>
            <w:tcW w:w="736" w:type="pct"/>
            <w:hideMark/>
          </w:tcPr>
          <w:p w14:paraId="2C5B189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.50990</w:t>
            </w:r>
          </w:p>
        </w:tc>
        <w:tc>
          <w:tcPr>
            <w:tcW w:w="681" w:type="pct"/>
            <w:hideMark/>
          </w:tcPr>
          <w:p w14:paraId="3DCBD00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.88219</w:t>
            </w:r>
          </w:p>
        </w:tc>
      </w:tr>
      <w:tr w:rsidR="00AB0BE6" w:rsidRPr="006B4248" w14:paraId="261D306B"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45376706" w14:textId="3730FF90" w:rsidR="00AB0BE6" w:rsidRPr="00716F8F" w:rsidRDefault="00AB0BE6" w:rsidP="00380FEE">
            <w:pPr>
              <w:pStyle w:val="TableText"/>
            </w:pPr>
            <w:r w:rsidRPr="006B4248">
              <w:t>C</w:t>
            </w:r>
            <w:r w:rsidRPr="00716F8F">
              <w:t>laims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797832E2"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umber of lost time claims</w:t>
            </w:r>
          </w:p>
        </w:tc>
        <w:tc>
          <w:tcPr>
            <w:tcW w:w="750" w:type="pct"/>
            <w:hideMark/>
          </w:tcPr>
          <w:p w14:paraId="134502E9"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p>
        </w:tc>
        <w:tc>
          <w:tcPr>
            <w:tcW w:w="736" w:type="pct"/>
            <w:hideMark/>
          </w:tcPr>
          <w:p w14:paraId="598D7365"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p>
        </w:tc>
        <w:tc>
          <w:tcPr>
            <w:tcW w:w="681" w:type="pct"/>
            <w:hideMark/>
          </w:tcPr>
          <w:p w14:paraId="2290BFD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7</w:t>
            </w:r>
          </w:p>
        </w:tc>
      </w:tr>
      <w:tr w:rsidR="00AB0BE6" w:rsidRPr="006B4248" w14:paraId="0D998EA1"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48D73603" w14:textId="367834B6" w:rsidR="00AB0BE6" w:rsidRPr="00716F8F" w:rsidRDefault="00AB0BE6" w:rsidP="00380FEE">
            <w:pPr>
              <w:pStyle w:val="TableText"/>
            </w:pPr>
            <w:r w:rsidRPr="006B4248">
              <w:t>C</w:t>
            </w:r>
            <w:r w:rsidRPr="00716F8F">
              <w:t>laims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033FF353"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ate per 100 Full-time Equivalent</w:t>
            </w:r>
          </w:p>
        </w:tc>
        <w:tc>
          <w:tcPr>
            <w:tcW w:w="750" w:type="pct"/>
            <w:hideMark/>
          </w:tcPr>
          <w:p w14:paraId="47666FA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.09657</w:t>
            </w:r>
          </w:p>
        </w:tc>
        <w:tc>
          <w:tcPr>
            <w:tcW w:w="736" w:type="pct"/>
            <w:hideMark/>
          </w:tcPr>
          <w:p w14:paraId="3FD60B7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.23995</w:t>
            </w:r>
          </w:p>
        </w:tc>
        <w:tc>
          <w:tcPr>
            <w:tcW w:w="681" w:type="pct"/>
            <w:hideMark/>
          </w:tcPr>
          <w:p w14:paraId="1183EFF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.57682</w:t>
            </w:r>
          </w:p>
        </w:tc>
      </w:tr>
      <w:tr w:rsidR="00AB0BE6" w:rsidRPr="006B4248" w14:paraId="15B44A6E"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57017D4B" w14:textId="68A2C6AB" w:rsidR="00AB0BE6" w:rsidRPr="00716F8F" w:rsidRDefault="00AB0BE6" w:rsidP="00380FEE">
            <w:pPr>
              <w:pStyle w:val="TableText"/>
            </w:pPr>
            <w:r w:rsidRPr="006B4248">
              <w:t>C</w:t>
            </w:r>
            <w:r w:rsidRPr="00716F8F">
              <w:t>laims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6F309909"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umber of claims exceeding 13 weeks</w:t>
            </w:r>
          </w:p>
        </w:tc>
        <w:tc>
          <w:tcPr>
            <w:tcW w:w="750" w:type="pct"/>
            <w:hideMark/>
          </w:tcPr>
          <w:p w14:paraId="366BD299"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p>
        </w:tc>
        <w:tc>
          <w:tcPr>
            <w:tcW w:w="736" w:type="pct"/>
            <w:hideMark/>
          </w:tcPr>
          <w:p w14:paraId="617B19D0"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p>
        </w:tc>
        <w:tc>
          <w:tcPr>
            <w:tcW w:w="681" w:type="pct"/>
            <w:hideMark/>
          </w:tcPr>
          <w:p w14:paraId="4A9A1F6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w:t>
            </w:r>
          </w:p>
        </w:tc>
      </w:tr>
      <w:tr w:rsidR="00AB0BE6" w:rsidRPr="006B4248" w14:paraId="5E574292"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4098096B" w14:textId="332E329E" w:rsidR="00AB0BE6" w:rsidRPr="00716F8F" w:rsidRDefault="00AB0BE6" w:rsidP="00380FEE">
            <w:pPr>
              <w:pStyle w:val="TableText"/>
            </w:pPr>
            <w:r w:rsidRPr="006B4248">
              <w:t>C</w:t>
            </w:r>
            <w:r w:rsidRPr="00716F8F">
              <w:t>laims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23AE3533"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ate per 100 Full-time Equivalent</w:t>
            </w:r>
          </w:p>
        </w:tc>
        <w:tc>
          <w:tcPr>
            <w:tcW w:w="750" w:type="pct"/>
            <w:hideMark/>
          </w:tcPr>
          <w:p w14:paraId="6D3BAB8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.06438</w:t>
            </w:r>
          </w:p>
        </w:tc>
        <w:tc>
          <w:tcPr>
            <w:tcW w:w="736" w:type="pct"/>
            <w:hideMark/>
          </w:tcPr>
          <w:p w14:paraId="252F8D1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.14997</w:t>
            </w:r>
          </w:p>
        </w:tc>
        <w:tc>
          <w:tcPr>
            <w:tcW w:w="681" w:type="pct"/>
            <w:hideMark/>
          </w:tcPr>
          <w:p w14:paraId="2C4496B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.47050</w:t>
            </w:r>
          </w:p>
        </w:tc>
      </w:tr>
      <w:tr w:rsidR="00AB0BE6" w:rsidRPr="006B4248" w14:paraId="57FD9883"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54A1D58C" w14:textId="2F7221CA" w:rsidR="00AB0BE6" w:rsidRPr="00716F8F" w:rsidRDefault="00AB0BE6" w:rsidP="00380FEE">
            <w:pPr>
              <w:pStyle w:val="TableText"/>
            </w:pPr>
            <w:r w:rsidRPr="006B4248">
              <w:t>F</w:t>
            </w:r>
            <w:r w:rsidRPr="00716F8F">
              <w:t>atalities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5F8A3506"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F</w:t>
            </w:r>
            <w:r w:rsidRPr="00716F8F">
              <w:t>atality claims</w:t>
            </w:r>
          </w:p>
        </w:tc>
        <w:tc>
          <w:tcPr>
            <w:tcW w:w="750" w:type="pct"/>
            <w:hideMark/>
          </w:tcPr>
          <w:p w14:paraId="542106DD"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736" w:type="pct"/>
            <w:hideMark/>
          </w:tcPr>
          <w:p w14:paraId="12112467"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681" w:type="pct"/>
            <w:hideMark/>
          </w:tcPr>
          <w:p w14:paraId="36AE4E46" w14:textId="77777777" w:rsidR="00AB0BE6" w:rsidRPr="006B4248"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6B4248" w14:paraId="3738917F"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36D0C590" w14:textId="101EB8E8" w:rsidR="00AB0BE6" w:rsidRPr="00716F8F" w:rsidRDefault="00AB0BE6" w:rsidP="00380FEE">
            <w:pPr>
              <w:pStyle w:val="TableText"/>
            </w:pPr>
            <w:r w:rsidRPr="006B4248">
              <w:t>C</w:t>
            </w:r>
            <w:r w:rsidRPr="00716F8F">
              <w:t>laims costs</w:t>
            </w:r>
            <w:r w:rsidR="00326DA1">
              <w:t xml:space="preserve"> </w:t>
            </w:r>
            <w:hyperlink w:anchor="Note3Table10" w:history="1">
              <w:r w:rsidR="00326DA1" w:rsidRPr="00326DA1">
                <w:rPr>
                  <w:rStyle w:val="Hyperlink"/>
                  <w:rFonts w:eastAsia="MS Mincho" w:cs="Times New Roman"/>
                  <w:szCs w:val="20"/>
                  <w:vertAlign w:val="superscript"/>
                </w:rPr>
                <w:t>3</w:t>
              </w:r>
            </w:hyperlink>
          </w:p>
        </w:tc>
        <w:tc>
          <w:tcPr>
            <w:tcW w:w="1923" w:type="pct"/>
            <w:hideMark/>
          </w:tcPr>
          <w:p w14:paraId="0237F557" w14:textId="04614033"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verage cost per standard claim</w:t>
            </w:r>
            <w:r w:rsidR="00AF5E2D">
              <w:t xml:space="preserve"> </w:t>
            </w:r>
            <w:hyperlink w:anchor="Note4Table10" w:history="1">
              <w:r w:rsidR="00AF5E2D" w:rsidRPr="00AF5E2D">
                <w:rPr>
                  <w:rStyle w:val="Hyperlink"/>
                  <w:rFonts w:eastAsia="MS Mincho" w:cs="Times New Roman"/>
                  <w:szCs w:val="20"/>
                  <w:vertAlign w:val="superscript"/>
                </w:rPr>
                <w:t>4</w:t>
              </w:r>
            </w:hyperlink>
          </w:p>
        </w:tc>
        <w:tc>
          <w:tcPr>
            <w:tcW w:w="750" w:type="pct"/>
            <w:hideMark/>
          </w:tcPr>
          <w:p w14:paraId="37CBBDC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206,291</w:t>
            </w:r>
          </w:p>
        </w:tc>
        <w:tc>
          <w:tcPr>
            <w:tcW w:w="736" w:type="pct"/>
            <w:hideMark/>
          </w:tcPr>
          <w:p w14:paraId="1E3C7DD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293,411</w:t>
            </w:r>
          </w:p>
        </w:tc>
        <w:tc>
          <w:tcPr>
            <w:tcW w:w="681" w:type="pct"/>
            <w:hideMark/>
          </w:tcPr>
          <w:p w14:paraId="11B3BBC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274,787</w:t>
            </w:r>
          </w:p>
        </w:tc>
      </w:tr>
      <w:tr w:rsidR="00AB0BE6" w:rsidRPr="006B4248" w14:paraId="417ACA6C"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10328FCE" w14:textId="77777777" w:rsidR="00AB0BE6" w:rsidRPr="00716F8F" w:rsidRDefault="00AB0BE6" w:rsidP="00380FEE">
            <w:pPr>
              <w:pStyle w:val="TableText"/>
            </w:pPr>
            <w:r w:rsidRPr="006B4248">
              <w:t>R</w:t>
            </w:r>
            <w:r w:rsidRPr="00716F8F">
              <w:t>eturn to work</w:t>
            </w:r>
          </w:p>
        </w:tc>
        <w:tc>
          <w:tcPr>
            <w:tcW w:w="1923" w:type="pct"/>
            <w:hideMark/>
          </w:tcPr>
          <w:p w14:paraId="7EC37D11"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ercentage claims with RTW plan&gt;30 days</w:t>
            </w:r>
          </w:p>
        </w:tc>
        <w:tc>
          <w:tcPr>
            <w:tcW w:w="750" w:type="pct"/>
            <w:hideMark/>
          </w:tcPr>
          <w:p w14:paraId="2CA1EDF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00%</w:t>
            </w:r>
          </w:p>
        </w:tc>
        <w:tc>
          <w:tcPr>
            <w:tcW w:w="736" w:type="pct"/>
            <w:hideMark/>
          </w:tcPr>
          <w:p w14:paraId="5B32C8B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00%</w:t>
            </w:r>
          </w:p>
        </w:tc>
        <w:tc>
          <w:tcPr>
            <w:tcW w:w="681" w:type="pct"/>
            <w:hideMark/>
          </w:tcPr>
          <w:p w14:paraId="464ADFD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00%</w:t>
            </w:r>
          </w:p>
        </w:tc>
      </w:tr>
      <w:tr w:rsidR="00AB0BE6" w:rsidRPr="006B4248" w14:paraId="71CFA9F9"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1EB4605C" w14:textId="77777777" w:rsidR="00AB0BE6" w:rsidRPr="00716F8F" w:rsidRDefault="00AB0BE6" w:rsidP="00380FEE">
            <w:pPr>
              <w:pStyle w:val="TableText"/>
            </w:pPr>
            <w:r w:rsidRPr="006B4248">
              <w:t>M</w:t>
            </w:r>
            <w:r w:rsidRPr="00716F8F">
              <w:t>anagement commitment</w:t>
            </w:r>
          </w:p>
        </w:tc>
        <w:tc>
          <w:tcPr>
            <w:tcW w:w="1923" w:type="pct"/>
            <w:hideMark/>
          </w:tcPr>
          <w:p w14:paraId="08E17C12" w14:textId="0D7265E8"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 xml:space="preserve">vidence of </w:t>
            </w:r>
            <w:r w:rsidR="00323F05">
              <w:t>occupational health and safety</w:t>
            </w:r>
            <w:r w:rsidRPr="00716F8F">
              <w:t xml:space="preserve"> policy statement,</w:t>
            </w:r>
            <w:r w:rsidR="0075316B">
              <w:t xml:space="preserve"> </w:t>
            </w:r>
            <w:r w:rsidR="00323F05">
              <w:t>occupational health and safety</w:t>
            </w:r>
            <w:r w:rsidRPr="00716F8F">
              <w:t xml:space="preserve"> objectives, regular reporting</w:t>
            </w:r>
            <w:r w:rsidR="0075316B">
              <w:t xml:space="preserve"> </w:t>
            </w:r>
            <w:r w:rsidRPr="00716F8F">
              <w:t xml:space="preserve">to senior management of </w:t>
            </w:r>
            <w:r w:rsidR="00323F05">
              <w:t>occupational health and safety</w:t>
            </w:r>
            <w:r w:rsidRPr="00716F8F">
              <w:t xml:space="preserve">, and </w:t>
            </w:r>
            <w:r w:rsidR="00323F05">
              <w:t>occupational health and safety</w:t>
            </w:r>
            <w:r w:rsidRPr="00716F8F">
              <w:t xml:space="preserve"> plans (signed by Chief Executive Officer or equivalent)</w:t>
            </w:r>
          </w:p>
        </w:tc>
        <w:tc>
          <w:tcPr>
            <w:tcW w:w="750" w:type="pct"/>
            <w:hideMark/>
          </w:tcPr>
          <w:p w14:paraId="4D617F6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736" w:type="pct"/>
            <w:hideMark/>
          </w:tcPr>
          <w:p w14:paraId="30625DF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681" w:type="pct"/>
            <w:hideMark/>
          </w:tcPr>
          <w:p w14:paraId="48BC107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r>
      <w:tr w:rsidR="00AB0BE6" w:rsidRPr="006B4248" w14:paraId="3F830877"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46B89703" w14:textId="77777777" w:rsidR="00AB0BE6" w:rsidRPr="00716F8F" w:rsidRDefault="00AB0BE6" w:rsidP="00380FEE">
            <w:pPr>
              <w:pStyle w:val="TableText"/>
            </w:pPr>
            <w:r w:rsidRPr="006B4248">
              <w:t>M</w:t>
            </w:r>
            <w:r w:rsidRPr="00716F8F">
              <w:t>anagement commitment</w:t>
            </w:r>
          </w:p>
        </w:tc>
        <w:tc>
          <w:tcPr>
            <w:tcW w:w="1923" w:type="pct"/>
            <w:hideMark/>
          </w:tcPr>
          <w:p w14:paraId="32863B1D" w14:textId="67011A4D"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 xml:space="preserve">vidence of </w:t>
            </w:r>
            <w:r w:rsidR="00323F05">
              <w:t>occupational health and safety</w:t>
            </w:r>
            <w:r w:rsidRPr="00716F8F">
              <w:t xml:space="preserve"> criteria(s) in purchasing guidelines (including goods, services and personnel)</w:t>
            </w:r>
          </w:p>
        </w:tc>
        <w:tc>
          <w:tcPr>
            <w:tcW w:w="750" w:type="pct"/>
            <w:hideMark/>
          </w:tcPr>
          <w:p w14:paraId="6296860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736" w:type="pct"/>
            <w:hideMark/>
          </w:tcPr>
          <w:p w14:paraId="43A080C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681" w:type="pct"/>
            <w:hideMark/>
          </w:tcPr>
          <w:p w14:paraId="7F78272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r>
      <w:tr w:rsidR="00AB0BE6" w:rsidRPr="006B4248" w14:paraId="409FDA02"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20E89C77" w14:textId="77777777" w:rsidR="00AB0BE6" w:rsidRPr="00716F8F" w:rsidRDefault="00AB0BE6" w:rsidP="00380FEE">
            <w:pPr>
              <w:pStyle w:val="TableText"/>
            </w:pPr>
            <w:r w:rsidRPr="006B4248">
              <w:lastRenderedPageBreak/>
              <w:t>C</w:t>
            </w:r>
            <w:r w:rsidRPr="00716F8F">
              <w:t>onsultation and participation</w:t>
            </w:r>
          </w:p>
        </w:tc>
        <w:tc>
          <w:tcPr>
            <w:tcW w:w="1923" w:type="pct"/>
            <w:hideMark/>
          </w:tcPr>
          <w:p w14:paraId="16C755E7" w14:textId="77777777"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vidence of agreed structure of designated workgroups (DWGs), health and safety representatives (HSRs), and issue resolution procedures (IRPs)</w:t>
            </w:r>
          </w:p>
        </w:tc>
        <w:tc>
          <w:tcPr>
            <w:tcW w:w="750" w:type="pct"/>
            <w:hideMark/>
          </w:tcPr>
          <w:p w14:paraId="78373C2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736" w:type="pct"/>
            <w:hideMark/>
          </w:tcPr>
          <w:p w14:paraId="7A0ACD8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681" w:type="pct"/>
            <w:hideMark/>
          </w:tcPr>
          <w:p w14:paraId="0B7C74F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r>
      <w:tr w:rsidR="00AB0BE6" w:rsidRPr="006B4248" w14:paraId="4ACA5DD2" w14:textId="77777777" w:rsidTr="0075316B">
        <w:tc>
          <w:tcPr>
            <w:cnfStyle w:val="001000000000" w:firstRow="0" w:lastRow="0" w:firstColumn="1" w:lastColumn="0" w:oddVBand="0" w:evenVBand="0" w:oddHBand="0" w:evenHBand="0" w:firstRowFirstColumn="0" w:firstRowLastColumn="0" w:lastRowFirstColumn="0" w:lastRowLastColumn="0"/>
            <w:tcW w:w="909" w:type="pct"/>
            <w:hideMark/>
          </w:tcPr>
          <w:p w14:paraId="4F7B53FF" w14:textId="77777777" w:rsidR="00AB0BE6" w:rsidRPr="00716F8F" w:rsidRDefault="00AB0BE6" w:rsidP="00380FEE">
            <w:pPr>
              <w:pStyle w:val="TableText"/>
            </w:pPr>
            <w:r w:rsidRPr="006B4248">
              <w:t>C</w:t>
            </w:r>
            <w:r w:rsidRPr="00716F8F">
              <w:t>onsultation and participation</w:t>
            </w:r>
          </w:p>
        </w:tc>
        <w:tc>
          <w:tcPr>
            <w:tcW w:w="1923" w:type="pct"/>
            <w:hideMark/>
          </w:tcPr>
          <w:p w14:paraId="49522C3C" w14:textId="22C9BD02" w:rsidR="00AB0BE6" w:rsidRPr="00716F8F" w:rsidRDefault="00AB0BE6" w:rsidP="0075316B">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 xml:space="preserve">ompliance with agreed structure on designated workgroups, health and safety representatives and issue resolution </w:t>
            </w:r>
            <w:r w:rsidRPr="00326DA1">
              <w:t>procedures</w:t>
            </w:r>
            <w:r w:rsidR="00326DA1">
              <w:t xml:space="preserve"> </w:t>
            </w:r>
            <w:hyperlink w:anchor="Note5Table10" w:history="1">
              <w:r w:rsidR="00326DA1" w:rsidRPr="00326DA1">
                <w:rPr>
                  <w:rStyle w:val="Hyperlink"/>
                  <w:rFonts w:eastAsia="MS Mincho" w:cs="Times New Roman"/>
                  <w:szCs w:val="20"/>
                  <w:vertAlign w:val="superscript"/>
                </w:rPr>
                <w:t>5</w:t>
              </w:r>
            </w:hyperlink>
          </w:p>
        </w:tc>
        <w:tc>
          <w:tcPr>
            <w:tcW w:w="750" w:type="pct"/>
            <w:hideMark/>
          </w:tcPr>
          <w:p w14:paraId="7077E86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736" w:type="pct"/>
            <w:hideMark/>
          </w:tcPr>
          <w:p w14:paraId="431B221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c>
          <w:tcPr>
            <w:tcW w:w="681" w:type="pct"/>
            <w:hideMark/>
          </w:tcPr>
          <w:p w14:paraId="02F6A2A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C</w:t>
            </w:r>
            <w:r w:rsidRPr="00716F8F">
              <w:t>ompleted</w:t>
            </w:r>
          </w:p>
        </w:tc>
      </w:tr>
      <w:tr w:rsidR="005640F6" w:rsidRPr="006B4248" w14:paraId="789D8BF5" w14:textId="77777777" w:rsidTr="005640F6">
        <w:tc>
          <w:tcPr>
            <w:cnfStyle w:val="001000000000" w:firstRow="0" w:lastRow="0" w:firstColumn="1" w:lastColumn="0" w:oddVBand="0" w:evenVBand="0" w:oddHBand="0" w:evenHBand="0" w:firstRowFirstColumn="0" w:firstRowLastColumn="0" w:lastRowFirstColumn="0" w:lastRowLastColumn="0"/>
            <w:tcW w:w="909" w:type="pct"/>
          </w:tcPr>
          <w:p w14:paraId="38DBE98B" w14:textId="66F463C5" w:rsidR="005640F6" w:rsidRPr="005640F6" w:rsidRDefault="005640F6" w:rsidP="005640F6">
            <w:pPr>
              <w:pStyle w:val="TableText"/>
            </w:pPr>
            <w:r w:rsidRPr="005640F6">
              <w:t>Risk Management</w:t>
            </w:r>
          </w:p>
        </w:tc>
        <w:tc>
          <w:tcPr>
            <w:tcW w:w="1923" w:type="pct"/>
          </w:tcPr>
          <w:p w14:paraId="679B4C71" w14:textId="48A46DDC" w:rsidR="005640F6" w:rsidRPr="006B4248" w:rsidRDefault="005640F6" w:rsidP="005640F6">
            <w:pPr>
              <w:pStyle w:val="TableText"/>
              <w:jc w:val="left"/>
              <w:cnfStyle w:val="000000000000" w:firstRow="0" w:lastRow="0" w:firstColumn="0" w:lastColumn="0" w:oddVBand="0" w:evenVBand="0" w:oddHBand="0" w:evenHBand="0" w:firstRowFirstColumn="0" w:firstRowLastColumn="0" w:lastRowFirstColumn="0" w:lastRowLastColumn="0"/>
            </w:pPr>
            <w:r w:rsidRPr="005640F6">
              <w:t>Number of Improvement Notices</w:t>
            </w:r>
            <w:r>
              <w:t xml:space="preserve"> </w:t>
            </w:r>
            <w:r w:rsidRPr="005640F6">
              <w:t>issued across Court Services Victoria by WorkSafe Inspector</w:t>
            </w:r>
          </w:p>
        </w:tc>
        <w:tc>
          <w:tcPr>
            <w:tcW w:w="750" w:type="pct"/>
          </w:tcPr>
          <w:p w14:paraId="4BD067D0" w14:textId="67175CF9" w:rsidR="005640F6" w:rsidRPr="006B4248" w:rsidRDefault="005640F6" w:rsidP="00380FEE">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152B6B76" w14:textId="0656A450" w:rsidR="005640F6" w:rsidRPr="006B4248" w:rsidRDefault="005640F6" w:rsidP="00380FEE">
            <w:pPr>
              <w:pStyle w:val="TableText"/>
              <w:cnfStyle w:val="000000000000" w:firstRow="0" w:lastRow="0" w:firstColumn="0" w:lastColumn="0" w:oddVBand="0" w:evenVBand="0" w:oddHBand="0" w:evenHBand="0" w:firstRowFirstColumn="0" w:firstRowLastColumn="0" w:lastRowFirstColumn="0" w:lastRowLastColumn="0"/>
            </w:pPr>
            <w:r>
              <w:t>1</w:t>
            </w:r>
          </w:p>
        </w:tc>
        <w:tc>
          <w:tcPr>
            <w:tcW w:w="681" w:type="pct"/>
          </w:tcPr>
          <w:p w14:paraId="3DC639A0" w14:textId="44EA3B19" w:rsidR="005640F6" w:rsidRPr="006B4248" w:rsidRDefault="005640F6" w:rsidP="00380FEE">
            <w:pPr>
              <w:pStyle w:val="TableText"/>
              <w:cnfStyle w:val="000000000000" w:firstRow="0" w:lastRow="0" w:firstColumn="0" w:lastColumn="0" w:oddVBand="0" w:evenVBand="0" w:oddHBand="0" w:evenHBand="0" w:firstRowFirstColumn="0" w:firstRowLastColumn="0" w:lastRowFirstColumn="0" w:lastRowLastColumn="0"/>
            </w:pPr>
            <w:r>
              <w:t>0</w:t>
            </w:r>
          </w:p>
        </w:tc>
      </w:tr>
    </w:tbl>
    <w:p w14:paraId="350FA604" w14:textId="77777777" w:rsidR="00AB0BE6" w:rsidRPr="005640F6" w:rsidRDefault="00AB0BE6" w:rsidP="005640F6">
      <w:pPr>
        <w:pStyle w:val="BodyText"/>
      </w:pPr>
      <w:r w:rsidRPr="005640F6">
        <w:t>Notes:</w:t>
      </w:r>
    </w:p>
    <w:p w14:paraId="3460B6A7" w14:textId="77777777" w:rsidR="00AB0BE6" w:rsidRPr="005640F6" w:rsidRDefault="00AB0BE6" w:rsidP="0038252D">
      <w:pPr>
        <w:pStyle w:val="ListNumber"/>
        <w:numPr>
          <w:ilvl w:val="0"/>
          <w:numId w:val="20"/>
        </w:numPr>
      </w:pPr>
      <w:bookmarkStart w:id="111" w:name="Note1Table10"/>
      <w:bookmarkEnd w:id="111"/>
      <w:r w:rsidRPr="005640F6">
        <w:t>Includes employees and court users.</w:t>
      </w:r>
    </w:p>
    <w:p w14:paraId="7D4BFE47" w14:textId="77777777" w:rsidR="00AB0BE6" w:rsidRPr="005640F6" w:rsidRDefault="00AB0BE6" w:rsidP="0038252D">
      <w:pPr>
        <w:pStyle w:val="ListNumber"/>
        <w:numPr>
          <w:ilvl w:val="0"/>
          <w:numId w:val="20"/>
        </w:numPr>
      </w:pPr>
      <w:bookmarkStart w:id="112" w:name="Note2Table10"/>
      <w:bookmarkEnd w:id="112"/>
      <w:r w:rsidRPr="005640F6">
        <w:t>Full-time Equivalent is based on number of employee incidents only.</w:t>
      </w:r>
    </w:p>
    <w:p w14:paraId="6766F349" w14:textId="77777777" w:rsidR="00AB0BE6" w:rsidRPr="005640F6" w:rsidRDefault="00AB0BE6" w:rsidP="0038252D">
      <w:pPr>
        <w:pStyle w:val="ListNumber"/>
        <w:numPr>
          <w:ilvl w:val="0"/>
          <w:numId w:val="20"/>
        </w:numPr>
      </w:pPr>
      <w:bookmarkStart w:id="113" w:name="Note3Table10"/>
      <w:bookmarkEnd w:id="113"/>
      <w:r w:rsidRPr="005640F6">
        <w:t>WorkSafe Victoria data for 2023-24 was received on 8 August 2024.</w:t>
      </w:r>
    </w:p>
    <w:p w14:paraId="73901D58" w14:textId="77777777" w:rsidR="00AB0BE6" w:rsidRPr="005640F6" w:rsidRDefault="00AB0BE6" w:rsidP="0038252D">
      <w:pPr>
        <w:pStyle w:val="ListNumber"/>
        <w:numPr>
          <w:ilvl w:val="0"/>
          <w:numId w:val="20"/>
        </w:numPr>
      </w:pPr>
      <w:bookmarkStart w:id="114" w:name="Note4Table10"/>
      <w:bookmarkEnd w:id="114"/>
      <w:r w:rsidRPr="005640F6">
        <w:t>The average claim costs reported each financial year is subject to change as costs vary over time to incorporate payments made to date and estimated future payments.</w:t>
      </w:r>
    </w:p>
    <w:p w14:paraId="01B7CBFB" w14:textId="77777777" w:rsidR="006B4248" w:rsidRPr="005640F6" w:rsidRDefault="00AB0BE6" w:rsidP="0038252D">
      <w:pPr>
        <w:pStyle w:val="ListNumber"/>
        <w:numPr>
          <w:ilvl w:val="0"/>
          <w:numId w:val="20"/>
        </w:numPr>
      </w:pPr>
      <w:bookmarkStart w:id="115" w:name="Note5Table10"/>
      <w:bookmarkEnd w:id="115"/>
      <w:r w:rsidRPr="005640F6">
        <w:t>In areas where there are no designated workgroups and health and safety representatives, alternative consultation arrangements have been implemented.</w:t>
      </w:r>
    </w:p>
    <w:p w14:paraId="6A84CD7F" w14:textId="499BB525" w:rsidR="00AB0BE6" w:rsidRPr="00716F8F" w:rsidRDefault="005640F6" w:rsidP="005640F6">
      <w:pPr>
        <w:pStyle w:val="Heading3"/>
      </w:pPr>
      <w:bookmarkStart w:id="116" w:name="_Toc182576458"/>
      <w:r w:rsidRPr="006B4248">
        <w:t>H</w:t>
      </w:r>
      <w:r w:rsidRPr="00716F8F">
        <w:t xml:space="preserve">ealth Safety </w:t>
      </w:r>
      <w:r>
        <w:t>a</w:t>
      </w:r>
      <w:r w:rsidRPr="00716F8F">
        <w:t>nd Wellbeing Interventions During 2023-24</w:t>
      </w:r>
      <w:bookmarkEnd w:id="116"/>
    </w:p>
    <w:p w14:paraId="35566ED5" w14:textId="5E17DF62" w:rsidR="00AB0BE6" w:rsidRPr="005640F6" w:rsidRDefault="00AB0BE6" w:rsidP="005640F6">
      <w:pPr>
        <w:pStyle w:val="ListBullet"/>
      </w:pPr>
      <w:r w:rsidRPr="005640F6">
        <w:t>Court Services Victoria continues to identify workplace risks and implement strategies to address safety and health concerns unique to jurisdictions’ individual environments</w:t>
      </w:r>
      <w:r w:rsidR="006B4248" w:rsidRPr="005640F6">
        <w:t xml:space="preserve"> </w:t>
      </w:r>
      <w:r w:rsidRPr="005640F6">
        <w:t>and work locations. Fifty Health and Safety Representatives were encouraged to take up dedicated training to optimise performance in their roles across the Courts Group.</w:t>
      </w:r>
    </w:p>
    <w:p w14:paraId="604D54AA" w14:textId="7A4B0D16" w:rsidR="00AB0BE6" w:rsidRPr="005640F6" w:rsidRDefault="00AB0BE6" w:rsidP="005640F6">
      <w:pPr>
        <w:pStyle w:val="ListBullet"/>
      </w:pPr>
      <w:r w:rsidRPr="005640F6">
        <w:t>Work to support policies governing expected workplace behaviours and reduce the risk of psychosocial harm has continued. Advanced training implemented during 2023-24 included ‘I am a bystander and what should I do’</w:t>
      </w:r>
      <w:r w:rsidR="006B4248" w:rsidRPr="005640F6">
        <w:t xml:space="preserve"> </w:t>
      </w:r>
      <w:r w:rsidRPr="005640F6">
        <w:t>and ‘Advanced sexual harassment training: techniques to optimise respect’.</w:t>
      </w:r>
    </w:p>
    <w:p w14:paraId="0808BB2A" w14:textId="0028077B" w:rsidR="00AB0BE6" w:rsidRPr="005640F6" w:rsidRDefault="00AB0BE6" w:rsidP="005640F6">
      <w:pPr>
        <w:pStyle w:val="ListBullet"/>
      </w:pPr>
      <w:r w:rsidRPr="005640F6">
        <w:t>The Contact Officer Network continued its work to respond to and support those who</w:t>
      </w:r>
      <w:r w:rsidR="006B4248" w:rsidRPr="005640F6">
        <w:t xml:space="preserve"> </w:t>
      </w:r>
      <w:r w:rsidRPr="005640F6">
        <w:t>experience sexual harassment in the workplace. The program was expanded during 2023-24 to also provide support to employees experiencing family violence.</w:t>
      </w:r>
    </w:p>
    <w:p w14:paraId="5200E3C4" w14:textId="77777777" w:rsidR="00AB0BE6" w:rsidRPr="005640F6" w:rsidRDefault="00AB0BE6" w:rsidP="005640F6">
      <w:pPr>
        <w:pStyle w:val="ListBullet"/>
      </w:pPr>
      <w:r w:rsidRPr="005640F6">
        <w:t>Following a successful 12-month pilot, the Peer Support Program was implemented as ongoing in October 2023. The Program offers proactive and short-term assistance to employees from trained and trusted colleagues to support a positive, safe and respectful workplace.</w:t>
      </w:r>
    </w:p>
    <w:p w14:paraId="072EC82C" w14:textId="514F8172" w:rsidR="00AB0BE6" w:rsidRPr="005640F6" w:rsidRDefault="00AB0BE6" w:rsidP="005640F6">
      <w:pPr>
        <w:pStyle w:val="ListBullet"/>
      </w:pPr>
      <w:r w:rsidRPr="005640F6">
        <w:t>Work continued to respond and consolidate critical safety risks and to develop core and common controls across the Courts Group safety risks profile.</w:t>
      </w:r>
    </w:p>
    <w:p w14:paraId="28C1FE07" w14:textId="77777777" w:rsidR="00AB0BE6" w:rsidRPr="005640F6" w:rsidRDefault="00AB0BE6" w:rsidP="005640F6">
      <w:pPr>
        <w:pStyle w:val="ListBullet"/>
      </w:pPr>
      <w:r w:rsidRPr="005640F6">
        <w:t>Work commenced on vicarious trauma “Dealing with the trauma of others” exposure mapping and identifying enhanced training to minimise harm to health and build resilience in employees.</w:t>
      </w:r>
    </w:p>
    <w:p w14:paraId="353B154E" w14:textId="77777777" w:rsidR="00AB0BE6" w:rsidRPr="005640F6" w:rsidRDefault="00AB0BE6" w:rsidP="005640F6">
      <w:pPr>
        <w:pStyle w:val="ListBullet"/>
      </w:pPr>
      <w:r w:rsidRPr="005640F6">
        <w:t>Other initiatives to support employee health safety and wellbeing included the Employee Wellbeing Support service; Fitness Passport program; webinars and guidance on topics including workplace and financial wellbeing; and promoting community health campaigns such as R U OK Day and National Safe Work Month.</w:t>
      </w:r>
    </w:p>
    <w:p w14:paraId="40BF4F73" w14:textId="47BA8F2B" w:rsidR="006B4248" w:rsidRDefault="005640F6" w:rsidP="005640F6">
      <w:pPr>
        <w:pStyle w:val="Heading1"/>
        <w:rPr>
          <w:b/>
        </w:rPr>
      </w:pPr>
      <w:bookmarkStart w:id="117" w:name="_Toc182576459"/>
      <w:r>
        <w:lastRenderedPageBreak/>
        <w:t xml:space="preserve">Section 4: </w:t>
      </w:r>
      <w:r w:rsidR="00AB0BE6" w:rsidRPr="006B4248">
        <w:t>O</w:t>
      </w:r>
      <w:r w:rsidR="00AB0BE6" w:rsidRPr="00716F8F">
        <w:t>ther</w:t>
      </w:r>
      <w:r>
        <w:t xml:space="preserve"> </w:t>
      </w:r>
      <w:r w:rsidR="00AB0BE6" w:rsidRPr="006B4248">
        <w:rPr>
          <w:b/>
        </w:rPr>
        <w:t>D</w:t>
      </w:r>
      <w:r w:rsidR="00AB0BE6" w:rsidRPr="00716F8F">
        <w:rPr>
          <w:b/>
        </w:rPr>
        <w:t>isclosures</w:t>
      </w:r>
      <w:bookmarkEnd w:id="117"/>
    </w:p>
    <w:p w14:paraId="5201E453" w14:textId="5BF0D244" w:rsidR="00AB0BE6" w:rsidRPr="00716F8F" w:rsidRDefault="00AB0BE6" w:rsidP="005640F6">
      <w:pPr>
        <w:pStyle w:val="Heading2"/>
      </w:pPr>
      <w:bookmarkStart w:id="118" w:name="_TOC_250027"/>
      <w:bookmarkStart w:id="119" w:name="_Ref181964027"/>
      <w:bookmarkStart w:id="120" w:name="_Toc182576460"/>
      <w:r w:rsidRPr="006B4248">
        <w:t>L</w:t>
      </w:r>
      <w:r w:rsidRPr="00716F8F">
        <w:t xml:space="preserve">ocal Jobs </w:t>
      </w:r>
      <w:bookmarkEnd w:id="118"/>
      <w:r w:rsidRPr="00716F8F">
        <w:t>First</w:t>
      </w:r>
      <w:bookmarkEnd w:id="119"/>
      <w:bookmarkEnd w:id="120"/>
    </w:p>
    <w:p w14:paraId="2DA12E1A" w14:textId="77777777" w:rsidR="00AB0BE6" w:rsidRPr="00266A3B" w:rsidRDefault="00AB0BE6" w:rsidP="00266A3B">
      <w:pPr>
        <w:pStyle w:val="BodyText"/>
      </w:pPr>
      <w:r w:rsidRPr="00266A3B">
        <w:t xml:space="preserve">The </w:t>
      </w:r>
      <w:r w:rsidRPr="00E3391D">
        <w:rPr>
          <w:rStyle w:val="ItalicText"/>
        </w:rPr>
        <w:t>Local Jobs First Act 2003</w:t>
      </w:r>
      <w:r w:rsidRPr="00266A3B">
        <w:t xml:space="preserve"> introduced in August 2018 brings together the Victorian Industry Participation Policy (VIPP) and Major Project Skills Guarantee (MPSG) policy which were previously administered separately.</w:t>
      </w:r>
    </w:p>
    <w:p w14:paraId="101E8DCD" w14:textId="4FABA79D" w:rsidR="00AB0BE6" w:rsidRPr="00266A3B" w:rsidRDefault="00AB0BE6" w:rsidP="00266A3B">
      <w:pPr>
        <w:pStyle w:val="BodyText"/>
      </w:pPr>
      <w:r w:rsidRPr="00266A3B">
        <w:t>Departments and public sector bodies are required to apply the Local Jobs First policy in all projects valued at $3 million or more in</w:t>
      </w:r>
      <w:r w:rsidR="006C356F">
        <w:t xml:space="preserve"> </w:t>
      </w:r>
      <w:r w:rsidRPr="00266A3B">
        <w:t>Metropolitan Melbourne or for state-wide projects, or $1 million or more for projects in regional Victoria.</w:t>
      </w:r>
    </w:p>
    <w:p w14:paraId="7F329D27" w14:textId="73AF0165" w:rsidR="00AB0BE6" w:rsidRPr="00266A3B" w:rsidRDefault="00F33337" w:rsidP="00266A3B">
      <w:pPr>
        <w:pStyle w:val="BodyText"/>
      </w:pPr>
      <w:r>
        <w:t>Major Project Skills Guarantee</w:t>
      </w:r>
      <w:r w:rsidR="00AB0BE6" w:rsidRPr="00266A3B">
        <w:t xml:space="preserve"> applies to all construction projects valued at $20 million or more.</w:t>
      </w:r>
    </w:p>
    <w:p w14:paraId="53C3DD66" w14:textId="53D27E5D" w:rsidR="00AB0BE6" w:rsidRPr="00266A3B" w:rsidRDefault="00AB0BE6" w:rsidP="00266A3B">
      <w:pPr>
        <w:pStyle w:val="BodyText"/>
      </w:pPr>
      <w:r w:rsidRPr="00266A3B">
        <w:t xml:space="preserve">The </w:t>
      </w:r>
      <w:r w:rsidR="00F33337">
        <w:t>Major Project Skills Guarantee</w:t>
      </w:r>
      <w:r w:rsidRPr="00266A3B">
        <w:t xml:space="preserve"> guidelines and </w:t>
      </w:r>
      <w:r w:rsidR="00F33337">
        <w:t>Victorian Industry Participation Policy</w:t>
      </w:r>
      <w:r w:rsidRPr="00266A3B">
        <w:t xml:space="preserve"> guidelines will continue to apply to </w:t>
      </w:r>
      <w:r w:rsidR="00F33337">
        <w:t>Major Project Skills Guarantee</w:t>
      </w:r>
      <w:r w:rsidRPr="00266A3B">
        <w:t xml:space="preserve">-applicable and </w:t>
      </w:r>
      <w:r w:rsidR="00F33337">
        <w:t>Victorian Industry Participation Policy</w:t>
      </w:r>
      <w:r w:rsidRPr="00266A3B">
        <w:t xml:space="preserve"> applicable projects respectively where contracts have been entered prior to 15 August 2018.</w:t>
      </w:r>
    </w:p>
    <w:p w14:paraId="645676FF" w14:textId="14553841" w:rsidR="00AB0BE6" w:rsidRPr="00716F8F" w:rsidRDefault="00266A3B" w:rsidP="00266A3B">
      <w:pPr>
        <w:pStyle w:val="Heading3"/>
        <w:rPr>
          <w:b/>
        </w:rPr>
      </w:pPr>
      <w:bookmarkStart w:id="121" w:name="_Toc182576461"/>
      <w:r w:rsidRPr="006B4248">
        <w:t>P</w:t>
      </w:r>
      <w:r w:rsidRPr="00716F8F">
        <w:t>rojects Commenced –</w:t>
      </w:r>
      <w:r>
        <w:t xml:space="preserve"> Local Jobs First Standard</w:t>
      </w:r>
      <w:bookmarkEnd w:id="121"/>
    </w:p>
    <w:p w14:paraId="6420137D" w14:textId="28738E1E" w:rsidR="00AB0BE6" w:rsidRPr="00266A3B" w:rsidRDefault="00AB0BE6" w:rsidP="00266A3B">
      <w:pPr>
        <w:pStyle w:val="BodyText"/>
      </w:pPr>
      <w:r w:rsidRPr="00266A3B">
        <w:t xml:space="preserve">During 2023-24, Court Services Victoria commenced one Local Jobs First Standard project valued at $3 million. The project </w:t>
      </w:r>
      <w:proofErr w:type="gramStart"/>
      <w:r w:rsidRPr="00266A3B">
        <w:t>was located in</w:t>
      </w:r>
      <w:proofErr w:type="gramEnd"/>
      <w:r w:rsidRPr="00266A3B">
        <w:t xml:space="preserve"> statewide Victoria, with an average commitment of 80 per cent of local content. No projects were commenced that occurred in metropolitan Melbourne and regional Victoria. The </w:t>
      </w:r>
      <w:r w:rsidR="00F33337">
        <w:t>Major Project Skills Guarantee</w:t>
      </w:r>
      <w:r w:rsidRPr="00266A3B">
        <w:t xml:space="preserve"> applied to this project. Fifty-four small to medium-sized businesses were engaged through the supply chain on commenced Standard Projects.</w:t>
      </w:r>
    </w:p>
    <w:p w14:paraId="20DD32A7" w14:textId="5BB95DA8" w:rsidR="00AB0BE6" w:rsidRPr="00716F8F" w:rsidRDefault="00266A3B" w:rsidP="00266A3B">
      <w:pPr>
        <w:pStyle w:val="Heading3"/>
        <w:rPr>
          <w:b/>
        </w:rPr>
      </w:pPr>
      <w:bookmarkStart w:id="122" w:name="_Toc182576462"/>
      <w:r w:rsidRPr="006B4248">
        <w:t>P</w:t>
      </w:r>
      <w:r w:rsidRPr="00716F8F">
        <w:t>rojects Completed –</w:t>
      </w:r>
      <w:r>
        <w:t xml:space="preserve"> </w:t>
      </w:r>
      <w:r w:rsidRPr="006B4248">
        <w:rPr>
          <w:b/>
        </w:rPr>
        <w:t>L</w:t>
      </w:r>
      <w:r w:rsidRPr="00716F8F">
        <w:rPr>
          <w:b/>
        </w:rPr>
        <w:t>ocal Jobs First Standard</w:t>
      </w:r>
      <w:bookmarkEnd w:id="122"/>
    </w:p>
    <w:p w14:paraId="2E41446F" w14:textId="031773E3" w:rsidR="006B4248" w:rsidRPr="00266A3B" w:rsidRDefault="00AB0BE6" w:rsidP="00266A3B">
      <w:pPr>
        <w:pStyle w:val="BodyText"/>
      </w:pPr>
      <w:r w:rsidRPr="00266A3B">
        <w:t>During 2023-24, Court Services Victoria completed two Local Jobs First Standard projects, totalling $12.2 million. One project was based in metropolitan Melbourne, representing a commitment of 88 per cent local content.</w:t>
      </w:r>
      <w:r w:rsidR="00F04814">
        <w:t xml:space="preserve"> </w:t>
      </w:r>
      <w:r w:rsidRPr="00266A3B">
        <w:t>One project was based in regional Victoria, representing a commitment of 93 per cent local content. No projects were completed that</w:t>
      </w:r>
      <w:r w:rsidR="006B4248" w:rsidRPr="00266A3B">
        <w:t xml:space="preserve"> </w:t>
      </w:r>
      <w:r w:rsidRPr="00266A3B">
        <w:t xml:space="preserve">occurred in statewide Victoria. The </w:t>
      </w:r>
      <w:r w:rsidR="00F33337">
        <w:t>Major Project Skills Guarantee</w:t>
      </w:r>
      <w:r w:rsidRPr="00266A3B">
        <w:t xml:space="preserve"> applied to these projects. Four hundred and seventy-three small to medium-sized businesses were engaged through the supply chain on completed Standard Projects.</w:t>
      </w:r>
    </w:p>
    <w:p w14:paraId="09041F48" w14:textId="2B7D60A1" w:rsidR="00AB0BE6" w:rsidRPr="00716F8F" w:rsidRDefault="00266A3B" w:rsidP="00266A3B">
      <w:pPr>
        <w:pStyle w:val="Heading3"/>
      </w:pPr>
      <w:bookmarkStart w:id="123" w:name="_Toc182576463"/>
      <w:r w:rsidRPr="006B4248">
        <w:t>P</w:t>
      </w:r>
      <w:r w:rsidRPr="00716F8F">
        <w:t>rojects Commenced –</w:t>
      </w:r>
      <w:r>
        <w:t xml:space="preserve"> </w:t>
      </w:r>
      <w:r w:rsidRPr="006B4248">
        <w:t>L</w:t>
      </w:r>
      <w:r w:rsidRPr="00716F8F">
        <w:t>ocal Jobs First Strategic</w:t>
      </w:r>
      <w:bookmarkEnd w:id="123"/>
    </w:p>
    <w:p w14:paraId="7E30C918" w14:textId="737302EE" w:rsidR="00AB0BE6" w:rsidRPr="00266A3B" w:rsidRDefault="00AB0BE6" w:rsidP="00266A3B">
      <w:pPr>
        <w:pStyle w:val="BodyText"/>
      </w:pPr>
      <w:r w:rsidRPr="00266A3B">
        <w:t xml:space="preserve">During 2023-24, Court Services Victoria commenced nine Local Jobs First Strategic projects, totalling $242 million. Four projects were based in metropolitan Melbourne. Four were based in regional Victoria with an average commitment of 95 per cent local content, and one was based in statewide Victoria. The </w:t>
      </w:r>
      <w:r w:rsidR="00F33337">
        <w:t>Major Project Skills Guarantee</w:t>
      </w:r>
      <w:r w:rsidRPr="00266A3B">
        <w:t xml:space="preserve"> applied to these projects. Four hundred and forty-five small to medium-sized businesses were engaged through the supply chain on commenced Strategic Projects</w:t>
      </w:r>
    </w:p>
    <w:p w14:paraId="784623C9" w14:textId="63C6AB03" w:rsidR="00AB0BE6" w:rsidRPr="00716F8F" w:rsidRDefault="00266A3B" w:rsidP="00266A3B">
      <w:pPr>
        <w:pStyle w:val="Heading3"/>
      </w:pPr>
      <w:bookmarkStart w:id="124" w:name="_Toc182576464"/>
      <w:r w:rsidRPr="006B4248">
        <w:t>P</w:t>
      </w:r>
      <w:r w:rsidRPr="00716F8F">
        <w:t>rojects Completed –</w:t>
      </w:r>
      <w:r>
        <w:t xml:space="preserve"> </w:t>
      </w:r>
      <w:r w:rsidRPr="006B4248">
        <w:t>L</w:t>
      </w:r>
      <w:r w:rsidRPr="00716F8F">
        <w:t>ocal Jobs First Strategic</w:t>
      </w:r>
      <w:bookmarkEnd w:id="124"/>
    </w:p>
    <w:p w14:paraId="0686DB5B" w14:textId="6A656259" w:rsidR="00AB0BE6" w:rsidRPr="00266A3B" w:rsidRDefault="00AB0BE6" w:rsidP="00266A3B">
      <w:pPr>
        <w:pStyle w:val="BodyText"/>
      </w:pPr>
      <w:r w:rsidRPr="00266A3B">
        <w:t>During 2023-24, Court Services Victoria completed three Local Jobs First Strategic projects, totalling</w:t>
      </w:r>
      <w:r w:rsidR="00266A3B">
        <w:t xml:space="preserve"> </w:t>
      </w:r>
      <w:r w:rsidRPr="00266A3B">
        <w:t>$18.6 million. Three were based in regional Victoria representing an average of 98 per cent local content. No projects were completed that occurred in metropolitan Melbourne</w:t>
      </w:r>
      <w:r w:rsidR="006B4248" w:rsidRPr="00266A3B">
        <w:t xml:space="preserve"> </w:t>
      </w:r>
      <w:r w:rsidRPr="00266A3B">
        <w:t>and statewide Victoria. The MSPG applied to these projects.</w:t>
      </w:r>
    </w:p>
    <w:p w14:paraId="7E99F4AB" w14:textId="5046BA4B" w:rsidR="00AB0BE6" w:rsidRPr="00716F8F" w:rsidRDefault="00266A3B" w:rsidP="00266A3B">
      <w:pPr>
        <w:pStyle w:val="Heading3"/>
      </w:pPr>
      <w:bookmarkStart w:id="125" w:name="_Toc182576465"/>
      <w:r w:rsidRPr="006B4248">
        <w:lastRenderedPageBreak/>
        <w:t>R</w:t>
      </w:r>
      <w:r w:rsidRPr="00716F8F">
        <w:t>eporting Requirements – Grants</w:t>
      </w:r>
      <w:bookmarkEnd w:id="125"/>
    </w:p>
    <w:p w14:paraId="78D23377" w14:textId="77777777" w:rsidR="006B4248" w:rsidRPr="00266A3B" w:rsidRDefault="00AB0BE6" w:rsidP="00266A3B">
      <w:pPr>
        <w:pStyle w:val="BodyText"/>
      </w:pPr>
      <w:r w:rsidRPr="00266A3B">
        <w:t>There were no grants during 2023-24 which entailed a conversation with the Industry Capability Network (Victoria) Ltd.</w:t>
      </w:r>
    </w:p>
    <w:p w14:paraId="6FDFA2F3" w14:textId="034E95B7" w:rsidR="00AB0BE6" w:rsidRPr="00716F8F" w:rsidRDefault="00AB0BE6" w:rsidP="00266A3B">
      <w:pPr>
        <w:pStyle w:val="Heading2"/>
      </w:pPr>
      <w:bookmarkStart w:id="126" w:name="_TOC_250026"/>
      <w:bookmarkStart w:id="127" w:name="_Toc182576466"/>
      <w:r w:rsidRPr="006B4248">
        <w:t>S</w:t>
      </w:r>
      <w:r w:rsidRPr="00716F8F">
        <w:t xml:space="preserve">ocial </w:t>
      </w:r>
      <w:bookmarkEnd w:id="126"/>
      <w:r w:rsidRPr="00716F8F">
        <w:t>Procurement</w:t>
      </w:r>
      <w:bookmarkEnd w:id="127"/>
    </w:p>
    <w:p w14:paraId="717B45D3" w14:textId="77777777" w:rsidR="00AB0BE6" w:rsidRPr="00266A3B" w:rsidRDefault="00AB0BE6" w:rsidP="00266A3B">
      <w:pPr>
        <w:pStyle w:val="BodyText"/>
      </w:pPr>
      <w:r w:rsidRPr="00266A3B">
        <w:t>Court Services Victoria considers Social Procurement objectives through the Victorian Government implementation of the Social Procurement Framework, which establishes requirements that apply to departments and agencies when they procure goods, services and construction.</w:t>
      </w:r>
    </w:p>
    <w:p w14:paraId="2132B21B" w14:textId="77777777" w:rsidR="00AB0BE6" w:rsidRPr="00266A3B" w:rsidRDefault="00AB0BE6" w:rsidP="00266A3B">
      <w:pPr>
        <w:pStyle w:val="BodyText"/>
      </w:pPr>
      <w:r w:rsidRPr="00266A3B">
        <w:t>The Social Procurement Framework has been integrated into the Court Services Victoria procurement policies and procedures to further commit to supporting the State Government’s directions under their framework and recognise that Court Services Victoria plays a key role in advancing social and sustainable outcomes for Victoria. The following table sets out the outcomes for 2023-24.</w:t>
      </w:r>
    </w:p>
    <w:p w14:paraId="30E7726D" w14:textId="77777777" w:rsidR="00AB0BE6" w:rsidRPr="00716F8F" w:rsidRDefault="00AB0BE6" w:rsidP="00266A3B">
      <w:pPr>
        <w:pStyle w:val="Caption"/>
      </w:pPr>
      <w:r w:rsidRPr="006B4248">
        <w:t>T</w:t>
      </w:r>
      <w:r w:rsidRPr="00716F8F">
        <w:t>able 11: Overall Social Procurement Activities 2023-24</w:t>
      </w:r>
    </w:p>
    <w:tbl>
      <w:tblPr>
        <w:tblStyle w:val="AccessibleTableNumerical"/>
        <w:tblW w:w="5000" w:type="pct"/>
        <w:tblLayout w:type="fixed"/>
        <w:tblLook w:val="04A0" w:firstRow="1" w:lastRow="0" w:firstColumn="1" w:lastColumn="0" w:noHBand="0" w:noVBand="1"/>
      </w:tblPr>
      <w:tblGrid>
        <w:gridCol w:w="1521"/>
        <w:gridCol w:w="5642"/>
        <w:gridCol w:w="2475"/>
      </w:tblGrid>
      <w:tr w:rsidR="00AB0BE6" w:rsidRPr="00266A3B" w14:paraId="7EC83337" w14:textId="77777777" w:rsidTr="00F04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pct"/>
            <w:hideMark/>
          </w:tcPr>
          <w:p w14:paraId="5A7C8AC3" w14:textId="4C556C25" w:rsidR="00AB0BE6" w:rsidRPr="00266A3B" w:rsidRDefault="00AB0BE6" w:rsidP="00266A3B">
            <w:pPr>
              <w:pStyle w:val="TableText"/>
              <w:rPr>
                <w:rStyle w:val="Bold"/>
              </w:rPr>
            </w:pPr>
            <w:r w:rsidRPr="00266A3B">
              <w:rPr>
                <w:rStyle w:val="Bold"/>
              </w:rPr>
              <w:t>Number</w:t>
            </w:r>
            <w:r w:rsidR="006B4248" w:rsidRPr="00266A3B">
              <w:rPr>
                <w:rStyle w:val="Bold"/>
              </w:rPr>
              <w:t xml:space="preserve"> </w:t>
            </w:r>
            <w:r w:rsidRPr="00266A3B">
              <w:rPr>
                <w:rStyle w:val="Bold"/>
              </w:rPr>
              <w:t>of suppliers engaged</w:t>
            </w:r>
          </w:p>
        </w:tc>
        <w:tc>
          <w:tcPr>
            <w:tcW w:w="2927" w:type="pct"/>
            <w:vAlign w:val="bottom"/>
            <w:hideMark/>
          </w:tcPr>
          <w:p w14:paraId="76E4454F" w14:textId="77777777" w:rsidR="00AB0BE6" w:rsidRPr="00266A3B" w:rsidRDefault="00AB0BE6" w:rsidP="00F04814">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266A3B">
              <w:rPr>
                <w:rStyle w:val="Bold"/>
              </w:rPr>
              <w:t>Outcome</w:t>
            </w:r>
          </w:p>
        </w:tc>
        <w:tc>
          <w:tcPr>
            <w:tcW w:w="1284" w:type="pct"/>
            <w:vAlign w:val="bottom"/>
            <w:hideMark/>
          </w:tcPr>
          <w:p w14:paraId="2E43EC2D" w14:textId="4D253D5A" w:rsidR="00AB0BE6" w:rsidRPr="00266A3B" w:rsidRDefault="00AB0BE6" w:rsidP="00F04814">
            <w:pPr>
              <w:pStyle w:val="TableText"/>
              <w:cnfStyle w:val="100000000000" w:firstRow="1" w:lastRow="0" w:firstColumn="0" w:lastColumn="0" w:oddVBand="0" w:evenVBand="0" w:oddHBand="0" w:evenHBand="0" w:firstRowFirstColumn="0" w:firstRowLastColumn="0" w:lastRowFirstColumn="0" w:lastRowLastColumn="0"/>
              <w:rPr>
                <w:rStyle w:val="Bold"/>
              </w:rPr>
            </w:pPr>
            <w:r w:rsidRPr="00266A3B">
              <w:rPr>
                <w:rStyle w:val="Bold"/>
              </w:rPr>
              <w:t xml:space="preserve">Total amount spent (direct spend) </w:t>
            </w:r>
            <w:r w:rsidR="00266A3B">
              <w:rPr>
                <w:rStyle w:val="Bold"/>
              </w:rPr>
              <w:br/>
            </w:r>
            <w:r w:rsidRPr="00266A3B">
              <w:rPr>
                <w:rStyle w:val="Bold"/>
              </w:rPr>
              <w:t>(excluding GST)</w:t>
            </w:r>
          </w:p>
        </w:tc>
      </w:tr>
      <w:tr w:rsidR="00AB0BE6" w:rsidRPr="006B4248" w14:paraId="51DB0375" w14:textId="77777777" w:rsidTr="00F04814">
        <w:tc>
          <w:tcPr>
            <w:cnfStyle w:val="001000000000" w:firstRow="0" w:lastRow="0" w:firstColumn="1" w:lastColumn="0" w:oddVBand="0" w:evenVBand="0" w:oddHBand="0" w:evenHBand="0" w:firstRowFirstColumn="0" w:firstRowLastColumn="0" w:lastRowFirstColumn="0" w:lastRowLastColumn="0"/>
            <w:tcW w:w="789" w:type="pct"/>
            <w:hideMark/>
          </w:tcPr>
          <w:p w14:paraId="6161C003" w14:textId="77777777" w:rsidR="00AB0BE6" w:rsidRPr="00716F8F" w:rsidRDefault="00AB0BE6" w:rsidP="00380FEE">
            <w:pPr>
              <w:pStyle w:val="TableText"/>
            </w:pPr>
            <w:r w:rsidRPr="006B4248">
              <w:t>2</w:t>
            </w:r>
            <w:r w:rsidRPr="00716F8F">
              <w:t>8</w:t>
            </w:r>
          </w:p>
        </w:tc>
        <w:tc>
          <w:tcPr>
            <w:tcW w:w="2927" w:type="pct"/>
            <w:hideMark/>
          </w:tcPr>
          <w:p w14:paraId="7E1016D1" w14:textId="77777777" w:rsidR="00AB0BE6" w:rsidRPr="00716F8F" w:rsidRDefault="00AB0BE6" w:rsidP="00266A3B">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pportunities for Victorian Aboriginal People</w:t>
            </w:r>
          </w:p>
        </w:tc>
        <w:tc>
          <w:tcPr>
            <w:tcW w:w="1284" w:type="pct"/>
            <w:hideMark/>
          </w:tcPr>
          <w:p w14:paraId="4A48471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591,466</w:t>
            </w:r>
          </w:p>
        </w:tc>
      </w:tr>
      <w:tr w:rsidR="00AB0BE6" w:rsidRPr="006B4248" w14:paraId="69806E9D" w14:textId="77777777" w:rsidTr="00F04814">
        <w:tc>
          <w:tcPr>
            <w:cnfStyle w:val="001000000000" w:firstRow="0" w:lastRow="0" w:firstColumn="1" w:lastColumn="0" w:oddVBand="0" w:evenVBand="0" w:oddHBand="0" w:evenHBand="0" w:firstRowFirstColumn="0" w:firstRowLastColumn="0" w:lastRowFirstColumn="0" w:lastRowLastColumn="0"/>
            <w:tcW w:w="789" w:type="pct"/>
            <w:hideMark/>
          </w:tcPr>
          <w:p w14:paraId="5A2086C1" w14:textId="77777777" w:rsidR="00AB0BE6" w:rsidRPr="00716F8F" w:rsidRDefault="00AB0BE6" w:rsidP="00380FEE">
            <w:pPr>
              <w:pStyle w:val="TableText"/>
            </w:pPr>
            <w:r w:rsidRPr="006B4248">
              <w:t>1</w:t>
            </w:r>
            <w:r w:rsidRPr="00716F8F">
              <w:t>4</w:t>
            </w:r>
          </w:p>
        </w:tc>
        <w:tc>
          <w:tcPr>
            <w:tcW w:w="2927" w:type="pct"/>
            <w:hideMark/>
          </w:tcPr>
          <w:p w14:paraId="2CDE7F7E" w14:textId="77777777" w:rsidR="00AB0BE6" w:rsidRPr="00716F8F" w:rsidRDefault="00AB0BE6" w:rsidP="00266A3B">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pportunities for Victorians with disability</w:t>
            </w:r>
          </w:p>
        </w:tc>
        <w:tc>
          <w:tcPr>
            <w:tcW w:w="1284" w:type="pct"/>
            <w:hideMark/>
          </w:tcPr>
          <w:p w14:paraId="6ECDD56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25,712,722</w:t>
            </w:r>
          </w:p>
        </w:tc>
      </w:tr>
      <w:tr w:rsidR="00AB0BE6" w:rsidRPr="006B4248" w14:paraId="075442CF" w14:textId="77777777" w:rsidTr="00F04814">
        <w:tc>
          <w:tcPr>
            <w:cnfStyle w:val="001000000000" w:firstRow="0" w:lastRow="0" w:firstColumn="1" w:lastColumn="0" w:oddVBand="0" w:evenVBand="0" w:oddHBand="0" w:evenHBand="0" w:firstRowFirstColumn="0" w:firstRowLastColumn="0" w:lastRowFirstColumn="0" w:lastRowLastColumn="0"/>
            <w:tcW w:w="789" w:type="pct"/>
            <w:hideMark/>
          </w:tcPr>
          <w:p w14:paraId="7F205EAA" w14:textId="77777777" w:rsidR="00AB0BE6" w:rsidRPr="006B4248" w:rsidRDefault="00AB0BE6" w:rsidP="00380FEE">
            <w:pPr>
              <w:pStyle w:val="TableText"/>
            </w:pPr>
            <w:r w:rsidRPr="006B4248">
              <w:t>1</w:t>
            </w:r>
          </w:p>
        </w:tc>
        <w:tc>
          <w:tcPr>
            <w:tcW w:w="2927" w:type="pct"/>
            <w:hideMark/>
          </w:tcPr>
          <w:p w14:paraId="17DC939A" w14:textId="77777777" w:rsidR="00AB0BE6" w:rsidRPr="00716F8F" w:rsidRDefault="00AB0BE6" w:rsidP="00266A3B">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pportunities for Victorian priority jobseekers</w:t>
            </w:r>
          </w:p>
        </w:tc>
        <w:tc>
          <w:tcPr>
            <w:tcW w:w="1284" w:type="pct"/>
            <w:hideMark/>
          </w:tcPr>
          <w:p w14:paraId="0417278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3,971</w:t>
            </w:r>
          </w:p>
        </w:tc>
      </w:tr>
      <w:tr w:rsidR="00AB0BE6" w:rsidRPr="006B4248" w14:paraId="21913399" w14:textId="77777777" w:rsidTr="00F04814">
        <w:tc>
          <w:tcPr>
            <w:cnfStyle w:val="001000000000" w:firstRow="0" w:lastRow="0" w:firstColumn="1" w:lastColumn="0" w:oddVBand="0" w:evenVBand="0" w:oddHBand="0" w:evenHBand="0" w:firstRowFirstColumn="0" w:firstRowLastColumn="0" w:lastRowFirstColumn="0" w:lastRowLastColumn="0"/>
            <w:tcW w:w="789" w:type="pct"/>
            <w:hideMark/>
          </w:tcPr>
          <w:p w14:paraId="4693ADBB" w14:textId="77777777" w:rsidR="00AB0BE6" w:rsidRPr="00716F8F" w:rsidRDefault="00AB0BE6" w:rsidP="00380FEE">
            <w:pPr>
              <w:pStyle w:val="TableText"/>
            </w:pPr>
            <w:r w:rsidRPr="006B4248">
              <w:t>2</w:t>
            </w:r>
            <w:r w:rsidRPr="00716F8F">
              <w:t>0</w:t>
            </w:r>
          </w:p>
        </w:tc>
        <w:tc>
          <w:tcPr>
            <w:tcW w:w="2927" w:type="pct"/>
            <w:hideMark/>
          </w:tcPr>
          <w:p w14:paraId="2A7CB10F" w14:textId="77777777" w:rsidR="00AB0BE6" w:rsidRPr="00716F8F" w:rsidRDefault="00AB0BE6" w:rsidP="00266A3B">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ustainable Victorian social enterprises and Aboriginal business sectors</w:t>
            </w:r>
          </w:p>
        </w:tc>
        <w:tc>
          <w:tcPr>
            <w:tcW w:w="1284" w:type="pct"/>
            <w:hideMark/>
          </w:tcPr>
          <w:p w14:paraId="0CA142E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14,583,379</w:t>
            </w:r>
          </w:p>
        </w:tc>
      </w:tr>
    </w:tbl>
    <w:p w14:paraId="69A6A3AC" w14:textId="77777777" w:rsidR="00AB0BE6" w:rsidRPr="00716F8F" w:rsidRDefault="00AB0BE6" w:rsidP="00266A3B">
      <w:pPr>
        <w:pStyle w:val="Heading2"/>
      </w:pPr>
      <w:bookmarkStart w:id="128" w:name="_TOC_250025"/>
      <w:bookmarkStart w:id="129" w:name="_Ref181963544"/>
      <w:bookmarkStart w:id="130" w:name="_Toc182576467"/>
      <w:r w:rsidRPr="006B4248">
        <w:t>C</w:t>
      </w:r>
      <w:r w:rsidRPr="00716F8F">
        <w:t xml:space="preserve">ompliance with Building Act </w:t>
      </w:r>
      <w:bookmarkEnd w:id="128"/>
      <w:r w:rsidRPr="00716F8F">
        <w:t>1993</w:t>
      </w:r>
      <w:bookmarkEnd w:id="129"/>
      <w:bookmarkEnd w:id="130"/>
    </w:p>
    <w:p w14:paraId="38E1DC92" w14:textId="77777777" w:rsidR="00AB0BE6" w:rsidRPr="00266A3B" w:rsidRDefault="00AB0BE6" w:rsidP="00266A3B">
      <w:pPr>
        <w:pStyle w:val="BodyText"/>
      </w:pPr>
      <w:r w:rsidRPr="00266A3B">
        <w:t xml:space="preserve">Court Services Victoria complies with the building and maintenance provisions of the </w:t>
      </w:r>
      <w:r w:rsidRPr="009D055A">
        <w:rPr>
          <w:rStyle w:val="ItalicText"/>
        </w:rPr>
        <w:t>Building Act 1993</w:t>
      </w:r>
      <w:r w:rsidRPr="00266A3B">
        <w:t>, the Building Regulations 2018, and relevant provisions of the National Construction Code.</w:t>
      </w:r>
    </w:p>
    <w:p w14:paraId="284CD864" w14:textId="7A52EF03" w:rsidR="00AB0BE6" w:rsidRPr="00266A3B" w:rsidRDefault="00AB0BE6" w:rsidP="00266A3B">
      <w:pPr>
        <w:pStyle w:val="BodyText"/>
      </w:pPr>
      <w:r w:rsidRPr="00266A3B">
        <w:t>Court Services Victoria applies the guidance to the Asset Management Accountability</w:t>
      </w:r>
      <w:r w:rsidR="00266A3B">
        <w:t xml:space="preserve"> </w:t>
      </w:r>
      <w:r w:rsidRPr="00266A3B">
        <w:t>Framework related to compliance with building regulations, the safety and fitness to occupy facilities, and application to new building and construction works.</w:t>
      </w:r>
    </w:p>
    <w:p w14:paraId="2716366B" w14:textId="07596812" w:rsidR="00AB0BE6" w:rsidRPr="00716F8F" w:rsidRDefault="00266A3B" w:rsidP="00266A3B">
      <w:pPr>
        <w:pStyle w:val="Heading3"/>
      </w:pPr>
      <w:bookmarkStart w:id="131" w:name="_Toc182576468"/>
      <w:r w:rsidRPr="006B4248">
        <w:t>S</w:t>
      </w:r>
      <w:r w:rsidRPr="00716F8F">
        <w:t xml:space="preserve">cope </w:t>
      </w:r>
      <w:r>
        <w:t>o</w:t>
      </w:r>
      <w:r w:rsidRPr="00716F8F">
        <w:t>f Properties</w:t>
      </w:r>
      <w:bookmarkEnd w:id="131"/>
    </w:p>
    <w:p w14:paraId="19F18C4C" w14:textId="42AD127B" w:rsidR="00AB0BE6" w:rsidRPr="00266A3B" w:rsidRDefault="00AB0BE6" w:rsidP="00266A3B">
      <w:pPr>
        <w:pStyle w:val="BodyText"/>
      </w:pPr>
      <w:r w:rsidRPr="00266A3B">
        <w:t xml:space="preserve">Court Services Victoria manages a diverse asset base of 57 owned facilities that range from major purpose-built court buildings concentrated in the </w:t>
      </w:r>
      <w:r w:rsidR="00323F05">
        <w:t>Central Business District</w:t>
      </w:r>
      <w:r w:rsidRPr="00266A3B">
        <w:t xml:space="preserve"> and metropolitan Melbourne to single-room court facilities dispersed throughout regional Victoria. Forty-three facilities are in regional areas and 17 are heritage listed. Thirty-five facilities</w:t>
      </w:r>
      <w:r w:rsidR="006B4248" w:rsidRPr="00266A3B">
        <w:t xml:space="preserve"> </w:t>
      </w:r>
      <w:r w:rsidRPr="00266A3B">
        <w:t>are over fifty years old, and 20 facilities are over 100 years old.</w:t>
      </w:r>
    </w:p>
    <w:p w14:paraId="62A00A29" w14:textId="77777777" w:rsidR="00AB0BE6" w:rsidRPr="00266A3B" w:rsidRDefault="00AB0BE6" w:rsidP="00266A3B">
      <w:pPr>
        <w:pStyle w:val="BodyText"/>
      </w:pPr>
      <w:r w:rsidRPr="00266A3B">
        <w:t>In some cases, Court Services Victoria manages and maintains facilities with co-shared arrangements with the Department of Justice and Community Safety. Many Court Services Victoria facilities also include custody suites managed by Victoria Police and/or Corrections Victoria.</w:t>
      </w:r>
    </w:p>
    <w:p w14:paraId="30B2BCD5" w14:textId="5CE86BBE" w:rsidR="00AB0BE6" w:rsidRPr="00716F8F" w:rsidRDefault="00266A3B" w:rsidP="00266A3B">
      <w:pPr>
        <w:pStyle w:val="Heading3"/>
      </w:pPr>
      <w:bookmarkStart w:id="132" w:name="_Toc182576469"/>
      <w:r w:rsidRPr="006B4248">
        <w:t>N</w:t>
      </w:r>
      <w:r w:rsidRPr="00716F8F">
        <w:t xml:space="preserve">ew </w:t>
      </w:r>
      <w:r>
        <w:t>a</w:t>
      </w:r>
      <w:r w:rsidRPr="00716F8F">
        <w:t>nd Existing Building Standards</w:t>
      </w:r>
      <w:bookmarkEnd w:id="132"/>
    </w:p>
    <w:p w14:paraId="76FABB4E" w14:textId="40B7A572" w:rsidR="00AB0BE6" w:rsidRPr="00266A3B" w:rsidRDefault="00AB0BE6" w:rsidP="00266A3B">
      <w:pPr>
        <w:pStyle w:val="BodyText"/>
      </w:pPr>
      <w:r w:rsidRPr="00266A3B">
        <w:t>During 2023-24, Court Services Victoria conducted 113 projects in court locations across Victoria.</w:t>
      </w:r>
      <w:r w:rsidR="00266A3B">
        <w:t xml:space="preserve"> </w:t>
      </w:r>
      <w:r w:rsidRPr="00266A3B">
        <w:t>Of those, 62 were considered major works projects (valued over $50,000). All new work and redevelopment of existing properties are carried</w:t>
      </w:r>
      <w:r w:rsidR="006B4248" w:rsidRPr="00266A3B">
        <w:t xml:space="preserve"> </w:t>
      </w:r>
      <w:r w:rsidRPr="00266A3B">
        <w:t>out to conform to current building regulations and the provisions of the Building Act.</w:t>
      </w:r>
    </w:p>
    <w:p w14:paraId="7FEC11AF" w14:textId="77777777" w:rsidR="006B4248" w:rsidRPr="00266A3B" w:rsidRDefault="00AB0BE6" w:rsidP="00266A3B">
      <w:pPr>
        <w:pStyle w:val="BodyText"/>
      </w:pPr>
      <w:r w:rsidRPr="00266A3B">
        <w:lastRenderedPageBreak/>
        <w:t>The Municipal Building Surveyor or the relevant building surveyor issues either a Certificate of Final Inspection for upgrades or alterations to an existing building for which an Occupancy Permit has already been issued or deemed to be issued, or an Occupancy Permit for all new facilities and change of use and/or classification.</w:t>
      </w:r>
    </w:p>
    <w:p w14:paraId="2CF4B445" w14:textId="2CBFF5A9" w:rsidR="00AB0BE6" w:rsidRPr="00716F8F" w:rsidRDefault="00266A3B" w:rsidP="00266A3B">
      <w:pPr>
        <w:pStyle w:val="Heading3"/>
      </w:pPr>
      <w:bookmarkStart w:id="133" w:name="_Toc182576470"/>
      <w:r w:rsidRPr="006B4248">
        <w:t>M</w:t>
      </w:r>
      <w:r w:rsidRPr="00716F8F">
        <w:t xml:space="preserve">aintenance </w:t>
      </w:r>
      <w:r>
        <w:t>o</w:t>
      </w:r>
      <w:r w:rsidRPr="00716F8F">
        <w:t>f Owned Facilities</w:t>
      </w:r>
      <w:bookmarkEnd w:id="133"/>
    </w:p>
    <w:p w14:paraId="2209B941" w14:textId="745C247D" w:rsidR="00AB0BE6" w:rsidRPr="00266A3B" w:rsidRDefault="00AB0BE6" w:rsidP="00266A3B">
      <w:pPr>
        <w:pStyle w:val="BodyText"/>
      </w:pPr>
      <w:r w:rsidRPr="00266A3B">
        <w:t>Court Services Victoria owned buildings satisfy the maintenance provisions of building regulations through management by internal resources</w:t>
      </w:r>
      <w:r w:rsidR="006B4248" w:rsidRPr="00266A3B">
        <w:t xml:space="preserve"> </w:t>
      </w:r>
      <w:r w:rsidRPr="00266A3B">
        <w:t>and external contractors. Court Services Victoria administers the issues on which maintenance standards rely, such as personnel competencies, monitoring, reporting and auditing of servicing and maintenance systems.</w:t>
      </w:r>
    </w:p>
    <w:p w14:paraId="351D9310" w14:textId="13271DBA" w:rsidR="00AB0BE6" w:rsidRPr="00266A3B" w:rsidRDefault="00AB0BE6" w:rsidP="00266A3B">
      <w:pPr>
        <w:pStyle w:val="BodyText"/>
      </w:pPr>
      <w:r w:rsidRPr="00266A3B">
        <w:t>An Asset Management Plan has been completed for all Court Services Victoria assets. The Asset Management Plan details the strategies, plans and activities necessary to identify, manage</w:t>
      </w:r>
      <w:r w:rsidR="006B4248" w:rsidRPr="00266A3B">
        <w:t xml:space="preserve"> </w:t>
      </w:r>
      <w:r w:rsidRPr="00266A3B">
        <w:t>and control these assets to ensure optimal asset utilisation and reliable operation for the lowest lifecycle cost.</w:t>
      </w:r>
    </w:p>
    <w:p w14:paraId="4A9FA0CF" w14:textId="77777777" w:rsidR="00AB0BE6" w:rsidRPr="00266A3B" w:rsidRDefault="00AB0BE6" w:rsidP="00266A3B">
      <w:pPr>
        <w:pStyle w:val="BodyText"/>
      </w:pPr>
      <w:r w:rsidRPr="00266A3B">
        <w:t>The Asset Management Plan sets out operational plans, maintenance plans, condition monitoring and forward investment plans for Court Services Victoria assets. The Asset Management Plans are reviewed annually.</w:t>
      </w:r>
    </w:p>
    <w:p w14:paraId="4B5C6D86" w14:textId="6A422097" w:rsidR="00AB0BE6" w:rsidRPr="00266A3B" w:rsidRDefault="00AB0BE6" w:rsidP="00266A3B">
      <w:pPr>
        <w:pStyle w:val="BodyText"/>
      </w:pPr>
      <w:r w:rsidRPr="00266A3B">
        <w:t>Court Services Victoria receives maintenance statements from contractors, ensuring evidence-based asset compliance by auditing</w:t>
      </w:r>
      <w:r w:rsidR="006B4248" w:rsidRPr="00266A3B">
        <w:t xml:space="preserve"> </w:t>
      </w:r>
      <w:r w:rsidRPr="00266A3B">
        <w:t>all maintenance logbooks, records and databases and providing the annual Essential Safety Measures Report for each facility.</w:t>
      </w:r>
    </w:p>
    <w:p w14:paraId="1416EF42" w14:textId="1F514424" w:rsidR="00AB0BE6" w:rsidRPr="00266A3B" w:rsidRDefault="00AB0BE6" w:rsidP="00266A3B">
      <w:pPr>
        <w:pStyle w:val="BodyText"/>
      </w:pPr>
      <w:r w:rsidRPr="00266A3B">
        <w:t>In 2023-24, any identified and prioritised non-compliances were scheduled to be</w:t>
      </w:r>
      <w:r w:rsidR="006B4248" w:rsidRPr="00266A3B">
        <w:t xml:space="preserve"> </w:t>
      </w:r>
      <w:r w:rsidRPr="00266A3B">
        <w:t>undertaken as part of the upgrade works across all facilities.</w:t>
      </w:r>
    </w:p>
    <w:p w14:paraId="55427281" w14:textId="36A66B43" w:rsidR="00AB0BE6" w:rsidRPr="00266A3B" w:rsidRDefault="00AB0BE6" w:rsidP="00266A3B">
      <w:pPr>
        <w:pStyle w:val="BodyText"/>
      </w:pPr>
      <w:r w:rsidRPr="00266A3B">
        <w:t>Occupational health and safety, functionality for service delivery and upkeep of plant and</w:t>
      </w:r>
      <w:r w:rsidR="006B4248" w:rsidRPr="00266A3B">
        <w:t xml:space="preserve"> </w:t>
      </w:r>
      <w:r w:rsidRPr="00266A3B">
        <w:t>equipment are key priorities for allocating funding for maintenance. All legislative requirements for asbestos inspections and monitoring have been met and coordinated to the satisfaction of the Victorian Asbestos Eradication Agency.</w:t>
      </w:r>
    </w:p>
    <w:p w14:paraId="712FB21A" w14:textId="77777777" w:rsidR="00AB0BE6" w:rsidRPr="00266A3B" w:rsidRDefault="00AB0BE6" w:rsidP="00266A3B">
      <w:pPr>
        <w:pStyle w:val="BodyText"/>
      </w:pPr>
      <w:r w:rsidRPr="00266A3B">
        <w:t>Legionella risks are managed by ensuring compliance with Legionella-related Acts and Regulations.</w:t>
      </w:r>
    </w:p>
    <w:p w14:paraId="77693657" w14:textId="77777777" w:rsidR="006B4248" w:rsidRPr="00266A3B" w:rsidRDefault="00AB0BE6" w:rsidP="00266A3B">
      <w:pPr>
        <w:pStyle w:val="BodyText"/>
      </w:pPr>
      <w:r w:rsidRPr="00266A3B">
        <w:t>To date, no emergency or building orders have been issued concerning Court Services Victoria owned facilities.</w:t>
      </w:r>
    </w:p>
    <w:p w14:paraId="346401A2" w14:textId="356B7B62" w:rsidR="00AB0BE6" w:rsidRPr="00716F8F" w:rsidRDefault="00AB0BE6" w:rsidP="00266A3B">
      <w:pPr>
        <w:pStyle w:val="Heading2"/>
      </w:pPr>
      <w:bookmarkStart w:id="134" w:name="_Ref181963802"/>
      <w:bookmarkStart w:id="135" w:name="_Toc182576471"/>
      <w:r w:rsidRPr="006B4248">
        <w:t>A</w:t>
      </w:r>
      <w:r w:rsidRPr="00716F8F">
        <w:t>sset Management Accountability Framework Maturity Assessment</w:t>
      </w:r>
      <w:bookmarkEnd w:id="134"/>
      <w:bookmarkEnd w:id="135"/>
    </w:p>
    <w:p w14:paraId="2F1F8016" w14:textId="7B16762B" w:rsidR="00AB0BE6" w:rsidRPr="00266A3B" w:rsidRDefault="00AB0BE6" w:rsidP="00266A3B">
      <w:pPr>
        <w:pStyle w:val="BodyText"/>
      </w:pPr>
      <w:r w:rsidRPr="00266A3B">
        <w:t>The Asset Management Accountability Framework (AMAF) is the Victorian Government’s policy framework for asset management. The Asset Management Accountability Framework is a non-prescriptive, devolved accountability model of asset management that requires compliance with 41 mandatory requirements. The following sections summarise Court Services Victoria’s assessment</w:t>
      </w:r>
      <w:r w:rsidR="006B4248" w:rsidRPr="00266A3B">
        <w:t xml:space="preserve"> </w:t>
      </w:r>
      <w:r w:rsidRPr="00266A3B">
        <w:t>of maturity against the Asset Management Accountability Framework requirements for 2023-24.</w:t>
      </w:r>
    </w:p>
    <w:p w14:paraId="66819B1D" w14:textId="77777777" w:rsidR="00AB0BE6" w:rsidRPr="00266A3B" w:rsidRDefault="00AB0BE6" w:rsidP="00266A3B">
      <w:pPr>
        <w:pStyle w:val="BodyText"/>
      </w:pPr>
      <w:r w:rsidRPr="00266A3B">
        <w:t>Court Services Victoria’s target maturity rating is ‘competence’, meaning systems and processes are fully in place, consistently applied and systematically meeting the Asset Management Accountability Framework requirement, including a continuous improvement process to expand system performance above the minimum requirements of Asset Management Accountability Framework.</w:t>
      </w:r>
    </w:p>
    <w:p w14:paraId="1528A08C" w14:textId="5773EFE1" w:rsidR="00AB0BE6" w:rsidRPr="00266A3B" w:rsidRDefault="00AB0BE6" w:rsidP="00266A3B">
      <w:pPr>
        <w:pStyle w:val="BodyText"/>
      </w:pPr>
      <w:r w:rsidRPr="00266A3B">
        <w:t>Court Services Victoria commissioned an independent assessment in 2023-24, establishing that it is fully compliant in its obligations to comply with Asset Management Accountability Framework. The review concluded that:</w:t>
      </w:r>
    </w:p>
    <w:p w14:paraId="733213C3" w14:textId="530C3329" w:rsidR="00AB0BE6" w:rsidRPr="00716F8F" w:rsidRDefault="00AB0BE6" w:rsidP="0064587F">
      <w:pPr>
        <w:pStyle w:val="ListBullet"/>
      </w:pPr>
      <w:r w:rsidRPr="006B4248">
        <w:lastRenderedPageBreak/>
        <w:t>T</w:t>
      </w:r>
      <w:r w:rsidRPr="00716F8F">
        <w:t>here are no material compliance deficiencies when measured against the Asset Management Accountability Framework, and Court Services Victoria can demonstrate compliance with all</w:t>
      </w:r>
      <w:r w:rsidR="00266A3B">
        <w:t xml:space="preserve"> </w:t>
      </w:r>
      <w:r w:rsidRPr="006B4248">
        <w:t>4</w:t>
      </w:r>
      <w:r w:rsidRPr="00716F8F">
        <w:t>1 mandatory requirements.</w:t>
      </w:r>
    </w:p>
    <w:p w14:paraId="632D16D3" w14:textId="77777777" w:rsidR="00AB0BE6" w:rsidRPr="00716F8F" w:rsidRDefault="00AB0BE6" w:rsidP="00266A3B">
      <w:pPr>
        <w:pStyle w:val="ListBullet"/>
      </w:pPr>
      <w:r w:rsidRPr="006B4248">
        <w:t>C</w:t>
      </w:r>
      <w:r w:rsidRPr="00716F8F">
        <w:t>ourt Services Victoria has demonstrated the ability to justify the minimum standards (Rating 3) required to meet all mandatory requirements within Asset Management Accountability Framework.</w:t>
      </w:r>
    </w:p>
    <w:p w14:paraId="48A705B2" w14:textId="15DB0898" w:rsidR="006B4248" w:rsidRDefault="00AB0BE6" w:rsidP="00266A3B">
      <w:pPr>
        <w:pStyle w:val="ListBullet"/>
      </w:pPr>
      <w:r w:rsidRPr="006B4248">
        <w:t>C</w:t>
      </w:r>
      <w:r w:rsidRPr="00716F8F">
        <w:t>ourt Services Victoria can demonstrate</w:t>
      </w:r>
      <w:r w:rsidR="006B4248">
        <w:t xml:space="preserve"> </w:t>
      </w:r>
      <w:r w:rsidRPr="006B4248">
        <w:t>i</w:t>
      </w:r>
      <w:r w:rsidRPr="00716F8F">
        <w:t>t has exceeded the minimum standards for 17 mandatory clauses sufficient to achieve a</w:t>
      </w:r>
      <w:r w:rsidR="006B4248">
        <w:t xml:space="preserve"> </w:t>
      </w:r>
      <w:r w:rsidRPr="006B4248">
        <w:t>r</w:t>
      </w:r>
      <w:r w:rsidRPr="00716F8F">
        <w:t>ating of “Optimising” (Rating 4) using the criteria established within the Victorian Government’s Asset Management Maturity Assessment tool.</w:t>
      </w:r>
    </w:p>
    <w:p w14:paraId="4C02C652" w14:textId="586F80A4" w:rsidR="00AB0BE6" w:rsidRPr="00716F8F" w:rsidRDefault="00AB0BE6" w:rsidP="00266A3B">
      <w:pPr>
        <w:pStyle w:val="Caption"/>
      </w:pPr>
      <w:r w:rsidRPr="00D318E9">
        <w:t>Figure 1: Overall maturity: May 2024</w:t>
      </w:r>
    </w:p>
    <w:p w14:paraId="4C21AA36" w14:textId="03B2A9B7" w:rsidR="00D318E9" w:rsidRDefault="00D318E9" w:rsidP="00AB0BE6">
      <w:pPr>
        <w:pStyle w:val="BodyText"/>
      </w:pPr>
      <w:r>
        <w:rPr>
          <w:noProof/>
        </w:rPr>
        <w:drawing>
          <wp:inline distT="0" distB="0" distL="0" distR="0" wp14:anchorId="782587F3" wp14:editId="186A6046">
            <wp:extent cx="5925826" cy="4218798"/>
            <wp:effectExtent l="0" t="0" r="0" b="0"/>
            <wp:docPr id="376180771" name="Picture 1" descr="A chart showing the assessment of overall maturity as at May 2024. It highlights the target and overall status of Innocence, Awareness, Developing, Competence, Optimising and Unass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80771" name="Picture 1" descr="A chart showing the assessment of overall maturity as at May 2024. It highlights the target and overall status of Innocence, Awareness, Developing, Competence, Optimising and Unassessed. "/>
                    <pic:cNvPicPr/>
                  </pic:nvPicPr>
                  <pic:blipFill>
                    <a:blip r:embed="rId48">
                      <a:extLst>
                        <a:ext uri="{28A0092B-C50C-407E-A947-70E740481C1C}">
                          <a14:useLocalDpi xmlns:a14="http://schemas.microsoft.com/office/drawing/2010/main" val="0"/>
                        </a:ext>
                      </a:extLst>
                    </a:blip>
                    <a:stretch>
                      <a:fillRect/>
                    </a:stretch>
                  </pic:blipFill>
                  <pic:spPr>
                    <a:xfrm>
                      <a:off x="0" y="0"/>
                      <a:ext cx="5925826" cy="4218798"/>
                    </a:xfrm>
                    <a:prstGeom prst="rect">
                      <a:avLst/>
                    </a:prstGeom>
                  </pic:spPr>
                </pic:pic>
              </a:graphicData>
            </a:graphic>
          </wp:inline>
        </w:drawing>
      </w:r>
    </w:p>
    <w:p w14:paraId="5E15D9F9" w14:textId="6F8DFBFF" w:rsidR="00AB0BE6" w:rsidRPr="00716F8F" w:rsidRDefault="00266A3B" w:rsidP="00266A3B">
      <w:pPr>
        <w:pStyle w:val="Heading3"/>
      </w:pPr>
      <w:bookmarkStart w:id="136" w:name="_Toc182576472"/>
      <w:r w:rsidRPr="006B4248">
        <w:t>L</w:t>
      </w:r>
      <w:r w:rsidRPr="00716F8F">
        <w:t xml:space="preserve">eadership </w:t>
      </w:r>
      <w:r>
        <w:t>a</w:t>
      </w:r>
      <w:r w:rsidRPr="00716F8F">
        <w:t>nd Accountability (Requirements 1-19)</w:t>
      </w:r>
      <w:bookmarkEnd w:id="136"/>
    </w:p>
    <w:p w14:paraId="075809DD" w14:textId="77777777" w:rsidR="00AB0BE6" w:rsidRPr="00716F8F" w:rsidRDefault="00AB0BE6" w:rsidP="00266A3B">
      <w:pPr>
        <w:pStyle w:val="BodyText"/>
      </w:pPr>
      <w:r w:rsidRPr="006B4248">
        <w:t>C</w:t>
      </w:r>
      <w:r w:rsidRPr="00716F8F">
        <w:t>ourt Services Victoria met or exceeded its target maturity level in this category.</w:t>
      </w:r>
    </w:p>
    <w:p w14:paraId="577F260C" w14:textId="672E1CB6" w:rsidR="00AB0BE6" w:rsidRPr="00716F8F" w:rsidRDefault="00266A3B" w:rsidP="00266A3B">
      <w:pPr>
        <w:pStyle w:val="Heading3"/>
      </w:pPr>
      <w:bookmarkStart w:id="137" w:name="_Toc182576473"/>
      <w:r w:rsidRPr="006B4248">
        <w:t>P</w:t>
      </w:r>
      <w:r w:rsidRPr="00716F8F">
        <w:t>lanning (Requirements 20-23)</w:t>
      </w:r>
      <w:bookmarkEnd w:id="137"/>
    </w:p>
    <w:p w14:paraId="43E36E21" w14:textId="77777777" w:rsidR="00AB0BE6" w:rsidRPr="00716F8F" w:rsidRDefault="00AB0BE6" w:rsidP="00266A3B">
      <w:pPr>
        <w:pStyle w:val="BodyText"/>
      </w:pPr>
      <w:r w:rsidRPr="006B4248">
        <w:t>C</w:t>
      </w:r>
      <w:r w:rsidRPr="00716F8F">
        <w:t>ourt Services Victoria met or exceeded its target maturity level in this category.</w:t>
      </w:r>
    </w:p>
    <w:p w14:paraId="0704C4AE" w14:textId="70C796ED" w:rsidR="00AB0BE6" w:rsidRPr="00716F8F" w:rsidRDefault="00266A3B" w:rsidP="00266A3B">
      <w:pPr>
        <w:pStyle w:val="Heading3"/>
      </w:pPr>
      <w:bookmarkStart w:id="138" w:name="_Toc182576474"/>
      <w:r w:rsidRPr="006B4248">
        <w:t>A</w:t>
      </w:r>
      <w:r w:rsidRPr="00716F8F">
        <w:t>cquisition (Requirements 24 And 25)</w:t>
      </w:r>
      <w:bookmarkEnd w:id="138"/>
    </w:p>
    <w:p w14:paraId="5CF9EEC6" w14:textId="77777777" w:rsidR="00AB0BE6" w:rsidRPr="00716F8F" w:rsidRDefault="00AB0BE6" w:rsidP="00266A3B">
      <w:pPr>
        <w:pStyle w:val="BodyText"/>
      </w:pPr>
      <w:r w:rsidRPr="006B4248">
        <w:t>C</w:t>
      </w:r>
      <w:r w:rsidRPr="00716F8F">
        <w:t>ourt Services Victoria met its target maturity level in this category.</w:t>
      </w:r>
    </w:p>
    <w:p w14:paraId="7B49F82B" w14:textId="7067815A" w:rsidR="00AB0BE6" w:rsidRPr="00716F8F" w:rsidRDefault="00266A3B" w:rsidP="00266A3B">
      <w:pPr>
        <w:pStyle w:val="Heading2"/>
      </w:pPr>
      <w:bookmarkStart w:id="139" w:name="_Toc182576475"/>
      <w:r w:rsidRPr="006B4248">
        <w:t>O</w:t>
      </w:r>
      <w:r w:rsidRPr="00716F8F">
        <w:t>peration (Requirements 26-40)</w:t>
      </w:r>
      <w:bookmarkEnd w:id="139"/>
    </w:p>
    <w:p w14:paraId="5FC28C72" w14:textId="77777777" w:rsidR="00AB0BE6" w:rsidRPr="00716F8F" w:rsidRDefault="00AB0BE6" w:rsidP="00266A3B">
      <w:pPr>
        <w:pStyle w:val="BodyText"/>
      </w:pPr>
      <w:r w:rsidRPr="006B4248">
        <w:t>C</w:t>
      </w:r>
      <w:r w:rsidRPr="00716F8F">
        <w:t>ourt Services Victoria met or exceeded its target maturity level in this category.</w:t>
      </w:r>
    </w:p>
    <w:p w14:paraId="4592D0F3" w14:textId="7F821305" w:rsidR="00AB0BE6" w:rsidRPr="00716F8F" w:rsidRDefault="00266A3B" w:rsidP="00266A3B">
      <w:pPr>
        <w:pStyle w:val="Heading3"/>
      </w:pPr>
      <w:bookmarkStart w:id="140" w:name="_Ref181963811"/>
      <w:bookmarkStart w:id="141" w:name="_Toc182576476"/>
      <w:r w:rsidRPr="006B4248">
        <w:lastRenderedPageBreak/>
        <w:t>D</w:t>
      </w:r>
      <w:r w:rsidRPr="00716F8F">
        <w:t>isposal (Requirement 41)</w:t>
      </w:r>
      <w:bookmarkEnd w:id="140"/>
      <w:bookmarkEnd w:id="141"/>
    </w:p>
    <w:p w14:paraId="1F3BF84E" w14:textId="77777777" w:rsidR="006B4248" w:rsidRDefault="00AB0BE6" w:rsidP="00266A3B">
      <w:pPr>
        <w:pStyle w:val="BodyText"/>
      </w:pPr>
      <w:r w:rsidRPr="006B4248">
        <w:t>C</w:t>
      </w:r>
      <w:r w:rsidRPr="00716F8F">
        <w:t>ourt Services Victoria met its target maturity level in this category.</w:t>
      </w:r>
    </w:p>
    <w:p w14:paraId="155355D0" w14:textId="33354F9D" w:rsidR="00AB0BE6" w:rsidRPr="00716F8F" w:rsidRDefault="00AB0BE6" w:rsidP="00266A3B">
      <w:pPr>
        <w:pStyle w:val="Heading2"/>
      </w:pPr>
      <w:bookmarkStart w:id="142" w:name="_TOC_250024"/>
      <w:bookmarkStart w:id="143" w:name="_Toc182576477"/>
      <w:r w:rsidRPr="006B4248">
        <w:t>D</w:t>
      </w:r>
      <w:r w:rsidRPr="00716F8F">
        <w:t xml:space="preserve">isclosure of Emergency </w:t>
      </w:r>
      <w:bookmarkEnd w:id="142"/>
      <w:r w:rsidRPr="00716F8F">
        <w:t>Procurement</w:t>
      </w:r>
      <w:bookmarkEnd w:id="143"/>
    </w:p>
    <w:p w14:paraId="2B3E9D34" w14:textId="5B6DEDC7" w:rsidR="00AB0BE6" w:rsidRPr="00716F8F" w:rsidRDefault="00AB0BE6" w:rsidP="00266A3B">
      <w:pPr>
        <w:pStyle w:val="BodyText"/>
      </w:pPr>
      <w:r w:rsidRPr="006B4248">
        <w:t>I</w:t>
      </w:r>
      <w:r w:rsidRPr="00716F8F">
        <w:t>n 2023-2024 Court Services Victoria activated Emergency Procurement on two occasions in accordance with the requirements of government policy and accompanying guidelines. A total of 27 contracts with</w:t>
      </w:r>
      <w:r w:rsidR="006B4248">
        <w:t xml:space="preserve"> </w:t>
      </w:r>
      <w:r w:rsidRPr="006B4248">
        <w:t>a</w:t>
      </w:r>
      <w:r w:rsidRPr="00716F8F">
        <w:t xml:space="preserve"> combined value of $4.89 million (GST inclusive), were awarded in connection with the emergency. Details of the Court Services Victoria emergency procurements are shown below.</w:t>
      </w:r>
    </w:p>
    <w:p w14:paraId="1C21A8C9" w14:textId="77777777" w:rsidR="00AB0BE6" w:rsidRDefault="00AB0BE6" w:rsidP="00266A3B">
      <w:pPr>
        <w:pStyle w:val="Caption"/>
      </w:pPr>
      <w:r w:rsidRPr="006B4248">
        <w:t>T</w:t>
      </w:r>
      <w:r w:rsidRPr="00716F8F">
        <w:t>able 12: Emergency Procurement</w:t>
      </w:r>
    </w:p>
    <w:tbl>
      <w:tblPr>
        <w:tblStyle w:val="TableGrid"/>
        <w:tblW w:w="5000" w:type="pct"/>
        <w:tblLayout w:type="fixed"/>
        <w:tblLook w:val="04A0" w:firstRow="1" w:lastRow="0" w:firstColumn="1" w:lastColumn="0" w:noHBand="0" w:noVBand="1"/>
      </w:tblPr>
      <w:tblGrid>
        <w:gridCol w:w="1701"/>
        <w:gridCol w:w="1560"/>
        <w:gridCol w:w="2410"/>
        <w:gridCol w:w="1991"/>
        <w:gridCol w:w="1976"/>
      </w:tblGrid>
      <w:tr w:rsidR="00266A3B" w:rsidRPr="00850E2D" w14:paraId="03C58DD3" w14:textId="77777777" w:rsidTr="00850E2D">
        <w:trPr>
          <w:cnfStyle w:val="100000000000" w:firstRow="1" w:lastRow="0" w:firstColumn="0" w:lastColumn="0" w:oddVBand="0" w:evenVBand="0" w:oddHBand="0" w:evenHBand="0" w:firstRowFirstColumn="0" w:firstRowLastColumn="0" w:lastRowFirstColumn="0" w:lastRowLastColumn="0"/>
        </w:trPr>
        <w:tc>
          <w:tcPr>
            <w:tcW w:w="882" w:type="pct"/>
            <w:vAlign w:val="bottom"/>
            <w:hideMark/>
          </w:tcPr>
          <w:p w14:paraId="20E6B6EB" w14:textId="77777777" w:rsidR="00AB0BE6" w:rsidRPr="00850E2D" w:rsidRDefault="00AB0BE6" w:rsidP="00850E2D">
            <w:pPr>
              <w:pStyle w:val="TableText"/>
              <w:rPr>
                <w:rStyle w:val="Bold"/>
                <w:sz w:val="20"/>
                <w:szCs w:val="20"/>
              </w:rPr>
            </w:pPr>
            <w:r w:rsidRPr="00850E2D">
              <w:rPr>
                <w:rStyle w:val="Bold"/>
                <w:sz w:val="20"/>
                <w:szCs w:val="20"/>
              </w:rPr>
              <w:t>Nature of Emergency</w:t>
            </w:r>
          </w:p>
        </w:tc>
        <w:tc>
          <w:tcPr>
            <w:tcW w:w="809" w:type="pct"/>
            <w:vAlign w:val="bottom"/>
            <w:hideMark/>
          </w:tcPr>
          <w:p w14:paraId="4E040ADF" w14:textId="7731BD10" w:rsidR="00AB0BE6" w:rsidRPr="00850E2D" w:rsidRDefault="00AB0BE6" w:rsidP="00850E2D">
            <w:pPr>
              <w:pStyle w:val="TableText"/>
              <w:rPr>
                <w:rStyle w:val="Bold"/>
                <w:sz w:val="20"/>
                <w:szCs w:val="20"/>
              </w:rPr>
            </w:pPr>
            <w:r w:rsidRPr="00850E2D">
              <w:rPr>
                <w:rStyle w:val="Bold"/>
                <w:sz w:val="20"/>
                <w:szCs w:val="20"/>
              </w:rPr>
              <w:t>Date of</w:t>
            </w:r>
            <w:r w:rsidR="00266A3B" w:rsidRPr="00850E2D">
              <w:rPr>
                <w:rStyle w:val="Bold"/>
                <w:sz w:val="20"/>
                <w:szCs w:val="20"/>
              </w:rPr>
              <w:t xml:space="preserve"> </w:t>
            </w:r>
            <w:r w:rsidRPr="00850E2D">
              <w:rPr>
                <w:rStyle w:val="Bold"/>
                <w:sz w:val="20"/>
                <w:szCs w:val="20"/>
              </w:rPr>
              <w:t>activation</w:t>
            </w:r>
          </w:p>
        </w:tc>
        <w:tc>
          <w:tcPr>
            <w:tcW w:w="1250" w:type="pct"/>
            <w:vAlign w:val="bottom"/>
            <w:hideMark/>
          </w:tcPr>
          <w:p w14:paraId="0C21DB04" w14:textId="77777777" w:rsidR="00AB0BE6" w:rsidRPr="00850E2D" w:rsidRDefault="00AB0BE6" w:rsidP="00850E2D">
            <w:pPr>
              <w:pStyle w:val="TableText"/>
              <w:rPr>
                <w:rStyle w:val="Bold"/>
                <w:sz w:val="20"/>
                <w:szCs w:val="20"/>
              </w:rPr>
            </w:pPr>
            <w:r w:rsidRPr="00850E2D">
              <w:rPr>
                <w:rStyle w:val="Bold"/>
                <w:sz w:val="20"/>
                <w:szCs w:val="20"/>
              </w:rPr>
              <w:t>Summary of goods and services procured under new contracts</w:t>
            </w:r>
          </w:p>
        </w:tc>
        <w:tc>
          <w:tcPr>
            <w:tcW w:w="1033" w:type="pct"/>
            <w:vAlign w:val="bottom"/>
            <w:hideMark/>
          </w:tcPr>
          <w:p w14:paraId="09DBDF4E" w14:textId="0657EC8F" w:rsidR="00AB0BE6" w:rsidRPr="00850E2D" w:rsidRDefault="00AB0BE6" w:rsidP="00850E2D">
            <w:pPr>
              <w:pStyle w:val="TableText"/>
              <w:rPr>
                <w:rStyle w:val="Bold"/>
                <w:sz w:val="20"/>
                <w:szCs w:val="20"/>
              </w:rPr>
            </w:pPr>
            <w:proofErr w:type="gramStart"/>
            <w:r w:rsidRPr="00850E2D">
              <w:rPr>
                <w:rStyle w:val="Bold"/>
                <w:sz w:val="20"/>
                <w:szCs w:val="20"/>
              </w:rPr>
              <w:t>Total</w:t>
            </w:r>
            <w:proofErr w:type="gramEnd"/>
            <w:r w:rsidRPr="00850E2D">
              <w:rPr>
                <w:rStyle w:val="Bold"/>
                <w:sz w:val="20"/>
                <w:szCs w:val="20"/>
              </w:rPr>
              <w:t xml:space="preserve"> spend</w:t>
            </w:r>
            <w:r w:rsidR="00266A3B" w:rsidRPr="00850E2D">
              <w:rPr>
                <w:rStyle w:val="Bold"/>
                <w:sz w:val="20"/>
                <w:szCs w:val="20"/>
              </w:rPr>
              <w:t xml:space="preserve"> </w:t>
            </w:r>
            <w:r w:rsidRPr="00850E2D">
              <w:rPr>
                <w:rStyle w:val="Bold"/>
                <w:sz w:val="20"/>
                <w:szCs w:val="20"/>
              </w:rPr>
              <w:t>on goods and services in response to</w:t>
            </w:r>
            <w:r w:rsidR="00266A3B" w:rsidRPr="00850E2D">
              <w:rPr>
                <w:rStyle w:val="Bold"/>
                <w:sz w:val="20"/>
                <w:szCs w:val="20"/>
              </w:rPr>
              <w:t xml:space="preserve"> </w:t>
            </w:r>
            <w:r w:rsidRPr="00850E2D">
              <w:rPr>
                <w:rStyle w:val="Bold"/>
                <w:sz w:val="20"/>
                <w:szCs w:val="20"/>
              </w:rPr>
              <w:t>the emergency</w:t>
            </w:r>
          </w:p>
        </w:tc>
        <w:tc>
          <w:tcPr>
            <w:tcW w:w="1025" w:type="pct"/>
            <w:vAlign w:val="bottom"/>
            <w:hideMark/>
          </w:tcPr>
          <w:p w14:paraId="53126550" w14:textId="49EFEA42" w:rsidR="00AB0BE6" w:rsidRPr="00850E2D" w:rsidRDefault="00AB0BE6" w:rsidP="00850E2D">
            <w:pPr>
              <w:pStyle w:val="TableText"/>
              <w:rPr>
                <w:rStyle w:val="Bold"/>
                <w:sz w:val="20"/>
                <w:szCs w:val="20"/>
              </w:rPr>
            </w:pPr>
            <w:r w:rsidRPr="00850E2D">
              <w:rPr>
                <w:rStyle w:val="Bold"/>
                <w:sz w:val="20"/>
                <w:szCs w:val="20"/>
              </w:rPr>
              <w:t>Number of</w:t>
            </w:r>
            <w:r w:rsidR="00266A3B" w:rsidRPr="00850E2D">
              <w:rPr>
                <w:rStyle w:val="Bold"/>
                <w:sz w:val="20"/>
                <w:szCs w:val="20"/>
              </w:rPr>
              <w:t xml:space="preserve"> </w:t>
            </w:r>
            <w:r w:rsidRPr="00850E2D">
              <w:rPr>
                <w:rStyle w:val="Bold"/>
                <w:sz w:val="20"/>
                <w:szCs w:val="20"/>
              </w:rPr>
              <w:t>new contracts</w:t>
            </w:r>
            <w:r w:rsidR="00266A3B" w:rsidRPr="00850E2D">
              <w:rPr>
                <w:rStyle w:val="Bold"/>
                <w:sz w:val="20"/>
                <w:szCs w:val="20"/>
              </w:rPr>
              <w:t xml:space="preserve"> </w:t>
            </w:r>
            <w:r w:rsidRPr="00850E2D">
              <w:rPr>
                <w:rStyle w:val="Bold"/>
                <w:sz w:val="20"/>
                <w:szCs w:val="20"/>
              </w:rPr>
              <w:t>awarded valued at &lt;&gt;$100,000</w:t>
            </w:r>
            <w:r w:rsidR="009E26EB">
              <w:rPr>
                <w:rStyle w:val="Bold"/>
                <w:sz w:val="20"/>
                <w:szCs w:val="20"/>
              </w:rPr>
              <w:t xml:space="preserve"> </w:t>
            </w:r>
            <w:r w:rsidRPr="00850E2D">
              <w:rPr>
                <w:rStyle w:val="Bold"/>
                <w:sz w:val="20"/>
                <w:szCs w:val="20"/>
              </w:rPr>
              <w:t>(</w:t>
            </w:r>
            <w:r w:rsidRPr="00062532">
              <w:rPr>
                <w:rStyle w:val="Bold"/>
                <w:sz w:val="20"/>
                <w:szCs w:val="20"/>
              </w:rPr>
              <w:t>incl</w:t>
            </w:r>
            <w:r w:rsidR="00062532" w:rsidRPr="00062532">
              <w:rPr>
                <w:rStyle w:val="Bold"/>
                <w:sz w:val="20"/>
                <w:szCs w:val="20"/>
              </w:rPr>
              <w:t>uding</w:t>
            </w:r>
            <w:r w:rsidR="009E26EB" w:rsidRPr="00062532">
              <w:rPr>
                <w:rStyle w:val="Bold"/>
                <w:sz w:val="20"/>
                <w:szCs w:val="20"/>
              </w:rPr>
              <w:t> </w:t>
            </w:r>
            <w:r w:rsidRPr="00062532">
              <w:rPr>
                <w:rStyle w:val="Bold"/>
                <w:sz w:val="20"/>
                <w:szCs w:val="20"/>
              </w:rPr>
              <w:t>GST)</w:t>
            </w:r>
          </w:p>
        </w:tc>
      </w:tr>
      <w:tr w:rsidR="00AB0BE6" w:rsidRPr="00850E2D" w14:paraId="3A6AF948" w14:textId="77777777" w:rsidTr="00850E2D">
        <w:tc>
          <w:tcPr>
            <w:tcW w:w="882" w:type="pct"/>
            <w:hideMark/>
          </w:tcPr>
          <w:p w14:paraId="4CDE905F" w14:textId="77777777" w:rsidR="00AB0BE6" w:rsidRPr="00850E2D" w:rsidRDefault="00AB0BE6" w:rsidP="00850E2D">
            <w:pPr>
              <w:pStyle w:val="TableText"/>
              <w:rPr>
                <w:sz w:val="20"/>
                <w:szCs w:val="20"/>
              </w:rPr>
            </w:pPr>
            <w:r w:rsidRPr="00850E2D">
              <w:rPr>
                <w:sz w:val="20"/>
                <w:szCs w:val="20"/>
              </w:rPr>
              <w:t>Cyber Security Incident</w:t>
            </w:r>
          </w:p>
        </w:tc>
        <w:tc>
          <w:tcPr>
            <w:tcW w:w="809" w:type="pct"/>
            <w:hideMark/>
          </w:tcPr>
          <w:p w14:paraId="1155799C" w14:textId="77777777" w:rsidR="00AB0BE6" w:rsidRPr="00850E2D" w:rsidRDefault="00AB0BE6" w:rsidP="00850E2D">
            <w:pPr>
              <w:pStyle w:val="TableText"/>
              <w:rPr>
                <w:sz w:val="20"/>
                <w:szCs w:val="20"/>
              </w:rPr>
            </w:pPr>
            <w:r w:rsidRPr="00850E2D">
              <w:rPr>
                <w:sz w:val="20"/>
                <w:szCs w:val="20"/>
              </w:rPr>
              <w:t>January 2024</w:t>
            </w:r>
          </w:p>
        </w:tc>
        <w:tc>
          <w:tcPr>
            <w:tcW w:w="1250" w:type="pct"/>
            <w:hideMark/>
          </w:tcPr>
          <w:p w14:paraId="17271B22" w14:textId="71AD97C4" w:rsidR="00AB0BE6" w:rsidRPr="00850E2D" w:rsidRDefault="00AB0BE6" w:rsidP="00850E2D">
            <w:pPr>
              <w:pStyle w:val="TableText"/>
              <w:rPr>
                <w:sz w:val="20"/>
                <w:szCs w:val="20"/>
              </w:rPr>
            </w:pPr>
            <w:r w:rsidRPr="00850E2D">
              <w:rPr>
                <w:sz w:val="20"/>
                <w:szCs w:val="20"/>
              </w:rPr>
              <w:t xml:space="preserve">A cyber security incident impacted the </w:t>
            </w:r>
            <w:r w:rsidR="00E434CA">
              <w:rPr>
                <w:sz w:val="20"/>
                <w:szCs w:val="20"/>
              </w:rPr>
              <w:t>Court Services Victoria</w:t>
            </w:r>
            <w:r w:rsidRPr="00850E2D">
              <w:rPr>
                <w:sz w:val="20"/>
                <w:szCs w:val="20"/>
              </w:rPr>
              <w:t xml:space="preserve"> AVCT network which necessitated a requirement to:</w:t>
            </w:r>
          </w:p>
          <w:p w14:paraId="04659100" w14:textId="77777777" w:rsidR="00AB0BE6" w:rsidRPr="000C0E3D" w:rsidRDefault="00AB0BE6" w:rsidP="000C0E3D">
            <w:pPr>
              <w:pStyle w:val="TableTextBullet1"/>
              <w:rPr>
                <w:sz w:val="20"/>
                <w:szCs w:val="20"/>
              </w:rPr>
            </w:pPr>
            <w:r w:rsidRPr="000C0E3D">
              <w:rPr>
                <w:sz w:val="20"/>
                <w:szCs w:val="20"/>
              </w:rPr>
              <w:t>Identify “high sensitivity matters”</w:t>
            </w:r>
          </w:p>
          <w:p w14:paraId="7178AA36" w14:textId="595B9765" w:rsidR="00266A3B" w:rsidRPr="000C0E3D" w:rsidRDefault="00266A3B" w:rsidP="000C0E3D">
            <w:pPr>
              <w:pStyle w:val="TableTextBullet1"/>
              <w:rPr>
                <w:sz w:val="20"/>
                <w:szCs w:val="20"/>
              </w:rPr>
            </w:pPr>
            <w:r w:rsidRPr="000C0E3D">
              <w:rPr>
                <w:sz w:val="20"/>
                <w:szCs w:val="20"/>
              </w:rPr>
              <w:t>Court rooms, witness rooms were recommissioned and reprogrammed.</w:t>
            </w:r>
          </w:p>
          <w:p w14:paraId="5248A970" w14:textId="5CB2BC56" w:rsidR="00266A3B" w:rsidRPr="00850E2D" w:rsidRDefault="00266A3B" w:rsidP="000C0E3D">
            <w:pPr>
              <w:pStyle w:val="TableTextBullet1"/>
            </w:pPr>
            <w:r w:rsidRPr="000C0E3D">
              <w:rPr>
                <w:sz w:val="20"/>
                <w:szCs w:val="20"/>
              </w:rPr>
              <w:t>Purchase of additional recording computers to replace unsupported devices</w:t>
            </w:r>
          </w:p>
        </w:tc>
        <w:tc>
          <w:tcPr>
            <w:tcW w:w="1033" w:type="pct"/>
            <w:hideMark/>
          </w:tcPr>
          <w:p w14:paraId="48990F78" w14:textId="53E256CE" w:rsidR="00AB0BE6" w:rsidRPr="00850E2D" w:rsidRDefault="00AB0BE6" w:rsidP="00850E2D">
            <w:pPr>
              <w:pStyle w:val="TableText"/>
              <w:rPr>
                <w:sz w:val="20"/>
                <w:szCs w:val="20"/>
              </w:rPr>
            </w:pPr>
            <w:r w:rsidRPr="00850E2D">
              <w:rPr>
                <w:sz w:val="20"/>
                <w:szCs w:val="20"/>
              </w:rPr>
              <w:t>$4,550,196</w:t>
            </w:r>
            <w:r w:rsidR="00C43DE5">
              <w:rPr>
                <w:sz w:val="20"/>
                <w:szCs w:val="20"/>
              </w:rPr>
              <w:t xml:space="preserve"> </w:t>
            </w:r>
            <w:hyperlink w:anchor="NoteaTable12" w:history="1">
              <w:r w:rsidR="00C43DE5" w:rsidRPr="00C43DE5">
                <w:rPr>
                  <w:rStyle w:val="Hyperlink"/>
                  <w:rFonts w:eastAsia="MS Mincho" w:cs="Times New Roman"/>
                  <w:sz w:val="20"/>
                  <w:szCs w:val="20"/>
                  <w:vertAlign w:val="superscript"/>
                </w:rPr>
                <w:t>a</w:t>
              </w:r>
            </w:hyperlink>
          </w:p>
        </w:tc>
        <w:tc>
          <w:tcPr>
            <w:tcW w:w="1025" w:type="pct"/>
            <w:hideMark/>
          </w:tcPr>
          <w:p w14:paraId="7BA1F91B" w14:textId="77777777" w:rsidR="00AB0BE6" w:rsidRPr="00850E2D" w:rsidRDefault="00AB0BE6" w:rsidP="00850E2D">
            <w:pPr>
              <w:pStyle w:val="TableText"/>
              <w:rPr>
                <w:sz w:val="20"/>
                <w:szCs w:val="20"/>
              </w:rPr>
            </w:pPr>
            <w:r w:rsidRPr="00850E2D">
              <w:rPr>
                <w:sz w:val="20"/>
                <w:szCs w:val="20"/>
              </w:rPr>
              <w:t>19 new contracts awarded, each valued at $100,000 or less</w:t>
            </w:r>
          </w:p>
          <w:p w14:paraId="32F34A02" w14:textId="69CAF8DC" w:rsidR="00266A3B" w:rsidRPr="00850E2D" w:rsidRDefault="00266A3B" w:rsidP="00850E2D">
            <w:pPr>
              <w:pStyle w:val="TableText"/>
              <w:rPr>
                <w:sz w:val="20"/>
                <w:szCs w:val="20"/>
              </w:rPr>
            </w:pPr>
            <w:r w:rsidRPr="00850E2D">
              <w:rPr>
                <w:sz w:val="20"/>
                <w:szCs w:val="20"/>
              </w:rPr>
              <w:t>5 new contracts awarded, each valued at $100,000 or more</w:t>
            </w:r>
          </w:p>
        </w:tc>
      </w:tr>
      <w:tr w:rsidR="00AB0BE6" w:rsidRPr="00850E2D" w14:paraId="6FF1DAAC" w14:textId="77777777" w:rsidTr="00850E2D">
        <w:tc>
          <w:tcPr>
            <w:tcW w:w="882" w:type="pct"/>
            <w:hideMark/>
          </w:tcPr>
          <w:p w14:paraId="0EABE935" w14:textId="5145CC44" w:rsidR="00AB0BE6" w:rsidRPr="00850E2D" w:rsidRDefault="00AB0BE6" w:rsidP="00850E2D">
            <w:pPr>
              <w:pStyle w:val="TableText"/>
              <w:rPr>
                <w:sz w:val="20"/>
                <w:szCs w:val="20"/>
              </w:rPr>
            </w:pPr>
            <w:r w:rsidRPr="00850E2D">
              <w:rPr>
                <w:sz w:val="20"/>
                <w:szCs w:val="20"/>
              </w:rPr>
              <w:t>Supreme</w:t>
            </w:r>
            <w:r w:rsidR="00266A3B" w:rsidRPr="00850E2D">
              <w:rPr>
                <w:sz w:val="20"/>
                <w:szCs w:val="20"/>
              </w:rPr>
              <w:t xml:space="preserve"> Court Victoria Flood Rectification</w:t>
            </w:r>
          </w:p>
        </w:tc>
        <w:tc>
          <w:tcPr>
            <w:tcW w:w="809" w:type="pct"/>
            <w:hideMark/>
          </w:tcPr>
          <w:p w14:paraId="741E575D" w14:textId="77777777" w:rsidR="00AB0BE6" w:rsidRPr="00850E2D" w:rsidRDefault="00AB0BE6" w:rsidP="00850E2D">
            <w:pPr>
              <w:pStyle w:val="TableText"/>
              <w:rPr>
                <w:sz w:val="20"/>
                <w:szCs w:val="20"/>
              </w:rPr>
            </w:pPr>
            <w:r w:rsidRPr="00850E2D">
              <w:rPr>
                <w:sz w:val="20"/>
                <w:szCs w:val="20"/>
              </w:rPr>
              <w:t>April 2024</w:t>
            </w:r>
          </w:p>
        </w:tc>
        <w:tc>
          <w:tcPr>
            <w:tcW w:w="1250" w:type="pct"/>
            <w:hideMark/>
          </w:tcPr>
          <w:p w14:paraId="4B0A8511" w14:textId="463A986E" w:rsidR="00AB0BE6" w:rsidRPr="00850E2D" w:rsidRDefault="00AB0BE6" w:rsidP="00850E2D">
            <w:pPr>
              <w:pStyle w:val="TableText"/>
              <w:rPr>
                <w:sz w:val="20"/>
                <w:szCs w:val="20"/>
              </w:rPr>
            </w:pPr>
            <w:r w:rsidRPr="00850E2D">
              <w:rPr>
                <w:sz w:val="20"/>
                <w:szCs w:val="20"/>
              </w:rPr>
              <w:t>Removal of water damaged</w:t>
            </w:r>
            <w:r w:rsidR="00266A3B" w:rsidRPr="00850E2D">
              <w:rPr>
                <w:sz w:val="20"/>
                <w:szCs w:val="20"/>
              </w:rPr>
              <w:t xml:space="preserve"> paintwork/ plasterboard and structural drying works</w:t>
            </w:r>
          </w:p>
        </w:tc>
        <w:tc>
          <w:tcPr>
            <w:tcW w:w="1033" w:type="pct"/>
            <w:hideMark/>
          </w:tcPr>
          <w:p w14:paraId="6D9FC7CC" w14:textId="5178E644" w:rsidR="00AB0BE6" w:rsidRPr="00850E2D" w:rsidRDefault="00AB0BE6" w:rsidP="00850E2D">
            <w:pPr>
              <w:pStyle w:val="TableText"/>
              <w:rPr>
                <w:sz w:val="20"/>
                <w:szCs w:val="20"/>
              </w:rPr>
            </w:pPr>
            <w:r w:rsidRPr="00850E2D">
              <w:rPr>
                <w:sz w:val="20"/>
                <w:szCs w:val="20"/>
              </w:rPr>
              <w:t>$337,600</w:t>
            </w:r>
            <w:r w:rsidR="00C43DE5">
              <w:rPr>
                <w:sz w:val="20"/>
                <w:szCs w:val="20"/>
              </w:rPr>
              <w:t xml:space="preserve"> </w:t>
            </w:r>
            <w:hyperlink w:anchor="NoteaTable12" w:history="1">
              <w:r w:rsidR="00C43DE5" w:rsidRPr="00C43DE5">
                <w:rPr>
                  <w:rStyle w:val="Hyperlink"/>
                  <w:rFonts w:eastAsia="MS Mincho" w:cs="Times New Roman"/>
                  <w:sz w:val="20"/>
                  <w:szCs w:val="20"/>
                  <w:vertAlign w:val="superscript"/>
                </w:rPr>
                <w:t>a</w:t>
              </w:r>
            </w:hyperlink>
          </w:p>
        </w:tc>
        <w:tc>
          <w:tcPr>
            <w:tcW w:w="1025" w:type="pct"/>
            <w:hideMark/>
          </w:tcPr>
          <w:p w14:paraId="25C0C928" w14:textId="3BA83E75" w:rsidR="00AB0BE6" w:rsidRPr="00850E2D" w:rsidRDefault="00AB0BE6" w:rsidP="00850E2D">
            <w:pPr>
              <w:pStyle w:val="TableText"/>
              <w:rPr>
                <w:sz w:val="20"/>
                <w:szCs w:val="20"/>
              </w:rPr>
            </w:pPr>
            <w:r w:rsidRPr="00850E2D">
              <w:rPr>
                <w:sz w:val="20"/>
                <w:szCs w:val="20"/>
              </w:rPr>
              <w:t>3 new contracts</w:t>
            </w:r>
            <w:r w:rsidR="00266A3B" w:rsidRPr="00850E2D">
              <w:rPr>
                <w:sz w:val="20"/>
                <w:szCs w:val="20"/>
              </w:rPr>
              <w:t xml:space="preserve"> awarded, each valued at $100,000 or less</w:t>
            </w:r>
          </w:p>
        </w:tc>
      </w:tr>
    </w:tbl>
    <w:p w14:paraId="010D938A" w14:textId="77777777" w:rsidR="00AB0BE6" w:rsidRPr="000C33D4" w:rsidRDefault="00AB0BE6" w:rsidP="000C33D4">
      <w:pPr>
        <w:pStyle w:val="BodyText"/>
      </w:pPr>
      <w:r w:rsidRPr="000C33D4">
        <w:t>Note:</w:t>
      </w:r>
    </w:p>
    <w:p w14:paraId="00E1BB47" w14:textId="77777777" w:rsidR="00AB0BE6" w:rsidRPr="000C33D4" w:rsidRDefault="00AB0BE6" w:rsidP="00A852A0">
      <w:pPr>
        <w:pStyle w:val="ListAlpha1"/>
      </w:pPr>
      <w:bookmarkStart w:id="144" w:name="NoteaTable12"/>
      <w:bookmarkEnd w:id="144"/>
      <w:r w:rsidRPr="000C33D4">
        <w:t>Total of all expenditure, including contracts under and over $100,000.</w:t>
      </w:r>
    </w:p>
    <w:p w14:paraId="6EDA315D" w14:textId="77777777" w:rsidR="00AB0BE6" w:rsidRPr="00716F8F" w:rsidRDefault="00AB0BE6" w:rsidP="000C33D4">
      <w:pPr>
        <w:pStyle w:val="Heading2"/>
      </w:pPr>
      <w:bookmarkStart w:id="145" w:name="_TOC_250023"/>
      <w:bookmarkStart w:id="146" w:name="_Ref181963909"/>
      <w:bookmarkStart w:id="147" w:name="_Toc182576478"/>
      <w:r w:rsidRPr="00A852A0">
        <w:t xml:space="preserve">Disclosure of procurement </w:t>
      </w:r>
      <w:bookmarkEnd w:id="145"/>
      <w:r w:rsidRPr="00A852A0">
        <w:t>complaints</w:t>
      </w:r>
      <w:bookmarkEnd w:id="146"/>
      <w:bookmarkEnd w:id="147"/>
    </w:p>
    <w:p w14:paraId="1E8D67BD" w14:textId="77777777" w:rsidR="00AB0BE6" w:rsidRPr="00716F8F" w:rsidRDefault="00AB0BE6" w:rsidP="00AB0BE6">
      <w:pPr>
        <w:pStyle w:val="BodyText"/>
      </w:pPr>
      <w:r w:rsidRPr="006B4248">
        <w:t>U</w:t>
      </w:r>
      <w:r w:rsidRPr="00716F8F">
        <w:t>nder the Governance Policy of the Victorian Government Purchasing Board (VGPB), Court Services Victoria must disclose any formal complaints relating to the procurement of goods and services received through its procurement complaints management system.</w:t>
      </w:r>
    </w:p>
    <w:p w14:paraId="46551F74" w14:textId="43ACD34F" w:rsidR="006B4248" w:rsidRDefault="00AB0BE6" w:rsidP="006B4248">
      <w:pPr>
        <w:pStyle w:val="BodyText"/>
      </w:pPr>
      <w:r w:rsidRPr="006B4248">
        <w:t>C</w:t>
      </w:r>
      <w:r w:rsidRPr="00716F8F">
        <w:t>ourt Services Victoria received one formal complaint through its procurement complaints management system in 2023-2024, relating to an open market procurement for the Provision of Language Services (PRN</w:t>
      </w:r>
      <w:r w:rsidR="00062532">
        <w:noBreakHyphen/>
      </w:r>
      <w:r w:rsidRPr="00716F8F">
        <w:t>22-205) in which</w:t>
      </w:r>
      <w:r w:rsidR="006B4248">
        <w:t xml:space="preserve"> </w:t>
      </w:r>
      <w:r w:rsidRPr="006B4248">
        <w:t>t</w:t>
      </w:r>
      <w:r w:rsidRPr="00716F8F">
        <w:t>he supplier queried Court Services Victoria’s adherence to its advertised evaluation process. A review which was conducted in accordance with Court Service’s Victoria’s Procurement Complaints Management Procedure found that</w:t>
      </w:r>
      <w:r w:rsidR="006B4248">
        <w:t xml:space="preserve"> </w:t>
      </w:r>
      <w:r w:rsidRPr="006B4248">
        <w:t>a</w:t>
      </w:r>
      <w:r w:rsidRPr="00716F8F">
        <w:t>ll procurement policies and processes had been adhered to and the complaint has been resolved.</w:t>
      </w:r>
    </w:p>
    <w:p w14:paraId="554C6EA7" w14:textId="30EB1A1A" w:rsidR="00AB0BE6" w:rsidRPr="00716F8F" w:rsidRDefault="00AB0BE6" w:rsidP="000C33D4">
      <w:pPr>
        <w:pStyle w:val="Heading2"/>
      </w:pPr>
      <w:bookmarkStart w:id="148" w:name="_TOC_250022"/>
      <w:bookmarkStart w:id="149" w:name="_Ref181963942"/>
      <w:bookmarkStart w:id="150" w:name="_Toc182576479"/>
      <w:r w:rsidRPr="006B4248">
        <w:lastRenderedPageBreak/>
        <w:t>E</w:t>
      </w:r>
      <w:r w:rsidRPr="00716F8F">
        <w:t xml:space="preserve">nvironmental </w:t>
      </w:r>
      <w:bookmarkEnd w:id="148"/>
      <w:r w:rsidRPr="00716F8F">
        <w:t>Performance</w:t>
      </w:r>
      <w:bookmarkEnd w:id="149"/>
      <w:bookmarkEnd w:id="150"/>
    </w:p>
    <w:p w14:paraId="703DE5A4" w14:textId="77777777" w:rsidR="00AB0BE6" w:rsidRPr="001B0763" w:rsidRDefault="00AB0BE6" w:rsidP="001B0763">
      <w:pPr>
        <w:pStyle w:val="BodyText"/>
      </w:pPr>
      <w:r w:rsidRPr="001B0763">
        <w:t>Court Services Victoria aligns with the Victorian Government’s environmental policies, strategies, and commitments. Court Services Victoria is focused on reducing its environmental footprint to support the Government’s goal of achieving net-zero emissions by 2045.</w:t>
      </w:r>
    </w:p>
    <w:p w14:paraId="119FB0C7" w14:textId="77777777" w:rsidR="00AB0BE6" w:rsidRPr="001B0763" w:rsidRDefault="00AB0BE6" w:rsidP="001B0763">
      <w:pPr>
        <w:pStyle w:val="BodyText"/>
      </w:pPr>
      <w:r w:rsidRPr="001B0763">
        <w:t>Court Services Victoria’s operations are guided by key state and federal legislation, including:</w:t>
      </w:r>
    </w:p>
    <w:p w14:paraId="364D80DC" w14:textId="77777777" w:rsidR="00AB0BE6" w:rsidRPr="00277178" w:rsidRDefault="00AB0BE6" w:rsidP="001B0763">
      <w:pPr>
        <w:pStyle w:val="ListBullet"/>
        <w:rPr>
          <w:rStyle w:val="ItalicText"/>
        </w:rPr>
      </w:pPr>
      <w:r w:rsidRPr="00277178">
        <w:rPr>
          <w:rStyle w:val="ItalicText"/>
        </w:rPr>
        <w:t>Environment Protection Act 2017</w:t>
      </w:r>
    </w:p>
    <w:p w14:paraId="56554519" w14:textId="77777777" w:rsidR="00AB0BE6" w:rsidRPr="00277178" w:rsidRDefault="00AB0BE6" w:rsidP="001B0763">
      <w:pPr>
        <w:pStyle w:val="ListBullet"/>
        <w:rPr>
          <w:rStyle w:val="ItalicText"/>
        </w:rPr>
      </w:pPr>
      <w:r w:rsidRPr="00277178">
        <w:rPr>
          <w:rStyle w:val="ItalicText"/>
        </w:rPr>
        <w:t>Climate Change Act 2017</w:t>
      </w:r>
    </w:p>
    <w:p w14:paraId="2048AD5F" w14:textId="77777777" w:rsidR="00AB0BE6" w:rsidRPr="00277178" w:rsidRDefault="00AB0BE6" w:rsidP="001B0763">
      <w:pPr>
        <w:pStyle w:val="ListBullet"/>
        <w:rPr>
          <w:rStyle w:val="ItalicText"/>
        </w:rPr>
      </w:pPr>
      <w:r w:rsidRPr="00277178">
        <w:rPr>
          <w:rStyle w:val="ItalicText"/>
        </w:rPr>
        <w:t>Planning and Environment Act 1987</w:t>
      </w:r>
    </w:p>
    <w:p w14:paraId="1F2FCE76" w14:textId="77777777" w:rsidR="00AB0BE6" w:rsidRPr="00277178" w:rsidRDefault="00AB0BE6" w:rsidP="001B0763">
      <w:pPr>
        <w:pStyle w:val="ListBullet"/>
        <w:rPr>
          <w:rStyle w:val="ItalicText"/>
        </w:rPr>
      </w:pPr>
      <w:r w:rsidRPr="00277178">
        <w:rPr>
          <w:rStyle w:val="ItalicText"/>
        </w:rPr>
        <w:t>Water Act 1989</w:t>
      </w:r>
    </w:p>
    <w:p w14:paraId="08103A25" w14:textId="77777777" w:rsidR="00AB0BE6" w:rsidRPr="00277178" w:rsidRDefault="00AB0BE6" w:rsidP="001B0763">
      <w:pPr>
        <w:pStyle w:val="ListBullet"/>
        <w:rPr>
          <w:rStyle w:val="ItalicText"/>
        </w:rPr>
      </w:pPr>
      <w:r w:rsidRPr="00277178">
        <w:rPr>
          <w:rStyle w:val="ItalicText"/>
        </w:rPr>
        <w:t>Catchment and Land Protection Act 1994.</w:t>
      </w:r>
    </w:p>
    <w:p w14:paraId="13FAED31" w14:textId="55BBD3D9" w:rsidR="006B4248" w:rsidRPr="001B0763" w:rsidRDefault="00AB0BE6" w:rsidP="001B0763">
      <w:pPr>
        <w:pStyle w:val="BodyText"/>
      </w:pPr>
      <w:r w:rsidRPr="001B0763">
        <w:t>These laws provide a framework that ensures Court Services Victoria complies with environmental regulations, helping to minimise its impact on the environment. Furthermore,</w:t>
      </w:r>
      <w:r w:rsidR="001B0763" w:rsidRPr="001B0763">
        <w:t xml:space="preserve"> </w:t>
      </w:r>
      <w:r w:rsidRPr="001B0763">
        <w:t>Court Services Victoria actively participates in government-led climate change and</w:t>
      </w:r>
      <w:r w:rsidR="006B4248" w:rsidRPr="001B0763">
        <w:t xml:space="preserve"> </w:t>
      </w:r>
      <w:r w:rsidRPr="001B0763">
        <w:t>environmental sustainability groups, as well as policy consultation processes, to stay informed on the latest developments in climate science and industry best practices.</w:t>
      </w:r>
    </w:p>
    <w:p w14:paraId="196D6E1F" w14:textId="1A85A440" w:rsidR="00AB0BE6" w:rsidRPr="00716F8F" w:rsidRDefault="00AB0BE6" w:rsidP="00C43CEE">
      <w:pPr>
        <w:pStyle w:val="BodyTextBold"/>
      </w:pPr>
      <w:r w:rsidRPr="006B4248">
        <w:t>K</w:t>
      </w:r>
      <w:r w:rsidRPr="00716F8F">
        <w:t>ey Actions for 2023–24:</w:t>
      </w:r>
    </w:p>
    <w:p w14:paraId="7F7C41D2" w14:textId="2C70A2EF" w:rsidR="00AB0BE6" w:rsidRPr="00716F8F" w:rsidRDefault="00AB0BE6" w:rsidP="0038252D">
      <w:pPr>
        <w:pStyle w:val="ListNumber"/>
        <w:numPr>
          <w:ilvl w:val="0"/>
          <w:numId w:val="21"/>
        </w:numPr>
      </w:pPr>
      <w:r w:rsidRPr="006B4248">
        <w:t>C</w:t>
      </w:r>
      <w:r w:rsidRPr="00716F8F">
        <w:t>ourt Services Victoria has implemented new environmental reporting software to enhance compliance with environmental regulations.</w:t>
      </w:r>
      <w:r w:rsidR="001B0763">
        <w:t xml:space="preserve"> </w:t>
      </w:r>
      <w:r w:rsidRPr="006B4248">
        <w:t>T</w:t>
      </w:r>
      <w:r w:rsidRPr="00716F8F">
        <w:t>his tool not only improves the accuracy of energy usage data but also provides</w:t>
      </w:r>
      <w:r w:rsidR="006B4248">
        <w:t xml:space="preserve"> </w:t>
      </w:r>
      <w:r w:rsidRPr="006B4248">
        <w:t>a</w:t>
      </w:r>
      <w:r w:rsidRPr="00716F8F">
        <w:t xml:space="preserve"> more regular and detailed view of energy consumption across all jurisdictions, allowing for better environmental management.</w:t>
      </w:r>
    </w:p>
    <w:p w14:paraId="5CF60335" w14:textId="77777777" w:rsidR="00AB0BE6" w:rsidRPr="00716F8F" w:rsidRDefault="00AB0BE6" w:rsidP="0038252D">
      <w:pPr>
        <w:pStyle w:val="ListNumber"/>
        <w:numPr>
          <w:ilvl w:val="0"/>
          <w:numId w:val="21"/>
        </w:numPr>
      </w:pPr>
      <w:r w:rsidRPr="006B4248">
        <w:t>C</w:t>
      </w:r>
      <w:r w:rsidRPr="00716F8F">
        <w:t>ourt Services Victoria has conducted an asset review to identify and prioritise the infrastructure most at risk from the physical impacts of climate change over the next 25 years. This review aids in determining necessary upgrade works and enhances preparedness for future environmental challenges.</w:t>
      </w:r>
    </w:p>
    <w:p w14:paraId="64D1655A" w14:textId="1905DF28" w:rsidR="00AB0BE6" w:rsidRPr="00716F8F" w:rsidRDefault="00AB0BE6" w:rsidP="0038252D">
      <w:pPr>
        <w:pStyle w:val="ListNumber"/>
        <w:numPr>
          <w:ilvl w:val="0"/>
          <w:numId w:val="21"/>
        </w:numPr>
      </w:pPr>
      <w:r w:rsidRPr="006B4248">
        <w:t>C</w:t>
      </w:r>
      <w:r w:rsidRPr="00716F8F">
        <w:t xml:space="preserve">ourt Services Victoria engaged an external auditor to assess its readiness in managing climate change risks. The audit focused on evaluating </w:t>
      </w:r>
      <w:r w:rsidR="00E434CA">
        <w:t>Court Services Victoria</w:t>
      </w:r>
      <w:r w:rsidRPr="00716F8F">
        <w:t xml:space="preserve">’s effectiveness in identifying, assessing, and mitigating both physical and transitional impacts of climate change on its operations. This comprehensive internal audit provided a clearer understanding of </w:t>
      </w:r>
      <w:r w:rsidR="00E434CA">
        <w:t>Court Services Victoria</w:t>
      </w:r>
      <w:r w:rsidRPr="00716F8F">
        <w:t>’s</w:t>
      </w:r>
      <w:r w:rsidR="006B4248">
        <w:t xml:space="preserve"> </w:t>
      </w:r>
      <w:r w:rsidRPr="006B4248">
        <w:t>r</w:t>
      </w:r>
      <w:r w:rsidRPr="00716F8F">
        <w:t>isk maturity in relation to climate change and its overall preparedness to address these challenges.</w:t>
      </w:r>
    </w:p>
    <w:p w14:paraId="47E8FB5E" w14:textId="77777777" w:rsidR="006B4248" w:rsidRPr="001B0763" w:rsidRDefault="00AB0BE6" w:rsidP="001B0763">
      <w:pPr>
        <w:pStyle w:val="BodyText"/>
      </w:pPr>
      <w:r w:rsidRPr="001B0763">
        <w:t>Through these efforts, Court Services Victoria aims to contribute thoughtfully to the broader governmental initiatives toward sustainability and climate action.</w:t>
      </w:r>
    </w:p>
    <w:p w14:paraId="4289A8CF" w14:textId="23698045" w:rsidR="00AB0BE6" w:rsidRPr="00716F8F" w:rsidRDefault="001B0763" w:rsidP="001B0763">
      <w:pPr>
        <w:pStyle w:val="Heading3"/>
      </w:pPr>
      <w:bookmarkStart w:id="151" w:name="_Toc182576480"/>
      <w:r w:rsidRPr="006B4248">
        <w:t>O</w:t>
      </w:r>
      <w:r w:rsidRPr="00716F8F">
        <w:t>ur Reporting Approach</w:t>
      </w:r>
      <w:bookmarkEnd w:id="151"/>
    </w:p>
    <w:p w14:paraId="365483DD" w14:textId="090E3AE2" w:rsidR="00AB0BE6" w:rsidRPr="001B0763" w:rsidRDefault="00AB0BE6" w:rsidP="001B0763">
      <w:pPr>
        <w:pStyle w:val="BodyText"/>
      </w:pPr>
      <w:r w:rsidRPr="001B0763">
        <w:t>All government entities are required to report on both office and non-office activities across various environmental indicators in their annual reports. Court Services Victoria aligns with the Government’s FRD24 directive for</w:t>
      </w:r>
      <w:r w:rsidR="00191F71">
        <w:t xml:space="preserve"> </w:t>
      </w:r>
      <w:r w:rsidRPr="001B0763">
        <w:t>Tier 3 organisations by reporting on a set of indicators including energy consumption, transportation and greenhouse gas emissions. This reporting enhances transparency, allowing the Victorian community to better understand the environmental impacts of public services and how they are being responsibly managed.</w:t>
      </w:r>
    </w:p>
    <w:p w14:paraId="6353830F" w14:textId="56FDFA7D" w:rsidR="00AB0BE6" w:rsidRPr="00716F8F" w:rsidRDefault="001B0763" w:rsidP="001B0763">
      <w:pPr>
        <w:pStyle w:val="Heading3"/>
      </w:pPr>
      <w:bookmarkStart w:id="152" w:name="_Toc182576481"/>
      <w:r w:rsidRPr="006B4248">
        <w:lastRenderedPageBreak/>
        <w:t>O</w:t>
      </w:r>
      <w:r w:rsidRPr="00716F8F">
        <w:t>rganisational Boundary</w:t>
      </w:r>
      <w:bookmarkEnd w:id="152"/>
    </w:p>
    <w:p w14:paraId="15D7C51F" w14:textId="77777777" w:rsidR="00AB0BE6" w:rsidRPr="001B0763" w:rsidRDefault="00AB0BE6" w:rsidP="009E26EB">
      <w:pPr>
        <w:pStyle w:val="BodyText"/>
        <w:keepLines/>
      </w:pPr>
      <w:r w:rsidRPr="001B0763">
        <w:t>Court Services Victoria defines its environmental reporting boundaries by applying the operational control approach as outlined in the Greenhouse Gas Protocol Corporate Standard. Court Services Victoria collects data for all operations and assets under its operational control, including owned and leased premises (e.g. court houses, offices) as well as its vehicle fleet. This includes Pool vehicles which are shared cars available for work purposes, and Judicial/Executive vehicles, leased exclusively by Judges and Executives for both work-related and personal use.</w:t>
      </w:r>
    </w:p>
    <w:p w14:paraId="11B1F49B" w14:textId="77777777" w:rsidR="00AB0BE6" w:rsidRPr="001B0763" w:rsidRDefault="00AB0BE6" w:rsidP="001B0763">
      <w:pPr>
        <w:pStyle w:val="BodyText"/>
      </w:pPr>
      <w:r w:rsidRPr="001B0763">
        <w:t>The above organisational boundary covers Court Services Victoria’s corporate functions (Jurisdiction Services) and its jurisdictions including:</w:t>
      </w:r>
    </w:p>
    <w:p w14:paraId="73019694" w14:textId="77777777" w:rsidR="00AB0BE6" w:rsidRPr="001B0763" w:rsidRDefault="00AB0BE6" w:rsidP="001B0763">
      <w:pPr>
        <w:pStyle w:val="ListBullet"/>
      </w:pPr>
      <w:r w:rsidRPr="001B0763">
        <w:t>Supreme Court of Victoria</w:t>
      </w:r>
    </w:p>
    <w:p w14:paraId="1EFA956B" w14:textId="77777777" w:rsidR="00AB0BE6" w:rsidRPr="001B0763" w:rsidRDefault="00AB0BE6" w:rsidP="001B0763">
      <w:pPr>
        <w:pStyle w:val="ListBullet"/>
      </w:pPr>
      <w:r w:rsidRPr="001B0763">
        <w:t>County Court of Victoria</w:t>
      </w:r>
    </w:p>
    <w:p w14:paraId="0E42E1D9" w14:textId="77777777" w:rsidR="00AB0BE6" w:rsidRPr="001B0763" w:rsidRDefault="00AB0BE6" w:rsidP="001B0763">
      <w:pPr>
        <w:pStyle w:val="ListBullet"/>
      </w:pPr>
      <w:r w:rsidRPr="001B0763">
        <w:t>Magistrates’ Court of Victoria, including the Children’s Court of Victoria</w:t>
      </w:r>
    </w:p>
    <w:p w14:paraId="36DEE93F" w14:textId="77777777" w:rsidR="00AB0BE6" w:rsidRPr="001B0763" w:rsidRDefault="00AB0BE6" w:rsidP="001B0763">
      <w:pPr>
        <w:pStyle w:val="ListBullet"/>
      </w:pPr>
      <w:r w:rsidRPr="001B0763">
        <w:t>Victorian Civil &amp; Administrative Tribunal (VCAT)</w:t>
      </w:r>
    </w:p>
    <w:p w14:paraId="20A6DE32" w14:textId="77777777" w:rsidR="00AB0BE6" w:rsidRPr="001B0763" w:rsidRDefault="00AB0BE6" w:rsidP="001B0763">
      <w:pPr>
        <w:pStyle w:val="ListBullet"/>
      </w:pPr>
      <w:r w:rsidRPr="001B0763">
        <w:t>Coroners Court of Victoria</w:t>
      </w:r>
    </w:p>
    <w:p w14:paraId="3CA6E281" w14:textId="77777777" w:rsidR="00AB0BE6" w:rsidRPr="001B0763" w:rsidRDefault="00AB0BE6" w:rsidP="001B0763">
      <w:pPr>
        <w:pStyle w:val="ListBullet"/>
      </w:pPr>
      <w:r w:rsidRPr="001B0763">
        <w:t>Judicial College of Victoria</w:t>
      </w:r>
    </w:p>
    <w:p w14:paraId="694C4D7F" w14:textId="062CEDF6" w:rsidR="00AB0BE6" w:rsidRPr="001B0763" w:rsidRDefault="00AB0BE6" w:rsidP="001B0763">
      <w:pPr>
        <w:pStyle w:val="BodyText"/>
      </w:pPr>
      <w:r w:rsidRPr="001B0763">
        <w:t xml:space="preserve">Sites excluded from reporting are residences and locations with minimal </w:t>
      </w:r>
      <w:r w:rsidR="00323F05">
        <w:t>full-time equivalent</w:t>
      </w:r>
      <w:r w:rsidRPr="001B0763">
        <w:t xml:space="preserve"> presence that are housed within another department’s facility.</w:t>
      </w:r>
    </w:p>
    <w:p w14:paraId="2F45EAC9" w14:textId="118F03E5" w:rsidR="00AB0BE6" w:rsidRPr="00716F8F" w:rsidRDefault="001B0763" w:rsidP="001B0763">
      <w:pPr>
        <w:pStyle w:val="Heading3"/>
      </w:pPr>
      <w:bookmarkStart w:id="153" w:name="_Toc182576482"/>
      <w:r w:rsidRPr="006B4248">
        <w:t>D</w:t>
      </w:r>
      <w:r w:rsidRPr="00716F8F">
        <w:t>ata Sources</w:t>
      </w:r>
      <w:bookmarkEnd w:id="153"/>
    </w:p>
    <w:p w14:paraId="284CFF35" w14:textId="77777777" w:rsidR="00AB0BE6" w:rsidRPr="001B0763" w:rsidRDefault="00AB0BE6" w:rsidP="001B0763">
      <w:pPr>
        <w:pStyle w:val="BodyText"/>
      </w:pPr>
      <w:r w:rsidRPr="001B0763">
        <w:t>Court Services Victoria has made every effort to ensure the accuracy and completeness of the environmental data reported for its operations and assets. Data on consumption and usage is primarily sourced directly from utility retailers, SSP and other government agencies, covering both owned and leased facilities. In instances where data is missing, estimates have been made using previous years’ data, monthly averages, or other appropriate methods.</w:t>
      </w:r>
    </w:p>
    <w:p w14:paraId="4191ED44" w14:textId="7F3D9B4B" w:rsidR="00AB0BE6" w:rsidRPr="001B0763" w:rsidRDefault="00AB0BE6" w:rsidP="001B0763">
      <w:pPr>
        <w:pStyle w:val="BodyText"/>
      </w:pPr>
      <w:r w:rsidRPr="001B0763">
        <w:t>The greenhouse gas inventory has been compiled following the National Greenhouse Accounts Factors 2023, as updated by the Department</w:t>
      </w:r>
      <w:r w:rsidR="006B4248" w:rsidRPr="001B0763">
        <w:t xml:space="preserve"> </w:t>
      </w:r>
      <w:r w:rsidRPr="001B0763">
        <w:t>of Climate Change, Energy, the Environment and Water.</w:t>
      </w:r>
    </w:p>
    <w:p w14:paraId="16482DA9" w14:textId="4389809A" w:rsidR="00AB0BE6" w:rsidRPr="00716F8F" w:rsidRDefault="001B0763" w:rsidP="001B0763">
      <w:pPr>
        <w:pStyle w:val="Heading3"/>
      </w:pPr>
      <w:bookmarkStart w:id="154" w:name="_Toc182576483"/>
      <w:r>
        <w:t>Scope</w:t>
      </w:r>
      <w:bookmarkEnd w:id="154"/>
    </w:p>
    <w:p w14:paraId="6A0C6BB5" w14:textId="77777777" w:rsidR="00AB0BE6" w:rsidRPr="001B0763" w:rsidRDefault="00AB0BE6" w:rsidP="001B0763">
      <w:pPr>
        <w:pStyle w:val="BodyText"/>
      </w:pPr>
      <w:r w:rsidRPr="001B0763">
        <w:t>Court Services Victoria reports its greenhouse gas emissions categorised by scopes in accordance with national reporting standards:</w:t>
      </w:r>
    </w:p>
    <w:p w14:paraId="798CEB3F" w14:textId="77777777" w:rsidR="00AB0BE6" w:rsidRPr="00716F8F" w:rsidRDefault="00AB0BE6" w:rsidP="001B0763">
      <w:pPr>
        <w:pStyle w:val="ListBullet"/>
      </w:pPr>
      <w:r w:rsidRPr="006B4248">
        <w:t>S</w:t>
      </w:r>
      <w:r w:rsidRPr="00716F8F">
        <w:t>cope 1 emissions include direct greenhouse gas emissions from sources that Court Services Victoria owns or controls, such as the combustion of fossil fuels in its vehicles or machinery.</w:t>
      </w:r>
    </w:p>
    <w:p w14:paraId="2E29D0B1" w14:textId="77777777" w:rsidR="00AB0BE6" w:rsidRPr="00716F8F" w:rsidRDefault="00AB0BE6" w:rsidP="001B0763">
      <w:pPr>
        <w:pStyle w:val="ListBullet"/>
      </w:pPr>
      <w:r w:rsidRPr="006B4248">
        <w:t>S</w:t>
      </w:r>
      <w:r w:rsidRPr="00716F8F">
        <w:t>cope 2 emissions account for indirect emissions from the consumption of purchased electricity, primarily generated from coal and gas-fired power stations.</w:t>
      </w:r>
    </w:p>
    <w:p w14:paraId="2BBAF59F" w14:textId="77777777" w:rsidR="006B4248" w:rsidRDefault="00AB0BE6" w:rsidP="001B0763">
      <w:pPr>
        <w:pStyle w:val="ListBullet"/>
      </w:pPr>
      <w:r w:rsidRPr="006B4248">
        <w:t>S</w:t>
      </w:r>
      <w:r w:rsidRPr="00716F8F">
        <w:t>cope 3 emissions capture other indirect emissions from sources Court Services Victoria does not control but does influence, such as those resulting from corporate air travel.</w:t>
      </w:r>
    </w:p>
    <w:p w14:paraId="11E37DA2" w14:textId="3D4D3787" w:rsidR="00AB0BE6" w:rsidRPr="00716F8F" w:rsidRDefault="001B0763" w:rsidP="001B0763">
      <w:pPr>
        <w:pStyle w:val="Heading3"/>
      </w:pPr>
      <w:bookmarkStart w:id="155" w:name="_Toc182576484"/>
      <w:r w:rsidRPr="006B4248">
        <w:t>E</w:t>
      </w:r>
      <w:r w:rsidRPr="00716F8F">
        <w:t xml:space="preserve">lectricity Production </w:t>
      </w:r>
      <w:r>
        <w:t>a</w:t>
      </w:r>
      <w:r w:rsidRPr="00716F8F">
        <w:t>nd Consumption</w:t>
      </w:r>
      <w:bookmarkEnd w:id="155"/>
    </w:p>
    <w:p w14:paraId="37FA4EA2" w14:textId="2F1851C8" w:rsidR="00AB0BE6" w:rsidRPr="001B0763" w:rsidRDefault="00AB0BE6" w:rsidP="001B0763">
      <w:pPr>
        <w:pStyle w:val="BodyText"/>
      </w:pPr>
      <w:r w:rsidRPr="001B0763">
        <w:t>Court Services Victoria relies on electricity as a critical utility to operate its offices and court facilities. During the reporting period, Court Services Victoria’s total electricity consumption amounted to</w:t>
      </w:r>
      <w:r w:rsidR="001B0763">
        <w:t xml:space="preserve"> </w:t>
      </w:r>
      <w:r w:rsidRPr="001B0763">
        <w:t xml:space="preserve">21,312 Megawatt hours (MWh), representing </w:t>
      </w:r>
      <w:proofErr w:type="gramStart"/>
      <w:r w:rsidRPr="001B0763">
        <w:t>a</w:t>
      </w:r>
      <w:proofErr w:type="gramEnd"/>
      <w:r w:rsidRPr="001B0763">
        <w:t xml:space="preserve"> 8.74 per cent increase from the previous year. The metered data covers 98 per cent of sites using electricity, representing accommodation for 99 per cent of </w:t>
      </w:r>
      <w:r w:rsidR="00323F05">
        <w:t>full-time equivalent</w:t>
      </w:r>
      <w:r w:rsidRPr="001B0763">
        <w:t xml:space="preserve"> staff.</w:t>
      </w:r>
    </w:p>
    <w:p w14:paraId="18A77FD6" w14:textId="77777777" w:rsidR="00AB0BE6" w:rsidRPr="00716F8F" w:rsidRDefault="00AB0BE6" w:rsidP="001B0763">
      <w:pPr>
        <w:pStyle w:val="Caption"/>
      </w:pPr>
      <w:r w:rsidRPr="006B4248">
        <w:lastRenderedPageBreak/>
        <w:t>T</w:t>
      </w:r>
      <w:r w:rsidRPr="00716F8F">
        <w:t>able 13: Electricity Use Summary</w:t>
      </w:r>
    </w:p>
    <w:tbl>
      <w:tblPr>
        <w:tblStyle w:val="AccessibleTableNumerical"/>
        <w:tblW w:w="5000" w:type="pct"/>
        <w:tblLayout w:type="fixed"/>
        <w:tblLook w:val="04A0" w:firstRow="1" w:lastRow="0" w:firstColumn="1" w:lastColumn="0" w:noHBand="0" w:noVBand="1"/>
      </w:tblPr>
      <w:tblGrid>
        <w:gridCol w:w="949"/>
        <w:gridCol w:w="5856"/>
        <w:gridCol w:w="1424"/>
        <w:gridCol w:w="1409"/>
      </w:tblGrid>
      <w:tr w:rsidR="00AB0BE6" w:rsidRPr="001B0763" w14:paraId="05C25295" w14:textId="77777777" w:rsidTr="001B07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 w:type="pct"/>
            <w:vAlign w:val="top"/>
            <w:hideMark/>
          </w:tcPr>
          <w:p w14:paraId="648EE181" w14:textId="77777777" w:rsidR="00AB0BE6" w:rsidRPr="001B0763" w:rsidRDefault="00AB0BE6" w:rsidP="001B0763">
            <w:pPr>
              <w:pStyle w:val="TableText"/>
              <w:rPr>
                <w:rStyle w:val="Bold"/>
              </w:rPr>
            </w:pPr>
            <w:r w:rsidRPr="001B0763">
              <w:rPr>
                <w:rStyle w:val="Bold"/>
              </w:rPr>
              <w:t>Code</w:t>
            </w:r>
          </w:p>
        </w:tc>
        <w:tc>
          <w:tcPr>
            <w:tcW w:w="3038" w:type="pct"/>
            <w:hideMark/>
          </w:tcPr>
          <w:p w14:paraId="586E0DDE" w14:textId="77777777" w:rsidR="00AB0BE6" w:rsidRPr="001B0763" w:rsidRDefault="00AB0BE6" w:rsidP="001B0763">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1B0763">
              <w:rPr>
                <w:rStyle w:val="Bold"/>
              </w:rPr>
              <w:t>Description</w:t>
            </w:r>
          </w:p>
        </w:tc>
        <w:tc>
          <w:tcPr>
            <w:tcW w:w="739" w:type="pct"/>
            <w:hideMark/>
          </w:tcPr>
          <w:p w14:paraId="1116EF18" w14:textId="77777777" w:rsidR="00AB0BE6" w:rsidRPr="001B0763" w:rsidRDefault="00AB0BE6" w:rsidP="001B0763">
            <w:pPr>
              <w:pStyle w:val="TableText"/>
              <w:cnfStyle w:val="100000000000" w:firstRow="1" w:lastRow="0" w:firstColumn="0" w:lastColumn="0" w:oddVBand="0" w:evenVBand="0" w:oddHBand="0" w:evenHBand="0" w:firstRowFirstColumn="0" w:firstRowLastColumn="0" w:lastRowFirstColumn="0" w:lastRowLastColumn="0"/>
              <w:rPr>
                <w:rStyle w:val="Bold"/>
              </w:rPr>
            </w:pPr>
            <w:r w:rsidRPr="001B0763">
              <w:rPr>
                <w:rStyle w:val="Bold"/>
              </w:rPr>
              <w:t>2023-24</w:t>
            </w:r>
          </w:p>
        </w:tc>
        <w:tc>
          <w:tcPr>
            <w:tcW w:w="731" w:type="pct"/>
            <w:hideMark/>
          </w:tcPr>
          <w:p w14:paraId="37DF1F58" w14:textId="77777777" w:rsidR="00AB0BE6" w:rsidRPr="001B0763" w:rsidRDefault="00AB0BE6" w:rsidP="001B0763">
            <w:pPr>
              <w:pStyle w:val="TableText"/>
              <w:cnfStyle w:val="100000000000" w:firstRow="1" w:lastRow="0" w:firstColumn="0" w:lastColumn="0" w:oddVBand="0" w:evenVBand="0" w:oddHBand="0" w:evenHBand="0" w:firstRowFirstColumn="0" w:firstRowLastColumn="0" w:lastRowFirstColumn="0" w:lastRowLastColumn="0"/>
              <w:rPr>
                <w:rStyle w:val="Bold"/>
              </w:rPr>
            </w:pPr>
            <w:r w:rsidRPr="001B0763">
              <w:rPr>
                <w:rStyle w:val="Bold"/>
              </w:rPr>
              <w:t>2022-23</w:t>
            </w:r>
          </w:p>
        </w:tc>
      </w:tr>
      <w:tr w:rsidR="00AB0BE6" w:rsidRPr="001B0763" w14:paraId="6D19346F" w14:textId="77777777" w:rsidTr="001B0763">
        <w:tc>
          <w:tcPr>
            <w:cnfStyle w:val="001000000000" w:firstRow="0" w:lastRow="0" w:firstColumn="1" w:lastColumn="0" w:oddVBand="0" w:evenVBand="0" w:oddHBand="0" w:evenHBand="0" w:firstRowFirstColumn="0" w:firstRowLastColumn="0" w:lastRowFirstColumn="0" w:lastRowLastColumn="0"/>
            <w:tcW w:w="492" w:type="pct"/>
            <w:hideMark/>
          </w:tcPr>
          <w:p w14:paraId="0AE6C8EB" w14:textId="77777777" w:rsidR="00AB0BE6" w:rsidRPr="001B0763" w:rsidRDefault="00AB0BE6" w:rsidP="001B0763">
            <w:pPr>
              <w:pStyle w:val="TableText"/>
              <w:rPr>
                <w:rStyle w:val="Bold"/>
              </w:rPr>
            </w:pPr>
            <w:r w:rsidRPr="001B0763">
              <w:rPr>
                <w:rStyle w:val="Bold"/>
              </w:rPr>
              <w:t>EL1</w:t>
            </w:r>
          </w:p>
        </w:tc>
        <w:tc>
          <w:tcPr>
            <w:tcW w:w="3038" w:type="pct"/>
            <w:hideMark/>
          </w:tcPr>
          <w:p w14:paraId="52B687FB" w14:textId="77777777" w:rsidR="00AB0BE6" w:rsidRPr="001B0763"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Total electricity consumption (MWh)</w:t>
            </w:r>
          </w:p>
        </w:tc>
        <w:tc>
          <w:tcPr>
            <w:tcW w:w="739" w:type="pct"/>
            <w:hideMark/>
          </w:tcPr>
          <w:p w14:paraId="3F8B9342"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21,312.48</w:t>
            </w:r>
          </w:p>
        </w:tc>
        <w:tc>
          <w:tcPr>
            <w:tcW w:w="731" w:type="pct"/>
            <w:hideMark/>
          </w:tcPr>
          <w:p w14:paraId="689D141B"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19,600.01</w:t>
            </w:r>
          </w:p>
        </w:tc>
      </w:tr>
      <w:tr w:rsidR="00AB0BE6" w:rsidRPr="006B4248" w14:paraId="7B78F860"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7AFD845A" w14:textId="7AB25F66" w:rsidR="00AB0BE6" w:rsidRPr="006B4248" w:rsidRDefault="001B0763" w:rsidP="001B0763">
            <w:pPr>
              <w:pStyle w:val="TableText"/>
            </w:pPr>
            <w:r>
              <w:t>N/A</w:t>
            </w:r>
          </w:p>
        </w:tc>
        <w:tc>
          <w:tcPr>
            <w:tcW w:w="3038" w:type="pct"/>
            <w:hideMark/>
          </w:tcPr>
          <w:p w14:paraId="6ACB5E9D" w14:textId="77777777" w:rsidR="00AB0BE6" w:rsidRPr="00716F8F"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urchased electricity</w:t>
            </w:r>
          </w:p>
        </w:tc>
        <w:tc>
          <w:tcPr>
            <w:tcW w:w="739" w:type="pct"/>
            <w:hideMark/>
          </w:tcPr>
          <w:p w14:paraId="16F998DC" w14:textId="77777777" w:rsidR="00AB0BE6" w:rsidRPr="00716F8F" w:rsidRDefault="00AB0BE6" w:rsidP="001B0763">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1,165.76</w:t>
            </w:r>
          </w:p>
        </w:tc>
        <w:tc>
          <w:tcPr>
            <w:tcW w:w="731" w:type="pct"/>
            <w:hideMark/>
          </w:tcPr>
          <w:p w14:paraId="0069F216" w14:textId="77777777" w:rsidR="00AB0BE6" w:rsidRPr="00716F8F" w:rsidRDefault="00AB0BE6" w:rsidP="001B0763">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9,600.01</w:t>
            </w:r>
          </w:p>
        </w:tc>
      </w:tr>
      <w:tr w:rsidR="00AB0BE6" w:rsidRPr="006B4248" w14:paraId="519D1C81"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6ADD7887" w14:textId="7E2DA27F" w:rsidR="00AB0BE6" w:rsidRPr="006B4248" w:rsidRDefault="001B0763" w:rsidP="001B0763">
            <w:pPr>
              <w:pStyle w:val="TableText"/>
            </w:pPr>
            <w:r>
              <w:t>N/A</w:t>
            </w:r>
          </w:p>
        </w:tc>
        <w:tc>
          <w:tcPr>
            <w:tcW w:w="3038" w:type="pct"/>
            <w:hideMark/>
          </w:tcPr>
          <w:p w14:paraId="4D65D2CC" w14:textId="77777777" w:rsidR="00AB0BE6" w:rsidRPr="00716F8F"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elf-generated</w:t>
            </w:r>
          </w:p>
        </w:tc>
        <w:tc>
          <w:tcPr>
            <w:tcW w:w="739" w:type="pct"/>
            <w:hideMark/>
          </w:tcPr>
          <w:p w14:paraId="5654AA69" w14:textId="77777777" w:rsidR="00AB0BE6" w:rsidRPr="00716F8F" w:rsidRDefault="00AB0BE6" w:rsidP="001B0763">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46.72</w:t>
            </w:r>
          </w:p>
        </w:tc>
        <w:tc>
          <w:tcPr>
            <w:tcW w:w="731" w:type="pct"/>
            <w:hideMark/>
          </w:tcPr>
          <w:p w14:paraId="091A50DE" w14:textId="77777777" w:rsidR="00AB0BE6" w:rsidRPr="00716F8F" w:rsidRDefault="00AB0BE6" w:rsidP="001B0763">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no data)</w:t>
            </w:r>
          </w:p>
        </w:tc>
      </w:tr>
      <w:tr w:rsidR="00AB0BE6" w:rsidRPr="001B0763" w14:paraId="501B112E" w14:textId="77777777" w:rsidTr="001B0763">
        <w:tc>
          <w:tcPr>
            <w:cnfStyle w:val="001000000000" w:firstRow="0" w:lastRow="0" w:firstColumn="1" w:lastColumn="0" w:oddVBand="0" w:evenVBand="0" w:oddHBand="0" w:evenHBand="0" w:firstRowFirstColumn="0" w:firstRowLastColumn="0" w:lastRowFirstColumn="0" w:lastRowLastColumn="0"/>
            <w:tcW w:w="492" w:type="pct"/>
            <w:hideMark/>
          </w:tcPr>
          <w:p w14:paraId="135B6220" w14:textId="77777777" w:rsidR="00AB0BE6" w:rsidRPr="001B0763" w:rsidRDefault="00AB0BE6" w:rsidP="001B0763">
            <w:pPr>
              <w:pStyle w:val="TableText"/>
              <w:rPr>
                <w:rStyle w:val="Bold"/>
              </w:rPr>
            </w:pPr>
            <w:r w:rsidRPr="001B0763">
              <w:rPr>
                <w:rStyle w:val="Bold"/>
              </w:rPr>
              <w:t>EL2</w:t>
            </w:r>
          </w:p>
        </w:tc>
        <w:tc>
          <w:tcPr>
            <w:tcW w:w="3038" w:type="pct"/>
            <w:hideMark/>
          </w:tcPr>
          <w:p w14:paraId="33D01043" w14:textId="77777777" w:rsidR="00AB0BE6" w:rsidRPr="001B0763"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Total On site-electricity generated (MWh)</w:t>
            </w:r>
          </w:p>
        </w:tc>
        <w:tc>
          <w:tcPr>
            <w:tcW w:w="739" w:type="pct"/>
            <w:hideMark/>
          </w:tcPr>
          <w:p w14:paraId="500C9B60"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146.72</w:t>
            </w:r>
          </w:p>
        </w:tc>
        <w:tc>
          <w:tcPr>
            <w:tcW w:w="731" w:type="pct"/>
            <w:hideMark/>
          </w:tcPr>
          <w:p w14:paraId="0EB1A531"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(no data)</w:t>
            </w:r>
          </w:p>
        </w:tc>
      </w:tr>
      <w:tr w:rsidR="001B0763" w:rsidRPr="006B4248" w14:paraId="3E537181"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396EFD62" w14:textId="40E09A94" w:rsidR="001B0763" w:rsidRPr="006B4248" w:rsidRDefault="001B0763" w:rsidP="001B0763">
            <w:pPr>
              <w:pStyle w:val="TableText"/>
            </w:pPr>
            <w:r w:rsidRPr="0019225F">
              <w:t>N/A</w:t>
            </w:r>
          </w:p>
        </w:tc>
        <w:tc>
          <w:tcPr>
            <w:tcW w:w="3038" w:type="pct"/>
            <w:hideMark/>
          </w:tcPr>
          <w:p w14:paraId="71FB731D" w14:textId="77777777" w:rsidR="001B0763" w:rsidRPr="00716F8F" w:rsidRDefault="001B0763"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olar Electricity</w:t>
            </w:r>
          </w:p>
        </w:tc>
        <w:tc>
          <w:tcPr>
            <w:tcW w:w="739" w:type="pct"/>
            <w:hideMark/>
          </w:tcPr>
          <w:p w14:paraId="567C098F" w14:textId="77777777" w:rsidR="001B0763" w:rsidRPr="00716F8F"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46.72</w:t>
            </w:r>
          </w:p>
        </w:tc>
        <w:tc>
          <w:tcPr>
            <w:tcW w:w="731" w:type="pct"/>
            <w:hideMark/>
          </w:tcPr>
          <w:p w14:paraId="6F878DAF" w14:textId="77777777" w:rsidR="001B0763" w:rsidRPr="00716F8F"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no data)</w:t>
            </w:r>
          </w:p>
        </w:tc>
      </w:tr>
      <w:tr w:rsidR="001B0763" w:rsidRPr="006B4248" w14:paraId="21A09891"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22363051" w14:textId="0396F81C" w:rsidR="001B0763" w:rsidRPr="006B4248" w:rsidRDefault="001B0763" w:rsidP="001B0763">
            <w:pPr>
              <w:pStyle w:val="TableText"/>
            </w:pPr>
            <w:r w:rsidRPr="0019225F">
              <w:t>N/A</w:t>
            </w:r>
          </w:p>
        </w:tc>
        <w:tc>
          <w:tcPr>
            <w:tcW w:w="3038" w:type="pct"/>
            <w:hideMark/>
          </w:tcPr>
          <w:p w14:paraId="13E84DB9" w14:textId="77777777" w:rsidR="001B0763" w:rsidRPr="00716F8F" w:rsidRDefault="001B0763"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xports</w:t>
            </w:r>
          </w:p>
        </w:tc>
        <w:tc>
          <w:tcPr>
            <w:tcW w:w="739" w:type="pct"/>
            <w:hideMark/>
          </w:tcPr>
          <w:p w14:paraId="51FA71D2" w14:textId="77777777" w:rsidR="001B0763" w:rsidRPr="006B4248"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0</w:t>
            </w:r>
          </w:p>
        </w:tc>
        <w:tc>
          <w:tcPr>
            <w:tcW w:w="731" w:type="pct"/>
            <w:hideMark/>
          </w:tcPr>
          <w:p w14:paraId="0FED674C" w14:textId="77777777" w:rsidR="001B0763" w:rsidRPr="006B4248"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1B0763" w14:paraId="3746F34E" w14:textId="77777777" w:rsidTr="001B0763">
        <w:tc>
          <w:tcPr>
            <w:cnfStyle w:val="001000000000" w:firstRow="0" w:lastRow="0" w:firstColumn="1" w:lastColumn="0" w:oddVBand="0" w:evenVBand="0" w:oddHBand="0" w:evenHBand="0" w:firstRowFirstColumn="0" w:firstRowLastColumn="0" w:lastRowFirstColumn="0" w:lastRowLastColumn="0"/>
            <w:tcW w:w="492" w:type="pct"/>
            <w:hideMark/>
          </w:tcPr>
          <w:p w14:paraId="2909B0DE" w14:textId="77777777" w:rsidR="00AB0BE6" w:rsidRPr="001B0763" w:rsidRDefault="00AB0BE6" w:rsidP="001B0763">
            <w:pPr>
              <w:pStyle w:val="TableText"/>
              <w:rPr>
                <w:rStyle w:val="Bold"/>
              </w:rPr>
            </w:pPr>
            <w:r w:rsidRPr="001B0763">
              <w:rPr>
                <w:rStyle w:val="Bold"/>
              </w:rPr>
              <w:t>EL3</w:t>
            </w:r>
          </w:p>
        </w:tc>
        <w:tc>
          <w:tcPr>
            <w:tcW w:w="3038" w:type="pct"/>
            <w:hideMark/>
          </w:tcPr>
          <w:p w14:paraId="73D30558" w14:textId="77777777" w:rsidR="00AB0BE6" w:rsidRPr="001B0763"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Total On-site installed generation capacity (MW)</w:t>
            </w:r>
          </w:p>
        </w:tc>
        <w:tc>
          <w:tcPr>
            <w:tcW w:w="739" w:type="pct"/>
            <w:hideMark/>
          </w:tcPr>
          <w:p w14:paraId="0180F2DD"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0.3</w:t>
            </w:r>
          </w:p>
        </w:tc>
        <w:tc>
          <w:tcPr>
            <w:tcW w:w="731" w:type="pct"/>
            <w:hideMark/>
          </w:tcPr>
          <w:p w14:paraId="4AF1BF5B"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0.3</w:t>
            </w:r>
          </w:p>
        </w:tc>
      </w:tr>
      <w:tr w:rsidR="00AB0BE6" w:rsidRPr="006B4248" w14:paraId="60508D28"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37F0D632" w14:textId="34C759A9" w:rsidR="00AB0BE6" w:rsidRPr="006B4248" w:rsidRDefault="001B0763" w:rsidP="001B0763">
            <w:pPr>
              <w:pStyle w:val="TableText"/>
            </w:pPr>
            <w:r>
              <w:t>N/A</w:t>
            </w:r>
          </w:p>
        </w:tc>
        <w:tc>
          <w:tcPr>
            <w:tcW w:w="3038" w:type="pct"/>
            <w:hideMark/>
          </w:tcPr>
          <w:p w14:paraId="2D56145B" w14:textId="77777777" w:rsidR="00AB0BE6" w:rsidRPr="00716F8F"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olar System</w:t>
            </w:r>
          </w:p>
        </w:tc>
        <w:tc>
          <w:tcPr>
            <w:tcW w:w="739" w:type="pct"/>
            <w:hideMark/>
          </w:tcPr>
          <w:p w14:paraId="5A57B8E1" w14:textId="77777777" w:rsidR="00AB0BE6" w:rsidRPr="00716F8F" w:rsidRDefault="00AB0BE6" w:rsidP="001B0763">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.3</w:t>
            </w:r>
          </w:p>
        </w:tc>
        <w:tc>
          <w:tcPr>
            <w:tcW w:w="731" w:type="pct"/>
            <w:hideMark/>
          </w:tcPr>
          <w:p w14:paraId="725C7710" w14:textId="77777777" w:rsidR="00AB0BE6" w:rsidRPr="00716F8F" w:rsidRDefault="00AB0BE6" w:rsidP="001B0763">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.3</w:t>
            </w:r>
          </w:p>
        </w:tc>
      </w:tr>
      <w:tr w:rsidR="00AB0BE6" w:rsidRPr="001B0763" w14:paraId="4E5E623D" w14:textId="77777777" w:rsidTr="001B0763">
        <w:tc>
          <w:tcPr>
            <w:cnfStyle w:val="001000000000" w:firstRow="0" w:lastRow="0" w:firstColumn="1" w:lastColumn="0" w:oddVBand="0" w:evenVBand="0" w:oddHBand="0" w:evenHBand="0" w:firstRowFirstColumn="0" w:firstRowLastColumn="0" w:lastRowFirstColumn="0" w:lastRowLastColumn="0"/>
            <w:tcW w:w="492" w:type="pct"/>
            <w:hideMark/>
          </w:tcPr>
          <w:p w14:paraId="0D442A8D" w14:textId="77777777" w:rsidR="00AB0BE6" w:rsidRPr="001B0763" w:rsidRDefault="00AB0BE6" w:rsidP="001B0763">
            <w:pPr>
              <w:pStyle w:val="TableText"/>
              <w:rPr>
                <w:rStyle w:val="Bold"/>
              </w:rPr>
            </w:pPr>
            <w:r w:rsidRPr="001B0763">
              <w:rPr>
                <w:rStyle w:val="Bold"/>
              </w:rPr>
              <w:t>EL4</w:t>
            </w:r>
          </w:p>
        </w:tc>
        <w:tc>
          <w:tcPr>
            <w:tcW w:w="3038" w:type="pct"/>
            <w:hideMark/>
          </w:tcPr>
          <w:p w14:paraId="0B210FBC" w14:textId="77777777" w:rsidR="00AB0BE6" w:rsidRPr="001B0763" w:rsidRDefault="00AB0BE6" w:rsidP="001B076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Total electricity offsets (MWh)</w:t>
            </w:r>
          </w:p>
        </w:tc>
        <w:tc>
          <w:tcPr>
            <w:tcW w:w="739" w:type="pct"/>
            <w:hideMark/>
          </w:tcPr>
          <w:p w14:paraId="0E654EBB"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5,335.93</w:t>
            </w:r>
          </w:p>
        </w:tc>
        <w:tc>
          <w:tcPr>
            <w:tcW w:w="731" w:type="pct"/>
            <w:hideMark/>
          </w:tcPr>
          <w:p w14:paraId="5F8A0E95" w14:textId="77777777" w:rsidR="00AB0BE6" w:rsidRPr="001B0763" w:rsidRDefault="00AB0BE6" w:rsidP="001B07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B0763">
              <w:rPr>
                <w:rStyle w:val="Bold"/>
              </w:rPr>
              <w:t>4,283.69</w:t>
            </w:r>
          </w:p>
        </w:tc>
      </w:tr>
      <w:tr w:rsidR="001B0763" w:rsidRPr="006B4248" w14:paraId="107C97CE"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15EB9E85" w14:textId="3A401D15" w:rsidR="001B0763" w:rsidRPr="006B4248" w:rsidRDefault="001B0763" w:rsidP="001B0763">
            <w:pPr>
              <w:pStyle w:val="TableText"/>
            </w:pPr>
            <w:r w:rsidRPr="007B1680">
              <w:t>N/A</w:t>
            </w:r>
          </w:p>
        </w:tc>
        <w:tc>
          <w:tcPr>
            <w:tcW w:w="3038" w:type="pct"/>
            <w:hideMark/>
          </w:tcPr>
          <w:p w14:paraId="0B2D1E6D" w14:textId="77777777" w:rsidR="001B0763" w:rsidRPr="00716F8F" w:rsidRDefault="001B0763"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G</w:t>
            </w:r>
            <w:r w:rsidRPr="00716F8F">
              <w:t>reen Power</w:t>
            </w:r>
          </w:p>
        </w:tc>
        <w:tc>
          <w:tcPr>
            <w:tcW w:w="739" w:type="pct"/>
            <w:hideMark/>
          </w:tcPr>
          <w:p w14:paraId="5CF4E15C" w14:textId="77777777" w:rsidR="001B0763" w:rsidRPr="00716F8F"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,356.77</w:t>
            </w:r>
          </w:p>
        </w:tc>
        <w:tc>
          <w:tcPr>
            <w:tcW w:w="731" w:type="pct"/>
            <w:hideMark/>
          </w:tcPr>
          <w:p w14:paraId="3976753E" w14:textId="77777777" w:rsidR="001B0763" w:rsidRPr="00716F8F"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98.89</w:t>
            </w:r>
          </w:p>
        </w:tc>
      </w:tr>
      <w:tr w:rsidR="001B0763" w:rsidRPr="006B4248" w14:paraId="7C1A0A08" w14:textId="77777777" w:rsidTr="001B0763">
        <w:tc>
          <w:tcPr>
            <w:cnfStyle w:val="001000000000" w:firstRow="0" w:lastRow="0" w:firstColumn="1" w:lastColumn="0" w:oddVBand="0" w:evenVBand="0" w:oddHBand="0" w:evenHBand="0" w:firstRowFirstColumn="0" w:firstRowLastColumn="0" w:lastRowFirstColumn="0" w:lastRowLastColumn="0"/>
            <w:tcW w:w="492" w:type="pct"/>
          </w:tcPr>
          <w:p w14:paraId="16D869DE" w14:textId="48A8762F" w:rsidR="001B0763" w:rsidRPr="006B4248" w:rsidRDefault="001B0763" w:rsidP="001B0763">
            <w:pPr>
              <w:pStyle w:val="TableText"/>
            </w:pPr>
            <w:r w:rsidRPr="007B1680">
              <w:t>N/A</w:t>
            </w:r>
          </w:p>
        </w:tc>
        <w:tc>
          <w:tcPr>
            <w:tcW w:w="3038" w:type="pct"/>
            <w:hideMark/>
          </w:tcPr>
          <w:p w14:paraId="07622DB0" w14:textId="77777777" w:rsidR="001B0763" w:rsidRPr="00716F8F" w:rsidRDefault="001B0763" w:rsidP="001B0763">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PP (Renewable Power Percentage in the grid)</w:t>
            </w:r>
          </w:p>
        </w:tc>
        <w:tc>
          <w:tcPr>
            <w:tcW w:w="739" w:type="pct"/>
            <w:hideMark/>
          </w:tcPr>
          <w:p w14:paraId="5C7F69B7" w14:textId="77777777" w:rsidR="001B0763" w:rsidRPr="00716F8F"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,979.16</w:t>
            </w:r>
          </w:p>
        </w:tc>
        <w:tc>
          <w:tcPr>
            <w:tcW w:w="731" w:type="pct"/>
            <w:hideMark/>
          </w:tcPr>
          <w:p w14:paraId="1F0774D6" w14:textId="77777777" w:rsidR="001B0763" w:rsidRPr="00716F8F" w:rsidRDefault="001B0763" w:rsidP="001B0763">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,684.80</w:t>
            </w:r>
          </w:p>
        </w:tc>
      </w:tr>
    </w:tbl>
    <w:p w14:paraId="0DFFE260" w14:textId="77777777" w:rsidR="00AB0BE6" w:rsidRPr="001B0763" w:rsidRDefault="00AB0BE6" w:rsidP="001B0763">
      <w:pPr>
        <w:pStyle w:val="BodyText"/>
      </w:pPr>
      <w:r w:rsidRPr="001B0763">
        <w:t>Notes</w:t>
      </w:r>
    </w:p>
    <w:p w14:paraId="2C9C2DF4" w14:textId="77777777" w:rsidR="00AB0BE6" w:rsidRPr="001B0763" w:rsidRDefault="00AB0BE6" w:rsidP="0038252D">
      <w:pPr>
        <w:pStyle w:val="ListNumber"/>
        <w:numPr>
          <w:ilvl w:val="0"/>
          <w:numId w:val="22"/>
        </w:numPr>
      </w:pPr>
      <w:r w:rsidRPr="001B0763">
        <w:t>5 per cent of the electricity consumption data has been estimated.</w:t>
      </w:r>
    </w:p>
    <w:p w14:paraId="7E9BC281" w14:textId="77777777" w:rsidR="00AB0BE6" w:rsidRPr="001B0763" w:rsidRDefault="00AB0BE6" w:rsidP="0038252D">
      <w:pPr>
        <w:pStyle w:val="ListNumber"/>
        <w:numPr>
          <w:ilvl w:val="0"/>
          <w:numId w:val="22"/>
        </w:numPr>
      </w:pPr>
      <w:r w:rsidRPr="001B0763">
        <w:t>Figures reported in the FY22-23 annual report, which were initially based on estimates due to the unavailability of actual data at the time, have been revised.</w:t>
      </w:r>
    </w:p>
    <w:p w14:paraId="3881B90A" w14:textId="16D898FE" w:rsidR="00AB0BE6" w:rsidRPr="001B0763" w:rsidRDefault="00AB0BE6" w:rsidP="0038252D">
      <w:pPr>
        <w:pStyle w:val="ListNumber"/>
        <w:numPr>
          <w:ilvl w:val="0"/>
          <w:numId w:val="22"/>
        </w:numPr>
      </w:pPr>
      <w:r w:rsidRPr="001B0763">
        <w:t xml:space="preserve">For FRD 24 reporting, tenancy energy use covers items such as tenancy power, lighting, and supplementary air-conditioning, while base building energy use, where </w:t>
      </w:r>
      <w:r w:rsidR="00E434CA">
        <w:t>Court Services Victoria</w:t>
      </w:r>
      <w:r w:rsidRPr="001B0763">
        <w:t xml:space="preserve"> occupies part of a building, includes services like air conditioning and lifts, apportioned by the occupied tenancy area. Where facilities are co-located with Victoria Police and share a single utility meter for both the court and the police station, utility consumption is estimated and apportioned according to the cost recovery split method.</w:t>
      </w:r>
    </w:p>
    <w:p w14:paraId="3773F23D" w14:textId="77777777" w:rsidR="00AB0BE6" w:rsidRPr="00716F8F" w:rsidRDefault="00AB0BE6" w:rsidP="001B0763">
      <w:pPr>
        <w:pStyle w:val="BodyTextBold"/>
      </w:pPr>
      <w:r w:rsidRPr="006B4248">
        <w:t>A</w:t>
      </w:r>
      <w:r w:rsidRPr="00716F8F">
        <w:t>ctions Undertaken</w:t>
      </w:r>
    </w:p>
    <w:p w14:paraId="65D32C4B" w14:textId="5AEAA85E" w:rsidR="00AB0BE6" w:rsidRPr="00716F8F" w:rsidRDefault="00AB0BE6" w:rsidP="001B0763">
      <w:pPr>
        <w:pStyle w:val="ListBullet"/>
      </w:pPr>
      <w:r w:rsidRPr="006B4248">
        <w:t>C</w:t>
      </w:r>
      <w:r w:rsidRPr="00716F8F">
        <w:t>ourt Services Victoria has implemented</w:t>
      </w:r>
      <w:r w:rsidR="006B4248">
        <w:t xml:space="preserve"> </w:t>
      </w:r>
      <w:r w:rsidRPr="006B4248">
        <w:t>a</w:t>
      </w:r>
      <w:r w:rsidRPr="00716F8F">
        <w:t xml:space="preserve"> Green Power Electricity plan at Bendigo Law Courts. By adopting this plan, Court Services Victoria is actively supporting the generation of renewable energy.</w:t>
      </w:r>
    </w:p>
    <w:p w14:paraId="0B207238" w14:textId="33A41D8E" w:rsidR="006B4248" w:rsidRDefault="00AB0BE6" w:rsidP="001B0763">
      <w:pPr>
        <w:pStyle w:val="ListBullet"/>
      </w:pPr>
      <w:r w:rsidRPr="006B4248">
        <w:t>C</w:t>
      </w:r>
      <w:r w:rsidRPr="00716F8F">
        <w:t>ourt Services Victoria continues to adhere</w:t>
      </w:r>
      <w:r w:rsidR="006B4248">
        <w:t xml:space="preserve"> </w:t>
      </w:r>
      <w:r w:rsidRPr="006B4248">
        <w:t>t</w:t>
      </w:r>
      <w:r w:rsidRPr="00716F8F">
        <w:t>o the Office Accommodation Guidelines 2007, ensuring new builds and major renovations achieve at least a 5-star Green Star rating and a NABERS 5-star energy rating (6 stars from 2025). This commitment ensures that new court facilities are 100 per cent electric, equipped with solar panels and EV charging stations,</w:t>
      </w:r>
      <w:r w:rsidR="006B4248">
        <w:t xml:space="preserve"> </w:t>
      </w:r>
      <w:r w:rsidRPr="006B4248">
        <w:t>a</w:t>
      </w:r>
      <w:r w:rsidRPr="00716F8F">
        <w:t>s demonstrated at Bendigo and Wyndham Law Courts (under construction).</w:t>
      </w:r>
    </w:p>
    <w:p w14:paraId="4E9A1F3C" w14:textId="07A57708" w:rsidR="006B4248" w:rsidRDefault="00AB0BE6" w:rsidP="00912D31">
      <w:pPr>
        <w:pStyle w:val="ListBullet"/>
      </w:pPr>
      <w:r w:rsidRPr="006B4248">
        <w:t>T</w:t>
      </w:r>
      <w:r w:rsidRPr="00716F8F">
        <w:t>o ensure the consistent adoption of environmentally sustainable design (ESD) principles, Court Services Victoria has allocated a dedicated sustainability budget to all</w:t>
      </w:r>
      <w:r w:rsidR="001B0763">
        <w:t xml:space="preserve"> </w:t>
      </w:r>
      <w:r w:rsidRPr="006B4248">
        <w:t>C</w:t>
      </w:r>
      <w:r w:rsidRPr="00716F8F">
        <w:t>apital Projects.</w:t>
      </w:r>
    </w:p>
    <w:p w14:paraId="739D5C98" w14:textId="13647B13" w:rsidR="00AB0BE6" w:rsidRPr="00716F8F" w:rsidRDefault="001B0763" w:rsidP="001B0763">
      <w:pPr>
        <w:pStyle w:val="Heading3"/>
      </w:pPr>
      <w:bookmarkStart w:id="156" w:name="_Toc182576485"/>
      <w:r w:rsidRPr="006B4248">
        <w:t>S</w:t>
      </w:r>
      <w:r w:rsidRPr="00716F8F">
        <w:t>tationary Fuel Use</w:t>
      </w:r>
      <w:bookmarkEnd w:id="156"/>
    </w:p>
    <w:p w14:paraId="59C15A5D" w14:textId="2D1E7218" w:rsidR="00AB0BE6" w:rsidRPr="001B0763" w:rsidRDefault="00AB0BE6" w:rsidP="001B0763">
      <w:pPr>
        <w:pStyle w:val="BodyText"/>
      </w:pPr>
      <w:r w:rsidRPr="001B0763">
        <w:t>Court Services Victoria relies on natural gas as an essential utility for operating its offices and court facilities, mainly for space and domestic hot water heating. During the reporting period, Court Services Victoria’s total stationary fuel consumption amounted to 30,195,323.31 megajoules (MJ), representing</w:t>
      </w:r>
      <w:r w:rsidR="006B4248" w:rsidRPr="001B0763">
        <w:t xml:space="preserve"> </w:t>
      </w:r>
      <w:r w:rsidRPr="001B0763">
        <w:t xml:space="preserve">a 4.75 per cent decrease from the previous year. For natural gas, data accounts for 97 per cent of sites that are utilising gas, which represents accommodation for 98 per cent of </w:t>
      </w:r>
      <w:r w:rsidR="00323F05">
        <w:t>full-time equivalent</w:t>
      </w:r>
      <w:r w:rsidRPr="001B0763">
        <w:t>.</w:t>
      </w:r>
    </w:p>
    <w:p w14:paraId="69B48104" w14:textId="77777777" w:rsidR="00AB0BE6" w:rsidRPr="00716F8F" w:rsidRDefault="00AB0BE6" w:rsidP="001B0763">
      <w:pPr>
        <w:pStyle w:val="Caption"/>
      </w:pPr>
      <w:r w:rsidRPr="006B4248">
        <w:lastRenderedPageBreak/>
        <w:t>T</w:t>
      </w:r>
      <w:r w:rsidRPr="00716F8F">
        <w:t>able 14: Stationary fuel use summary</w:t>
      </w:r>
    </w:p>
    <w:tbl>
      <w:tblPr>
        <w:tblStyle w:val="AccessibleTableNumerical"/>
        <w:tblW w:w="5000" w:type="pct"/>
        <w:tblLayout w:type="fixed"/>
        <w:tblLook w:val="04A0" w:firstRow="1" w:lastRow="0" w:firstColumn="1" w:lastColumn="0" w:noHBand="0" w:noVBand="1"/>
      </w:tblPr>
      <w:tblGrid>
        <w:gridCol w:w="948"/>
        <w:gridCol w:w="5856"/>
        <w:gridCol w:w="1419"/>
        <w:gridCol w:w="1415"/>
      </w:tblGrid>
      <w:tr w:rsidR="00AB0BE6" w:rsidRPr="00A8515C" w14:paraId="7ADB25FD" w14:textId="77777777" w:rsidTr="00BE3C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 w:type="pct"/>
            <w:vAlign w:val="top"/>
            <w:hideMark/>
          </w:tcPr>
          <w:p w14:paraId="73FC85A0" w14:textId="77777777" w:rsidR="00AB0BE6" w:rsidRPr="00A8515C" w:rsidRDefault="00AB0BE6" w:rsidP="00A8515C">
            <w:pPr>
              <w:pStyle w:val="TableText"/>
              <w:rPr>
                <w:rStyle w:val="Bold"/>
              </w:rPr>
            </w:pPr>
            <w:r w:rsidRPr="00A8515C">
              <w:rPr>
                <w:rStyle w:val="Bold"/>
              </w:rPr>
              <w:t>Code</w:t>
            </w:r>
          </w:p>
        </w:tc>
        <w:tc>
          <w:tcPr>
            <w:tcW w:w="3038" w:type="pct"/>
            <w:hideMark/>
          </w:tcPr>
          <w:p w14:paraId="399F3453" w14:textId="77777777" w:rsidR="00AB0BE6" w:rsidRPr="00A8515C" w:rsidRDefault="00AB0BE6" w:rsidP="00A8515C">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A8515C">
              <w:rPr>
                <w:rStyle w:val="Bold"/>
              </w:rPr>
              <w:t>Description</w:t>
            </w:r>
          </w:p>
        </w:tc>
        <w:tc>
          <w:tcPr>
            <w:tcW w:w="736" w:type="pct"/>
            <w:vAlign w:val="bottom"/>
            <w:hideMark/>
          </w:tcPr>
          <w:p w14:paraId="2BA72EE4" w14:textId="77777777" w:rsidR="00AB0BE6" w:rsidRPr="00A8515C" w:rsidRDefault="00AB0BE6" w:rsidP="00BE3C36">
            <w:pPr>
              <w:pStyle w:val="TableText"/>
              <w:cnfStyle w:val="100000000000" w:firstRow="1" w:lastRow="0" w:firstColumn="0" w:lastColumn="0" w:oddVBand="0" w:evenVBand="0" w:oddHBand="0" w:evenHBand="0" w:firstRowFirstColumn="0" w:firstRowLastColumn="0" w:lastRowFirstColumn="0" w:lastRowLastColumn="0"/>
              <w:rPr>
                <w:rStyle w:val="Bold"/>
              </w:rPr>
            </w:pPr>
            <w:r w:rsidRPr="00A8515C">
              <w:rPr>
                <w:rStyle w:val="Bold"/>
              </w:rPr>
              <w:t>2023-24</w:t>
            </w:r>
          </w:p>
        </w:tc>
        <w:tc>
          <w:tcPr>
            <w:tcW w:w="735" w:type="pct"/>
            <w:vAlign w:val="bottom"/>
            <w:hideMark/>
          </w:tcPr>
          <w:p w14:paraId="47BEB965" w14:textId="77777777" w:rsidR="00AB0BE6" w:rsidRPr="00A8515C" w:rsidRDefault="00AB0BE6" w:rsidP="00BE3C36">
            <w:pPr>
              <w:pStyle w:val="TableText"/>
              <w:cnfStyle w:val="100000000000" w:firstRow="1" w:lastRow="0" w:firstColumn="0" w:lastColumn="0" w:oddVBand="0" w:evenVBand="0" w:oddHBand="0" w:evenHBand="0" w:firstRowFirstColumn="0" w:firstRowLastColumn="0" w:lastRowFirstColumn="0" w:lastRowLastColumn="0"/>
              <w:rPr>
                <w:rStyle w:val="Bold"/>
              </w:rPr>
            </w:pPr>
            <w:r w:rsidRPr="00A8515C">
              <w:rPr>
                <w:rStyle w:val="Bold"/>
              </w:rPr>
              <w:t>2022-23</w:t>
            </w:r>
          </w:p>
        </w:tc>
      </w:tr>
      <w:tr w:rsidR="00AB0BE6" w:rsidRPr="00A57148" w14:paraId="37947052" w14:textId="77777777" w:rsidTr="00A57148">
        <w:tc>
          <w:tcPr>
            <w:cnfStyle w:val="001000000000" w:firstRow="0" w:lastRow="0" w:firstColumn="1" w:lastColumn="0" w:oddVBand="0" w:evenVBand="0" w:oddHBand="0" w:evenHBand="0" w:firstRowFirstColumn="0" w:firstRowLastColumn="0" w:lastRowFirstColumn="0" w:lastRowLastColumn="0"/>
            <w:tcW w:w="492" w:type="pct"/>
            <w:hideMark/>
          </w:tcPr>
          <w:p w14:paraId="444D53FF" w14:textId="77777777" w:rsidR="00AB0BE6" w:rsidRPr="00F400D7" w:rsidRDefault="00AB0BE6" w:rsidP="00A8515C">
            <w:pPr>
              <w:pStyle w:val="TableText"/>
              <w:rPr>
                <w:rStyle w:val="Bold"/>
              </w:rPr>
            </w:pPr>
            <w:r w:rsidRPr="00F400D7">
              <w:rPr>
                <w:rStyle w:val="Bold"/>
              </w:rPr>
              <w:t>F1</w:t>
            </w:r>
          </w:p>
        </w:tc>
        <w:tc>
          <w:tcPr>
            <w:tcW w:w="3038" w:type="pct"/>
            <w:hideMark/>
          </w:tcPr>
          <w:p w14:paraId="659C257E" w14:textId="77777777" w:rsidR="00AB0BE6" w:rsidRPr="00F400D7" w:rsidRDefault="00AB0BE6" w:rsidP="00A8515C">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F400D7">
              <w:rPr>
                <w:rStyle w:val="Bold"/>
              </w:rPr>
              <w:t>Total fuels used in buildings and machinery (MJ)</w:t>
            </w:r>
          </w:p>
        </w:tc>
        <w:tc>
          <w:tcPr>
            <w:tcW w:w="736" w:type="pct"/>
          </w:tcPr>
          <w:p w14:paraId="32573408" w14:textId="0B37E084" w:rsidR="00AB0BE6" w:rsidRPr="00A57148" w:rsidRDefault="00A57148" w:rsidP="00380FEE">
            <w:pPr>
              <w:pStyle w:val="TableText"/>
              <w:cnfStyle w:val="000000000000" w:firstRow="0" w:lastRow="0" w:firstColumn="0" w:lastColumn="0" w:oddVBand="0" w:evenVBand="0" w:oddHBand="0" w:evenHBand="0" w:firstRowFirstColumn="0" w:firstRowLastColumn="0" w:lastRowFirstColumn="0" w:lastRowLastColumn="0"/>
            </w:pPr>
            <w:r w:rsidRPr="00A57148">
              <w:t>N/A</w:t>
            </w:r>
          </w:p>
        </w:tc>
        <w:tc>
          <w:tcPr>
            <w:tcW w:w="735" w:type="pct"/>
          </w:tcPr>
          <w:p w14:paraId="5673E7E7" w14:textId="72EB1265" w:rsidR="00AB0BE6" w:rsidRPr="00A57148" w:rsidRDefault="00A57148" w:rsidP="00380FEE">
            <w:pPr>
              <w:pStyle w:val="TableText"/>
              <w:cnfStyle w:val="000000000000" w:firstRow="0" w:lastRow="0" w:firstColumn="0" w:lastColumn="0" w:oddVBand="0" w:evenVBand="0" w:oddHBand="0" w:evenHBand="0" w:firstRowFirstColumn="0" w:firstRowLastColumn="0" w:lastRowFirstColumn="0" w:lastRowLastColumn="0"/>
            </w:pPr>
            <w:r w:rsidRPr="00A57148">
              <w:t>N/</w:t>
            </w:r>
            <w:r>
              <w:t>A</w:t>
            </w:r>
          </w:p>
        </w:tc>
      </w:tr>
      <w:tr w:rsidR="00AB0BE6" w:rsidRPr="006B4248" w14:paraId="5C6E088B" w14:textId="77777777" w:rsidTr="00A57148">
        <w:tc>
          <w:tcPr>
            <w:cnfStyle w:val="001000000000" w:firstRow="0" w:lastRow="0" w:firstColumn="1" w:lastColumn="0" w:oddVBand="0" w:evenVBand="0" w:oddHBand="0" w:evenHBand="0" w:firstRowFirstColumn="0" w:firstRowLastColumn="0" w:lastRowFirstColumn="0" w:lastRowLastColumn="0"/>
            <w:tcW w:w="492" w:type="pct"/>
          </w:tcPr>
          <w:p w14:paraId="54A5C6BD" w14:textId="38378121" w:rsidR="00AB0BE6" w:rsidRPr="006B4248" w:rsidRDefault="00A57148" w:rsidP="00A8515C">
            <w:pPr>
              <w:pStyle w:val="TableText"/>
            </w:pPr>
            <w:r>
              <w:t>N/A</w:t>
            </w:r>
          </w:p>
        </w:tc>
        <w:tc>
          <w:tcPr>
            <w:tcW w:w="3038" w:type="pct"/>
            <w:hideMark/>
          </w:tcPr>
          <w:p w14:paraId="76C62F67" w14:textId="77777777" w:rsidR="00AB0BE6" w:rsidRPr="00716F8F" w:rsidRDefault="00AB0BE6" w:rsidP="00A8515C">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atural Gas</w:t>
            </w:r>
          </w:p>
        </w:tc>
        <w:tc>
          <w:tcPr>
            <w:tcW w:w="736" w:type="pct"/>
            <w:hideMark/>
          </w:tcPr>
          <w:p w14:paraId="2C156E1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0,195,323.31</w:t>
            </w:r>
          </w:p>
        </w:tc>
        <w:tc>
          <w:tcPr>
            <w:tcW w:w="735" w:type="pct"/>
            <w:hideMark/>
          </w:tcPr>
          <w:p w14:paraId="4D2D42F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1,699,763.70</w:t>
            </w:r>
          </w:p>
        </w:tc>
      </w:tr>
      <w:tr w:rsidR="00AB0BE6" w:rsidRPr="00A57148" w14:paraId="05D0A0AD" w14:textId="77777777" w:rsidTr="00A57148">
        <w:tc>
          <w:tcPr>
            <w:cnfStyle w:val="001000000000" w:firstRow="0" w:lastRow="0" w:firstColumn="1" w:lastColumn="0" w:oddVBand="0" w:evenVBand="0" w:oddHBand="0" w:evenHBand="0" w:firstRowFirstColumn="0" w:firstRowLastColumn="0" w:lastRowFirstColumn="0" w:lastRowLastColumn="0"/>
            <w:tcW w:w="492" w:type="pct"/>
            <w:hideMark/>
          </w:tcPr>
          <w:p w14:paraId="044A930B" w14:textId="77777777" w:rsidR="00AB0BE6" w:rsidRPr="00F400D7" w:rsidRDefault="00AB0BE6" w:rsidP="00A8515C">
            <w:pPr>
              <w:pStyle w:val="TableText"/>
              <w:rPr>
                <w:rStyle w:val="Bold"/>
              </w:rPr>
            </w:pPr>
            <w:r w:rsidRPr="00F400D7">
              <w:rPr>
                <w:rStyle w:val="Bold"/>
              </w:rPr>
              <w:t>F2</w:t>
            </w:r>
          </w:p>
        </w:tc>
        <w:tc>
          <w:tcPr>
            <w:tcW w:w="3038" w:type="pct"/>
            <w:hideMark/>
          </w:tcPr>
          <w:p w14:paraId="3BF7B89B" w14:textId="5C6F5C5B" w:rsidR="00AB0BE6" w:rsidRPr="00F400D7" w:rsidRDefault="00AB0BE6" w:rsidP="00A8515C">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F400D7">
              <w:rPr>
                <w:rStyle w:val="Bold"/>
              </w:rPr>
              <w:t>Total emissions from stationary fuel consumption (Tonnes CO2-</w:t>
            </w:r>
            <w:r w:rsidR="00A57148" w:rsidRPr="00F400D7">
              <w:rPr>
                <w:rStyle w:val="Bold"/>
              </w:rPr>
              <w:t> </w:t>
            </w:r>
            <w:r w:rsidRPr="00F400D7">
              <w:rPr>
                <w:rStyle w:val="Bold"/>
              </w:rPr>
              <w:t>e)</w:t>
            </w:r>
          </w:p>
        </w:tc>
        <w:tc>
          <w:tcPr>
            <w:tcW w:w="736" w:type="pct"/>
          </w:tcPr>
          <w:p w14:paraId="2971E136" w14:textId="6DB08695" w:rsidR="00AB0BE6" w:rsidRPr="00A57148" w:rsidRDefault="00A57148" w:rsidP="00380FEE">
            <w:pPr>
              <w:pStyle w:val="TableText"/>
              <w:cnfStyle w:val="000000000000" w:firstRow="0" w:lastRow="0" w:firstColumn="0" w:lastColumn="0" w:oddVBand="0" w:evenVBand="0" w:oddHBand="0" w:evenHBand="0" w:firstRowFirstColumn="0" w:firstRowLastColumn="0" w:lastRowFirstColumn="0" w:lastRowLastColumn="0"/>
            </w:pPr>
            <w:r w:rsidRPr="00A57148">
              <w:t>N/A</w:t>
            </w:r>
          </w:p>
        </w:tc>
        <w:tc>
          <w:tcPr>
            <w:tcW w:w="735" w:type="pct"/>
          </w:tcPr>
          <w:p w14:paraId="10D9925C" w14:textId="054BFFC6" w:rsidR="00AB0BE6" w:rsidRPr="00A57148" w:rsidRDefault="00A57148"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4237A7C0" w14:textId="77777777" w:rsidTr="00A57148">
        <w:tc>
          <w:tcPr>
            <w:cnfStyle w:val="001000000000" w:firstRow="0" w:lastRow="0" w:firstColumn="1" w:lastColumn="0" w:oddVBand="0" w:evenVBand="0" w:oddHBand="0" w:evenHBand="0" w:firstRowFirstColumn="0" w:firstRowLastColumn="0" w:lastRowFirstColumn="0" w:lastRowLastColumn="0"/>
            <w:tcW w:w="492" w:type="pct"/>
          </w:tcPr>
          <w:p w14:paraId="2FB0CABD" w14:textId="10F27B75" w:rsidR="00AB0BE6" w:rsidRPr="006B4248" w:rsidRDefault="00A57148" w:rsidP="00A8515C">
            <w:pPr>
              <w:pStyle w:val="TableText"/>
            </w:pPr>
            <w:r>
              <w:t>N/A</w:t>
            </w:r>
          </w:p>
        </w:tc>
        <w:tc>
          <w:tcPr>
            <w:tcW w:w="3038" w:type="pct"/>
            <w:hideMark/>
          </w:tcPr>
          <w:p w14:paraId="2C5E8FD9" w14:textId="77777777" w:rsidR="00AB0BE6" w:rsidRPr="00716F8F" w:rsidRDefault="00AB0BE6" w:rsidP="00A8515C">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atural Gas</w:t>
            </w:r>
          </w:p>
        </w:tc>
        <w:tc>
          <w:tcPr>
            <w:tcW w:w="736" w:type="pct"/>
            <w:hideMark/>
          </w:tcPr>
          <w:p w14:paraId="42C153D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,555.96</w:t>
            </w:r>
          </w:p>
        </w:tc>
        <w:tc>
          <w:tcPr>
            <w:tcW w:w="735" w:type="pct"/>
            <w:hideMark/>
          </w:tcPr>
          <w:p w14:paraId="0DBA616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,633.49</w:t>
            </w:r>
          </w:p>
        </w:tc>
      </w:tr>
    </w:tbl>
    <w:p w14:paraId="6C2B49D6" w14:textId="77777777" w:rsidR="00AB0BE6" w:rsidRPr="00A57148" w:rsidRDefault="00AB0BE6" w:rsidP="00A57148">
      <w:pPr>
        <w:pStyle w:val="BodyText"/>
      </w:pPr>
      <w:r w:rsidRPr="00A57148">
        <w:t>Notes</w:t>
      </w:r>
    </w:p>
    <w:p w14:paraId="53BC95D2" w14:textId="77777777" w:rsidR="00AB0BE6" w:rsidRPr="00A57148" w:rsidRDefault="00AB0BE6" w:rsidP="0038252D">
      <w:pPr>
        <w:pStyle w:val="ListNumber"/>
        <w:numPr>
          <w:ilvl w:val="0"/>
          <w:numId w:val="23"/>
        </w:numPr>
      </w:pPr>
      <w:r w:rsidRPr="00A57148">
        <w:t>23 per cent of the natural gas consumption data has been estimated.</w:t>
      </w:r>
    </w:p>
    <w:p w14:paraId="04CC7588" w14:textId="77777777" w:rsidR="00AB0BE6" w:rsidRPr="00A57148" w:rsidRDefault="00AB0BE6" w:rsidP="0038252D">
      <w:pPr>
        <w:pStyle w:val="ListNumber"/>
        <w:numPr>
          <w:ilvl w:val="0"/>
          <w:numId w:val="23"/>
        </w:numPr>
      </w:pPr>
      <w:r w:rsidRPr="00A57148">
        <w:t>Figures reported in the FY22-23 annual report, which were initially based on estimates due to the unavailability of actual data at the time, have been revised.</w:t>
      </w:r>
    </w:p>
    <w:p w14:paraId="32C58686" w14:textId="464F60DC" w:rsidR="00AB0BE6" w:rsidRPr="00A57148" w:rsidRDefault="00AB0BE6" w:rsidP="0038252D">
      <w:pPr>
        <w:pStyle w:val="ListNumber"/>
        <w:numPr>
          <w:ilvl w:val="0"/>
          <w:numId w:val="23"/>
        </w:numPr>
      </w:pPr>
      <w:r w:rsidRPr="00A57148">
        <w:t xml:space="preserve">For FRD 24 reporting, tenancy energy use covers items such as tenancy power, lighting, and supplementary air-conditioning, while base building energy use, where </w:t>
      </w:r>
      <w:r w:rsidR="00E434CA">
        <w:t>Court Services Victoria</w:t>
      </w:r>
      <w:r w:rsidRPr="00A57148">
        <w:t xml:space="preserve"> occupies part of a building, includes services like air conditioning and lifts, apportioned by the occupied tenancy area. Where facilities are co-located with Victoria Police and share a single utility meter for both the court and the police station, utility consumption is estimated and apportioned according to the cost recovery split method.</w:t>
      </w:r>
    </w:p>
    <w:p w14:paraId="01DA49BD" w14:textId="77777777" w:rsidR="00AB0BE6" w:rsidRPr="00716F8F" w:rsidRDefault="00AB0BE6" w:rsidP="00A57148">
      <w:pPr>
        <w:pStyle w:val="BodyTextBold"/>
      </w:pPr>
      <w:r w:rsidRPr="006B4248">
        <w:t>A</w:t>
      </w:r>
      <w:r w:rsidRPr="00716F8F">
        <w:t>ctions undertaken</w:t>
      </w:r>
    </w:p>
    <w:p w14:paraId="74B75D4C" w14:textId="77777777" w:rsidR="006B4248" w:rsidRDefault="00AB0BE6" w:rsidP="00A57148">
      <w:pPr>
        <w:pStyle w:val="ListBullet"/>
      </w:pPr>
      <w:r w:rsidRPr="006B4248">
        <w:t>E</w:t>
      </w:r>
      <w:r w:rsidRPr="00716F8F">
        <w:t>lectrification of buildings is progressing to facilitate the use of renewable energy sources and decrease reliance on natural gas. For example, this financial year, gas appliances have been removed from Benalla Magistrates Court and Castlemaine Magistrates Court as part of upgrade design works.</w:t>
      </w:r>
    </w:p>
    <w:p w14:paraId="37C00036" w14:textId="6D50D08E" w:rsidR="006B4248" w:rsidRDefault="00AB0BE6" w:rsidP="00A57148">
      <w:pPr>
        <w:pStyle w:val="ListBullet"/>
      </w:pPr>
      <w:r w:rsidRPr="006B4248">
        <w:t>C</w:t>
      </w:r>
      <w:r w:rsidRPr="00716F8F">
        <w:t>ourt Services Victoria continues to adhere</w:t>
      </w:r>
      <w:r w:rsidR="006B4248">
        <w:t xml:space="preserve"> </w:t>
      </w:r>
      <w:r w:rsidRPr="006B4248">
        <w:t>t</w:t>
      </w:r>
      <w:r w:rsidRPr="00716F8F">
        <w:t>o the Office Accommodation Guidelines 2007, ensuring new builds and major renovations achieve at least a 5-star Green Star rating and a NABERS 5-star energy rating (6 stars from 2025). This commitment means that new law court facilities built by Court Services Victoria,</w:t>
      </w:r>
      <w:r w:rsidR="006B4248">
        <w:t xml:space="preserve"> </w:t>
      </w:r>
      <w:r w:rsidRPr="006B4248">
        <w:t>f</w:t>
      </w:r>
      <w:r w:rsidRPr="00716F8F">
        <w:t>or example, Bendigo and Wyndham Law Courts (under construction), do not connect to/use natural gas.</w:t>
      </w:r>
    </w:p>
    <w:p w14:paraId="37A7408D" w14:textId="26699B2C" w:rsidR="00AB0BE6" w:rsidRPr="00716F8F" w:rsidRDefault="00DD26FE" w:rsidP="00DD26FE">
      <w:pPr>
        <w:pStyle w:val="Heading3"/>
      </w:pPr>
      <w:bookmarkStart w:id="157" w:name="_Toc182576486"/>
      <w:r>
        <w:t>Transportation</w:t>
      </w:r>
      <w:bookmarkEnd w:id="157"/>
    </w:p>
    <w:p w14:paraId="26643465" w14:textId="77777777" w:rsidR="00AB0BE6" w:rsidRPr="00DD26FE" w:rsidRDefault="00AB0BE6" w:rsidP="00DD26FE">
      <w:pPr>
        <w:pStyle w:val="BodyText"/>
      </w:pPr>
      <w:r w:rsidRPr="00DD26FE">
        <w:t>Court Services Victoria operates a fleet that includes both Pool vehicles which are shared cars available for work purposes, and Judicial/Executive vehicles, leased exclusively by Judges and Executives for both work-related and personal use. While 72 per cent of the fleet is still powered by petrol and diesel, the executive fleet saw a 10.2 per cent increase in hybrids this year, partly due to a significant number of lease renewals (142 vehicles compared to 118 last period), many of which were originally leased during COVID-19 when hybrid availability was limited.</w:t>
      </w:r>
    </w:p>
    <w:p w14:paraId="6D3AD1FE" w14:textId="77777777" w:rsidR="00AB0BE6" w:rsidRPr="00716F8F" w:rsidRDefault="00AB0BE6" w:rsidP="000F59CB">
      <w:pPr>
        <w:pStyle w:val="Caption"/>
      </w:pPr>
      <w:r w:rsidRPr="006B4248">
        <w:lastRenderedPageBreak/>
        <w:t>T</w:t>
      </w:r>
      <w:r w:rsidRPr="00716F8F">
        <w:t>able 15: Court Services Victoria Fleet – Vehicle Types</w:t>
      </w:r>
    </w:p>
    <w:tbl>
      <w:tblPr>
        <w:tblStyle w:val="AccessibleTableNumerical"/>
        <w:tblW w:w="5000" w:type="pct"/>
        <w:tblLayout w:type="fixed"/>
        <w:tblLook w:val="04A0" w:firstRow="1" w:lastRow="0" w:firstColumn="1" w:lastColumn="0" w:noHBand="0" w:noVBand="1"/>
      </w:tblPr>
      <w:tblGrid>
        <w:gridCol w:w="5671"/>
        <w:gridCol w:w="1991"/>
        <w:gridCol w:w="1976"/>
      </w:tblGrid>
      <w:tr w:rsidR="00AB0BE6" w:rsidRPr="00DD26FE" w14:paraId="00B2FF11" w14:textId="77777777" w:rsidTr="00DD26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hideMark/>
          </w:tcPr>
          <w:p w14:paraId="2CEF00DE" w14:textId="77777777" w:rsidR="00AB0BE6" w:rsidRPr="00DD26FE" w:rsidRDefault="00AB0BE6" w:rsidP="000F59CB">
            <w:pPr>
              <w:pStyle w:val="TableText"/>
              <w:keepNext/>
              <w:rPr>
                <w:rStyle w:val="Bold"/>
              </w:rPr>
            </w:pPr>
            <w:r w:rsidRPr="00DD26FE">
              <w:rPr>
                <w:rStyle w:val="Bold"/>
              </w:rPr>
              <w:t>Vehicle Type</w:t>
            </w:r>
          </w:p>
        </w:tc>
        <w:tc>
          <w:tcPr>
            <w:tcW w:w="1033" w:type="pct"/>
            <w:vAlign w:val="bottom"/>
            <w:hideMark/>
          </w:tcPr>
          <w:p w14:paraId="680116EB" w14:textId="77777777" w:rsidR="00AB0BE6" w:rsidRPr="00DD26FE" w:rsidRDefault="00AB0BE6" w:rsidP="000F59C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DD26FE">
              <w:rPr>
                <w:rStyle w:val="Bold"/>
              </w:rPr>
              <w:t>Pool Vehicles</w:t>
            </w:r>
          </w:p>
        </w:tc>
        <w:tc>
          <w:tcPr>
            <w:tcW w:w="1025" w:type="pct"/>
            <w:vAlign w:val="bottom"/>
            <w:hideMark/>
          </w:tcPr>
          <w:p w14:paraId="0CD92026" w14:textId="77777777" w:rsidR="00AB0BE6" w:rsidRPr="00DD26FE" w:rsidRDefault="00AB0BE6" w:rsidP="000F59CB">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DD26FE">
              <w:rPr>
                <w:rStyle w:val="Bold"/>
              </w:rPr>
              <w:t>Executive Vehicles</w:t>
            </w:r>
          </w:p>
        </w:tc>
      </w:tr>
      <w:tr w:rsidR="00AB0BE6" w:rsidRPr="006B4248" w14:paraId="22306EF0"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6DEFD78F" w14:textId="77777777" w:rsidR="00AB0BE6" w:rsidRPr="00716F8F" w:rsidRDefault="00AB0BE6" w:rsidP="000F59CB">
            <w:pPr>
              <w:pStyle w:val="TableText"/>
              <w:keepNext/>
            </w:pPr>
            <w:r w:rsidRPr="006B4248">
              <w:t>3</w:t>
            </w:r>
            <w:r w:rsidRPr="00716F8F">
              <w:t xml:space="preserve"> Cylinder Petrol</w:t>
            </w:r>
          </w:p>
        </w:tc>
        <w:tc>
          <w:tcPr>
            <w:tcW w:w="1033" w:type="pct"/>
            <w:hideMark/>
          </w:tcPr>
          <w:p w14:paraId="252D857C"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0</w:t>
            </w:r>
            <w:r w:rsidRPr="00716F8F">
              <w:t xml:space="preserve"> (0%)</w:t>
            </w:r>
          </w:p>
        </w:tc>
        <w:tc>
          <w:tcPr>
            <w:tcW w:w="1025" w:type="pct"/>
            <w:hideMark/>
          </w:tcPr>
          <w:p w14:paraId="5E66A0B7"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 xml:space="preserve"> (0.2%)</w:t>
            </w:r>
          </w:p>
        </w:tc>
      </w:tr>
      <w:tr w:rsidR="00AB0BE6" w:rsidRPr="006B4248" w14:paraId="20839514"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371CBA97" w14:textId="77777777" w:rsidR="00AB0BE6" w:rsidRPr="00716F8F" w:rsidRDefault="00AB0BE6" w:rsidP="000F59CB">
            <w:pPr>
              <w:pStyle w:val="TableText"/>
              <w:keepNext/>
            </w:pPr>
            <w:r w:rsidRPr="006B4248">
              <w:t>4</w:t>
            </w:r>
            <w:r w:rsidRPr="00716F8F">
              <w:t xml:space="preserve"> Cylinder Petrol</w:t>
            </w:r>
          </w:p>
        </w:tc>
        <w:tc>
          <w:tcPr>
            <w:tcW w:w="1033" w:type="pct"/>
            <w:hideMark/>
          </w:tcPr>
          <w:p w14:paraId="642EFEAE"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8 (5.5%)</w:t>
            </w:r>
          </w:p>
        </w:tc>
        <w:tc>
          <w:tcPr>
            <w:tcW w:w="1025" w:type="pct"/>
            <w:hideMark/>
          </w:tcPr>
          <w:p w14:paraId="79ED5284"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31 (45.6%)</w:t>
            </w:r>
          </w:p>
        </w:tc>
      </w:tr>
      <w:tr w:rsidR="00AB0BE6" w:rsidRPr="006B4248" w14:paraId="3DABE8E4"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72FAF54E" w14:textId="77777777" w:rsidR="00AB0BE6" w:rsidRPr="00716F8F" w:rsidRDefault="00AB0BE6" w:rsidP="000F59CB">
            <w:pPr>
              <w:pStyle w:val="TableText"/>
              <w:keepNext/>
            </w:pPr>
            <w:r w:rsidRPr="006B4248">
              <w:t>6</w:t>
            </w:r>
            <w:r w:rsidRPr="00716F8F">
              <w:t xml:space="preserve"> Cylinder Petrol</w:t>
            </w:r>
          </w:p>
        </w:tc>
        <w:tc>
          <w:tcPr>
            <w:tcW w:w="1033" w:type="pct"/>
            <w:hideMark/>
          </w:tcPr>
          <w:p w14:paraId="20A1B7C2"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 xml:space="preserve"> (0.2%)</w:t>
            </w:r>
          </w:p>
        </w:tc>
        <w:tc>
          <w:tcPr>
            <w:tcW w:w="1025" w:type="pct"/>
            <w:hideMark/>
          </w:tcPr>
          <w:p w14:paraId="77136238"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9 (5.7%)</w:t>
            </w:r>
          </w:p>
        </w:tc>
      </w:tr>
      <w:tr w:rsidR="00AB0BE6" w:rsidRPr="006B4248" w14:paraId="6FAEF1C2"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0712580F" w14:textId="77777777" w:rsidR="00AB0BE6" w:rsidRPr="00716F8F" w:rsidRDefault="00AB0BE6" w:rsidP="000F59CB">
            <w:pPr>
              <w:pStyle w:val="TableText"/>
              <w:keepNext/>
            </w:pPr>
            <w:r w:rsidRPr="006B4248">
              <w:t>4</w:t>
            </w:r>
            <w:r w:rsidRPr="00716F8F">
              <w:t xml:space="preserve"> Cylinder Diesel</w:t>
            </w:r>
          </w:p>
        </w:tc>
        <w:tc>
          <w:tcPr>
            <w:tcW w:w="1033" w:type="pct"/>
            <w:hideMark/>
          </w:tcPr>
          <w:p w14:paraId="65C8FA22"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 xml:space="preserve"> (0.9%)</w:t>
            </w:r>
          </w:p>
        </w:tc>
        <w:tc>
          <w:tcPr>
            <w:tcW w:w="1025" w:type="pct"/>
            <w:hideMark/>
          </w:tcPr>
          <w:p w14:paraId="6A30DD84"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6</w:t>
            </w:r>
            <w:r w:rsidRPr="00716F8F">
              <w:t>9 (13.6%)</w:t>
            </w:r>
          </w:p>
        </w:tc>
      </w:tr>
      <w:tr w:rsidR="00AB0BE6" w:rsidRPr="006B4248" w14:paraId="4C2E52A3"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257D9365" w14:textId="77777777" w:rsidR="00AB0BE6" w:rsidRPr="00716F8F" w:rsidRDefault="00AB0BE6" w:rsidP="000F59CB">
            <w:pPr>
              <w:pStyle w:val="TableText"/>
              <w:keepNext/>
            </w:pPr>
            <w:r w:rsidRPr="006B4248">
              <w:t>5</w:t>
            </w:r>
            <w:r w:rsidRPr="00716F8F">
              <w:t xml:space="preserve"> Cylinder Diesel</w:t>
            </w:r>
          </w:p>
        </w:tc>
        <w:tc>
          <w:tcPr>
            <w:tcW w:w="1033" w:type="pct"/>
            <w:hideMark/>
          </w:tcPr>
          <w:p w14:paraId="5D8C3D2A"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0</w:t>
            </w:r>
            <w:r w:rsidRPr="00716F8F">
              <w:t xml:space="preserve"> (0%)</w:t>
            </w:r>
          </w:p>
        </w:tc>
        <w:tc>
          <w:tcPr>
            <w:tcW w:w="1025" w:type="pct"/>
            <w:hideMark/>
          </w:tcPr>
          <w:p w14:paraId="68136C4A" w14:textId="77777777" w:rsidR="00AB0BE6" w:rsidRPr="00716F8F" w:rsidRDefault="00AB0BE6" w:rsidP="000F59CB">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 xml:space="preserve"> (0.4%)</w:t>
            </w:r>
          </w:p>
        </w:tc>
      </w:tr>
      <w:tr w:rsidR="00AB0BE6" w:rsidRPr="006B4248" w14:paraId="4B8EF172"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28250571" w14:textId="77777777" w:rsidR="00AB0BE6" w:rsidRPr="00716F8F" w:rsidRDefault="00AB0BE6" w:rsidP="00380FEE">
            <w:pPr>
              <w:pStyle w:val="TableText"/>
            </w:pPr>
            <w:r w:rsidRPr="006B4248">
              <w:t>3</w:t>
            </w:r>
            <w:r w:rsidRPr="00716F8F">
              <w:t xml:space="preserve"> Cylinder Petrol – Hybrid</w:t>
            </w:r>
          </w:p>
        </w:tc>
        <w:tc>
          <w:tcPr>
            <w:tcW w:w="1033" w:type="pct"/>
            <w:hideMark/>
          </w:tcPr>
          <w:p w14:paraId="2F4E8BC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0</w:t>
            </w:r>
            <w:r w:rsidRPr="00716F8F">
              <w:t xml:space="preserve"> (0%)</w:t>
            </w:r>
          </w:p>
        </w:tc>
        <w:tc>
          <w:tcPr>
            <w:tcW w:w="1025" w:type="pct"/>
            <w:hideMark/>
          </w:tcPr>
          <w:p w14:paraId="735629C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 xml:space="preserve"> (0.9%)</w:t>
            </w:r>
          </w:p>
        </w:tc>
      </w:tr>
      <w:tr w:rsidR="00AB0BE6" w:rsidRPr="006B4248" w14:paraId="6B0C82AC" w14:textId="77777777" w:rsidTr="00DD26FE">
        <w:tc>
          <w:tcPr>
            <w:cnfStyle w:val="001000000000" w:firstRow="0" w:lastRow="0" w:firstColumn="1" w:lastColumn="0" w:oddVBand="0" w:evenVBand="0" w:oddHBand="0" w:evenHBand="0" w:firstRowFirstColumn="0" w:firstRowLastColumn="0" w:lastRowFirstColumn="0" w:lastRowLastColumn="0"/>
            <w:tcW w:w="2941" w:type="pct"/>
            <w:hideMark/>
          </w:tcPr>
          <w:p w14:paraId="45D17702" w14:textId="77777777" w:rsidR="00AB0BE6" w:rsidRPr="00716F8F" w:rsidRDefault="00AB0BE6" w:rsidP="00380FEE">
            <w:pPr>
              <w:pStyle w:val="TableText"/>
            </w:pPr>
            <w:r w:rsidRPr="006B4248">
              <w:t>4</w:t>
            </w:r>
            <w:r w:rsidRPr="00716F8F">
              <w:t xml:space="preserve"> Cylinder Petrol – Hybrid</w:t>
            </w:r>
          </w:p>
        </w:tc>
        <w:tc>
          <w:tcPr>
            <w:tcW w:w="1033" w:type="pct"/>
            <w:hideMark/>
          </w:tcPr>
          <w:p w14:paraId="0FCF645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3 (8.5%)</w:t>
            </w:r>
          </w:p>
        </w:tc>
        <w:tc>
          <w:tcPr>
            <w:tcW w:w="1025" w:type="pct"/>
            <w:hideMark/>
          </w:tcPr>
          <w:p w14:paraId="2249249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6 (16.9%)</w:t>
            </w:r>
          </w:p>
        </w:tc>
      </w:tr>
      <w:tr w:rsidR="00AB0BE6" w:rsidRPr="006B4248" w14:paraId="2AF48F04" w14:textId="77777777" w:rsidTr="00CD3EA4">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hideMark/>
          </w:tcPr>
          <w:p w14:paraId="59FE02EF" w14:textId="77777777" w:rsidR="00AB0BE6" w:rsidRPr="00716F8F" w:rsidRDefault="00AB0BE6" w:rsidP="00380FEE">
            <w:pPr>
              <w:pStyle w:val="TableText"/>
            </w:pPr>
            <w:r w:rsidRPr="006B4248">
              <w:t>P</w:t>
            </w:r>
            <w:r w:rsidRPr="00716F8F">
              <w:t>HEV</w:t>
            </w:r>
          </w:p>
        </w:tc>
        <w:tc>
          <w:tcPr>
            <w:tcW w:w="1033" w:type="pct"/>
            <w:tcBorders>
              <w:bottom w:val="single" w:sz="4" w:space="0" w:color="auto"/>
            </w:tcBorders>
            <w:hideMark/>
          </w:tcPr>
          <w:p w14:paraId="00C36DC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 xml:space="preserve"> (0.2%)</w:t>
            </w:r>
          </w:p>
        </w:tc>
        <w:tc>
          <w:tcPr>
            <w:tcW w:w="1025" w:type="pct"/>
            <w:tcBorders>
              <w:bottom w:val="single" w:sz="4" w:space="0" w:color="auto"/>
            </w:tcBorders>
            <w:hideMark/>
          </w:tcPr>
          <w:p w14:paraId="64584FA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 xml:space="preserve"> (1.2%)</w:t>
            </w:r>
          </w:p>
        </w:tc>
      </w:tr>
      <w:tr w:rsidR="00AB0BE6" w:rsidRPr="00DD26FE" w14:paraId="658395B7" w14:textId="77777777" w:rsidTr="00CD3EA4">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single" w:sz="4" w:space="0" w:color="auto"/>
            </w:tcBorders>
            <w:hideMark/>
          </w:tcPr>
          <w:p w14:paraId="031F4720" w14:textId="77777777" w:rsidR="00AB0BE6" w:rsidRPr="00DD26FE" w:rsidRDefault="00AB0BE6" w:rsidP="00380FEE">
            <w:pPr>
              <w:pStyle w:val="TableText"/>
              <w:rPr>
                <w:rStyle w:val="Bold"/>
              </w:rPr>
            </w:pPr>
            <w:r w:rsidRPr="00DD26FE">
              <w:rPr>
                <w:rStyle w:val="Bold"/>
              </w:rPr>
              <w:t>Total (vehicles)</w:t>
            </w:r>
          </w:p>
        </w:tc>
        <w:tc>
          <w:tcPr>
            <w:tcW w:w="1033" w:type="pct"/>
            <w:tcBorders>
              <w:top w:val="single" w:sz="4" w:space="0" w:color="auto"/>
              <w:bottom w:val="single" w:sz="4" w:space="0" w:color="auto"/>
            </w:tcBorders>
            <w:hideMark/>
          </w:tcPr>
          <w:p w14:paraId="61F852B7" w14:textId="77777777" w:rsidR="00AB0BE6" w:rsidRPr="00DD26F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D26FE">
              <w:rPr>
                <w:rStyle w:val="Bold"/>
              </w:rPr>
              <w:t>78</w:t>
            </w:r>
          </w:p>
        </w:tc>
        <w:tc>
          <w:tcPr>
            <w:tcW w:w="1025" w:type="pct"/>
            <w:tcBorders>
              <w:top w:val="single" w:sz="4" w:space="0" w:color="auto"/>
              <w:bottom w:val="single" w:sz="4" w:space="0" w:color="auto"/>
            </w:tcBorders>
            <w:hideMark/>
          </w:tcPr>
          <w:p w14:paraId="0E8A2A40" w14:textId="77777777" w:rsidR="00AB0BE6" w:rsidRPr="00DD26F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D26FE">
              <w:rPr>
                <w:rStyle w:val="Bold"/>
              </w:rPr>
              <w:t>429</w:t>
            </w:r>
          </w:p>
        </w:tc>
      </w:tr>
    </w:tbl>
    <w:p w14:paraId="17E8E048" w14:textId="77777777" w:rsidR="00256172" w:rsidRPr="000F59CB" w:rsidRDefault="00256172" w:rsidP="000F59CB"/>
    <w:tbl>
      <w:tblPr>
        <w:tblStyle w:val="AccessibleTableNumerical"/>
        <w:tblW w:w="5000" w:type="pct"/>
        <w:tblLayout w:type="fixed"/>
        <w:tblLook w:val="04A0" w:firstRow="1" w:lastRow="0" w:firstColumn="1" w:lastColumn="0" w:noHBand="0" w:noVBand="1"/>
      </w:tblPr>
      <w:tblGrid>
        <w:gridCol w:w="992"/>
        <w:gridCol w:w="4678"/>
        <w:gridCol w:w="1984"/>
        <w:gridCol w:w="1984"/>
      </w:tblGrid>
      <w:tr w:rsidR="00154B35" w:rsidRPr="00256172" w14:paraId="0E38FEFF" w14:textId="77777777" w:rsidTr="002561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pct"/>
          </w:tcPr>
          <w:p w14:paraId="7677AA86" w14:textId="37C64C6B" w:rsidR="00154B35" w:rsidRPr="00256172" w:rsidRDefault="00154B35" w:rsidP="00154B35">
            <w:pPr>
              <w:pStyle w:val="TableText"/>
              <w:rPr>
                <w:rStyle w:val="Bold"/>
              </w:rPr>
            </w:pPr>
            <w:r w:rsidRPr="00256172">
              <w:rPr>
                <w:rStyle w:val="Bold"/>
              </w:rPr>
              <w:t>Code</w:t>
            </w:r>
          </w:p>
        </w:tc>
        <w:tc>
          <w:tcPr>
            <w:tcW w:w="2427" w:type="pct"/>
          </w:tcPr>
          <w:p w14:paraId="05F23C4A" w14:textId="6C14D68C" w:rsidR="00154B35" w:rsidRPr="00256172" w:rsidRDefault="00154B35" w:rsidP="00154B35">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256172">
              <w:rPr>
                <w:rStyle w:val="Bold"/>
              </w:rPr>
              <w:t>Description</w:t>
            </w:r>
          </w:p>
        </w:tc>
        <w:tc>
          <w:tcPr>
            <w:tcW w:w="1029" w:type="pct"/>
          </w:tcPr>
          <w:p w14:paraId="38FF8CD8" w14:textId="2FF0AFFA" w:rsidR="00154B35" w:rsidRPr="00256172" w:rsidRDefault="00154B35" w:rsidP="00154B35">
            <w:pPr>
              <w:pStyle w:val="TableText"/>
              <w:cnfStyle w:val="100000000000" w:firstRow="1" w:lastRow="0" w:firstColumn="0" w:lastColumn="0" w:oddVBand="0" w:evenVBand="0" w:oddHBand="0" w:evenHBand="0" w:firstRowFirstColumn="0" w:firstRowLastColumn="0" w:lastRowFirstColumn="0" w:lastRowLastColumn="0"/>
              <w:rPr>
                <w:rStyle w:val="Bold"/>
              </w:rPr>
            </w:pPr>
            <w:r w:rsidRPr="00256172">
              <w:rPr>
                <w:rStyle w:val="Bold"/>
              </w:rPr>
              <w:t>2023-24</w:t>
            </w:r>
          </w:p>
        </w:tc>
        <w:tc>
          <w:tcPr>
            <w:tcW w:w="1029" w:type="pct"/>
          </w:tcPr>
          <w:p w14:paraId="3ECB0985" w14:textId="4B8EED23" w:rsidR="00154B35" w:rsidRPr="00256172" w:rsidRDefault="00154B35" w:rsidP="00154B35">
            <w:pPr>
              <w:pStyle w:val="TableText"/>
              <w:cnfStyle w:val="100000000000" w:firstRow="1" w:lastRow="0" w:firstColumn="0" w:lastColumn="0" w:oddVBand="0" w:evenVBand="0" w:oddHBand="0" w:evenHBand="0" w:firstRowFirstColumn="0" w:firstRowLastColumn="0" w:lastRowFirstColumn="0" w:lastRowLastColumn="0"/>
              <w:rPr>
                <w:rStyle w:val="Bold"/>
              </w:rPr>
            </w:pPr>
            <w:r w:rsidRPr="00256172">
              <w:rPr>
                <w:rStyle w:val="Bold"/>
              </w:rPr>
              <w:t>2022-23</w:t>
            </w:r>
          </w:p>
        </w:tc>
      </w:tr>
      <w:tr w:rsidR="00FC7F4D" w:rsidRPr="00256172" w14:paraId="5F464FE8"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19375945" w14:textId="3DA9902C" w:rsidR="00FC7F4D" w:rsidRPr="00256172" w:rsidRDefault="00FC7F4D" w:rsidP="00FC7F4D">
            <w:pPr>
              <w:pStyle w:val="TableText"/>
              <w:rPr>
                <w:rStyle w:val="Bold"/>
              </w:rPr>
            </w:pPr>
            <w:r w:rsidRPr="00256172">
              <w:rPr>
                <w:rStyle w:val="Bold"/>
              </w:rPr>
              <w:t>T1</w:t>
            </w:r>
          </w:p>
        </w:tc>
        <w:tc>
          <w:tcPr>
            <w:tcW w:w="2427" w:type="pct"/>
          </w:tcPr>
          <w:p w14:paraId="413B59B8" w14:textId="3994002D"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256172">
              <w:rPr>
                <w:rStyle w:val="Bold"/>
              </w:rPr>
              <w:t>Total energy used in transportation segmented by fuel type (MJ)</w:t>
            </w:r>
          </w:p>
        </w:tc>
        <w:tc>
          <w:tcPr>
            <w:tcW w:w="1029" w:type="pct"/>
          </w:tcPr>
          <w:p w14:paraId="1CEDCE46" w14:textId="153FDD1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40626D">
              <w:t>N/A</w:t>
            </w:r>
          </w:p>
        </w:tc>
        <w:tc>
          <w:tcPr>
            <w:tcW w:w="1029" w:type="pct"/>
          </w:tcPr>
          <w:p w14:paraId="6A0F1284" w14:textId="4E117892"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40626D">
              <w:t>N/A</w:t>
            </w:r>
          </w:p>
        </w:tc>
      </w:tr>
      <w:tr w:rsidR="00FC7F4D" w:rsidRPr="00256172" w14:paraId="320CB4B2"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09CCCFBC" w14:textId="02BFAD55" w:rsidR="00FC7F4D" w:rsidRPr="00256172" w:rsidRDefault="00FC7F4D" w:rsidP="00FC7F4D">
            <w:pPr>
              <w:pStyle w:val="TableText"/>
            </w:pPr>
            <w:r w:rsidRPr="00381D6F">
              <w:t>N/A</w:t>
            </w:r>
          </w:p>
        </w:tc>
        <w:tc>
          <w:tcPr>
            <w:tcW w:w="2427" w:type="pct"/>
            <w:hideMark/>
          </w:tcPr>
          <w:p w14:paraId="7E5EF917" w14:textId="7D7843C5"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Gasoline/Petrol</w:t>
            </w:r>
          </w:p>
        </w:tc>
        <w:tc>
          <w:tcPr>
            <w:tcW w:w="1029" w:type="pct"/>
            <w:hideMark/>
          </w:tcPr>
          <w:p w14:paraId="1C86ED2E"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10,059,092.30</w:t>
            </w:r>
          </w:p>
        </w:tc>
        <w:tc>
          <w:tcPr>
            <w:tcW w:w="1029" w:type="pct"/>
            <w:hideMark/>
          </w:tcPr>
          <w:p w14:paraId="7F45C111"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9,545,627.00</w:t>
            </w:r>
          </w:p>
        </w:tc>
      </w:tr>
      <w:tr w:rsidR="00FC7F4D" w:rsidRPr="00256172" w14:paraId="78E84703"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0281BC88" w14:textId="0E693A86" w:rsidR="00FC7F4D" w:rsidRPr="00256172" w:rsidRDefault="00FC7F4D" w:rsidP="00FC7F4D">
            <w:pPr>
              <w:pStyle w:val="TableText"/>
            </w:pPr>
            <w:r w:rsidRPr="00381D6F">
              <w:t>N/A</w:t>
            </w:r>
          </w:p>
        </w:tc>
        <w:tc>
          <w:tcPr>
            <w:tcW w:w="2427" w:type="pct"/>
            <w:hideMark/>
          </w:tcPr>
          <w:p w14:paraId="2C7CCC89" w14:textId="766E5A0E"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Hybrid Gasoline</w:t>
            </w:r>
          </w:p>
        </w:tc>
        <w:tc>
          <w:tcPr>
            <w:tcW w:w="1029" w:type="pct"/>
            <w:hideMark/>
          </w:tcPr>
          <w:p w14:paraId="4ABF5C44"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2,991,487.20</w:t>
            </w:r>
          </w:p>
        </w:tc>
        <w:tc>
          <w:tcPr>
            <w:tcW w:w="1029" w:type="pct"/>
            <w:hideMark/>
          </w:tcPr>
          <w:p w14:paraId="2A4374E5"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3,471,033.50</w:t>
            </w:r>
          </w:p>
        </w:tc>
      </w:tr>
      <w:tr w:rsidR="00FC7F4D" w:rsidRPr="00256172" w14:paraId="1BD588A5"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539B691F" w14:textId="75F6D356" w:rsidR="00FC7F4D" w:rsidRPr="00256172" w:rsidRDefault="00FC7F4D" w:rsidP="00FC7F4D">
            <w:pPr>
              <w:pStyle w:val="TableText"/>
            </w:pPr>
            <w:r w:rsidRPr="00381D6F">
              <w:t>N/A</w:t>
            </w:r>
          </w:p>
        </w:tc>
        <w:tc>
          <w:tcPr>
            <w:tcW w:w="2427" w:type="pct"/>
            <w:hideMark/>
          </w:tcPr>
          <w:p w14:paraId="01F9256C" w14:textId="225936E3"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PHEV Gasoline</w:t>
            </w:r>
          </w:p>
        </w:tc>
        <w:tc>
          <w:tcPr>
            <w:tcW w:w="1029" w:type="pct"/>
            <w:hideMark/>
          </w:tcPr>
          <w:p w14:paraId="4E1D3FEE"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177,949.20</w:t>
            </w:r>
          </w:p>
        </w:tc>
        <w:tc>
          <w:tcPr>
            <w:tcW w:w="1029" w:type="pct"/>
            <w:hideMark/>
          </w:tcPr>
          <w:p w14:paraId="532A60EF"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159,050.40</w:t>
            </w:r>
          </w:p>
        </w:tc>
      </w:tr>
      <w:tr w:rsidR="00FC7F4D" w:rsidRPr="00256172" w14:paraId="2BBE329A"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5130CDEA" w14:textId="191684FA" w:rsidR="00FC7F4D" w:rsidRPr="00256172" w:rsidRDefault="00FC7F4D" w:rsidP="00FC7F4D">
            <w:pPr>
              <w:pStyle w:val="TableText"/>
            </w:pPr>
            <w:r w:rsidRPr="00381D6F">
              <w:t>N/A</w:t>
            </w:r>
          </w:p>
        </w:tc>
        <w:tc>
          <w:tcPr>
            <w:tcW w:w="2427" w:type="pct"/>
            <w:hideMark/>
          </w:tcPr>
          <w:p w14:paraId="69E7D0EB" w14:textId="414D6537"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Petrol E10</w:t>
            </w:r>
          </w:p>
        </w:tc>
        <w:tc>
          <w:tcPr>
            <w:tcW w:w="1029" w:type="pct"/>
            <w:hideMark/>
          </w:tcPr>
          <w:p w14:paraId="7D46C34D"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52,439.00</w:t>
            </w:r>
          </w:p>
        </w:tc>
        <w:tc>
          <w:tcPr>
            <w:tcW w:w="1029" w:type="pct"/>
            <w:hideMark/>
          </w:tcPr>
          <w:p w14:paraId="1EBF4B73"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52,849.70</w:t>
            </w:r>
          </w:p>
        </w:tc>
      </w:tr>
      <w:tr w:rsidR="00FC7F4D" w:rsidRPr="00256172" w14:paraId="5C45042A"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7FEDF53B" w14:textId="0FF832AE" w:rsidR="00FC7F4D" w:rsidRPr="00256172" w:rsidRDefault="00FC7F4D" w:rsidP="00FC7F4D">
            <w:pPr>
              <w:pStyle w:val="TableText"/>
            </w:pPr>
            <w:r w:rsidRPr="00381D6F">
              <w:t>N/A</w:t>
            </w:r>
          </w:p>
        </w:tc>
        <w:tc>
          <w:tcPr>
            <w:tcW w:w="2427" w:type="pct"/>
            <w:hideMark/>
          </w:tcPr>
          <w:p w14:paraId="3AA7FDC9" w14:textId="4660857D"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Total Petrol</w:t>
            </w:r>
          </w:p>
        </w:tc>
        <w:tc>
          <w:tcPr>
            <w:tcW w:w="1029" w:type="pct"/>
            <w:hideMark/>
          </w:tcPr>
          <w:p w14:paraId="59BFD891"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13,280,967.70</w:t>
            </w:r>
          </w:p>
        </w:tc>
        <w:tc>
          <w:tcPr>
            <w:tcW w:w="1029" w:type="pct"/>
            <w:hideMark/>
          </w:tcPr>
          <w:p w14:paraId="2FE416A2"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13,228,560.60</w:t>
            </w:r>
          </w:p>
        </w:tc>
      </w:tr>
      <w:tr w:rsidR="00FC7F4D" w:rsidRPr="00256172" w14:paraId="6051C393" w14:textId="77777777" w:rsidTr="00256172">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3B661E87" w14:textId="3FBCF81B" w:rsidR="00FC7F4D" w:rsidRPr="00256172" w:rsidRDefault="00FC7F4D" w:rsidP="00FC7F4D">
            <w:pPr>
              <w:pStyle w:val="TableText"/>
            </w:pPr>
            <w:r w:rsidRPr="00381D6F">
              <w:t>N/A</w:t>
            </w:r>
          </w:p>
        </w:tc>
        <w:tc>
          <w:tcPr>
            <w:tcW w:w="2427" w:type="pct"/>
            <w:tcBorders>
              <w:bottom w:val="single" w:sz="4" w:space="0" w:color="auto"/>
            </w:tcBorders>
            <w:hideMark/>
          </w:tcPr>
          <w:p w14:paraId="5EBDABC1" w14:textId="0C192326"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Diesel</w:t>
            </w:r>
          </w:p>
        </w:tc>
        <w:tc>
          <w:tcPr>
            <w:tcW w:w="1029" w:type="pct"/>
            <w:tcBorders>
              <w:bottom w:val="single" w:sz="4" w:space="0" w:color="auto"/>
            </w:tcBorders>
            <w:hideMark/>
          </w:tcPr>
          <w:p w14:paraId="2D72E58E"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3,559,298.50</w:t>
            </w:r>
          </w:p>
        </w:tc>
        <w:tc>
          <w:tcPr>
            <w:tcW w:w="1029" w:type="pct"/>
            <w:tcBorders>
              <w:bottom w:val="single" w:sz="4" w:space="0" w:color="auto"/>
            </w:tcBorders>
            <w:hideMark/>
          </w:tcPr>
          <w:p w14:paraId="2BDD3548"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3,842,621.90</w:t>
            </w:r>
          </w:p>
        </w:tc>
      </w:tr>
      <w:tr w:rsidR="00FC7F4D" w:rsidRPr="0034133B" w14:paraId="317BA550" w14:textId="77777777" w:rsidTr="00256172">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tcPr>
          <w:p w14:paraId="67EB9A8C" w14:textId="4F86F4CE" w:rsidR="00FC7F4D" w:rsidRPr="0034133B" w:rsidRDefault="00FC7F4D" w:rsidP="00FC7F4D">
            <w:pPr>
              <w:pStyle w:val="TableText"/>
              <w:rPr>
                <w:rStyle w:val="Bold"/>
              </w:rPr>
            </w:pPr>
            <w:r w:rsidRPr="00381D6F">
              <w:t>N/A</w:t>
            </w:r>
          </w:p>
        </w:tc>
        <w:tc>
          <w:tcPr>
            <w:tcW w:w="2427" w:type="pct"/>
            <w:tcBorders>
              <w:top w:val="single" w:sz="4" w:space="0" w:color="auto"/>
              <w:bottom w:val="single" w:sz="4" w:space="0" w:color="auto"/>
            </w:tcBorders>
            <w:hideMark/>
          </w:tcPr>
          <w:p w14:paraId="3BC8D5FD" w14:textId="578D6F17" w:rsidR="00FC7F4D" w:rsidRPr="0034133B"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34133B">
              <w:rPr>
                <w:rStyle w:val="Bold"/>
              </w:rPr>
              <w:t>Total energy used in transportation (vehicle fleet) (MJ)</w:t>
            </w:r>
          </w:p>
        </w:tc>
        <w:tc>
          <w:tcPr>
            <w:tcW w:w="1029" w:type="pct"/>
            <w:tcBorders>
              <w:top w:val="single" w:sz="4" w:space="0" w:color="auto"/>
              <w:bottom w:val="single" w:sz="4" w:space="0" w:color="auto"/>
            </w:tcBorders>
            <w:hideMark/>
          </w:tcPr>
          <w:p w14:paraId="22C620DB" w14:textId="77777777" w:rsidR="00FC7F4D" w:rsidRPr="0034133B" w:rsidRDefault="00FC7F4D"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133B">
              <w:rPr>
                <w:rStyle w:val="Bold"/>
              </w:rPr>
              <w:t>16,840,266.20</w:t>
            </w:r>
          </w:p>
        </w:tc>
        <w:tc>
          <w:tcPr>
            <w:tcW w:w="1029" w:type="pct"/>
            <w:tcBorders>
              <w:top w:val="single" w:sz="4" w:space="0" w:color="auto"/>
              <w:bottom w:val="single" w:sz="4" w:space="0" w:color="auto"/>
            </w:tcBorders>
            <w:hideMark/>
          </w:tcPr>
          <w:p w14:paraId="25E73226" w14:textId="77777777" w:rsidR="00FC7F4D" w:rsidRPr="0034133B" w:rsidRDefault="00FC7F4D"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133B">
              <w:rPr>
                <w:rStyle w:val="Bold"/>
              </w:rPr>
              <w:t>17,071,182.50</w:t>
            </w:r>
          </w:p>
        </w:tc>
      </w:tr>
      <w:tr w:rsidR="00154B35" w:rsidRPr="0034133B" w14:paraId="269476D6" w14:textId="77777777" w:rsidTr="00256172">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tcBorders>
          </w:tcPr>
          <w:p w14:paraId="590A3BCA" w14:textId="747C72AE" w:rsidR="00154B35" w:rsidRPr="0034133B" w:rsidRDefault="0034133B" w:rsidP="00154B35">
            <w:pPr>
              <w:pStyle w:val="TableText"/>
              <w:rPr>
                <w:rStyle w:val="Bold"/>
              </w:rPr>
            </w:pPr>
            <w:r w:rsidRPr="0034133B">
              <w:rPr>
                <w:rStyle w:val="Bold"/>
              </w:rPr>
              <w:t>T2</w:t>
            </w:r>
          </w:p>
        </w:tc>
        <w:tc>
          <w:tcPr>
            <w:tcW w:w="2427" w:type="pct"/>
            <w:tcBorders>
              <w:top w:val="single" w:sz="4" w:space="0" w:color="auto"/>
            </w:tcBorders>
            <w:hideMark/>
          </w:tcPr>
          <w:p w14:paraId="6F81A8CE" w14:textId="265BA652" w:rsidR="00154B35" w:rsidRPr="0034133B" w:rsidRDefault="00154B35" w:rsidP="00154B35">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34133B">
              <w:rPr>
                <w:rStyle w:val="Bold"/>
              </w:rPr>
              <w:t>Number and proportion of vehicles in the organisational boundary (number and percentage)</w:t>
            </w:r>
          </w:p>
        </w:tc>
        <w:tc>
          <w:tcPr>
            <w:tcW w:w="1029" w:type="pct"/>
            <w:tcBorders>
              <w:top w:val="single" w:sz="4" w:space="0" w:color="auto"/>
            </w:tcBorders>
            <w:hideMark/>
          </w:tcPr>
          <w:p w14:paraId="5C35D042" w14:textId="77777777" w:rsidR="00154B35" w:rsidRPr="0034133B" w:rsidRDefault="00154B35"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133B">
              <w:rPr>
                <w:rStyle w:val="Bold"/>
              </w:rPr>
              <w:t>507 (100%)</w:t>
            </w:r>
          </w:p>
        </w:tc>
        <w:tc>
          <w:tcPr>
            <w:tcW w:w="1029" w:type="pct"/>
            <w:tcBorders>
              <w:top w:val="single" w:sz="4" w:space="0" w:color="auto"/>
            </w:tcBorders>
            <w:hideMark/>
          </w:tcPr>
          <w:p w14:paraId="178363B3" w14:textId="77777777" w:rsidR="00154B35" w:rsidRPr="0034133B" w:rsidRDefault="00154B35"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133B">
              <w:rPr>
                <w:rStyle w:val="Bold"/>
              </w:rPr>
              <w:t>489 (100%)</w:t>
            </w:r>
          </w:p>
        </w:tc>
      </w:tr>
      <w:tr w:rsidR="00FC7F4D" w:rsidRPr="00256172" w14:paraId="18C2CC2D"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24B2FA04" w14:textId="12667EDF" w:rsidR="00FC7F4D" w:rsidRPr="00256172" w:rsidRDefault="00FC7F4D" w:rsidP="00FC7F4D">
            <w:pPr>
              <w:pStyle w:val="TableText"/>
            </w:pPr>
            <w:r w:rsidRPr="00F14989">
              <w:t>N/A</w:t>
            </w:r>
          </w:p>
        </w:tc>
        <w:tc>
          <w:tcPr>
            <w:tcW w:w="2427" w:type="pct"/>
            <w:hideMark/>
          </w:tcPr>
          <w:p w14:paraId="289FBB0C" w14:textId="0A3169C2"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Petrol – Unleaded</w:t>
            </w:r>
          </w:p>
        </w:tc>
        <w:tc>
          <w:tcPr>
            <w:tcW w:w="1029" w:type="pct"/>
            <w:hideMark/>
          </w:tcPr>
          <w:p w14:paraId="12D783E5"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290 (57.2%)</w:t>
            </w:r>
          </w:p>
        </w:tc>
        <w:tc>
          <w:tcPr>
            <w:tcW w:w="1029" w:type="pct"/>
            <w:hideMark/>
          </w:tcPr>
          <w:p w14:paraId="70EB9512"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288 (58.9%)</w:t>
            </w:r>
          </w:p>
        </w:tc>
      </w:tr>
      <w:tr w:rsidR="00FC7F4D" w:rsidRPr="00256172" w14:paraId="4A7846F4"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7FB77088" w14:textId="011DEB4F" w:rsidR="00FC7F4D" w:rsidRPr="00256172" w:rsidRDefault="00FC7F4D" w:rsidP="00FC7F4D">
            <w:pPr>
              <w:pStyle w:val="TableText"/>
            </w:pPr>
            <w:r w:rsidRPr="00F14989">
              <w:t>N/A</w:t>
            </w:r>
          </w:p>
        </w:tc>
        <w:tc>
          <w:tcPr>
            <w:tcW w:w="2427" w:type="pct"/>
            <w:hideMark/>
          </w:tcPr>
          <w:p w14:paraId="041F9EE9" w14:textId="03416B21"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Diesel</w:t>
            </w:r>
          </w:p>
        </w:tc>
        <w:tc>
          <w:tcPr>
            <w:tcW w:w="1029" w:type="pct"/>
            <w:hideMark/>
          </w:tcPr>
          <w:p w14:paraId="4C200BD6"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76 (14.9%)</w:t>
            </w:r>
          </w:p>
        </w:tc>
        <w:tc>
          <w:tcPr>
            <w:tcW w:w="1029" w:type="pct"/>
            <w:hideMark/>
          </w:tcPr>
          <w:p w14:paraId="0472FD9E"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72 (14.7%)</w:t>
            </w:r>
          </w:p>
        </w:tc>
      </w:tr>
      <w:tr w:rsidR="00FC7F4D" w:rsidRPr="00256172" w14:paraId="7BC1062F"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776AF305" w14:textId="73D8F54F" w:rsidR="00FC7F4D" w:rsidRPr="00256172" w:rsidRDefault="00FC7F4D" w:rsidP="00FC7F4D">
            <w:pPr>
              <w:pStyle w:val="TableText"/>
            </w:pPr>
            <w:r w:rsidRPr="00F14989">
              <w:t>N/A</w:t>
            </w:r>
          </w:p>
        </w:tc>
        <w:tc>
          <w:tcPr>
            <w:tcW w:w="2427" w:type="pct"/>
            <w:hideMark/>
          </w:tcPr>
          <w:p w14:paraId="0346CD18" w14:textId="0C7ECC29"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Hybrid</w:t>
            </w:r>
          </w:p>
        </w:tc>
        <w:tc>
          <w:tcPr>
            <w:tcW w:w="1029" w:type="pct"/>
            <w:hideMark/>
          </w:tcPr>
          <w:p w14:paraId="4E36CC03"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134 (26.4%)</w:t>
            </w:r>
          </w:p>
        </w:tc>
        <w:tc>
          <w:tcPr>
            <w:tcW w:w="1029" w:type="pct"/>
            <w:hideMark/>
          </w:tcPr>
          <w:p w14:paraId="273D7512"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125 (25.6%)</w:t>
            </w:r>
          </w:p>
        </w:tc>
      </w:tr>
      <w:tr w:rsidR="00FC7F4D" w:rsidRPr="00256172" w14:paraId="2A2E5240"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5308E4C3" w14:textId="6547E011" w:rsidR="00FC7F4D" w:rsidRPr="00256172" w:rsidRDefault="00FC7F4D" w:rsidP="00FC7F4D">
            <w:pPr>
              <w:pStyle w:val="TableText"/>
            </w:pPr>
            <w:r w:rsidRPr="00F14989">
              <w:t>N/A</w:t>
            </w:r>
          </w:p>
        </w:tc>
        <w:tc>
          <w:tcPr>
            <w:tcW w:w="2427" w:type="pct"/>
            <w:hideMark/>
          </w:tcPr>
          <w:p w14:paraId="37172054" w14:textId="5D1D95CE"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PHEV</w:t>
            </w:r>
          </w:p>
        </w:tc>
        <w:tc>
          <w:tcPr>
            <w:tcW w:w="1029" w:type="pct"/>
            <w:hideMark/>
          </w:tcPr>
          <w:p w14:paraId="0D3FF5AF"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7 (1.4%)</w:t>
            </w:r>
          </w:p>
        </w:tc>
        <w:tc>
          <w:tcPr>
            <w:tcW w:w="1029" w:type="pct"/>
            <w:hideMark/>
          </w:tcPr>
          <w:p w14:paraId="69C0F2C5"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4 (0.8%)</w:t>
            </w:r>
          </w:p>
        </w:tc>
      </w:tr>
      <w:tr w:rsidR="00ED7E85" w:rsidRPr="00ED7E85" w14:paraId="65DCCDC6" w14:textId="77777777" w:rsidTr="00ED7E85">
        <w:tc>
          <w:tcPr>
            <w:cnfStyle w:val="001000000000" w:firstRow="0" w:lastRow="0" w:firstColumn="1" w:lastColumn="0" w:oddVBand="0" w:evenVBand="0" w:oddHBand="0" w:evenHBand="0" w:firstRowFirstColumn="0" w:firstRowLastColumn="0" w:lastRowFirstColumn="0" w:lastRowLastColumn="0"/>
            <w:tcW w:w="515" w:type="pct"/>
          </w:tcPr>
          <w:p w14:paraId="03F0BB06" w14:textId="3D077B19" w:rsidR="00ED7E85" w:rsidRPr="00ED7E85" w:rsidRDefault="00ED7E85" w:rsidP="00154B35">
            <w:pPr>
              <w:pStyle w:val="TableText"/>
            </w:pPr>
            <w:r w:rsidRPr="00ED7E85">
              <w:t>T3</w:t>
            </w:r>
          </w:p>
        </w:tc>
        <w:tc>
          <w:tcPr>
            <w:tcW w:w="2427" w:type="pct"/>
          </w:tcPr>
          <w:p w14:paraId="45438B34" w14:textId="1CD1A9F2" w:rsidR="00ED7E85" w:rsidRPr="00ED7E85" w:rsidRDefault="00ED7E85" w:rsidP="00ED7E85">
            <w:pPr>
              <w:pStyle w:val="TableText"/>
              <w:jc w:val="left"/>
              <w:cnfStyle w:val="000000000000" w:firstRow="0" w:lastRow="0" w:firstColumn="0" w:lastColumn="0" w:oddVBand="0" w:evenVBand="0" w:oddHBand="0" w:evenHBand="0" w:firstRowFirstColumn="0" w:firstRowLastColumn="0" w:lastRowFirstColumn="0" w:lastRowLastColumn="0"/>
            </w:pPr>
            <w:r w:rsidRPr="00ED7E85">
              <w:t>Total Greenhouse gas emissions from vehicle fleet segmented by fuel type (tonnes CO2-e)</w:t>
            </w:r>
          </w:p>
        </w:tc>
        <w:tc>
          <w:tcPr>
            <w:tcW w:w="1029" w:type="pct"/>
          </w:tcPr>
          <w:p w14:paraId="4B40224E" w14:textId="6F714039" w:rsidR="00ED7E85" w:rsidRPr="00ED7E85" w:rsidRDefault="00ED7E85" w:rsidP="00ED7E85">
            <w:pPr>
              <w:pStyle w:val="TableText"/>
              <w:cnfStyle w:val="000000000000" w:firstRow="0" w:lastRow="0" w:firstColumn="0" w:lastColumn="0" w:oddVBand="0" w:evenVBand="0" w:oddHBand="0" w:evenHBand="0" w:firstRowFirstColumn="0" w:firstRowLastColumn="0" w:lastRowFirstColumn="0" w:lastRowLastColumn="0"/>
            </w:pPr>
            <w:r>
              <w:t>N/A</w:t>
            </w:r>
          </w:p>
        </w:tc>
        <w:tc>
          <w:tcPr>
            <w:tcW w:w="1029" w:type="pct"/>
          </w:tcPr>
          <w:p w14:paraId="7670F10F" w14:textId="1B81E0F7" w:rsidR="00ED7E85" w:rsidRPr="00ED7E85" w:rsidRDefault="00ED7E85" w:rsidP="00ED7E85">
            <w:pPr>
              <w:pStyle w:val="TableText"/>
              <w:cnfStyle w:val="000000000000" w:firstRow="0" w:lastRow="0" w:firstColumn="0" w:lastColumn="0" w:oddVBand="0" w:evenVBand="0" w:oddHBand="0" w:evenHBand="0" w:firstRowFirstColumn="0" w:firstRowLastColumn="0" w:lastRowFirstColumn="0" w:lastRowLastColumn="0"/>
            </w:pPr>
            <w:r>
              <w:t>N/A</w:t>
            </w:r>
          </w:p>
        </w:tc>
      </w:tr>
      <w:tr w:rsidR="00FC7F4D" w:rsidRPr="00256172" w14:paraId="249545A1"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54225C2C" w14:textId="6ED20BEC" w:rsidR="00FC7F4D" w:rsidRPr="00256172" w:rsidRDefault="00FC7F4D" w:rsidP="00FC7F4D">
            <w:pPr>
              <w:pStyle w:val="TableText"/>
            </w:pPr>
            <w:r w:rsidRPr="009B15DB">
              <w:t>N/A</w:t>
            </w:r>
          </w:p>
        </w:tc>
        <w:tc>
          <w:tcPr>
            <w:tcW w:w="2427" w:type="pct"/>
            <w:hideMark/>
          </w:tcPr>
          <w:p w14:paraId="3852E28F" w14:textId="5566644A"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Gasoline/Petrol</w:t>
            </w:r>
          </w:p>
        </w:tc>
        <w:tc>
          <w:tcPr>
            <w:tcW w:w="1029" w:type="pct"/>
            <w:hideMark/>
          </w:tcPr>
          <w:p w14:paraId="5ECA5A25"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680.20</w:t>
            </w:r>
          </w:p>
        </w:tc>
        <w:tc>
          <w:tcPr>
            <w:tcW w:w="1029" w:type="pct"/>
            <w:hideMark/>
          </w:tcPr>
          <w:p w14:paraId="13F12140"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645.48</w:t>
            </w:r>
          </w:p>
        </w:tc>
      </w:tr>
      <w:tr w:rsidR="00FC7F4D" w:rsidRPr="00256172" w14:paraId="18B82538"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003C2B3C" w14:textId="0B205453" w:rsidR="00FC7F4D" w:rsidRPr="00256172" w:rsidRDefault="00FC7F4D" w:rsidP="00FC7F4D">
            <w:pPr>
              <w:pStyle w:val="TableText"/>
            </w:pPr>
            <w:r w:rsidRPr="009B15DB">
              <w:t>N/A</w:t>
            </w:r>
          </w:p>
        </w:tc>
        <w:tc>
          <w:tcPr>
            <w:tcW w:w="2427" w:type="pct"/>
            <w:hideMark/>
          </w:tcPr>
          <w:p w14:paraId="0D9CFFDE" w14:textId="19522AAF"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Hybrid Gasoline</w:t>
            </w:r>
          </w:p>
        </w:tc>
        <w:tc>
          <w:tcPr>
            <w:tcW w:w="1029" w:type="pct"/>
            <w:hideMark/>
          </w:tcPr>
          <w:p w14:paraId="5B109AF9"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202.28</w:t>
            </w:r>
          </w:p>
        </w:tc>
        <w:tc>
          <w:tcPr>
            <w:tcW w:w="1029" w:type="pct"/>
            <w:hideMark/>
          </w:tcPr>
          <w:p w14:paraId="27162C8F"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234.71</w:t>
            </w:r>
          </w:p>
        </w:tc>
      </w:tr>
      <w:tr w:rsidR="00FC7F4D" w:rsidRPr="00256172" w14:paraId="2FF58DEF"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58A1F2A9" w14:textId="724FA3BB" w:rsidR="00FC7F4D" w:rsidRPr="00256172" w:rsidRDefault="00FC7F4D" w:rsidP="00FC7F4D">
            <w:pPr>
              <w:pStyle w:val="TableText"/>
            </w:pPr>
            <w:r w:rsidRPr="009B15DB">
              <w:t>N/A</w:t>
            </w:r>
          </w:p>
        </w:tc>
        <w:tc>
          <w:tcPr>
            <w:tcW w:w="2427" w:type="pct"/>
            <w:hideMark/>
          </w:tcPr>
          <w:p w14:paraId="6B78A2D1" w14:textId="179F62E7"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PHEV Gasoline</w:t>
            </w:r>
          </w:p>
        </w:tc>
        <w:tc>
          <w:tcPr>
            <w:tcW w:w="1029" w:type="pct"/>
            <w:hideMark/>
          </w:tcPr>
          <w:p w14:paraId="0E0B2517"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12.03</w:t>
            </w:r>
          </w:p>
        </w:tc>
        <w:tc>
          <w:tcPr>
            <w:tcW w:w="1029" w:type="pct"/>
            <w:hideMark/>
          </w:tcPr>
          <w:p w14:paraId="5C9A8BE4"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10.76</w:t>
            </w:r>
          </w:p>
        </w:tc>
      </w:tr>
      <w:tr w:rsidR="00FC7F4D" w:rsidRPr="006B4248" w14:paraId="6EB79B98" w14:textId="77777777" w:rsidTr="00256172">
        <w:tc>
          <w:tcPr>
            <w:cnfStyle w:val="001000000000" w:firstRow="0" w:lastRow="0" w:firstColumn="1" w:lastColumn="0" w:oddVBand="0" w:evenVBand="0" w:oddHBand="0" w:evenHBand="0" w:firstRowFirstColumn="0" w:firstRowLastColumn="0" w:lastRowFirstColumn="0" w:lastRowLastColumn="0"/>
            <w:tcW w:w="515" w:type="pct"/>
          </w:tcPr>
          <w:p w14:paraId="3C4CB9F3" w14:textId="744923E2" w:rsidR="00FC7F4D" w:rsidRPr="00256172" w:rsidRDefault="00FC7F4D" w:rsidP="00FC7F4D">
            <w:pPr>
              <w:pStyle w:val="TableText"/>
            </w:pPr>
            <w:r w:rsidRPr="009B15DB">
              <w:t>N/A</w:t>
            </w:r>
          </w:p>
        </w:tc>
        <w:tc>
          <w:tcPr>
            <w:tcW w:w="2427" w:type="pct"/>
            <w:hideMark/>
          </w:tcPr>
          <w:p w14:paraId="7A52D712" w14:textId="1167203F" w:rsidR="00FC7F4D" w:rsidRPr="00256172" w:rsidRDefault="00FC7F4D" w:rsidP="00FC7F4D">
            <w:pPr>
              <w:pStyle w:val="TableText"/>
              <w:jc w:val="left"/>
              <w:cnfStyle w:val="000000000000" w:firstRow="0" w:lastRow="0" w:firstColumn="0" w:lastColumn="0" w:oddVBand="0" w:evenVBand="0" w:oddHBand="0" w:evenHBand="0" w:firstRowFirstColumn="0" w:firstRowLastColumn="0" w:lastRowFirstColumn="0" w:lastRowLastColumn="0"/>
            </w:pPr>
            <w:r w:rsidRPr="00256172">
              <w:t>Petrol E10</w:t>
            </w:r>
          </w:p>
        </w:tc>
        <w:tc>
          <w:tcPr>
            <w:tcW w:w="1029" w:type="pct"/>
            <w:hideMark/>
          </w:tcPr>
          <w:p w14:paraId="5711D828" w14:textId="77777777" w:rsidR="00FC7F4D" w:rsidRPr="00256172"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3.19</w:t>
            </w:r>
          </w:p>
        </w:tc>
        <w:tc>
          <w:tcPr>
            <w:tcW w:w="1029" w:type="pct"/>
            <w:hideMark/>
          </w:tcPr>
          <w:p w14:paraId="629E51DE" w14:textId="77777777" w:rsidR="00FC7F4D" w:rsidRPr="00716F8F" w:rsidRDefault="00FC7F4D" w:rsidP="00FC7F4D">
            <w:pPr>
              <w:pStyle w:val="TableText"/>
              <w:cnfStyle w:val="000000000000" w:firstRow="0" w:lastRow="0" w:firstColumn="0" w:lastColumn="0" w:oddVBand="0" w:evenVBand="0" w:oddHBand="0" w:evenHBand="0" w:firstRowFirstColumn="0" w:firstRowLastColumn="0" w:lastRowFirstColumn="0" w:lastRowLastColumn="0"/>
            </w:pPr>
            <w:r w:rsidRPr="00256172">
              <w:t>3.22</w:t>
            </w:r>
          </w:p>
        </w:tc>
      </w:tr>
      <w:tr w:rsidR="001B698C" w:rsidRPr="006B4248" w14:paraId="6C20A828" w14:textId="77777777" w:rsidTr="000F59CB">
        <w:tc>
          <w:tcPr>
            <w:cnfStyle w:val="001000000000" w:firstRow="0" w:lastRow="0" w:firstColumn="1" w:lastColumn="0" w:oddVBand="0" w:evenVBand="0" w:oddHBand="0" w:evenHBand="0" w:firstRowFirstColumn="0" w:firstRowLastColumn="0" w:lastRowFirstColumn="0" w:lastRowLastColumn="0"/>
            <w:tcW w:w="515" w:type="pct"/>
          </w:tcPr>
          <w:p w14:paraId="6834A450" w14:textId="7BF894C7" w:rsidR="001B698C" w:rsidRPr="009B15DB" w:rsidRDefault="001B698C" w:rsidP="00FC7F4D">
            <w:pPr>
              <w:pStyle w:val="TableText"/>
            </w:pPr>
            <w:r>
              <w:t>N/A</w:t>
            </w:r>
          </w:p>
        </w:tc>
        <w:tc>
          <w:tcPr>
            <w:tcW w:w="2427" w:type="pct"/>
          </w:tcPr>
          <w:p w14:paraId="469081D4" w14:textId="2C997DC6" w:rsidR="001B698C" w:rsidRPr="00256172" w:rsidRDefault="001B698C" w:rsidP="000F59CB">
            <w:pPr>
              <w:pStyle w:val="TableText"/>
              <w:jc w:val="left"/>
              <w:cnfStyle w:val="000000000000" w:firstRow="0" w:lastRow="0" w:firstColumn="0" w:lastColumn="0" w:oddVBand="0" w:evenVBand="0" w:oddHBand="0" w:evenHBand="0" w:firstRowFirstColumn="0" w:firstRowLastColumn="0" w:lastRowFirstColumn="0" w:lastRowLastColumn="0"/>
            </w:pPr>
            <w:r>
              <w:t>Total Petrol</w:t>
            </w:r>
          </w:p>
        </w:tc>
        <w:tc>
          <w:tcPr>
            <w:tcW w:w="1029" w:type="pct"/>
          </w:tcPr>
          <w:p w14:paraId="30D18A04" w14:textId="3F028B71" w:rsidR="001B698C" w:rsidRPr="00256172" w:rsidRDefault="001B698C" w:rsidP="00FC7F4D">
            <w:pPr>
              <w:pStyle w:val="TableText"/>
              <w:cnfStyle w:val="000000000000" w:firstRow="0" w:lastRow="0" w:firstColumn="0" w:lastColumn="0" w:oddVBand="0" w:evenVBand="0" w:oddHBand="0" w:evenHBand="0" w:firstRowFirstColumn="0" w:firstRowLastColumn="0" w:lastRowFirstColumn="0" w:lastRowLastColumn="0"/>
            </w:pPr>
            <w:r>
              <w:t>897.71</w:t>
            </w:r>
          </w:p>
        </w:tc>
        <w:tc>
          <w:tcPr>
            <w:tcW w:w="1029" w:type="pct"/>
          </w:tcPr>
          <w:p w14:paraId="71A899C9" w14:textId="3B416F3B" w:rsidR="001B698C" w:rsidRPr="00256172" w:rsidRDefault="001B698C" w:rsidP="00FC7F4D">
            <w:pPr>
              <w:pStyle w:val="TableText"/>
              <w:cnfStyle w:val="000000000000" w:firstRow="0" w:lastRow="0" w:firstColumn="0" w:lastColumn="0" w:oddVBand="0" w:evenVBand="0" w:oddHBand="0" w:evenHBand="0" w:firstRowFirstColumn="0" w:firstRowLastColumn="0" w:lastRowFirstColumn="0" w:lastRowLastColumn="0"/>
            </w:pPr>
            <w:r>
              <w:t>894.16</w:t>
            </w:r>
          </w:p>
        </w:tc>
      </w:tr>
      <w:tr w:rsidR="001B698C" w:rsidRPr="006B4248" w14:paraId="3EC17BAA" w14:textId="77777777" w:rsidTr="000F59CB">
        <w:tc>
          <w:tcPr>
            <w:cnfStyle w:val="001000000000" w:firstRow="0" w:lastRow="0" w:firstColumn="1" w:lastColumn="0" w:oddVBand="0" w:evenVBand="0" w:oddHBand="0" w:evenHBand="0" w:firstRowFirstColumn="0" w:firstRowLastColumn="0" w:lastRowFirstColumn="0" w:lastRowLastColumn="0"/>
            <w:tcW w:w="515" w:type="pct"/>
          </w:tcPr>
          <w:p w14:paraId="5A66E06B" w14:textId="525ACB83" w:rsidR="001B698C" w:rsidRDefault="00D27D67" w:rsidP="00FC7F4D">
            <w:pPr>
              <w:pStyle w:val="TableText"/>
            </w:pPr>
            <w:r>
              <w:t>N/A</w:t>
            </w:r>
          </w:p>
        </w:tc>
        <w:tc>
          <w:tcPr>
            <w:tcW w:w="2427" w:type="pct"/>
          </w:tcPr>
          <w:p w14:paraId="37BC5B4A" w14:textId="73F96921" w:rsidR="001B698C" w:rsidRDefault="00D27D67" w:rsidP="000F59CB">
            <w:pPr>
              <w:pStyle w:val="TableText"/>
              <w:jc w:val="left"/>
              <w:cnfStyle w:val="000000000000" w:firstRow="0" w:lastRow="0" w:firstColumn="0" w:lastColumn="0" w:oddVBand="0" w:evenVBand="0" w:oddHBand="0" w:evenHBand="0" w:firstRowFirstColumn="0" w:firstRowLastColumn="0" w:lastRowFirstColumn="0" w:lastRowLastColumn="0"/>
            </w:pPr>
            <w:r>
              <w:t>Diesel</w:t>
            </w:r>
          </w:p>
        </w:tc>
        <w:tc>
          <w:tcPr>
            <w:tcW w:w="1029" w:type="pct"/>
          </w:tcPr>
          <w:p w14:paraId="5006E75F" w14:textId="58A15604" w:rsidR="001B698C" w:rsidRDefault="00D27D67" w:rsidP="00FC7F4D">
            <w:pPr>
              <w:pStyle w:val="TableText"/>
              <w:cnfStyle w:val="000000000000" w:firstRow="0" w:lastRow="0" w:firstColumn="0" w:lastColumn="0" w:oddVBand="0" w:evenVBand="0" w:oddHBand="0" w:evenHBand="0" w:firstRowFirstColumn="0" w:firstRowLastColumn="0" w:lastRowFirstColumn="0" w:lastRowLastColumn="0"/>
            </w:pPr>
            <w:r>
              <w:t>250.61</w:t>
            </w:r>
          </w:p>
        </w:tc>
        <w:tc>
          <w:tcPr>
            <w:tcW w:w="1029" w:type="pct"/>
          </w:tcPr>
          <w:p w14:paraId="33E6F7E9" w14:textId="397B0B69" w:rsidR="001B698C" w:rsidRDefault="00D27D67" w:rsidP="00FC7F4D">
            <w:pPr>
              <w:pStyle w:val="TableText"/>
              <w:cnfStyle w:val="000000000000" w:firstRow="0" w:lastRow="0" w:firstColumn="0" w:lastColumn="0" w:oddVBand="0" w:evenVBand="0" w:oddHBand="0" w:evenHBand="0" w:firstRowFirstColumn="0" w:firstRowLastColumn="0" w:lastRowFirstColumn="0" w:lastRowLastColumn="0"/>
            </w:pPr>
            <w:r>
              <w:t>270.56</w:t>
            </w:r>
          </w:p>
        </w:tc>
      </w:tr>
      <w:tr w:rsidR="00D27D67" w:rsidRPr="006B4248" w14:paraId="1969FCCF" w14:textId="77777777" w:rsidTr="00EA5C0E">
        <w:tc>
          <w:tcPr>
            <w:cnfStyle w:val="001000000000" w:firstRow="0" w:lastRow="0" w:firstColumn="1" w:lastColumn="0" w:oddVBand="0" w:evenVBand="0" w:oddHBand="0" w:evenHBand="0" w:firstRowFirstColumn="0" w:firstRowLastColumn="0" w:lastRowFirstColumn="0" w:lastRowLastColumn="0"/>
            <w:tcW w:w="515" w:type="pct"/>
          </w:tcPr>
          <w:p w14:paraId="0048DE0A" w14:textId="5026CAAE" w:rsidR="00D27D67" w:rsidRDefault="00EA5C0E" w:rsidP="00EA5C0E">
            <w:pPr>
              <w:pStyle w:val="TableText"/>
            </w:pPr>
            <w:r>
              <w:lastRenderedPageBreak/>
              <w:t>N/A</w:t>
            </w:r>
          </w:p>
        </w:tc>
        <w:tc>
          <w:tcPr>
            <w:tcW w:w="2427" w:type="pct"/>
          </w:tcPr>
          <w:p w14:paraId="067AD597" w14:textId="73D87DB2" w:rsidR="00D27D67" w:rsidRPr="00EA5C0E" w:rsidRDefault="00446E24" w:rsidP="00EA5C0E">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EA5C0E">
              <w:rPr>
                <w:rStyle w:val="Bold"/>
              </w:rPr>
              <w:t>Total Greenhouse gas emissions from transportation</w:t>
            </w:r>
            <w:r w:rsidR="00EA5C0E" w:rsidRPr="00EA5C0E">
              <w:rPr>
                <w:rStyle w:val="Bold"/>
              </w:rPr>
              <w:t xml:space="preserve"> </w:t>
            </w:r>
            <w:r w:rsidRPr="00EA5C0E">
              <w:rPr>
                <w:rStyle w:val="Bold"/>
              </w:rPr>
              <w:t>(vehicle fleet) (tonnes CO2-e)</w:t>
            </w:r>
          </w:p>
        </w:tc>
        <w:tc>
          <w:tcPr>
            <w:tcW w:w="1029" w:type="pct"/>
          </w:tcPr>
          <w:p w14:paraId="3160BEED" w14:textId="47E0852E" w:rsidR="00D27D67" w:rsidRPr="00EA5C0E" w:rsidRDefault="00446E24"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C0E">
              <w:rPr>
                <w:rStyle w:val="Bold"/>
              </w:rPr>
              <w:t>1,148.32</w:t>
            </w:r>
          </w:p>
        </w:tc>
        <w:tc>
          <w:tcPr>
            <w:tcW w:w="1029" w:type="pct"/>
          </w:tcPr>
          <w:p w14:paraId="67894D5E" w14:textId="106C4F97" w:rsidR="00D27D67" w:rsidRPr="00EA5C0E" w:rsidRDefault="00446E24"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C0E">
              <w:rPr>
                <w:rStyle w:val="Bold"/>
              </w:rPr>
              <w:t>1,164.72</w:t>
            </w:r>
          </w:p>
        </w:tc>
      </w:tr>
      <w:tr w:rsidR="002E6814" w:rsidRPr="00EA5C0E" w14:paraId="651754C9" w14:textId="77777777" w:rsidTr="00EA5C0E">
        <w:tc>
          <w:tcPr>
            <w:cnfStyle w:val="001000000000" w:firstRow="0" w:lastRow="0" w:firstColumn="1" w:lastColumn="0" w:oddVBand="0" w:evenVBand="0" w:oddHBand="0" w:evenHBand="0" w:firstRowFirstColumn="0" w:firstRowLastColumn="0" w:lastRowFirstColumn="0" w:lastRowLastColumn="0"/>
            <w:tcW w:w="515" w:type="pct"/>
          </w:tcPr>
          <w:p w14:paraId="04CC564A" w14:textId="46393A2F" w:rsidR="002E6814" w:rsidRPr="00EA5C0E" w:rsidRDefault="002E6814" w:rsidP="00EA5C0E">
            <w:pPr>
              <w:pStyle w:val="TableText"/>
              <w:rPr>
                <w:rStyle w:val="Bold"/>
              </w:rPr>
            </w:pPr>
            <w:r w:rsidRPr="00EA5C0E">
              <w:rPr>
                <w:rStyle w:val="Bold"/>
              </w:rPr>
              <w:t>T4</w:t>
            </w:r>
          </w:p>
        </w:tc>
        <w:tc>
          <w:tcPr>
            <w:tcW w:w="2427" w:type="pct"/>
          </w:tcPr>
          <w:p w14:paraId="2E170823" w14:textId="53AF67E2" w:rsidR="002E6814" w:rsidRPr="00EA5C0E" w:rsidRDefault="002E6814" w:rsidP="00EA5C0E">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EA5C0E">
              <w:rPr>
                <w:rStyle w:val="Bold"/>
              </w:rPr>
              <w:t>Total distance travelled by commercial air travel (km)</w:t>
            </w:r>
          </w:p>
        </w:tc>
        <w:tc>
          <w:tcPr>
            <w:tcW w:w="1029" w:type="pct"/>
          </w:tcPr>
          <w:p w14:paraId="449FE37B" w14:textId="481FE998" w:rsidR="002E6814" w:rsidRPr="00EA5C0E" w:rsidRDefault="002E6814"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C0E">
              <w:rPr>
                <w:rStyle w:val="Bold"/>
              </w:rPr>
              <w:t>642,603.85</w:t>
            </w:r>
          </w:p>
        </w:tc>
        <w:tc>
          <w:tcPr>
            <w:tcW w:w="1029" w:type="pct"/>
          </w:tcPr>
          <w:p w14:paraId="44E6CB70" w14:textId="6D3B1E42" w:rsidR="002E6814" w:rsidRPr="00EA5C0E" w:rsidRDefault="002E6814" w:rsidP="00FC7F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C0E">
              <w:rPr>
                <w:rStyle w:val="Bold"/>
              </w:rPr>
              <w:t>508,849.25</w:t>
            </w:r>
          </w:p>
        </w:tc>
      </w:tr>
      <w:tr w:rsidR="002E6814" w:rsidRPr="006B4248" w14:paraId="6E3CBE21" w14:textId="77777777" w:rsidTr="00EA5C0E">
        <w:tc>
          <w:tcPr>
            <w:cnfStyle w:val="001000000000" w:firstRow="0" w:lastRow="0" w:firstColumn="1" w:lastColumn="0" w:oddVBand="0" w:evenVBand="0" w:oddHBand="0" w:evenHBand="0" w:firstRowFirstColumn="0" w:firstRowLastColumn="0" w:lastRowFirstColumn="0" w:lastRowLastColumn="0"/>
            <w:tcW w:w="515" w:type="pct"/>
          </w:tcPr>
          <w:p w14:paraId="5ECDC933" w14:textId="1D99A805" w:rsidR="002E6814" w:rsidRDefault="00EA5C0E" w:rsidP="00EA5C0E">
            <w:pPr>
              <w:pStyle w:val="TableText"/>
            </w:pPr>
            <w:r>
              <w:t>N/A</w:t>
            </w:r>
          </w:p>
        </w:tc>
        <w:tc>
          <w:tcPr>
            <w:tcW w:w="2427" w:type="pct"/>
          </w:tcPr>
          <w:p w14:paraId="17AC9BA5" w14:textId="694B811E" w:rsidR="002E6814" w:rsidRDefault="00860559" w:rsidP="00EA5C0E">
            <w:pPr>
              <w:pStyle w:val="TableText"/>
              <w:jc w:val="left"/>
              <w:cnfStyle w:val="000000000000" w:firstRow="0" w:lastRow="0" w:firstColumn="0" w:lastColumn="0" w:oddVBand="0" w:evenVBand="0" w:oddHBand="0" w:evenHBand="0" w:firstRowFirstColumn="0" w:firstRowLastColumn="0" w:lastRowFirstColumn="0" w:lastRowLastColumn="0"/>
            </w:pPr>
            <w:r w:rsidRPr="00860559">
              <w:t>Total vehicle travel associated with entity operations (1,000 km)</w:t>
            </w:r>
          </w:p>
        </w:tc>
        <w:tc>
          <w:tcPr>
            <w:tcW w:w="1029" w:type="pct"/>
          </w:tcPr>
          <w:p w14:paraId="53DBD4EB" w14:textId="10867195" w:rsidR="002E6814" w:rsidRDefault="00860559" w:rsidP="00FC7F4D">
            <w:pPr>
              <w:pStyle w:val="TableText"/>
              <w:cnfStyle w:val="000000000000" w:firstRow="0" w:lastRow="0" w:firstColumn="0" w:lastColumn="0" w:oddVBand="0" w:evenVBand="0" w:oddHBand="0" w:evenHBand="0" w:firstRowFirstColumn="0" w:firstRowLastColumn="0" w:lastRowFirstColumn="0" w:lastRowLastColumn="0"/>
            </w:pPr>
            <w:r>
              <w:t>6,292.45</w:t>
            </w:r>
          </w:p>
        </w:tc>
        <w:tc>
          <w:tcPr>
            <w:tcW w:w="1029" w:type="pct"/>
          </w:tcPr>
          <w:p w14:paraId="33841C41" w14:textId="6ACAAA04" w:rsidR="002E6814" w:rsidRDefault="00860559" w:rsidP="00FC7F4D">
            <w:pPr>
              <w:pStyle w:val="TableText"/>
              <w:cnfStyle w:val="000000000000" w:firstRow="0" w:lastRow="0" w:firstColumn="0" w:lastColumn="0" w:oddVBand="0" w:evenVBand="0" w:oddHBand="0" w:evenHBand="0" w:firstRowFirstColumn="0" w:firstRowLastColumn="0" w:lastRowFirstColumn="0" w:lastRowLastColumn="0"/>
            </w:pPr>
            <w:r>
              <w:t>6,530.12</w:t>
            </w:r>
          </w:p>
        </w:tc>
      </w:tr>
      <w:tr w:rsidR="00860559" w:rsidRPr="006B4248" w14:paraId="56F23B2F" w14:textId="77777777" w:rsidTr="00EA5C0E">
        <w:tc>
          <w:tcPr>
            <w:cnfStyle w:val="001000000000" w:firstRow="0" w:lastRow="0" w:firstColumn="1" w:lastColumn="0" w:oddVBand="0" w:evenVBand="0" w:oddHBand="0" w:evenHBand="0" w:firstRowFirstColumn="0" w:firstRowLastColumn="0" w:lastRowFirstColumn="0" w:lastRowLastColumn="0"/>
            <w:tcW w:w="515" w:type="pct"/>
          </w:tcPr>
          <w:p w14:paraId="76F3F692" w14:textId="1A4D48D9" w:rsidR="00860559" w:rsidRDefault="00EA5C0E" w:rsidP="00EA5C0E">
            <w:pPr>
              <w:pStyle w:val="TableText"/>
            </w:pPr>
            <w:r>
              <w:t>N/A</w:t>
            </w:r>
          </w:p>
        </w:tc>
        <w:tc>
          <w:tcPr>
            <w:tcW w:w="2427" w:type="pct"/>
          </w:tcPr>
          <w:p w14:paraId="084728D7" w14:textId="3F15C775" w:rsidR="00860559" w:rsidRPr="00860559" w:rsidRDefault="00860559" w:rsidP="000F59CB">
            <w:pPr>
              <w:pStyle w:val="TableText"/>
              <w:jc w:val="left"/>
              <w:cnfStyle w:val="000000000000" w:firstRow="0" w:lastRow="0" w:firstColumn="0" w:lastColumn="0" w:oddVBand="0" w:evenVBand="0" w:oddHBand="0" w:evenHBand="0" w:firstRowFirstColumn="0" w:firstRowLastColumn="0" w:lastRowFirstColumn="0" w:lastRowLastColumn="0"/>
            </w:pPr>
            <w:r>
              <w:t>Greenhouse gas emissions from vehicle fleet (tonnes CO2-e per 1,000 km)</w:t>
            </w:r>
          </w:p>
        </w:tc>
        <w:tc>
          <w:tcPr>
            <w:tcW w:w="1029" w:type="pct"/>
          </w:tcPr>
          <w:p w14:paraId="2CF685DD" w14:textId="7A279CE9" w:rsidR="00860559" w:rsidRDefault="00860559" w:rsidP="00FC7F4D">
            <w:pPr>
              <w:pStyle w:val="TableText"/>
              <w:cnfStyle w:val="000000000000" w:firstRow="0" w:lastRow="0" w:firstColumn="0" w:lastColumn="0" w:oddVBand="0" w:evenVBand="0" w:oddHBand="0" w:evenHBand="0" w:firstRowFirstColumn="0" w:firstRowLastColumn="0" w:lastRowFirstColumn="0" w:lastRowLastColumn="0"/>
            </w:pPr>
            <w:r>
              <w:t>0.18</w:t>
            </w:r>
          </w:p>
        </w:tc>
        <w:tc>
          <w:tcPr>
            <w:tcW w:w="1029" w:type="pct"/>
          </w:tcPr>
          <w:p w14:paraId="087A4D40" w14:textId="1AF90F83" w:rsidR="00860559" w:rsidRDefault="00860559" w:rsidP="00FC7F4D">
            <w:pPr>
              <w:pStyle w:val="TableText"/>
              <w:cnfStyle w:val="000000000000" w:firstRow="0" w:lastRow="0" w:firstColumn="0" w:lastColumn="0" w:oddVBand="0" w:evenVBand="0" w:oddHBand="0" w:evenHBand="0" w:firstRowFirstColumn="0" w:firstRowLastColumn="0" w:lastRowFirstColumn="0" w:lastRowLastColumn="0"/>
            </w:pPr>
            <w:r>
              <w:t>0.18</w:t>
            </w:r>
          </w:p>
        </w:tc>
      </w:tr>
    </w:tbl>
    <w:p w14:paraId="4EDE7157" w14:textId="77777777" w:rsidR="00AB0BE6" w:rsidRPr="009F391D" w:rsidRDefault="00AB0BE6" w:rsidP="009F391D">
      <w:pPr>
        <w:pStyle w:val="BodyText"/>
      </w:pPr>
      <w:r w:rsidRPr="009F391D">
        <w:t>Notes</w:t>
      </w:r>
    </w:p>
    <w:p w14:paraId="46AEE667" w14:textId="77777777" w:rsidR="00AB0BE6" w:rsidRPr="009F391D" w:rsidRDefault="00AB0BE6" w:rsidP="0038252D">
      <w:pPr>
        <w:pStyle w:val="ListNumber"/>
        <w:numPr>
          <w:ilvl w:val="0"/>
          <w:numId w:val="24"/>
        </w:numPr>
      </w:pPr>
      <w:r w:rsidRPr="009F391D">
        <w:t>All vehicles fall under the “passenger” category.</w:t>
      </w:r>
    </w:p>
    <w:p w14:paraId="3EC9E86A" w14:textId="77777777" w:rsidR="00AB0BE6" w:rsidRPr="009F391D" w:rsidRDefault="00AB0BE6" w:rsidP="0038252D">
      <w:pPr>
        <w:pStyle w:val="ListNumber"/>
        <w:numPr>
          <w:ilvl w:val="0"/>
          <w:numId w:val="24"/>
        </w:numPr>
      </w:pPr>
      <w:r w:rsidRPr="009F391D">
        <w:t>All data comes from fuel card providers, with no estimated values included.</w:t>
      </w:r>
    </w:p>
    <w:p w14:paraId="2F7502A8" w14:textId="77777777" w:rsidR="00AB0BE6" w:rsidRPr="00716F8F" w:rsidRDefault="00AB0BE6" w:rsidP="009F391D">
      <w:pPr>
        <w:pStyle w:val="BodyTextBold"/>
      </w:pPr>
      <w:r w:rsidRPr="006B4248">
        <w:t>A</w:t>
      </w:r>
      <w:r w:rsidRPr="00716F8F">
        <w:t>ctions undertaken</w:t>
      </w:r>
    </w:p>
    <w:p w14:paraId="31BC4A4B" w14:textId="77777777" w:rsidR="006B4248" w:rsidRDefault="00AB0BE6" w:rsidP="009F391D">
      <w:pPr>
        <w:pStyle w:val="ListBullet"/>
      </w:pPr>
      <w:r w:rsidRPr="006B4248">
        <w:t>I</w:t>
      </w:r>
      <w:r w:rsidRPr="00716F8F">
        <w:t>nstalling electric vehicle (EV) chargers for staff at newly developed court facilities, including the Bendigo and Wyndham Law Courts.</w:t>
      </w:r>
    </w:p>
    <w:p w14:paraId="0B615967" w14:textId="77777777" w:rsidR="006B4248" w:rsidRDefault="00AB0BE6" w:rsidP="009F391D">
      <w:pPr>
        <w:pStyle w:val="ListBullet"/>
      </w:pPr>
      <w:r w:rsidRPr="006B4248">
        <w:t>C</w:t>
      </w:r>
      <w:r w:rsidRPr="00716F8F">
        <w:t>ourt Services Victoria conducted a feasibility assessment in response to Victoria’s Climate Change Strategy, evaluating the economic, social, environmental, and operational impacts of implementing EV chargers across its facilities.</w:t>
      </w:r>
    </w:p>
    <w:p w14:paraId="57A664A2" w14:textId="53D14451" w:rsidR="00AB0BE6" w:rsidRPr="00716F8F" w:rsidRDefault="009F391D" w:rsidP="009F391D">
      <w:pPr>
        <w:pStyle w:val="Heading3"/>
      </w:pPr>
      <w:bookmarkStart w:id="158" w:name="_Toc182576487"/>
      <w:r>
        <w:t>Total Energy Use</w:t>
      </w:r>
      <w:bookmarkEnd w:id="158"/>
    </w:p>
    <w:p w14:paraId="256F88C6" w14:textId="51C39D8A" w:rsidR="00AB0BE6" w:rsidRPr="009F391D" w:rsidRDefault="00AB0BE6" w:rsidP="009F391D">
      <w:pPr>
        <w:pStyle w:val="BodyText"/>
      </w:pPr>
      <w:r w:rsidRPr="009F391D">
        <w:t xml:space="preserve">The table below provides a summary of transport fuels, electricity, and natural gas consumption. Overall, total energy consumption has increased by 4.15 per cent compared to the previous reporting period. This increase is driven primarily by </w:t>
      </w:r>
      <w:proofErr w:type="gramStart"/>
      <w:r w:rsidRPr="009F391D">
        <w:t>a</w:t>
      </w:r>
      <w:proofErr w:type="gramEnd"/>
      <w:r w:rsidRPr="009F391D">
        <w:t xml:space="preserve"> 8.74 per cent rise in electricity usage, despite a 4.75 per cent reduction in natural gas consumption, which can be attributed to the ongoing phase-out of gas and the electrification of assets. Energy consumption per </w:t>
      </w:r>
      <w:r w:rsidR="00323F05">
        <w:t>full-time equivalent</w:t>
      </w:r>
      <w:r w:rsidRPr="009F391D">
        <w:t xml:space="preserve"> has risen by 2.32 per cent, however, energy consumption per square meter of occupied space has decreased by 1.17 per cent.</w:t>
      </w:r>
    </w:p>
    <w:p w14:paraId="42DED950" w14:textId="77777777" w:rsidR="00AB0BE6" w:rsidRPr="00716F8F" w:rsidRDefault="00AB0BE6" w:rsidP="00124063">
      <w:pPr>
        <w:pStyle w:val="Caption"/>
      </w:pPr>
      <w:r w:rsidRPr="006B4248">
        <w:t>T</w:t>
      </w:r>
      <w:r w:rsidRPr="00716F8F">
        <w:t>able 16: Total Energy Use Summary</w:t>
      </w:r>
    </w:p>
    <w:tbl>
      <w:tblPr>
        <w:tblStyle w:val="AccessibleTableNumerical"/>
        <w:tblW w:w="5000" w:type="pct"/>
        <w:tblLayout w:type="fixed"/>
        <w:tblLook w:val="04A0" w:firstRow="1" w:lastRow="0" w:firstColumn="1" w:lastColumn="0" w:noHBand="0" w:noVBand="1"/>
      </w:tblPr>
      <w:tblGrid>
        <w:gridCol w:w="993"/>
        <w:gridCol w:w="5245"/>
        <w:gridCol w:w="1700"/>
        <w:gridCol w:w="1700"/>
      </w:tblGrid>
      <w:tr w:rsidR="00AB0BE6" w:rsidRPr="00200CF8" w14:paraId="17062623" w14:textId="77777777" w:rsidTr="00200C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pct"/>
            <w:hideMark/>
          </w:tcPr>
          <w:p w14:paraId="124BC167" w14:textId="77777777" w:rsidR="00AB0BE6" w:rsidRPr="00200CF8" w:rsidRDefault="00AB0BE6" w:rsidP="00124063">
            <w:pPr>
              <w:pStyle w:val="TableText"/>
              <w:keepNext/>
              <w:rPr>
                <w:rStyle w:val="Bold"/>
              </w:rPr>
            </w:pPr>
            <w:r w:rsidRPr="00200CF8">
              <w:rPr>
                <w:rStyle w:val="Bold"/>
              </w:rPr>
              <w:t>Code</w:t>
            </w:r>
          </w:p>
        </w:tc>
        <w:tc>
          <w:tcPr>
            <w:tcW w:w="2721" w:type="pct"/>
            <w:vAlign w:val="bottom"/>
            <w:hideMark/>
          </w:tcPr>
          <w:p w14:paraId="7F474117" w14:textId="77777777" w:rsidR="00AB0BE6" w:rsidRPr="00200CF8" w:rsidRDefault="00AB0BE6" w:rsidP="00124063">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200CF8">
              <w:rPr>
                <w:rStyle w:val="Bold"/>
              </w:rPr>
              <w:t>Description</w:t>
            </w:r>
          </w:p>
        </w:tc>
        <w:tc>
          <w:tcPr>
            <w:tcW w:w="882" w:type="pct"/>
            <w:vAlign w:val="bottom"/>
            <w:hideMark/>
          </w:tcPr>
          <w:p w14:paraId="6B9903CB" w14:textId="77777777" w:rsidR="00AB0BE6" w:rsidRPr="00200CF8" w:rsidRDefault="00AB0BE6" w:rsidP="00124063">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200CF8">
              <w:rPr>
                <w:rStyle w:val="Bold"/>
              </w:rPr>
              <w:t>2023-24</w:t>
            </w:r>
          </w:p>
        </w:tc>
        <w:tc>
          <w:tcPr>
            <w:tcW w:w="882" w:type="pct"/>
            <w:vAlign w:val="bottom"/>
            <w:hideMark/>
          </w:tcPr>
          <w:p w14:paraId="68336713" w14:textId="77777777" w:rsidR="00AB0BE6" w:rsidRPr="00200CF8" w:rsidRDefault="00AB0BE6" w:rsidP="00124063">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200CF8">
              <w:rPr>
                <w:rStyle w:val="Bold"/>
              </w:rPr>
              <w:t>2022-23</w:t>
            </w:r>
          </w:p>
        </w:tc>
      </w:tr>
      <w:tr w:rsidR="00AB0BE6" w:rsidRPr="00B31B61" w14:paraId="4DBE4B80" w14:textId="77777777" w:rsidTr="00B31B61">
        <w:tc>
          <w:tcPr>
            <w:cnfStyle w:val="001000000000" w:firstRow="0" w:lastRow="0" w:firstColumn="1" w:lastColumn="0" w:oddVBand="0" w:evenVBand="0" w:oddHBand="0" w:evenHBand="0" w:firstRowFirstColumn="0" w:firstRowLastColumn="0" w:lastRowFirstColumn="0" w:lastRowLastColumn="0"/>
            <w:tcW w:w="515" w:type="pct"/>
            <w:hideMark/>
          </w:tcPr>
          <w:p w14:paraId="61F1C536" w14:textId="77777777" w:rsidR="00AB0BE6" w:rsidRPr="00B31B61" w:rsidRDefault="00AB0BE6" w:rsidP="00124063">
            <w:pPr>
              <w:pStyle w:val="TableText"/>
              <w:keepNext/>
              <w:rPr>
                <w:rStyle w:val="Bold"/>
              </w:rPr>
            </w:pPr>
            <w:r w:rsidRPr="00B31B61">
              <w:rPr>
                <w:rStyle w:val="Bold"/>
              </w:rPr>
              <w:t>E1</w:t>
            </w:r>
          </w:p>
        </w:tc>
        <w:tc>
          <w:tcPr>
            <w:tcW w:w="2721" w:type="pct"/>
            <w:hideMark/>
          </w:tcPr>
          <w:p w14:paraId="132780D0" w14:textId="77777777" w:rsidR="00AB0BE6" w:rsidRPr="00B31B61"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B31B61">
              <w:rPr>
                <w:rStyle w:val="Bold"/>
              </w:rPr>
              <w:t>Total energy usage from fuels (MJ) (F1+T1)</w:t>
            </w:r>
          </w:p>
        </w:tc>
        <w:tc>
          <w:tcPr>
            <w:tcW w:w="882" w:type="pct"/>
            <w:hideMark/>
          </w:tcPr>
          <w:p w14:paraId="6D855705" w14:textId="77777777" w:rsidR="00AB0BE6" w:rsidRPr="00B31B61"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31B61">
              <w:rPr>
                <w:rStyle w:val="Bold"/>
              </w:rPr>
              <w:t>47,035,589.51</w:t>
            </w:r>
          </w:p>
        </w:tc>
        <w:tc>
          <w:tcPr>
            <w:tcW w:w="882" w:type="pct"/>
            <w:hideMark/>
          </w:tcPr>
          <w:p w14:paraId="2F684225" w14:textId="77777777" w:rsidR="00AB0BE6" w:rsidRPr="00B31B61"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31B61">
              <w:rPr>
                <w:rStyle w:val="Bold"/>
              </w:rPr>
              <w:t>48,770,946.20</w:t>
            </w:r>
          </w:p>
        </w:tc>
      </w:tr>
      <w:tr w:rsidR="00AB0BE6" w:rsidRPr="006B4248" w14:paraId="060E0B5D" w14:textId="77777777" w:rsidTr="00B31B61">
        <w:tc>
          <w:tcPr>
            <w:cnfStyle w:val="001000000000" w:firstRow="0" w:lastRow="0" w:firstColumn="1" w:lastColumn="0" w:oddVBand="0" w:evenVBand="0" w:oddHBand="0" w:evenHBand="0" w:firstRowFirstColumn="0" w:firstRowLastColumn="0" w:lastRowFirstColumn="0" w:lastRowLastColumn="0"/>
            <w:tcW w:w="515" w:type="pct"/>
          </w:tcPr>
          <w:p w14:paraId="186340F9" w14:textId="7FEEC1C2" w:rsidR="00AB0BE6" w:rsidRPr="006B4248" w:rsidRDefault="00B31B61" w:rsidP="00124063">
            <w:pPr>
              <w:pStyle w:val="TableText"/>
              <w:keepNext/>
            </w:pPr>
            <w:r>
              <w:t>N/A</w:t>
            </w:r>
          </w:p>
        </w:tc>
        <w:tc>
          <w:tcPr>
            <w:tcW w:w="2721" w:type="pct"/>
            <w:hideMark/>
          </w:tcPr>
          <w:p w14:paraId="32C05145" w14:textId="77777777" w:rsidR="00AB0BE6" w:rsidRPr="00716F8F"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T</w:t>
            </w:r>
            <w:r w:rsidRPr="00716F8F">
              <w:t>otal energy usage from stationary fuels (F1) (MJ)</w:t>
            </w:r>
          </w:p>
        </w:tc>
        <w:tc>
          <w:tcPr>
            <w:tcW w:w="882" w:type="pct"/>
            <w:hideMark/>
          </w:tcPr>
          <w:p w14:paraId="16FAA27B" w14:textId="77777777" w:rsidR="00AB0BE6" w:rsidRPr="00716F8F"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0,195,323.31</w:t>
            </w:r>
          </w:p>
        </w:tc>
        <w:tc>
          <w:tcPr>
            <w:tcW w:w="882" w:type="pct"/>
            <w:hideMark/>
          </w:tcPr>
          <w:p w14:paraId="2837F711" w14:textId="77777777" w:rsidR="00AB0BE6" w:rsidRPr="00716F8F"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1,699,763.70</w:t>
            </w:r>
          </w:p>
        </w:tc>
      </w:tr>
      <w:tr w:rsidR="00AB0BE6" w:rsidRPr="006B4248" w14:paraId="11F5EDC0" w14:textId="77777777" w:rsidTr="00B31B61">
        <w:tc>
          <w:tcPr>
            <w:cnfStyle w:val="001000000000" w:firstRow="0" w:lastRow="0" w:firstColumn="1" w:lastColumn="0" w:oddVBand="0" w:evenVBand="0" w:oddHBand="0" w:evenHBand="0" w:firstRowFirstColumn="0" w:firstRowLastColumn="0" w:lastRowFirstColumn="0" w:lastRowLastColumn="0"/>
            <w:tcW w:w="515" w:type="pct"/>
          </w:tcPr>
          <w:p w14:paraId="63D6AD80" w14:textId="6E615421" w:rsidR="00AB0BE6" w:rsidRPr="006B4248" w:rsidRDefault="00B31B61" w:rsidP="00124063">
            <w:pPr>
              <w:pStyle w:val="TableText"/>
              <w:keepNext/>
            </w:pPr>
            <w:r>
              <w:t>N/A</w:t>
            </w:r>
          </w:p>
        </w:tc>
        <w:tc>
          <w:tcPr>
            <w:tcW w:w="2721" w:type="pct"/>
            <w:hideMark/>
          </w:tcPr>
          <w:p w14:paraId="3DCAE29D" w14:textId="77777777" w:rsidR="00AB0BE6" w:rsidRPr="00716F8F"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T</w:t>
            </w:r>
            <w:r w:rsidRPr="00716F8F">
              <w:t>otal energy usage from transport (T1) (MJ)</w:t>
            </w:r>
          </w:p>
        </w:tc>
        <w:tc>
          <w:tcPr>
            <w:tcW w:w="882" w:type="pct"/>
            <w:hideMark/>
          </w:tcPr>
          <w:p w14:paraId="2B647615" w14:textId="77777777" w:rsidR="00AB0BE6" w:rsidRPr="00716F8F"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6,840,266.20</w:t>
            </w:r>
          </w:p>
        </w:tc>
        <w:tc>
          <w:tcPr>
            <w:tcW w:w="882" w:type="pct"/>
            <w:hideMark/>
          </w:tcPr>
          <w:p w14:paraId="4812BD53" w14:textId="77777777" w:rsidR="00AB0BE6" w:rsidRPr="00716F8F"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7,071,182.50</w:t>
            </w:r>
          </w:p>
        </w:tc>
      </w:tr>
      <w:tr w:rsidR="00AB0BE6" w:rsidRPr="00B31B61" w14:paraId="772E26B3" w14:textId="77777777" w:rsidTr="00B31B61">
        <w:tc>
          <w:tcPr>
            <w:cnfStyle w:val="001000000000" w:firstRow="0" w:lastRow="0" w:firstColumn="1" w:lastColumn="0" w:oddVBand="0" w:evenVBand="0" w:oddHBand="0" w:evenHBand="0" w:firstRowFirstColumn="0" w:firstRowLastColumn="0" w:lastRowFirstColumn="0" w:lastRowLastColumn="0"/>
            <w:tcW w:w="515" w:type="pct"/>
            <w:hideMark/>
          </w:tcPr>
          <w:p w14:paraId="22AE9500" w14:textId="77777777" w:rsidR="00AB0BE6" w:rsidRPr="00B31B61" w:rsidRDefault="00AB0BE6" w:rsidP="00124063">
            <w:pPr>
              <w:pStyle w:val="TableText"/>
              <w:keepNext/>
              <w:rPr>
                <w:rStyle w:val="Bold"/>
              </w:rPr>
            </w:pPr>
            <w:r w:rsidRPr="00B31B61">
              <w:rPr>
                <w:rStyle w:val="Bold"/>
              </w:rPr>
              <w:t>E2</w:t>
            </w:r>
          </w:p>
        </w:tc>
        <w:tc>
          <w:tcPr>
            <w:tcW w:w="2721" w:type="pct"/>
            <w:hideMark/>
          </w:tcPr>
          <w:p w14:paraId="1E96E7F6" w14:textId="77777777" w:rsidR="00AB0BE6" w:rsidRPr="00B31B61"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B31B61">
              <w:rPr>
                <w:rStyle w:val="Bold"/>
              </w:rPr>
              <w:t>Total energy usage from electricity (MJ)</w:t>
            </w:r>
          </w:p>
        </w:tc>
        <w:tc>
          <w:tcPr>
            <w:tcW w:w="882" w:type="pct"/>
            <w:hideMark/>
          </w:tcPr>
          <w:p w14:paraId="1E4D7C5F" w14:textId="77777777" w:rsidR="00AB0BE6" w:rsidRPr="00B31B61"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31B61">
              <w:rPr>
                <w:rStyle w:val="Bold"/>
              </w:rPr>
              <w:t>76,724,923.26</w:t>
            </w:r>
          </w:p>
        </w:tc>
        <w:tc>
          <w:tcPr>
            <w:tcW w:w="882" w:type="pct"/>
            <w:hideMark/>
          </w:tcPr>
          <w:p w14:paraId="1DA8FE3D" w14:textId="77777777" w:rsidR="00AB0BE6" w:rsidRPr="00B31B61"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31B61">
              <w:rPr>
                <w:rStyle w:val="Bold"/>
              </w:rPr>
              <w:t>70,560,050.95</w:t>
            </w:r>
          </w:p>
        </w:tc>
      </w:tr>
      <w:tr w:rsidR="00AB0BE6" w:rsidRPr="00B31B61" w14:paraId="543D08CA" w14:textId="77777777" w:rsidTr="00B31B61">
        <w:tc>
          <w:tcPr>
            <w:cnfStyle w:val="001000000000" w:firstRow="0" w:lastRow="0" w:firstColumn="1" w:lastColumn="0" w:oddVBand="0" w:evenVBand="0" w:oddHBand="0" w:evenHBand="0" w:firstRowFirstColumn="0" w:firstRowLastColumn="0" w:lastRowFirstColumn="0" w:lastRowLastColumn="0"/>
            <w:tcW w:w="515" w:type="pct"/>
            <w:hideMark/>
          </w:tcPr>
          <w:p w14:paraId="408F983D" w14:textId="77777777" w:rsidR="00AB0BE6" w:rsidRPr="006F79C2" w:rsidRDefault="00AB0BE6" w:rsidP="00124063">
            <w:pPr>
              <w:pStyle w:val="TableText"/>
              <w:keepNext/>
              <w:rPr>
                <w:rStyle w:val="Bold"/>
              </w:rPr>
            </w:pPr>
            <w:r w:rsidRPr="006F79C2">
              <w:rPr>
                <w:rStyle w:val="Bold"/>
              </w:rPr>
              <w:t>E3</w:t>
            </w:r>
          </w:p>
        </w:tc>
        <w:tc>
          <w:tcPr>
            <w:tcW w:w="2721" w:type="pct"/>
            <w:hideMark/>
          </w:tcPr>
          <w:p w14:paraId="5FD035B3" w14:textId="77777777" w:rsidR="00AB0BE6" w:rsidRPr="006F79C2"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6F79C2">
              <w:rPr>
                <w:rStyle w:val="Bold"/>
              </w:rPr>
              <w:t>Total energy usage segmented by renewable and non-renewable sources (MJ)</w:t>
            </w:r>
          </w:p>
        </w:tc>
        <w:tc>
          <w:tcPr>
            <w:tcW w:w="882" w:type="pct"/>
          </w:tcPr>
          <w:p w14:paraId="51A8F030" w14:textId="0D1BA6E7" w:rsidR="00AB0BE6" w:rsidRPr="00B31B61"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59134B4F" w14:textId="65DCAAB3" w:rsidR="00AB0BE6" w:rsidRPr="00B31B61"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B31B61" w:rsidRPr="006B4248" w14:paraId="4219233C" w14:textId="77777777" w:rsidTr="00B31B61">
        <w:tc>
          <w:tcPr>
            <w:cnfStyle w:val="001000000000" w:firstRow="0" w:lastRow="0" w:firstColumn="1" w:lastColumn="0" w:oddVBand="0" w:evenVBand="0" w:oddHBand="0" w:evenHBand="0" w:firstRowFirstColumn="0" w:firstRowLastColumn="0" w:lastRowFirstColumn="0" w:lastRowLastColumn="0"/>
            <w:tcW w:w="515" w:type="pct"/>
          </w:tcPr>
          <w:p w14:paraId="44870739" w14:textId="4C3E1327" w:rsidR="00B31B61" w:rsidRPr="006B4248" w:rsidRDefault="00B31B61" w:rsidP="00124063">
            <w:pPr>
              <w:pStyle w:val="TableText"/>
              <w:keepNext/>
            </w:pPr>
            <w:r w:rsidRPr="008E0299">
              <w:t>N/A</w:t>
            </w:r>
          </w:p>
        </w:tc>
        <w:tc>
          <w:tcPr>
            <w:tcW w:w="2721" w:type="pct"/>
            <w:hideMark/>
          </w:tcPr>
          <w:p w14:paraId="0B2CE762" w14:textId="77777777" w:rsidR="00B31B61" w:rsidRPr="00716F8F" w:rsidRDefault="00B31B61"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T</w:t>
            </w:r>
            <w:r w:rsidRPr="00716F8F">
              <w:t>otal energy non-renewable (E1 + E2 – E3 Renewable)</w:t>
            </w:r>
          </w:p>
        </w:tc>
        <w:tc>
          <w:tcPr>
            <w:tcW w:w="882" w:type="pct"/>
            <w:hideMark/>
          </w:tcPr>
          <w:p w14:paraId="54B54DA0" w14:textId="77777777" w:rsidR="00B31B61" w:rsidRPr="00716F8F"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09,435,524.00</w:t>
            </w:r>
          </w:p>
        </w:tc>
        <w:tc>
          <w:tcPr>
            <w:tcW w:w="882" w:type="pct"/>
            <w:hideMark/>
          </w:tcPr>
          <w:p w14:paraId="4A6FE7B7" w14:textId="77777777" w:rsidR="00B31B61" w:rsidRPr="00716F8F"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06,065,707.74</w:t>
            </w:r>
          </w:p>
        </w:tc>
      </w:tr>
      <w:tr w:rsidR="00B31B61" w:rsidRPr="006B4248" w14:paraId="3B89B382" w14:textId="77777777" w:rsidTr="00B31B61">
        <w:tc>
          <w:tcPr>
            <w:cnfStyle w:val="001000000000" w:firstRow="0" w:lastRow="0" w:firstColumn="1" w:lastColumn="0" w:oddVBand="0" w:evenVBand="0" w:oddHBand="0" w:evenHBand="0" w:firstRowFirstColumn="0" w:firstRowLastColumn="0" w:lastRowFirstColumn="0" w:lastRowLastColumn="0"/>
            <w:tcW w:w="515" w:type="pct"/>
          </w:tcPr>
          <w:p w14:paraId="596980C6" w14:textId="0471A78C" w:rsidR="00B31B61" w:rsidRPr="006B4248" w:rsidRDefault="00B31B61" w:rsidP="00124063">
            <w:pPr>
              <w:pStyle w:val="TableText"/>
              <w:keepNext/>
            </w:pPr>
            <w:r w:rsidRPr="008E0299">
              <w:t>N/A</w:t>
            </w:r>
          </w:p>
        </w:tc>
        <w:tc>
          <w:tcPr>
            <w:tcW w:w="2721" w:type="pct"/>
            <w:hideMark/>
          </w:tcPr>
          <w:p w14:paraId="3F7E0CD0" w14:textId="77777777" w:rsidR="00B31B61" w:rsidRPr="00716F8F" w:rsidRDefault="00B31B61"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T</w:t>
            </w:r>
            <w:r w:rsidRPr="00716F8F">
              <w:t>otal energy renewable</w:t>
            </w:r>
          </w:p>
        </w:tc>
        <w:tc>
          <w:tcPr>
            <w:tcW w:w="882" w:type="pct"/>
            <w:hideMark/>
          </w:tcPr>
          <w:p w14:paraId="61BE5C14" w14:textId="77777777" w:rsidR="00B31B61" w:rsidRPr="00716F8F"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4,853,163.27</w:t>
            </w:r>
          </w:p>
        </w:tc>
        <w:tc>
          <w:tcPr>
            <w:tcW w:w="882" w:type="pct"/>
            <w:hideMark/>
          </w:tcPr>
          <w:p w14:paraId="5EDF6745" w14:textId="77777777" w:rsidR="00B31B61" w:rsidRPr="00716F8F"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3,265,289.41</w:t>
            </w:r>
          </w:p>
        </w:tc>
      </w:tr>
      <w:tr w:rsidR="00AB0BE6" w:rsidRPr="00B31B61" w14:paraId="7FC3FE76" w14:textId="77777777" w:rsidTr="00B31B61">
        <w:tc>
          <w:tcPr>
            <w:cnfStyle w:val="001000000000" w:firstRow="0" w:lastRow="0" w:firstColumn="1" w:lastColumn="0" w:oddVBand="0" w:evenVBand="0" w:oddHBand="0" w:evenHBand="0" w:firstRowFirstColumn="0" w:firstRowLastColumn="0" w:lastRowFirstColumn="0" w:lastRowLastColumn="0"/>
            <w:tcW w:w="515" w:type="pct"/>
            <w:hideMark/>
          </w:tcPr>
          <w:p w14:paraId="2CB85C38" w14:textId="77777777" w:rsidR="00AB0BE6" w:rsidRPr="006F79C2" w:rsidRDefault="00AB0BE6" w:rsidP="00124063">
            <w:pPr>
              <w:pStyle w:val="TableText"/>
              <w:keepNext/>
              <w:rPr>
                <w:rStyle w:val="Bold"/>
              </w:rPr>
            </w:pPr>
            <w:r w:rsidRPr="006F79C2">
              <w:rPr>
                <w:rStyle w:val="Bold"/>
              </w:rPr>
              <w:t>E4</w:t>
            </w:r>
          </w:p>
        </w:tc>
        <w:tc>
          <w:tcPr>
            <w:tcW w:w="2721" w:type="pct"/>
            <w:hideMark/>
          </w:tcPr>
          <w:p w14:paraId="37B68997" w14:textId="77777777" w:rsidR="00AB0BE6" w:rsidRPr="006F79C2"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6F79C2">
              <w:rPr>
                <w:rStyle w:val="Bold"/>
              </w:rPr>
              <w:t>Total unites of energy used normalised</w:t>
            </w:r>
          </w:p>
        </w:tc>
        <w:tc>
          <w:tcPr>
            <w:tcW w:w="882" w:type="pct"/>
          </w:tcPr>
          <w:p w14:paraId="70C93700" w14:textId="25E951AF" w:rsidR="00AB0BE6" w:rsidRPr="00B31B61"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724FF056" w14:textId="43BFB977" w:rsidR="00AB0BE6" w:rsidRPr="00B31B61"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B31B61" w:rsidRPr="006B4248" w14:paraId="27B9A750" w14:textId="77777777" w:rsidTr="00B31B61">
        <w:tc>
          <w:tcPr>
            <w:cnfStyle w:val="001000000000" w:firstRow="0" w:lastRow="0" w:firstColumn="1" w:lastColumn="0" w:oddVBand="0" w:evenVBand="0" w:oddHBand="0" w:evenHBand="0" w:firstRowFirstColumn="0" w:firstRowLastColumn="0" w:lastRowFirstColumn="0" w:lastRowLastColumn="0"/>
            <w:tcW w:w="515" w:type="pct"/>
          </w:tcPr>
          <w:p w14:paraId="1D05F260" w14:textId="1FD85377" w:rsidR="00B31B61" w:rsidRPr="006B4248" w:rsidRDefault="00B31B61" w:rsidP="00124063">
            <w:pPr>
              <w:pStyle w:val="TableText"/>
              <w:keepNext/>
            </w:pPr>
            <w:r w:rsidRPr="00BD4961">
              <w:t>N/A</w:t>
            </w:r>
          </w:p>
        </w:tc>
        <w:tc>
          <w:tcPr>
            <w:tcW w:w="2721" w:type="pct"/>
            <w:hideMark/>
          </w:tcPr>
          <w:p w14:paraId="083009F2" w14:textId="33845420" w:rsidR="00B31B61" w:rsidRPr="00716F8F" w:rsidRDefault="00B31B61"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T</w:t>
            </w:r>
            <w:r w:rsidRPr="00716F8F">
              <w:t xml:space="preserve">otal Energy used normalised by </w:t>
            </w:r>
            <w:r w:rsidR="00323F05">
              <w:t>full-time equivalent</w:t>
            </w:r>
            <w:r w:rsidRPr="00716F8F">
              <w:t xml:space="preserve"> (MJ/FTE)</w:t>
            </w:r>
          </w:p>
        </w:tc>
        <w:tc>
          <w:tcPr>
            <w:tcW w:w="882" w:type="pct"/>
            <w:hideMark/>
          </w:tcPr>
          <w:p w14:paraId="35FA3DD0" w14:textId="77777777" w:rsidR="00B31B61" w:rsidRPr="00716F8F"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1,992.57</w:t>
            </w:r>
          </w:p>
        </w:tc>
        <w:tc>
          <w:tcPr>
            <w:tcW w:w="882" w:type="pct"/>
            <w:hideMark/>
          </w:tcPr>
          <w:p w14:paraId="5C22378B" w14:textId="77777777" w:rsidR="00B31B61" w:rsidRPr="00716F8F" w:rsidRDefault="00B31B61"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1,038.24</w:t>
            </w:r>
          </w:p>
        </w:tc>
      </w:tr>
      <w:tr w:rsidR="00B31B61" w:rsidRPr="006B4248" w14:paraId="4846B305" w14:textId="77777777" w:rsidTr="00B31B61">
        <w:tc>
          <w:tcPr>
            <w:cnfStyle w:val="001000000000" w:firstRow="0" w:lastRow="0" w:firstColumn="1" w:lastColumn="0" w:oddVBand="0" w:evenVBand="0" w:oddHBand="0" w:evenHBand="0" w:firstRowFirstColumn="0" w:firstRowLastColumn="0" w:lastRowFirstColumn="0" w:lastRowLastColumn="0"/>
            <w:tcW w:w="515" w:type="pct"/>
          </w:tcPr>
          <w:p w14:paraId="18547D69" w14:textId="4906CEE0" w:rsidR="00B31B61" w:rsidRPr="006B4248" w:rsidRDefault="00B31B61" w:rsidP="00B31B61">
            <w:pPr>
              <w:pStyle w:val="TableText"/>
            </w:pPr>
            <w:r w:rsidRPr="00BD4961">
              <w:t>N/A</w:t>
            </w:r>
          </w:p>
        </w:tc>
        <w:tc>
          <w:tcPr>
            <w:tcW w:w="2721" w:type="pct"/>
            <w:hideMark/>
          </w:tcPr>
          <w:p w14:paraId="7C5BD459" w14:textId="77777777" w:rsidR="00B31B61" w:rsidRPr="00716F8F" w:rsidRDefault="00B31B61" w:rsidP="00B31B61">
            <w:pPr>
              <w:pStyle w:val="TableText"/>
              <w:jc w:val="left"/>
              <w:cnfStyle w:val="000000000000" w:firstRow="0" w:lastRow="0" w:firstColumn="0" w:lastColumn="0" w:oddVBand="0" w:evenVBand="0" w:oddHBand="0" w:evenHBand="0" w:firstRowFirstColumn="0" w:firstRowLastColumn="0" w:lastRowFirstColumn="0" w:lastRowLastColumn="0"/>
            </w:pPr>
            <w:r w:rsidRPr="006B4248">
              <w:t>T</w:t>
            </w:r>
            <w:r w:rsidRPr="00716F8F">
              <w:t>otal Energy used normalised by area (MJ/M2)</w:t>
            </w:r>
          </w:p>
        </w:tc>
        <w:tc>
          <w:tcPr>
            <w:tcW w:w="882" w:type="pct"/>
            <w:hideMark/>
          </w:tcPr>
          <w:p w14:paraId="69EE44CE" w14:textId="77777777" w:rsidR="00B31B61" w:rsidRPr="00716F8F" w:rsidRDefault="00B31B61" w:rsidP="00B31B61">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86.47</w:t>
            </w:r>
          </w:p>
        </w:tc>
        <w:tc>
          <w:tcPr>
            <w:tcW w:w="882" w:type="pct"/>
            <w:hideMark/>
          </w:tcPr>
          <w:p w14:paraId="74D27105" w14:textId="77777777" w:rsidR="00B31B61" w:rsidRPr="00716F8F" w:rsidRDefault="00B31B61" w:rsidP="00B31B61">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92.20</w:t>
            </w:r>
          </w:p>
        </w:tc>
      </w:tr>
    </w:tbl>
    <w:p w14:paraId="5B4E975D" w14:textId="77777777" w:rsidR="00AB0BE6" w:rsidRPr="00200CF8" w:rsidRDefault="00AB0BE6" w:rsidP="00200CF8">
      <w:pPr>
        <w:pStyle w:val="BodyText"/>
      </w:pPr>
      <w:r w:rsidRPr="00200CF8">
        <w:lastRenderedPageBreak/>
        <w:t>Notes</w:t>
      </w:r>
    </w:p>
    <w:p w14:paraId="7111AEBD" w14:textId="60514781" w:rsidR="00AB0BE6" w:rsidRPr="00200CF8" w:rsidRDefault="00323F05" w:rsidP="0038252D">
      <w:pPr>
        <w:pStyle w:val="ListNumber"/>
        <w:numPr>
          <w:ilvl w:val="0"/>
          <w:numId w:val="25"/>
        </w:numPr>
      </w:pPr>
      <w:r>
        <w:t>Full-time equivalent</w:t>
      </w:r>
      <w:r w:rsidR="00AB0BE6" w:rsidRPr="00200CF8">
        <w:t xml:space="preserve"> count increased by 1.35% from 2022-23 to 2023-24.</w:t>
      </w:r>
    </w:p>
    <w:p w14:paraId="05B0D454" w14:textId="77777777" w:rsidR="006B4248" w:rsidRPr="00200CF8" w:rsidRDefault="00AB0BE6" w:rsidP="0038252D">
      <w:pPr>
        <w:pStyle w:val="ListNumber"/>
        <w:numPr>
          <w:ilvl w:val="0"/>
          <w:numId w:val="25"/>
        </w:numPr>
      </w:pPr>
      <w:r w:rsidRPr="00200CF8">
        <w:t>The Net Lettable Area (NLA) increased by 4.93% from 2022-23 to 2023-24.</w:t>
      </w:r>
    </w:p>
    <w:p w14:paraId="5A101207" w14:textId="57B1FDA6" w:rsidR="00AB0BE6" w:rsidRPr="00716F8F" w:rsidRDefault="00200CF8" w:rsidP="00200CF8">
      <w:pPr>
        <w:pStyle w:val="Heading3"/>
      </w:pPr>
      <w:bookmarkStart w:id="159" w:name="_Ref181963955"/>
      <w:bookmarkStart w:id="160" w:name="_Toc182576488"/>
      <w:r w:rsidRPr="006B4248">
        <w:t>G</w:t>
      </w:r>
      <w:r w:rsidRPr="00716F8F">
        <w:t>reenhouse Gas Emissions</w:t>
      </w:r>
      <w:bookmarkEnd w:id="159"/>
      <w:bookmarkEnd w:id="160"/>
    </w:p>
    <w:p w14:paraId="359075B4" w14:textId="77777777" w:rsidR="00AB0BE6" w:rsidRPr="00200CF8" w:rsidRDefault="00AB0BE6" w:rsidP="00200CF8">
      <w:pPr>
        <w:pStyle w:val="BodyText"/>
      </w:pPr>
      <w:r w:rsidRPr="00200CF8">
        <w:t>The following summary provides a detailed breakdown of electricity, gas, and transport emissions, expressed in tonnes of CO2-equivalent (CO2-e). While net greenhouse gas emissions have decreased, largely due to the Bendigo Law Courts’ implementation of a Green Power plan, overall gross emissions across Court Services Victoria have increased by 2.41 per cent due to higher electricity consumption.</w:t>
      </w:r>
    </w:p>
    <w:p w14:paraId="02004818" w14:textId="77777777" w:rsidR="00AB0BE6" w:rsidRPr="00716F8F" w:rsidRDefault="00AB0BE6" w:rsidP="00124063">
      <w:pPr>
        <w:pStyle w:val="Caption"/>
      </w:pPr>
      <w:r w:rsidRPr="006B4248">
        <w:t>T</w:t>
      </w:r>
      <w:r w:rsidRPr="00716F8F">
        <w:t>able 17: Total greenhouse gas emissions summary</w:t>
      </w:r>
    </w:p>
    <w:tbl>
      <w:tblPr>
        <w:tblStyle w:val="AccessibleTableNumerical"/>
        <w:tblW w:w="5000" w:type="pct"/>
        <w:tblLook w:val="04A0" w:firstRow="1" w:lastRow="0" w:firstColumn="1" w:lastColumn="0" w:noHBand="0" w:noVBand="1"/>
      </w:tblPr>
      <w:tblGrid>
        <w:gridCol w:w="993"/>
        <w:gridCol w:w="5245"/>
        <w:gridCol w:w="1700"/>
        <w:gridCol w:w="1700"/>
      </w:tblGrid>
      <w:tr w:rsidR="00AB0BE6" w:rsidRPr="00200CF8" w14:paraId="7A54C73B" w14:textId="77777777" w:rsidTr="00200C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pct"/>
            <w:hideMark/>
          </w:tcPr>
          <w:p w14:paraId="5CBC3BE9" w14:textId="77777777" w:rsidR="00AB0BE6" w:rsidRPr="00200CF8" w:rsidRDefault="00AB0BE6" w:rsidP="00124063">
            <w:pPr>
              <w:pStyle w:val="TableText"/>
              <w:keepNext/>
              <w:rPr>
                <w:rStyle w:val="Bold"/>
              </w:rPr>
            </w:pPr>
            <w:r w:rsidRPr="00200CF8">
              <w:rPr>
                <w:rStyle w:val="Bold"/>
              </w:rPr>
              <w:t>Code</w:t>
            </w:r>
          </w:p>
        </w:tc>
        <w:tc>
          <w:tcPr>
            <w:tcW w:w="2721" w:type="pct"/>
            <w:vAlign w:val="bottom"/>
            <w:hideMark/>
          </w:tcPr>
          <w:p w14:paraId="3C534EE8" w14:textId="77777777" w:rsidR="00AB0BE6" w:rsidRPr="00200CF8" w:rsidRDefault="00AB0BE6" w:rsidP="00124063">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200CF8">
              <w:rPr>
                <w:rStyle w:val="Bold"/>
              </w:rPr>
              <w:t>Description</w:t>
            </w:r>
          </w:p>
        </w:tc>
        <w:tc>
          <w:tcPr>
            <w:tcW w:w="882" w:type="pct"/>
            <w:vAlign w:val="bottom"/>
            <w:hideMark/>
          </w:tcPr>
          <w:p w14:paraId="6306FE62" w14:textId="77777777" w:rsidR="00AB0BE6" w:rsidRPr="00200CF8" w:rsidRDefault="00AB0BE6" w:rsidP="00124063">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200CF8">
              <w:rPr>
                <w:rStyle w:val="Bold"/>
              </w:rPr>
              <w:t>2023-24</w:t>
            </w:r>
          </w:p>
        </w:tc>
        <w:tc>
          <w:tcPr>
            <w:tcW w:w="882" w:type="pct"/>
            <w:vAlign w:val="bottom"/>
            <w:hideMark/>
          </w:tcPr>
          <w:p w14:paraId="1E59E938" w14:textId="77777777" w:rsidR="00AB0BE6" w:rsidRPr="00200CF8" w:rsidRDefault="00AB0BE6" w:rsidP="00124063">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200CF8">
              <w:rPr>
                <w:rStyle w:val="Bold"/>
              </w:rPr>
              <w:t>2022-23</w:t>
            </w:r>
          </w:p>
        </w:tc>
      </w:tr>
      <w:tr w:rsidR="00AB0BE6" w:rsidRPr="00E22ED3" w14:paraId="54079F9E" w14:textId="77777777" w:rsidTr="00200CF8">
        <w:tc>
          <w:tcPr>
            <w:cnfStyle w:val="001000000000" w:firstRow="0" w:lastRow="0" w:firstColumn="1" w:lastColumn="0" w:oddVBand="0" w:evenVBand="0" w:oddHBand="0" w:evenHBand="0" w:firstRowFirstColumn="0" w:firstRowLastColumn="0" w:lastRowFirstColumn="0" w:lastRowLastColumn="0"/>
            <w:tcW w:w="515" w:type="pct"/>
            <w:hideMark/>
          </w:tcPr>
          <w:p w14:paraId="216C23FD" w14:textId="77777777" w:rsidR="00AB0BE6" w:rsidRPr="00E22ED3" w:rsidRDefault="00AB0BE6" w:rsidP="00124063">
            <w:pPr>
              <w:pStyle w:val="TableText"/>
              <w:keepNext/>
              <w:rPr>
                <w:rStyle w:val="Bold"/>
              </w:rPr>
            </w:pPr>
            <w:r w:rsidRPr="00E22ED3">
              <w:rPr>
                <w:rStyle w:val="Bold"/>
              </w:rPr>
              <w:t>G1</w:t>
            </w:r>
          </w:p>
        </w:tc>
        <w:tc>
          <w:tcPr>
            <w:tcW w:w="2721" w:type="pct"/>
            <w:hideMark/>
          </w:tcPr>
          <w:p w14:paraId="4CAD56A2" w14:textId="77777777" w:rsidR="00AB0BE6" w:rsidRPr="00E22ED3"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Total scope one (direct) emissions (tonnes CO2e)</w:t>
            </w:r>
          </w:p>
        </w:tc>
        <w:tc>
          <w:tcPr>
            <w:tcW w:w="882" w:type="pct"/>
            <w:hideMark/>
          </w:tcPr>
          <w:p w14:paraId="30E167C2" w14:textId="77777777" w:rsidR="00AB0BE6" w:rsidRPr="00E22ED3"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2,704.28</w:t>
            </w:r>
          </w:p>
        </w:tc>
        <w:tc>
          <w:tcPr>
            <w:tcW w:w="882" w:type="pct"/>
            <w:hideMark/>
          </w:tcPr>
          <w:p w14:paraId="52564E53" w14:textId="77777777" w:rsidR="00AB0BE6" w:rsidRPr="00E22ED3"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2,798.21</w:t>
            </w:r>
          </w:p>
        </w:tc>
      </w:tr>
      <w:tr w:rsidR="00200CF8" w:rsidRPr="006B4248" w14:paraId="148E4CA0"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43834598" w14:textId="33E82BFF" w:rsidR="00200CF8" w:rsidRPr="006B4248" w:rsidRDefault="00200CF8" w:rsidP="00124063">
            <w:pPr>
              <w:pStyle w:val="TableText"/>
              <w:keepNext/>
            </w:pPr>
            <w:r w:rsidRPr="00A33234">
              <w:t>N/A</w:t>
            </w:r>
          </w:p>
        </w:tc>
        <w:tc>
          <w:tcPr>
            <w:tcW w:w="2721" w:type="pct"/>
            <w:hideMark/>
          </w:tcPr>
          <w:p w14:paraId="1E119FDA"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C</w:t>
            </w:r>
            <w:r w:rsidRPr="00716F8F">
              <w:t>arbon Dioxide</w:t>
            </w:r>
          </w:p>
        </w:tc>
        <w:tc>
          <w:tcPr>
            <w:tcW w:w="882" w:type="pct"/>
            <w:hideMark/>
          </w:tcPr>
          <w:p w14:paraId="252E3A8D"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,695.62</w:t>
            </w:r>
          </w:p>
        </w:tc>
        <w:tc>
          <w:tcPr>
            <w:tcW w:w="882" w:type="pct"/>
            <w:hideMark/>
          </w:tcPr>
          <w:p w14:paraId="7988EA38"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,789.22</w:t>
            </w:r>
          </w:p>
        </w:tc>
      </w:tr>
      <w:tr w:rsidR="00200CF8" w:rsidRPr="006B4248" w14:paraId="64121E5A"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321E475B" w14:textId="6CECB6D1" w:rsidR="00200CF8" w:rsidRPr="006B4248" w:rsidRDefault="00200CF8" w:rsidP="00124063">
            <w:pPr>
              <w:pStyle w:val="TableText"/>
              <w:keepNext/>
            </w:pPr>
            <w:r w:rsidRPr="00A33234">
              <w:t>N/A</w:t>
            </w:r>
          </w:p>
        </w:tc>
        <w:tc>
          <w:tcPr>
            <w:tcW w:w="2721" w:type="pct"/>
            <w:hideMark/>
          </w:tcPr>
          <w:p w14:paraId="4EA42E7F"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M</w:t>
            </w:r>
            <w:r w:rsidRPr="00716F8F">
              <w:t>ethane</w:t>
            </w:r>
          </w:p>
        </w:tc>
        <w:tc>
          <w:tcPr>
            <w:tcW w:w="882" w:type="pct"/>
            <w:hideMark/>
          </w:tcPr>
          <w:p w14:paraId="0B98A012"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.32</w:t>
            </w:r>
          </w:p>
        </w:tc>
        <w:tc>
          <w:tcPr>
            <w:tcW w:w="882" w:type="pct"/>
            <w:hideMark/>
          </w:tcPr>
          <w:p w14:paraId="79419586"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.48</w:t>
            </w:r>
          </w:p>
        </w:tc>
      </w:tr>
      <w:tr w:rsidR="00200CF8" w:rsidRPr="006B4248" w14:paraId="1C9895FB"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26235975" w14:textId="502E6051" w:rsidR="00200CF8" w:rsidRPr="006B4248" w:rsidRDefault="00200CF8" w:rsidP="00124063">
            <w:pPr>
              <w:pStyle w:val="TableText"/>
              <w:keepNext/>
            </w:pPr>
            <w:r w:rsidRPr="00A33234">
              <w:t>N/A</w:t>
            </w:r>
          </w:p>
        </w:tc>
        <w:tc>
          <w:tcPr>
            <w:tcW w:w="2721" w:type="pct"/>
            <w:hideMark/>
          </w:tcPr>
          <w:p w14:paraId="352BB386"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N</w:t>
            </w:r>
            <w:r w:rsidRPr="00716F8F">
              <w:t>itrous Oxide</w:t>
            </w:r>
          </w:p>
        </w:tc>
        <w:tc>
          <w:tcPr>
            <w:tcW w:w="882" w:type="pct"/>
            <w:hideMark/>
          </w:tcPr>
          <w:p w14:paraId="6892E33C"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.34</w:t>
            </w:r>
          </w:p>
        </w:tc>
        <w:tc>
          <w:tcPr>
            <w:tcW w:w="882" w:type="pct"/>
            <w:hideMark/>
          </w:tcPr>
          <w:p w14:paraId="6624608B"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.52</w:t>
            </w:r>
          </w:p>
        </w:tc>
      </w:tr>
      <w:tr w:rsidR="00200CF8" w:rsidRPr="006B4248" w14:paraId="4C518B14"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24BE7DBA" w14:textId="4C995A66" w:rsidR="00200CF8" w:rsidRPr="006B4248" w:rsidRDefault="00200CF8" w:rsidP="00124063">
            <w:pPr>
              <w:pStyle w:val="TableText"/>
              <w:keepNext/>
            </w:pPr>
            <w:r w:rsidRPr="004A27CB">
              <w:t>N/A</w:t>
            </w:r>
          </w:p>
        </w:tc>
        <w:tc>
          <w:tcPr>
            <w:tcW w:w="2721" w:type="pct"/>
            <w:hideMark/>
          </w:tcPr>
          <w:p w14:paraId="3AE9FD3F"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S</w:t>
            </w:r>
            <w:r w:rsidRPr="00716F8F">
              <w:t>cope 1 GHG emissions from stationary fuel (F2 Scope 1) (tonnes CO2-e)</w:t>
            </w:r>
          </w:p>
        </w:tc>
        <w:tc>
          <w:tcPr>
            <w:tcW w:w="882" w:type="pct"/>
            <w:hideMark/>
          </w:tcPr>
          <w:p w14:paraId="3DA527F6"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,555.96</w:t>
            </w:r>
          </w:p>
        </w:tc>
        <w:tc>
          <w:tcPr>
            <w:tcW w:w="882" w:type="pct"/>
            <w:hideMark/>
          </w:tcPr>
          <w:p w14:paraId="03FAEC8D"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,633.49</w:t>
            </w:r>
          </w:p>
        </w:tc>
      </w:tr>
      <w:tr w:rsidR="00200CF8" w:rsidRPr="006B4248" w14:paraId="5E639884"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6F515E65" w14:textId="322DCD07" w:rsidR="00200CF8" w:rsidRPr="006B4248" w:rsidRDefault="00200CF8" w:rsidP="00124063">
            <w:pPr>
              <w:pStyle w:val="TableText"/>
              <w:keepNext/>
            </w:pPr>
            <w:r w:rsidRPr="004A27CB">
              <w:t>N/A</w:t>
            </w:r>
          </w:p>
        </w:tc>
        <w:tc>
          <w:tcPr>
            <w:tcW w:w="2721" w:type="pct"/>
            <w:hideMark/>
          </w:tcPr>
          <w:p w14:paraId="1F9F4A9F"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S</w:t>
            </w:r>
            <w:r w:rsidRPr="00716F8F">
              <w:t>cope 1 GHG emissions from vehicle fleet (T3 Scope 1) (tonnes CO2-e)</w:t>
            </w:r>
          </w:p>
        </w:tc>
        <w:tc>
          <w:tcPr>
            <w:tcW w:w="882" w:type="pct"/>
            <w:hideMark/>
          </w:tcPr>
          <w:p w14:paraId="3CFE680A"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,148.32</w:t>
            </w:r>
          </w:p>
        </w:tc>
        <w:tc>
          <w:tcPr>
            <w:tcW w:w="882" w:type="pct"/>
            <w:hideMark/>
          </w:tcPr>
          <w:p w14:paraId="06EA1CE8"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,164.72</w:t>
            </w:r>
          </w:p>
        </w:tc>
      </w:tr>
      <w:tr w:rsidR="00AB0BE6" w:rsidRPr="00E22ED3" w14:paraId="0FCDD3A5" w14:textId="77777777" w:rsidTr="00200CF8">
        <w:tc>
          <w:tcPr>
            <w:cnfStyle w:val="001000000000" w:firstRow="0" w:lastRow="0" w:firstColumn="1" w:lastColumn="0" w:oddVBand="0" w:evenVBand="0" w:oddHBand="0" w:evenHBand="0" w:firstRowFirstColumn="0" w:firstRowLastColumn="0" w:lastRowFirstColumn="0" w:lastRowLastColumn="0"/>
            <w:tcW w:w="515" w:type="pct"/>
            <w:hideMark/>
          </w:tcPr>
          <w:p w14:paraId="2DDEEE8C" w14:textId="77777777" w:rsidR="00AB0BE6" w:rsidRPr="00E22ED3" w:rsidRDefault="00AB0BE6" w:rsidP="00124063">
            <w:pPr>
              <w:pStyle w:val="TableText"/>
              <w:keepNext/>
              <w:rPr>
                <w:rStyle w:val="Bold"/>
              </w:rPr>
            </w:pPr>
            <w:r w:rsidRPr="00E22ED3">
              <w:rPr>
                <w:rStyle w:val="Bold"/>
              </w:rPr>
              <w:t>G2</w:t>
            </w:r>
          </w:p>
        </w:tc>
        <w:tc>
          <w:tcPr>
            <w:tcW w:w="2721" w:type="pct"/>
            <w:hideMark/>
          </w:tcPr>
          <w:p w14:paraId="5C724E98" w14:textId="77777777" w:rsidR="00AB0BE6" w:rsidRPr="00E22ED3"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Total scope two (indirect electricity) emissions (Tonnes CO2-e) – market-based</w:t>
            </w:r>
          </w:p>
        </w:tc>
        <w:tc>
          <w:tcPr>
            <w:tcW w:w="882" w:type="pct"/>
            <w:hideMark/>
          </w:tcPr>
          <w:p w14:paraId="283DFFFA" w14:textId="77777777" w:rsidR="00AB0BE6" w:rsidRPr="00E22ED3"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13,921.15</w:t>
            </w:r>
          </w:p>
        </w:tc>
        <w:tc>
          <w:tcPr>
            <w:tcW w:w="882" w:type="pct"/>
            <w:hideMark/>
          </w:tcPr>
          <w:p w14:paraId="6D91DCBB" w14:textId="77777777" w:rsidR="00AB0BE6" w:rsidRPr="00E22ED3"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13,464.27</w:t>
            </w:r>
          </w:p>
        </w:tc>
      </w:tr>
      <w:tr w:rsidR="00AB0BE6" w:rsidRPr="00E22ED3" w14:paraId="190C747E" w14:textId="77777777" w:rsidTr="00200CF8">
        <w:tc>
          <w:tcPr>
            <w:cnfStyle w:val="001000000000" w:firstRow="0" w:lastRow="0" w:firstColumn="1" w:lastColumn="0" w:oddVBand="0" w:evenVBand="0" w:oddHBand="0" w:evenHBand="0" w:firstRowFirstColumn="0" w:firstRowLastColumn="0" w:lastRowFirstColumn="0" w:lastRowLastColumn="0"/>
            <w:tcW w:w="515" w:type="pct"/>
            <w:hideMark/>
          </w:tcPr>
          <w:p w14:paraId="663D0F05" w14:textId="77777777" w:rsidR="00AB0BE6" w:rsidRPr="00E22ED3" w:rsidRDefault="00AB0BE6" w:rsidP="00124063">
            <w:pPr>
              <w:pStyle w:val="TableText"/>
              <w:keepNext/>
              <w:rPr>
                <w:rStyle w:val="Bold"/>
              </w:rPr>
            </w:pPr>
            <w:r w:rsidRPr="00E22ED3">
              <w:rPr>
                <w:rStyle w:val="Bold"/>
              </w:rPr>
              <w:t>G3</w:t>
            </w:r>
          </w:p>
        </w:tc>
        <w:tc>
          <w:tcPr>
            <w:tcW w:w="2721" w:type="pct"/>
            <w:hideMark/>
          </w:tcPr>
          <w:p w14:paraId="4F7627DB" w14:textId="77777777" w:rsidR="00AB0BE6" w:rsidRPr="00E22ED3" w:rsidRDefault="00AB0BE6" w:rsidP="00124063">
            <w:pPr>
              <w:pStyle w:val="TableText"/>
              <w:keepNext/>
              <w:jc w:val="lef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Total scope three greenhouse gas emissions (tonnes CO2e)</w:t>
            </w:r>
          </w:p>
        </w:tc>
        <w:tc>
          <w:tcPr>
            <w:tcW w:w="882" w:type="pct"/>
            <w:hideMark/>
          </w:tcPr>
          <w:p w14:paraId="02E3CBC3" w14:textId="77777777" w:rsidR="00AB0BE6" w:rsidRPr="00E22ED3"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2,466.18</w:t>
            </w:r>
          </w:p>
        </w:tc>
        <w:tc>
          <w:tcPr>
            <w:tcW w:w="882" w:type="pct"/>
            <w:hideMark/>
          </w:tcPr>
          <w:p w14:paraId="780CAB16" w14:textId="77777777" w:rsidR="00AB0BE6" w:rsidRPr="00E22ED3" w:rsidRDefault="00AB0BE6" w:rsidP="00124063">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E22ED3">
              <w:rPr>
                <w:rStyle w:val="Bold"/>
              </w:rPr>
              <w:t>2,368.28</w:t>
            </w:r>
          </w:p>
        </w:tc>
      </w:tr>
      <w:tr w:rsidR="00200CF8" w:rsidRPr="006B4248" w14:paraId="3EFA98F9"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0DDDB5CE" w14:textId="49D71E2F" w:rsidR="00200CF8" w:rsidRPr="006B4248" w:rsidRDefault="00200CF8" w:rsidP="00124063">
            <w:pPr>
              <w:pStyle w:val="TableText"/>
              <w:keepNext/>
            </w:pPr>
            <w:r w:rsidRPr="00FC2E9A">
              <w:t>N/A</w:t>
            </w:r>
          </w:p>
        </w:tc>
        <w:tc>
          <w:tcPr>
            <w:tcW w:w="2721" w:type="pct"/>
            <w:hideMark/>
          </w:tcPr>
          <w:p w14:paraId="0D9463E0"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C</w:t>
            </w:r>
            <w:r w:rsidRPr="00716F8F">
              <w:t>ommercial air travel</w:t>
            </w:r>
          </w:p>
        </w:tc>
        <w:tc>
          <w:tcPr>
            <w:tcW w:w="882" w:type="pct"/>
            <w:hideMark/>
          </w:tcPr>
          <w:p w14:paraId="10C83928"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68.41</w:t>
            </w:r>
          </w:p>
        </w:tc>
        <w:tc>
          <w:tcPr>
            <w:tcW w:w="882" w:type="pct"/>
            <w:hideMark/>
          </w:tcPr>
          <w:p w14:paraId="6C457085"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06.68</w:t>
            </w:r>
          </w:p>
        </w:tc>
      </w:tr>
      <w:tr w:rsidR="00200CF8" w:rsidRPr="006B4248" w14:paraId="5441E26D"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2ECB6FA2" w14:textId="5CADCF68" w:rsidR="00200CF8" w:rsidRPr="006B4248" w:rsidRDefault="00200CF8" w:rsidP="00124063">
            <w:pPr>
              <w:pStyle w:val="TableText"/>
              <w:keepNext/>
            </w:pPr>
            <w:r w:rsidRPr="00FC2E9A">
              <w:t>N/A</w:t>
            </w:r>
          </w:p>
        </w:tc>
        <w:tc>
          <w:tcPr>
            <w:tcW w:w="2721" w:type="pct"/>
            <w:hideMark/>
          </w:tcPr>
          <w:p w14:paraId="4D867843" w14:textId="77777777" w:rsidR="00200CF8" w:rsidRPr="00716F8F" w:rsidRDefault="00200CF8" w:rsidP="00124063">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I</w:t>
            </w:r>
            <w:r w:rsidRPr="00716F8F">
              <w:t>ndirect emissions from Stationary Energy</w:t>
            </w:r>
          </w:p>
        </w:tc>
        <w:tc>
          <w:tcPr>
            <w:tcW w:w="882" w:type="pct"/>
            <w:hideMark/>
          </w:tcPr>
          <w:p w14:paraId="3AC07716"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,839.44</w:t>
            </w:r>
          </w:p>
        </w:tc>
        <w:tc>
          <w:tcPr>
            <w:tcW w:w="882" w:type="pct"/>
            <w:hideMark/>
          </w:tcPr>
          <w:p w14:paraId="04A54B2E" w14:textId="77777777" w:rsidR="00200CF8" w:rsidRPr="00716F8F" w:rsidRDefault="00200CF8" w:rsidP="00124063">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,861.56</w:t>
            </w:r>
          </w:p>
        </w:tc>
      </w:tr>
      <w:tr w:rsidR="00200CF8" w:rsidRPr="006B4248" w14:paraId="05290A74"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7E984AB5" w14:textId="12FABCEC" w:rsidR="00200CF8" w:rsidRPr="006B4248" w:rsidRDefault="00200CF8" w:rsidP="00200CF8">
            <w:pPr>
              <w:pStyle w:val="TableText"/>
            </w:pPr>
            <w:r w:rsidRPr="00FC2E9A">
              <w:t>N/A</w:t>
            </w:r>
          </w:p>
        </w:tc>
        <w:tc>
          <w:tcPr>
            <w:tcW w:w="2721" w:type="pct"/>
            <w:hideMark/>
          </w:tcPr>
          <w:p w14:paraId="3376FD29" w14:textId="77777777" w:rsidR="00200CF8" w:rsidRPr="00716F8F" w:rsidRDefault="00200CF8" w:rsidP="00200CF8">
            <w:pPr>
              <w:pStyle w:val="TableText"/>
              <w:jc w:val="left"/>
              <w:cnfStyle w:val="000000000000" w:firstRow="0" w:lastRow="0" w:firstColumn="0" w:lastColumn="0" w:oddVBand="0" w:evenVBand="0" w:oddHBand="0" w:evenHBand="0" w:firstRowFirstColumn="0" w:firstRowLastColumn="0" w:lastRowFirstColumn="0" w:lastRowLastColumn="0"/>
            </w:pPr>
            <w:r w:rsidRPr="006B4248">
              <w:t>I</w:t>
            </w:r>
            <w:r w:rsidRPr="00716F8F">
              <w:t>ndirect emissions from Transport Energy</w:t>
            </w:r>
          </w:p>
        </w:tc>
        <w:tc>
          <w:tcPr>
            <w:tcW w:w="882" w:type="pct"/>
            <w:hideMark/>
          </w:tcPr>
          <w:p w14:paraId="76DAEE06"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58.33</w:t>
            </w:r>
          </w:p>
        </w:tc>
        <w:tc>
          <w:tcPr>
            <w:tcW w:w="882" w:type="pct"/>
            <w:hideMark/>
          </w:tcPr>
          <w:p w14:paraId="47EA5E1B"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00.04</w:t>
            </w:r>
          </w:p>
        </w:tc>
      </w:tr>
      <w:tr w:rsidR="00200CF8" w:rsidRPr="006B4248" w14:paraId="5359772E"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1282B30D" w14:textId="382E720A" w:rsidR="00200CF8" w:rsidRPr="006B4248" w:rsidRDefault="00200CF8" w:rsidP="00200CF8">
            <w:pPr>
              <w:pStyle w:val="TableText"/>
            </w:pPr>
            <w:r w:rsidRPr="00FC2E9A">
              <w:t>N/A</w:t>
            </w:r>
          </w:p>
        </w:tc>
        <w:tc>
          <w:tcPr>
            <w:tcW w:w="2721" w:type="pct"/>
            <w:hideMark/>
          </w:tcPr>
          <w:p w14:paraId="3B1BA1F6" w14:textId="77777777" w:rsidR="00200CF8" w:rsidRPr="00716F8F" w:rsidRDefault="00200CF8" w:rsidP="00200CF8">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et greenhouse gas emissions (tonnes CO2e)</w:t>
            </w:r>
          </w:p>
        </w:tc>
        <w:tc>
          <w:tcPr>
            <w:tcW w:w="882" w:type="pct"/>
            <w:hideMark/>
          </w:tcPr>
          <w:p w14:paraId="2E212299"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7,856.95</w:t>
            </w:r>
          </w:p>
        </w:tc>
        <w:tc>
          <w:tcPr>
            <w:tcW w:w="882" w:type="pct"/>
            <w:hideMark/>
          </w:tcPr>
          <w:p w14:paraId="48392551"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8,058.82</w:t>
            </w:r>
          </w:p>
        </w:tc>
      </w:tr>
      <w:tr w:rsidR="00200CF8" w:rsidRPr="006B4248" w14:paraId="11E213FA"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2A3E08FD" w14:textId="68D9CE56" w:rsidR="00200CF8" w:rsidRPr="006B4248" w:rsidRDefault="00200CF8" w:rsidP="00200CF8">
            <w:pPr>
              <w:pStyle w:val="TableText"/>
            </w:pPr>
            <w:r w:rsidRPr="00FC2E9A">
              <w:t>N/A</w:t>
            </w:r>
          </w:p>
        </w:tc>
        <w:tc>
          <w:tcPr>
            <w:tcW w:w="2721" w:type="pct"/>
            <w:hideMark/>
          </w:tcPr>
          <w:p w14:paraId="28EB8D41" w14:textId="484275DB" w:rsidR="00200CF8" w:rsidRPr="00716F8F" w:rsidRDefault="00200CF8" w:rsidP="00200CF8">
            <w:pPr>
              <w:pStyle w:val="TableText"/>
              <w:jc w:val="left"/>
              <w:cnfStyle w:val="000000000000" w:firstRow="0" w:lastRow="0" w:firstColumn="0" w:lastColumn="0" w:oddVBand="0" w:evenVBand="0" w:oddHBand="0" w:evenHBand="0" w:firstRowFirstColumn="0" w:firstRowLastColumn="0" w:lastRowFirstColumn="0" w:lastRowLastColumn="0"/>
            </w:pPr>
            <w:r w:rsidRPr="006B4248">
              <w:t>G</w:t>
            </w:r>
            <w:r w:rsidRPr="00716F8F">
              <w:t>ross greenhouse gas emissions (G1 + G2 + G3) [tonnes</w:t>
            </w:r>
            <w:r w:rsidR="00124063">
              <w:t> </w:t>
            </w:r>
            <w:r w:rsidRPr="00716F8F">
              <w:t>CO2e]</w:t>
            </w:r>
          </w:p>
        </w:tc>
        <w:tc>
          <w:tcPr>
            <w:tcW w:w="882" w:type="pct"/>
            <w:hideMark/>
          </w:tcPr>
          <w:p w14:paraId="6F96CB0E"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9,091.61</w:t>
            </w:r>
          </w:p>
        </w:tc>
        <w:tc>
          <w:tcPr>
            <w:tcW w:w="882" w:type="pct"/>
            <w:hideMark/>
          </w:tcPr>
          <w:p w14:paraId="06F8CD21"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8,630.76</w:t>
            </w:r>
          </w:p>
        </w:tc>
      </w:tr>
      <w:tr w:rsidR="00200CF8" w:rsidRPr="006B4248" w14:paraId="4E06F645"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29251F02" w14:textId="06CD97E1" w:rsidR="00200CF8" w:rsidRPr="006B4248" w:rsidRDefault="00200CF8" w:rsidP="00200CF8">
            <w:pPr>
              <w:pStyle w:val="TableText"/>
            </w:pPr>
            <w:r w:rsidRPr="00FC2E9A">
              <w:t>N/A</w:t>
            </w:r>
          </w:p>
        </w:tc>
        <w:tc>
          <w:tcPr>
            <w:tcW w:w="2721" w:type="pct"/>
            <w:hideMark/>
          </w:tcPr>
          <w:p w14:paraId="10236A9E" w14:textId="77777777" w:rsidR="00200CF8" w:rsidRPr="00716F8F" w:rsidRDefault="00200CF8" w:rsidP="00200CF8">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ny Reduction Measures Offsets purchased (EL4-related)</w:t>
            </w:r>
          </w:p>
        </w:tc>
        <w:tc>
          <w:tcPr>
            <w:tcW w:w="882" w:type="pct"/>
            <w:hideMark/>
          </w:tcPr>
          <w:p w14:paraId="39BDEF8A"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1,234.66</w:t>
            </w:r>
          </w:p>
        </w:tc>
        <w:tc>
          <w:tcPr>
            <w:tcW w:w="882" w:type="pct"/>
            <w:hideMark/>
          </w:tcPr>
          <w:p w14:paraId="469B4731"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571.94</w:t>
            </w:r>
          </w:p>
        </w:tc>
      </w:tr>
      <w:tr w:rsidR="00200CF8" w:rsidRPr="006B4248" w14:paraId="0CE011CA" w14:textId="77777777" w:rsidTr="00200CF8">
        <w:tc>
          <w:tcPr>
            <w:cnfStyle w:val="001000000000" w:firstRow="0" w:lastRow="0" w:firstColumn="1" w:lastColumn="0" w:oddVBand="0" w:evenVBand="0" w:oddHBand="0" w:evenHBand="0" w:firstRowFirstColumn="0" w:firstRowLastColumn="0" w:lastRowFirstColumn="0" w:lastRowLastColumn="0"/>
            <w:tcW w:w="515" w:type="pct"/>
          </w:tcPr>
          <w:p w14:paraId="7C229C3D" w14:textId="18485607" w:rsidR="00200CF8" w:rsidRPr="006B4248" w:rsidRDefault="00200CF8" w:rsidP="00200CF8">
            <w:pPr>
              <w:pStyle w:val="TableText"/>
            </w:pPr>
            <w:r w:rsidRPr="00FC2E9A">
              <w:t>N/A</w:t>
            </w:r>
          </w:p>
        </w:tc>
        <w:tc>
          <w:tcPr>
            <w:tcW w:w="2721" w:type="pct"/>
            <w:hideMark/>
          </w:tcPr>
          <w:p w14:paraId="56D0D4EF" w14:textId="77777777" w:rsidR="00200CF8" w:rsidRPr="00716F8F" w:rsidRDefault="00200CF8" w:rsidP="00200CF8">
            <w:pPr>
              <w:pStyle w:val="TableText"/>
              <w:jc w:val="left"/>
              <w:cnfStyle w:val="000000000000" w:firstRow="0" w:lastRow="0" w:firstColumn="0" w:lastColumn="0" w:oddVBand="0" w:evenVBand="0" w:oddHBand="0" w:evenHBand="0" w:firstRowFirstColumn="0" w:firstRowLastColumn="0" w:lastRowFirstColumn="0" w:lastRowLastColumn="0"/>
            </w:pPr>
            <w:r w:rsidRPr="006B4248">
              <w:t>G</w:t>
            </w:r>
            <w:r w:rsidRPr="00716F8F">
              <w:t>reen Power Electricity</w:t>
            </w:r>
          </w:p>
        </w:tc>
        <w:tc>
          <w:tcPr>
            <w:tcW w:w="882" w:type="pct"/>
            <w:hideMark/>
          </w:tcPr>
          <w:p w14:paraId="2485A992"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1,234.66</w:t>
            </w:r>
          </w:p>
        </w:tc>
        <w:tc>
          <w:tcPr>
            <w:tcW w:w="882" w:type="pct"/>
            <w:hideMark/>
          </w:tcPr>
          <w:p w14:paraId="36C70A3A" w14:textId="77777777" w:rsidR="00200CF8" w:rsidRPr="00716F8F" w:rsidRDefault="00200CF8" w:rsidP="00200CF8">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571.94</w:t>
            </w:r>
          </w:p>
        </w:tc>
      </w:tr>
    </w:tbl>
    <w:p w14:paraId="7FC5BABF" w14:textId="2C3C05D4" w:rsidR="00AB0BE6" w:rsidRPr="00716F8F" w:rsidRDefault="00E22ED3" w:rsidP="00E22ED3">
      <w:pPr>
        <w:pStyle w:val="Heading3"/>
      </w:pPr>
      <w:bookmarkStart w:id="161" w:name="_Ref181964950"/>
      <w:bookmarkStart w:id="162" w:name="_Toc182576489"/>
      <w:r w:rsidRPr="006B4248">
        <w:t>S</w:t>
      </w:r>
      <w:r w:rsidRPr="00716F8F">
        <w:t xml:space="preserve">ustainable Buildings </w:t>
      </w:r>
      <w:r>
        <w:t>a</w:t>
      </w:r>
      <w:r w:rsidRPr="00716F8F">
        <w:t>nd Infrastructure</w:t>
      </w:r>
      <w:bookmarkEnd w:id="161"/>
      <w:bookmarkEnd w:id="162"/>
    </w:p>
    <w:p w14:paraId="5F9A2C58" w14:textId="28B4675D" w:rsidR="00AB0BE6" w:rsidRPr="00E22ED3" w:rsidRDefault="00AB0BE6" w:rsidP="00E22ED3">
      <w:pPr>
        <w:pStyle w:val="BodyText"/>
      </w:pPr>
      <w:r w:rsidRPr="00E22ED3">
        <w:t xml:space="preserve">Court Services Victoria has adopted the Green Star rating system by the Green Building Council of Australia. On February 27, 2024, Bendigo Law Courts achieved a 6 Star Green Star rating (Design &amp; As Built Pathway v1.2), the highest rating available under the scheme. The facility is equipped with solar panels and is ready for the transition to zero emissions vehicles (ZEV), with chargers available for staff and judiciary. Similarly, the Wyndham Law Courts (currently under construction) has also been designed to achieve a 6 Star Green Star rating, being fully electric, with solar panels and </w:t>
      </w:r>
      <w:r w:rsidR="00062532">
        <w:t xml:space="preserve">zero emissions vehicles </w:t>
      </w:r>
      <w:r w:rsidRPr="00E22ED3">
        <w:t>-ready infrastructure for staff and judiciary.</w:t>
      </w:r>
    </w:p>
    <w:p w14:paraId="38A408A8" w14:textId="77777777" w:rsidR="00AB0BE6" w:rsidRPr="00E22ED3" w:rsidRDefault="00AB0BE6" w:rsidP="00E22ED3">
      <w:pPr>
        <w:pStyle w:val="BodyText"/>
      </w:pPr>
      <w:r w:rsidRPr="00E22ED3">
        <w:lastRenderedPageBreak/>
        <w:t xml:space="preserve">As part of the Office Accommodation Guidelines 2007 and to meet state and federal legislative requirements, such as the </w:t>
      </w:r>
      <w:r w:rsidRPr="00AD54DD">
        <w:rPr>
          <w:rStyle w:val="ItalicText"/>
        </w:rPr>
        <w:t>Climate Change Act</w:t>
      </w:r>
      <w:r w:rsidRPr="00E22ED3">
        <w:t>, Court Services Victoria is working to advance the use of Green Lease Schedules. We currently have one location with Green Lease Schedules issued by SSP and we aim to build on these initiatives where possible.</w:t>
      </w:r>
    </w:p>
    <w:p w14:paraId="07ECE2F6" w14:textId="77777777" w:rsidR="00AB0BE6" w:rsidRPr="00716F8F" w:rsidRDefault="00AB0BE6" w:rsidP="00E22ED3">
      <w:pPr>
        <w:pStyle w:val="Caption"/>
      </w:pPr>
      <w:r w:rsidRPr="006B4248">
        <w:t>T</w:t>
      </w:r>
      <w:r w:rsidRPr="00716F8F">
        <w:t>able 18: Summary of NABERS ratings for leased assets</w:t>
      </w:r>
    </w:p>
    <w:tbl>
      <w:tblPr>
        <w:tblStyle w:val="AccessibleTableNumerical"/>
        <w:tblW w:w="5000" w:type="pct"/>
        <w:tblLayout w:type="fixed"/>
        <w:tblLook w:val="04A0" w:firstRow="1" w:lastRow="0" w:firstColumn="1" w:lastColumn="0" w:noHBand="0" w:noVBand="1"/>
      </w:tblPr>
      <w:tblGrid>
        <w:gridCol w:w="3120"/>
        <w:gridCol w:w="2835"/>
        <w:gridCol w:w="2550"/>
        <w:gridCol w:w="1133"/>
      </w:tblGrid>
      <w:tr w:rsidR="00AB0BE6" w:rsidRPr="00E22ED3" w14:paraId="50033377" w14:textId="77777777" w:rsidTr="001D06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8" w:type="pct"/>
            <w:hideMark/>
          </w:tcPr>
          <w:p w14:paraId="10DBF85A" w14:textId="77777777" w:rsidR="00AB0BE6" w:rsidRPr="00E22ED3" w:rsidRDefault="00AB0BE6" w:rsidP="00902F30">
            <w:pPr>
              <w:pStyle w:val="TableText"/>
              <w:keepNext/>
              <w:rPr>
                <w:rStyle w:val="Bold"/>
              </w:rPr>
            </w:pPr>
            <w:r w:rsidRPr="00E22ED3">
              <w:rPr>
                <w:rStyle w:val="Bold"/>
              </w:rPr>
              <w:t>Building Name</w:t>
            </w:r>
          </w:p>
        </w:tc>
        <w:tc>
          <w:tcPr>
            <w:tcW w:w="1471" w:type="pct"/>
            <w:vAlign w:val="bottom"/>
            <w:hideMark/>
          </w:tcPr>
          <w:p w14:paraId="61D34DB7" w14:textId="77777777" w:rsidR="00AB0BE6" w:rsidRPr="00E22ED3" w:rsidRDefault="00AB0BE6" w:rsidP="00902F30">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E22ED3">
              <w:rPr>
                <w:rStyle w:val="Bold"/>
              </w:rPr>
              <w:t>NABERS Rating Scope</w:t>
            </w:r>
          </w:p>
        </w:tc>
        <w:tc>
          <w:tcPr>
            <w:tcW w:w="1323" w:type="pct"/>
            <w:vAlign w:val="bottom"/>
            <w:hideMark/>
          </w:tcPr>
          <w:p w14:paraId="02594817" w14:textId="77777777" w:rsidR="00AB0BE6" w:rsidRPr="00E22ED3" w:rsidRDefault="00AB0BE6" w:rsidP="00902F30">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E22ED3">
              <w:rPr>
                <w:rStyle w:val="Bold"/>
              </w:rPr>
              <w:t>NABERS Rating Type</w:t>
            </w:r>
          </w:p>
        </w:tc>
        <w:tc>
          <w:tcPr>
            <w:tcW w:w="588" w:type="pct"/>
            <w:vAlign w:val="bottom"/>
            <w:hideMark/>
          </w:tcPr>
          <w:p w14:paraId="362F4F55" w14:textId="77777777" w:rsidR="00AB0BE6" w:rsidRPr="00E22ED3" w:rsidRDefault="00AB0BE6" w:rsidP="00902F30">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E22ED3">
              <w:rPr>
                <w:rStyle w:val="Bold"/>
              </w:rPr>
              <w:t>Stars</w:t>
            </w:r>
          </w:p>
        </w:tc>
      </w:tr>
      <w:tr w:rsidR="00AB0BE6" w:rsidRPr="006B4248" w14:paraId="21D8FB6B"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25DA46EE" w14:textId="77777777" w:rsidR="00AB0BE6" w:rsidRPr="00716F8F" w:rsidRDefault="00AB0BE6" w:rsidP="00902F30">
            <w:pPr>
              <w:pStyle w:val="TableText"/>
              <w:keepNext/>
            </w:pPr>
            <w:r w:rsidRPr="006B4248">
              <w:t>1</w:t>
            </w:r>
            <w:r w:rsidRPr="00716F8F">
              <w:t>4-16 Mason Street</w:t>
            </w:r>
          </w:p>
        </w:tc>
        <w:tc>
          <w:tcPr>
            <w:tcW w:w="1471" w:type="pct"/>
            <w:hideMark/>
          </w:tcPr>
          <w:p w14:paraId="41DFE51D"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45655C68"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5C96D793"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4</w:t>
            </w:r>
            <w:r w:rsidRPr="00716F8F">
              <w:t>.0</w:t>
            </w:r>
          </w:p>
        </w:tc>
      </w:tr>
      <w:tr w:rsidR="00AB0BE6" w:rsidRPr="006B4248" w14:paraId="203A226F"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1C32099F" w14:textId="77777777" w:rsidR="00AB0BE6" w:rsidRPr="00716F8F" w:rsidRDefault="00AB0BE6" w:rsidP="00902F30">
            <w:pPr>
              <w:pStyle w:val="TableText"/>
              <w:keepNext/>
            </w:pPr>
            <w:r w:rsidRPr="006B4248">
              <w:t>1</w:t>
            </w:r>
            <w:r w:rsidRPr="00716F8F">
              <w:t>81 William St</w:t>
            </w:r>
          </w:p>
        </w:tc>
        <w:tc>
          <w:tcPr>
            <w:tcW w:w="1471" w:type="pct"/>
            <w:hideMark/>
          </w:tcPr>
          <w:p w14:paraId="46A7D2C2"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2F4D2695"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3DCDEE42"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5</w:t>
            </w:r>
            <w:r w:rsidRPr="00716F8F">
              <w:t>.5</w:t>
            </w:r>
          </w:p>
        </w:tc>
      </w:tr>
      <w:tr w:rsidR="00AB0BE6" w:rsidRPr="006B4248" w14:paraId="0BF33118"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7147C899" w14:textId="77777777" w:rsidR="00AB0BE6" w:rsidRPr="00716F8F" w:rsidRDefault="00AB0BE6" w:rsidP="00902F30">
            <w:pPr>
              <w:pStyle w:val="TableText"/>
              <w:keepNext/>
            </w:pPr>
            <w:r w:rsidRPr="006B4248">
              <w:t>3</w:t>
            </w:r>
            <w:r w:rsidRPr="00716F8F">
              <w:t>50 Queen St</w:t>
            </w:r>
          </w:p>
        </w:tc>
        <w:tc>
          <w:tcPr>
            <w:tcW w:w="1471" w:type="pct"/>
            <w:hideMark/>
          </w:tcPr>
          <w:p w14:paraId="69E79256"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73E5D7B6"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53916597"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4</w:t>
            </w:r>
            <w:r w:rsidRPr="00716F8F">
              <w:t>.5</w:t>
            </w:r>
          </w:p>
        </w:tc>
      </w:tr>
      <w:tr w:rsidR="00AB0BE6" w:rsidRPr="006B4248" w14:paraId="4350F20F"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0BAF1407" w14:textId="77777777" w:rsidR="00AB0BE6" w:rsidRPr="00716F8F" w:rsidRDefault="00AB0BE6" w:rsidP="00902F30">
            <w:pPr>
              <w:pStyle w:val="TableText"/>
              <w:keepNext/>
            </w:pPr>
            <w:r w:rsidRPr="006B4248">
              <w:t>4</w:t>
            </w:r>
            <w:r w:rsidRPr="00716F8F">
              <w:t>51 Little Bourke St</w:t>
            </w:r>
          </w:p>
        </w:tc>
        <w:tc>
          <w:tcPr>
            <w:tcW w:w="1471" w:type="pct"/>
            <w:hideMark/>
          </w:tcPr>
          <w:p w14:paraId="56A00DC2"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553CB4AD"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14EC2B97" w14:textId="77777777" w:rsidR="00AB0BE6" w:rsidRPr="00716F8F" w:rsidRDefault="00AB0BE6" w:rsidP="00902F30">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4</w:t>
            </w:r>
            <w:r w:rsidRPr="00716F8F">
              <w:t>.0</w:t>
            </w:r>
          </w:p>
        </w:tc>
      </w:tr>
      <w:tr w:rsidR="00AB0BE6" w:rsidRPr="006B4248" w14:paraId="4BFB3549"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1362F7C1" w14:textId="77777777" w:rsidR="00AB0BE6" w:rsidRPr="00716F8F" w:rsidRDefault="00AB0BE6" w:rsidP="00380FEE">
            <w:pPr>
              <w:pStyle w:val="TableText"/>
            </w:pPr>
            <w:r w:rsidRPr="006B4248">
              <w:t>4</w:t>
            </w:r>
            <w:r w:rsidRPr="00716F8F">
              <w:t>14 Latrobe St</w:t>
            </w:r>
          </w:p>
        </w:tc>
        <w:tc>
          <w:tcPr>
            <w:tcW w:w="1471" w:type="pct"/>
            <w:hideMark/>
          </w:tcPr>
          <w:p w14:paraId="56C75378"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37DA10D0"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43C3DCD2"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4</w:t>
            </w:r>
            <w:r w:rsidRPr="00716F8F">
              <w:t>.4</w:t>
            </w:r>
          </w:p>
        </w:tc>
      </w:tr>
      <w:tr w:rsidR="00AB0BE6" w:rsidRPr="006B4248" w14:paraId="6126487C"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7F3818EB" w14:textId="77777777" w:rsidR="00AB0BE6" w:rsidRPr="00716F8F" w:rsidRDefault="00AB0BE6" w:rsidP="00380FEE">
            <w:pPr>
              <w:pStyle w:val="TableText"/>
            </w:pPr>
            <w:r w:rsidRPr="006B4248">
              <w:t>5</w:t>
            </w:r>
            <w:r w:rsidRPr="00716F8F">
              <w:t>55 Lonsdale St</w:t>
            </w:r>
          </w:p>
        </w:tc>
        <w:tc>
          <w:tcPr>
            <w:tcW w:w="1471" w:type="pct"/>
            <w:hideMark/>
          </w:tcPr>
          <w:p w14:paraId="2620E2B0"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56A54264"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1CF0E8F9"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5</w:t>
            </w:r>
            <w:r w:rsidRPr="00716F8F">
              <w:t>.0</w:t>
            </w:r>
          </w:p>
        </w:tc>
      </w:tr>
      <w:tr w:rsidR="00AB0BE6" w:rsidRPr="006B4248" w14:paraId="36A5BF92"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14B7A773" w14:textId="77777777" w:rsidR="00AB0BE6" w:rsidRPr="00716F8F" w:rsidRDefault="00AB0BE6" w:rsidP="00380FEE">
            <w:pPr>
              <w:pStyle w:val="TableText"/>
            </w:pPr>
            <w:r w:rsidRPr="006B4248">
              <w:t>5</w:t>
            </w:r>
            <w:r w:rsidRPr="00716F8F">
              <w:t>5 King St – Base Building</w:t>
            </w:r>
          </w:p>
        </w:tc>
        <w:tc>
          <w:tcPr>
            <w:tcW w:w="1471" w:type="pct"/>
            <w:hideMark/>
          </w:tcPr>
          <w:p w14:paraId="649F978E"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ase Building Rating</w:t>
            </w:r>
          </w:p>
        </w:tc>
        <w:tc>
          <w:tcPr>
            <w:tcW w:w="1323" w:type="pct"/>
            <w:hideMark/>
          </w:tcPr>
          <w:p w14:paraId="598605F1"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059EC2D9"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5</w:t>
            </w:r>
            <w:r w:rsidRPr="00716F8F">
              <w:t>.0</w:t>
            </w:r>
          </w:p>
        </w:tc>
      </w:tr>
      <w:tr w:rsidR="00AB0BE6" w:rsidRPr="006B4248" w14:paraId="731A4E94" w14:textId="77777777" w:rsidTr="001D06D2">
        <w:tc>
          <w:tcPr>
            <w:cnfStyle w:val="001000000000" w:firstRow="0" w:lastRow="0" w:firstColumn="1" w:lastColumn="0" w:oddVBand="0" w:evenVBand="0" w:oddHBand="0" w:evenHBand="0" w:firstRowFirstColumn="0" w:firstRowLastColumn="0" w:lastRowFirstColumn="0" w:lastRowLastColumn="0"/>
            <w:tcW w:w="1618" w:type="pct"/>
            <w:hideMark/>
          </w:tcPr>
          <w:p w14:paraId="0FB31B7C" w14:textId="77777777" w:rsidR="00AB0BE6" w:rsidRPr="00716F8F" w:rsidRDefault="00AB0BE6" w:rsidP="00380FEE">
            <w:pPr>
              <w:pStyle w:val="TableText"/>
            </w:pPr>
            <w:r w:rsidRPr="006B4248">
              <w:t>5</w:t>
            </w:r>
            <w:r w:rsidRPr="00716F8F">
              <w:t>5 King St – Base Building</w:t>
            </w:r>
          </w:p>
        </w:tc>
        <w:tc>
          <w:tcPr>
            <w:tcW w:w="1471" w:type="pct"/>
            <w:hideMark/>
          </w:tcPr>
          <w:p w14:paraId="6532168C"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T</w:t>
            </w:r>
            <w:r w:rsidRPr="00716F8F">
              <w:t>enancy Rating</w:t>
            </w:r>
          </w:p>
        </w:tc>
        <w:tc>
          <w:tcPr>
            <w:tcW w:w="1323" w:type="pct"/>
            <w:hideMark/>
          </w:tcPr>
          <w:p w14:paraId="4D97E308"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nergy</w:t>
            </w:r>
          </w:p>
        </w:tc>
        <w:tc>
          <w:tcPr>
            <w:tcW w:w="588" w:type="pct"/>
            <w:hideMark/>
          </w:tcPr>
          <w:p w14:paraId="56ED9281" w14:textId="77777777" w:rsidR="00AB0BE6" w:rsidRPr="00716F8F" w:rsidRDefault="00AB0BE6" w:rsidP="00E22ED3">
            <w:pPr>
              <w:pStyle w:val="TableText"/>
              <w:jc w:val="left"/>
              <w:cnfStyle w:val="000000000000" w:firstRow="0" w:lastRow="0" w:firstColumn="0" w:lastColumn="0" w:oddVBand="0" w:evenVBand="0" w:oddHBand="0" w:evenHBand="0" w:firstRowFirstColumn="0" w:firstRowLastColumn="0" w:lastRowFirstColumn="0" w:lastRowLastColumn="0"/>
            </w:pPr>
            <w:r w:rsidRPr="006B4248">
              <w:t>5</w:t>
            </w:r>
            <w:r w:rsidRPr="00716F8F">
              <w:t>.5</w:t>
            </w:r>
          </w:p>
        </w:tc>
      </w:tr>
    </w:tbl>
    <w:p w14:paraId="53457D4C" w14:textId="77777777" w:rsidR="00AB0BE6" w:rsidRPr="00902ABB" w:rsidRDefault="00AB0BE6" w:rsidP="00902ABB">
      <w:pPr>
        <w:pStyle w:val="BodyText"/>
      </w:pPr>
      <w:r w:rsidRPr="00902ABB">
        <w:t>Official Green Star ratings received during the reporting period:</w:t>
      </w:r>
    </w:p>
    <w:p w14:paraId="2BE4BE6D" w14:textId="77777777" w:rsidR="00AB0BE6" w:rsidRPr="00716F8F" w:rsidRDefault="00AB0BE6" w:rsidP="00902ABB">
      <w:pPr>
        <w:pStyle w:val="Caption"/>
      </w:pPr>
      <w:r w:rsidRPr="006B4248">
        <w:t>T</w:t>
      </w:r>
      <w:r w:rsidRPr="00716F8F">
        <w:t>able 19: Green Star ratings for Court Services Victoria owned assets</w:t>
      </w:r>
    </w:p>
    <w:tbl>
      <w:tblPr>
        <w:tblStyle w:val="AccessibleTableNumerical"/>
        <w:tblW w:w="5000" w:type="pct"/>
        <w:tblLayout w:type="fixed"/>
        <w:tblLook w:val="04A0" w:firstRow="1" w:lastRow="0" w:firstColumn="1" w:lastColumn="0" w:noHBand="0" w:noVBand="1"/>
      </w:tblPr>
      <w:tblGrid>
        <w:gridCol w:w="3119"/>
        <w:gridCol w:w="3261"/>
        <w:gridCol w:w="1843"/>
        <w:gridCol w:w="1415"/>
      </w:tblGrid>
      <w:tr w:rsidR="00AB0BE6" w:rsidRPr="00902ABB" w14:paraId="1C29342D" w14:textId="77777777" w:rsidTr="00902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8" w:type="pct"/>
            <w:hideMark/>
          </w:tcPr>
          <w:p w14:paraId="620F812D" w14:textId="77777777" w:rsidR="00AB0BE6" w:rsidRPr="00902ABB" w:rsidRDefault="00AB0BE6" w:rsidP="00902ABB">
            <w:pPr>
              <w:pStyle w:val="TableText"/>
              <w:rPr>
                <w:rStyle w:val="Bold"/>
              </w:rPr>
            </w:pPr>
            <w:r w:rsidRPr="00902ABB">
              <w:rPr>
                <w:rStyle w:val="Bold"/>
              </w:rPr>
              <w:t>Building Name</w:t>
            </w:r>
          </w:p>
        </w:tc>
        <w:tc>
          <w:tcPr>
            <w:tcW w:w="1692" w:type="pct"/>
            <w:vAlign w:val="bottom"/>
            <w:hideMark/>
          </w:tcPr>
          <w:p w14:paraId="07DB94BD" w14:textId="77777777" w:rsidR="00AB0BE6" w:rsidRPr="00902ABB" w:rsidRDefault="00AB0BE6" w:rsidP="00902ABB">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902ABB">
              <w:rPr>
                <w:rStyle w:val="Bold"/>
              </w:rPr>
              <w:t>Green Star Rating Type</w:t>
            </w:r>
          </w:p>
        </w:tc>
        <w:tc>
          <w:tcPr>
            <w:tcW w:w="956" w:type="pct"/>
            <w:vAlign w:val="bottom"/>
            <w:hideMark/>
          </w:tcPr>
          <w:p w14:paraId="0DE5B921" w14:textId="77777777" w:rsidR="00AB0BE6" w:rsidRPr="00902ABB" w:rsidRDefault="00AB0BE6" w:rsidP="00902ABB">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902ABB">
              <w:rPr>
                <w:rStyle w:val="Bold"/>
              </w:rPr>
              <w:t>Awarded</w:t>
            </w:r>
          </w:p>
        </w:tc>
        <w:tc>
          <w:tcPr>
            <w:tcW w:w="734" w:type="pct"/>
            <w:vAlign w:val="bottom"/>
            <w:hideMark/>
          </w:tcPr>
          <w:p w14:paraId="40FBEFBE" w14:textId="77777777" w:rsidR="00AB0BE6" w:rsidRPr="00902ABB" w:rsidRDefault="00AB0BE6" w:rsidP="00902ABB">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902ABB">
              <w:rPr>
                <w:rStyle w:val="Bold"/>
              </w:rPr>
              <w:t>Rating Date</w:t>
            </w:r>
          </w:p>
        </w:tc>
      </w:tr>
      <w:tr w:rsidR="00AB0BE6" w:rsidRPr="006B4248" w14:paraId="04C439BD" w14:textId="77777777" w:rsidTr="00902ABB">
        <w:tc>
          <w:tcPr>
            <w:cnfStyle w:val="001000000000" w:firstRow="0" w:lastRow="0" w:firstColumn="1" w:lastColumn="0" w:oddVBand="0" w:evenVBand="0" w:oddHBand="0" w:evenHBand="0" w:firstRowFirstColumn="0" w:firstRowLastColumn="0" w:lastRowFirstColumn="0" w:lastRowLastColumn="0"/>
            <w:tcW w:w="1618" w:type="pct"/>
            <w:hideMark/>
          </w:tcPr>
          <w:p w14:paraId="73C36841" w14:textId="77777777" w:rsidR="00AB0BE6" w:rsidRPr="00716F8F" w:rsidRDefault="00AB0BE6" w:rsidP="00380FEE">
            <w:pPr>
              <w:pStyle w:val="TableText"/>
            </w:pPr>
            <w:r w:rsidRPr="006B4248">
              <w:t>B</w:t>
            </w:r>
            <w:r w:rsidRPr="00716F8F">
              <w:t>endigo Law Courts</w:t>
            </w:r>
          </w:p>
        </w:tc>
        <w:tc>
          <w:tcPr>
            <w:tcW w:w="1692" w:type="pct"/>
            <w:hideMark/>
          </w:tcPr>
          <w:p w14:paraId="2A837183" w14:textId="77777777" w:rsidR="00AB0BE6" w:rsidRPr="00716F8F" w:rsidRDefault="00AB0BE6" w:rsidP="00902ABB">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esign &amp; As Built Pathway v1.2</w:t>
            </w:r>
          </w:p>
        </w:tc>
        <w:tc>
          <w:tcPr>
            <w:tcW w:w="956" w:type="pct"/>
            <w:hideMark/>
          </w:tcPr>
          <w:p w14:paraId="0FA677A6" w14:textId="77777777" w:rsidR="00AB0BE6" w:rsidRPr="00716F8F" w:rsidRDefault="00AB0BE6" w:rsidP="00902ABB">
            <w:pPr>
              <w:pStyle w:val="TableText"/>
              <w:jc w:val="left"/>
              <w:cnfStyle w:val="000000000000" w:firstRow="0" w:lastRow="0" w:firstColumn="0" w:lastColumn="0" w:oddVBand="0" w:evenVBand="0" w:oddHBand="0" w:evenHBand="0" w:firstRowFirstColumn="0" w:firstRowLastColumn="0" w:lastRowFirstColumn="0" w:lastRowLastColumn="0"/>
            </w:pPr>
            <w:r w:rsidRPr="006B4248">
              <w:t>6</w:t>
            </w:r>
            <w:r w:rsidRPr="00716F8F">
              <w:t xml:space="preserve"> Stars (81/100)</w:t>
            </w:r>
          </w:p>
        </w:tc>
        <w:tc>
          <w:tcPr>
            <w:tcW w:w="734" w:type="pct"/>
            <w:hideMark/>
          </w:tcPr>
          <w:p w14:paraId="0048D29B" w14:textId="77777777" w:rsidR="00AB0BE6" w:rsidRPr="00716F8F" w:rsidRDefault="00AB0BE6" w:rsidP="00902ABB">
            <w:pPr>
              <w:pStyle w:val="TableText"/>
              <w:jc w:val="left"/>
              <w:cnfStyle w:val="000000000000" w:firstRow="0" w:lastRow="0" w:firstColumn="0" w:lastColumn="0" w:oddVBand="0" w:evenVBand="0" w:oddHBand="0" w:evenHBand="0" w:firstRowFirstColumn="0" w:firstRowLastColumn="0" w:lastRowFirstColumn="0" w:lastRowLastColumn="0"/>
            </w:pPr>
            <w:r w:rsidRPr="006B4248">
              <w:t>2</w:t>
            </w:r>
            <w:r w:rsidRPr="00716F8F">
              <w:t>7/02/2024</w:t>
            </w:r>
          </w:p>
        </w:tc>
      </w:tr>
    </w:tbl>
    <w:p w14:paraId="7911117C" w14:textId="77777777" w:rsidR="00AB0BE6" w:rsidRPr="00716F8F" w:rsidRDefault="00AB0BE6" w:rsidP="00902ABB">
      <w:pPr>
        <w:pStyle w:val="Heading2"/>
      </w:pPr>
      <w:bookmarkStart w:id="163" w:name="_TOC_250021"/>
      <w:bookmarkStart w:id="164" w:name="_Ref181963768"/>
      <w:bookmarkStart w:id="165" w:name="_Toc182576490"/>
      <w:r w:rsidRPr="006B4248">
        <w:t>G</w:t>
      </w:r>
      <w:r w:rsidRPr="00716F8F">
        <w:t xml:space="preserve">overnment Advertising </w:t>
      </w:r>
      <w:bookmarkEnd w:id="163"/>
      <w:r w:rsidRPr="00716F8F">
        <w:t>Expenditure</w:t>
      </w:r>
      <w:bookmarkEnd w:id="164"/>
      <w:bookmarkEnd w:id="165"/>
    </w:p>
    <w:p w14:paraId="1ED8A7E0" w14:textId="77777777" w:rsidR="00AB0BE6" w:rsidRPr="00902ABB" w:rsidRDefault="00AB0BE6" w:rsidP="00902ABB">
      <w:pPr>
        <w:pStyle w:val="BodyText"/>
      </w:pPr>
      <w:r w:rsidRPr="00902ABB">
        <w:t>Court Services Victoria did not conduct any advertising campaign in the financial year 2023-24.</w:t>
      </w:r>
    </w:p>
    <w:p w14:paraId="78AD1084" w14:textId="77777777" w:rsidR="00AB0BE6" w:rsidRPr="00716F8F" w:rsidRDefault="00AB0BE6" w:rsidP="00902ABB">
      <w:pPr>
        <w:pStyle w:val="Heading2"/>
      </w:pPr>
      <w:bookmarkStart w:id="166" w:name="_Toc182576491"/>
      <w:r w:rsidRPr="006B4248">
        <w:t>C</w:t>
      </w:r>
      <w:r w:rsidRPr="00716F8F">
        <w:t>ompliance with the DataVic Access Policy</w:t>
      </w:r>
      <w:bookmarkEnd w:id="166"/>
    </w:p>
    <w:p w14:paraId="225F977C" w14:textId="77777777" w:rsidR="00AB0BE6" w:rsidRPr="00902ABB" w:rsidRDefault="00AB0BE6" w:rsidP="00902ABB">
      <w:pPr>
        <w:pStyle w:val="BodyText"/>
      </w:pPr>
      <w:r w:rsidRPr="00902ABB">
        <w:t>Consistent with the DataVic Access Policy issued by the Victorian Government in 2012, the information included in this Annual Report will be available on our website in machine-readable format.</w:t>
      </w:r>
    </w:p>
    <w:p w14:paraId="539C9301" w14:textId="3D0A54A4" w:rsidR="00AB0BE6" w:rsidRPr="00716F8F" w:rsidRDefault="00AB0BE6" w:rsidP="00902ABB">
      <w:pPr>
        <w:pStyle w:val="Heading2"/>
        <w:rPr>
          <w:b/>
        </w:rPr>
      </w:pPr>
      <w:bookmarkStart w:id="167" w:name="_Ref181963554"/>
      <w:bookmarkStart w:id="168" w:name="_Toc182576492"/>
      <w:r w:rsidRPr="006B4248">
        <w:t>C</w:t>
      </w:r>
      <w:r w:rsidRPr="00716F8F">
        <w:t>ompliance with the</w:t>
      </w:r>
      <w:r w:rsidR="00902ABB">
        <w:t xml:space="preserve"> </w:t>
      </w:r>
      <w:r w:rsidRPr="006B4248">
        <w:rPr>
          <w:b/>
        </w:rPr>
        <w:t>P</w:t>
      </w:r>
      <w:r w:rsidRPr="00716F8F">
        <w:rPr>
          <w:b/>
        </w:rPr>
        <w:t>ublic Interest Disclosures Act</w:t>
      </w:r>
      <w:bookmarkEnd w:id="167"/>
      <w:bookmarkEnd w:id="168"/>
    </w:p>
    <w:p w14:paraId="4A88AD70" w14:textId="6BBB586C" w:rsidR="00AB0BE6" w:rsidRPr="00902ABB" w:rsidRDefault="00AB0BE6" w:rsidP="00855B6B">
      <w:pPr>
        <w:pStyle w:val="BodyText"/>
        <w:keepLines/>
      </w:pPr>
      <w:r w:rsidRPr="00902ABB">
        <w:t xml:space="preserve">The </w:t>
      </w:r>
      <w:r w:rsidRPr="00144FF3">
        <w:rPr>
          <w:rStyle w:val="ItalicText"/>
        </w:rPr>
        <w:t>Public Interest Disclosures Act 2012</w:t>
      </w:r>
      <w:r w:rsidRPr="00902ABB">
        <w:t xml:space="preserve"> encourages and assists people in making disclosures of improper conduct by public officers and public bodies. The Public Interest Disclosures Act provides certain protection to people who make disclosures in accordance with the Act and establishes</w:t>
      </w:r>
      <w:r w:rsidR="006B4248" w:rsidRPr="00902ABB">
        <w:t xml:space="preserve"> </w:t>
      </w:r>
      <w:r w:rsidRPr="00902ABB">
        <w:t>a system for the matters disclosed to be investigated, and rectifying action to be taken.</w:t>
      </w:r>
    </w:p>
    <w:p w14:paraId="7872869D" w14:textId="77777777" w:rsidR="00AB0BE6" w:rsidRPr="00902ABB" w:rsidRDefault="00AB0BE6" w:rsidP="00902ABB">
      <w:pPr>
        <w:pStyle w:val="BodyText"/>
      </w:pPr>
      <w:r w:rsidRPr="00902ABB">
        <w:t>Court Services Victoria does not tolerate improper conduct by employees, nor reprisals against those who come forward to disclose such conduct.</w:t>
      </w:r>
    </w:p>
    <w:p w14:paraId="5CA32893" w14:textId="77777777" w:rsidR="00AB0BE6" w:rsidRPr="00902ABB" w:rsidRDefault="00AB0BE6" w:rsidP="00902ABB">
      <w:pPr>
        <w:pStyle w:val="BodyText"/>
      </w:pPr>
      <w:r w:rsidRPr="00902ABB">
        <w:t>Court Services Victoria is committed to ensuring transparency and accountability in administrative and management practices and supports the making of disclosures that reveal improper conduct including corrupt conduct, dishonest performance of public functions, substantial mismanagement of public resources, or conduct involving a substantial risk to public health and safety, or the environment.</w:t>
      </w:r>
    </w:p>
    <w:p w14:paraId="2D543AFD" w14:textId="2700CDBF" w:rsidR="00AB0BE6" w:rsidRPr="00902ABB" w:rsidRDefault="00AB0BE6" w:rsidP="00902ABB">
      <w:pPr>
        <w:pStyle w:val="BodyText"/>
      </w:pPr>
      <w:r w:rsidRPr="00902ABB">
        <w:lastRenderedPageBreak/>
        <w:t>Court Services Victoria will take all reasonable steps to protect people who make such disclosures from any detrimental action in reprisal for making the disclosure. Court Services Victoria will also afford natural justice to the person who</w:t>
      </w:r>
      <w:r w:rsidR="006B4248" w:rsidRPr="00902ABB">
        <w:t xml:space="preserve"> </w:t>
      </w:r>
      <w:r w:rsidRPr="00902ABB">
        <w:t>is the subject of the disclosure to the extent it is legally possible.</w:t>
      </w:r>
    </w:p>
    <w:p w14:paraId="1367CF75" w14:textId="5F62121C" w:rsidR="00AB0BE6" w:rsidRPr="00716F8F" w:rsidRDefault="00902ABB" w:rsidP="00902ABB">
      <w:pPr>
        <w:pStyle w:val="Heading3"/>
      </w:pPr>
      <w:bookmarkStart w:id="169" w:name="_Toc182576493"/>
      <w:r w:rsidRPr="006B4248">
        <w:t>R</w:t>
      </w:r>
      <w:r w:rsidRPr="00716F8F">
        <w:t>eporting Procedures</w:t>
      </w:r>
      <w:bookmarkEnd w:id="169"/>
    </w:p>
    <w:p w14:paraId="108E834A" w14:textId="77777777" w:rsidR="00AB0BE6" w:rsidRPr="00902ABB" w:rsidRDefault="00AB0BE6" w:rsidP="00902ABB">
      <w:pPr>
        <w:pStyle w:val="BodyText"/>
      </w:pPr>
      <w:r w:rsidRPr="00902ABB">
        <w:t>Disclosure of improper conduct or detrimental action by Court Services Victoria, or any of its employees or officers, may be made to:</w:t>
      </w:r>
    </w:p>
    <w:p w14:paraId="464F61CF" w14:textId="77777777" w:rsidR="00AB0BE6" w:rsidRPr="00716F8F" w:rsidRDefault="00AB0BE6" w:rsidP="00902ABB">
      <w:pPr>
        <w:pStyle w:val="NoSpacing"/>
      </w:pPr>
      <w:r w:rsidRPr="006B4248">
        <w:t>T</w:t>
      </w:r>
      <w:r w:rsidRPr="00716F8F">
        <w:t>he Independent Broad-based Anti-Corruption Commission (IBAC)</w:t>
      </w:r>
    </w:p>
    <w:p w14:paraId="5F19E9E2" w14:textId="77777777" w:rsidR="00902ABB" w:rsidRDefault="00AB0BE6" w:rsidP="00902ABB">
      <w:pPr>
        <w:pStyle w:val="NoSpacing"/>
      </w:pPr>
      <w:r w:rsidRPr="006B4248">
        <w:t>L</w:t>
      </w:r>
      <w:r w:rsidRPr="00716F8F">
        <w:t>evel 1, North Tower, 459 Collins Street,</w:t>
      </w:r>
    </w:p>
    <w:p w14:paraId="6E681751" w14:textId="57FB4F31" w:rsidR="00AB0BE6" w:rsidRPr="00716F8F" w:rsidRDefault="00AB0BE6" w:rsidP="00902ABB">
      <w:pPr>
        <w:pStyle w:val="NoSpacing"/>
      </w:pPr>
      <w:r w:rsidRPr="00716F8F">
        <w:t>Melbourne Vic 3000</w:t>
      </w:r>
    </w:p>
    <w:p w14:paraId="6CFB86C2" w14:textId="77777777" w:rsidR="00411683" w:rsidRDefault="00AB0BE6" w:rsidP="00411683">
      <w:pPr>
        <w:pStyle w:val="NoSpacing"/>
        <w:spacing w:before="120"/>
      </w:pPr>
      <w:r w:rsidRPr="006B4248">
        <w:t>T</w:t>
      </w:r>
      <w:r w:rsidRPr="00716F8F">
        <w:t>elephone: 1300 735 135</w:t>
      </w:r>
    </w:p>
    <w:p w14:paraId="2A536574" w14:textId="2E01FFD5" w:rsidR="00AB0BE6" w:rsidRPr="00716F8F" w:rsidRDefault="00E14B7B" w:rsidP="00411683">
      <w:pPr>
        <w:pStyle w:val="NoSpacing"/>
      </w:pPr>
      <w:hyperlink r:id="rId49" w:history="1">
        <w:r w:rsidRPr="00E14B7B">
          <w:rPr>
            <w:rStyle w:val="Hyperlink"/>
          </w:rPr>
          <w:t>Website</w:t>
        </w:r>
      </w:hyperlink>
      <w:r>
        <w:rPr>
          <w:rStyle w:val="FootnoteReference"/>
        </w:rPr>
        <w:footnoteReference w:id="2"/>
      </w:r>
    </w:p>
    <w:p w14:paraId="5C67E3B0" w14:textId="07201E48" w:rsidR="00AB0BE6" w:rsidRPr="00716F8F" w:rsidRDefault="00411683" w:rsidP="00411683">
      <w:pPr>
        <w:pStyle w:val="Heading3"/>
      </w:pPr>
      <w:bookmarkStart w:id="170" w:name="_Toc182576494"/>
      <w:r w:rsidRPr="006B4248">
        <w:t>F</w:t>
      </w:r>
      <w:r w:rsidRPr="00716F8F">
        <w:t>urther Information</w:t>
      </w:r>
      <w:bookmarkEnd w:id="170"/>
    </w:p>
    <w:p w14:paraId="53431B5C" w14:textId="388752EE" w:rsidR="00AB0BE6" w:rsidRPr="00411683" w:rsidRDefault="00AB0BE6" w:rsidP="00411683">
      <w:pPr>
        <w:pStyle w:val="BodyText"/>
      </w:pPr>
      <w:r w:rsidRPr="00411683">
        <w:t>Further information about what constitutes improper conduct, how to make a disclosure, what happens when a disclosure is made,</w:t>
      </w:r>
      <w:r w:rsidR="006B4248" w:rsidRPr="00411683">
        <w:t xml:space="preserve"> </w:t>
      </w:r>
      <w:r w:rsidRPr="00411683">
        <w:t>the protections and support available to disclosers and the support available to a Court Services Victoria employee who is being investigated</w:t>
      </w:r>
      <w:r w:rsidR="006B4248" w:rsidRPr="00411683">
        <w:t xml:space="preserve"> </w:t>
      </w:r>
      <w:r w:rsidRPr="00411683">
        <w:t>can be found in the Making and Handling Public Interest Disclosures Policy.</w:t>
      </w:r>
    </w:p>
    <w:p w14:paraId="507D72DC" w14:textId="77777777" w:rsidR="00AB0BE6" w:rsidRPr="00716F8F" w:rsidRDefault="00AB0BE6" w:rsidP="00411683">
      <w:pPr>
        <w:pStyle w:val="BodyText"/>
      </w:pPr>
      <w:r w:rsidRPr="008719D2">
        <w:t xml:space="preserve">To request a copy of the Policy, please contact </w:t>
      </w:r>
      <w:hyperlink r:id="rId50" w:history="1">
        <w:r w:rsidRPr="008719D2">
          <w:rPr>
            <w:rStyle w:val="Hyperlink"/>
          </w:rPr>
          <w:t>feedback@courts.vic.gov.au.</w:t>
        </w:r>
      </w:hyperlink>
    </w:p>
    <w:p w14:paraId="26DF099B" w14:textId="01323B1D" w:rsidR="00AB0BE6" w:rsidRPr="00716F8F" w:rsidRDefault="00AB0BE6" w:rsidP="00411683">
      <w:pPr>
        <w:pStyle w:val="Heading2"/>
        <w:rPr>
          <w:b/>
        </w:rPr>
      </w:pPr>
      <w:bookmarkStart w:id="171" w:name="_Ref181963561"/>
      <w:bookmarkStart w:id="172" w:name="_Toc182576495"/>
      <w:r w:rsidRPr="006B4248">
        <w:t>C</w:t>
      </w:r>
      <w:r w:rsidRPr="00716F8F">
        <w:t>ompliance with the</w:t>
      </w:r>
      <w:r w:rsidR="00411683">
        <w:t xml:space="preserve"> </w:t>
      </w:r>
      <w:r w:rsidRPr="006B4248">
        <w:rPr>
          <w:b/>
        </w:rPr>
        <w:t>C</w:t>
      </w:r>
      <w:r w:rsidRPr="00716F8F">
        <w:rPr>
          <w:b/>
        </w:rPr>
        <w:t>arers Recognition Act 2012</w:t>
      </w:r>
      <w:bookmarkEnd w:id="171"/>
      <w:bookmarkEnd w:id="172"/>
    </w:p>
    <w:p w14:paraId="5580509B" w14:textId="77777777" w:rsidR="00AB0BE6" w:rsidRPr="00411683" w:rsidRDefault="00AB0BE6" w:rsidP="00411683">
      <w:pPr>
        <w:pStyle w:val="BodyText"/>
      </w:pPr>
      <w:r w:rsidRPr="006B4248">
        <w:t>C</w:t>
      </w:r>
      <w:r w:rsidRPr="00716F8F">
        <w:t xml:space="preserve">ourt Services Victoria has taken all practical measures to comply with its obligations under the </w:t>
      </w:r>
      <w:r w:rsidRPr="00716F8F">
        <w:rPr>
          <w:i/>
        </w:rPr>
        <w:t xml:space="preserve">Carers </w:t>
      </w:r>
      <w:r w:rsidRPr="00411683">
        <w:t>Recognition Act 2012 by providing all new employees with information about their rights under the legislation and ensuring that existing employees who have carer responsibilities are supported to balance work responsibilities and caring commitments.</w:t>
      </w:r>
    </w:p>
    <w:p w14:paraId="5F6A722C" w14:textId="3AE35157" w:rsidR="00AB0BE6" w:rsidRPr="00411683" w:rsidRDefault="00AB0BE6" w:rsidP="00411683">
      <w:pPr>
        <w:pStyle w:val="BodyText"/>
      </w:pPr>
      <w:r w:rsidRPr="00411683">
        <w:t>Court Services Victoria ensures care relationship principles are considered when setting policies and developing programs. People management policies, resources and programs reflect the guiding principles of the Carers Recognition</w:t>
      </w:r>
      <w:r w:rsidR="00411683">
        <w:t xml:space="preserve"> </w:t>
      </w:r>
      <w:r w:rsidRPr="00411683">
        <w:t>Act 2012.</w:t>
      </w:r>
    </w:p>
    <w:p w14:paraId="40A5AE91" w14:textId="2D163E91" w:rsidR="006B4248" w:rsidRPr="00411683" w:rsidRDefault="00AB0BE6" w:rsidP="00855B6B">
      <w:pPr>
        <w:pStyle w:val="BodyText"/>
        <w:keepLines/>
      </w:pPr>
      <w:r w:rsidRPr="00411683">
        <w:t>The Court Services Victoria Gender Equality Action Plan 2021-2025 includes actions to regularise flexible working arrangements and provide additional supports for employees with family and/ or caring responsibilities. During September 2023, a new Flexible Working Policy, associated guides,</w:t>
      </w:r>
      <w:r w:rsidR="006B4248" w:rsidRPr="00411683">
        <w:t xml:space="preserve"> </w:t>
      </w:r>
      <w:r w:rsidRPr="00411683">
        <w:t>a dedicated intranet page and an eLearn were released. National Carers Week (15-21 October 2023) and Global Day of Parents (1 June 2024) were also promoted in recognition and celebration</w:t>
      </w:r>
      <w:r w:rsidR="006B4248" w:rsidRPr="00411683">
        <w:t xml:space="preserve"> </w:t>
      </w:r>
      <w:r w:rsidRPr="00411683">
        <w:t>of the many carers and parents who work at Court Services Victoria.</w:t>
      </w:r>
    </w:p>
    <w:p w14:paraId="3DD2905F" w14:textId="648AECA7" w:rsidR="00AB0BE6" w:rsidRPr="00716F8F" w:rsidRDefault="00AB0BE6" w:rsidP="00411683">
      <w:pPr>
        <w:pStyle w:val="Heading2"/>
      </w:pPr>
      <w:bookmarkStart w:id="173" w:name="_TOC_250020"/>
      <w:bookmarkStart w:id="174" w:name="_Toc182576496"/>
      <w:r w:rsidRPr="006B4248">
        <w:t>C</w:t>
      </w:r>
      <w:r w:rsidRPr="00716F8F">
        <w:t xml:space="preserve">onsultancy </w:t>
      </w:r>
      <w:bookmarkEnd w:id="173"/>
      <w:r w:rsidRPr="00716F8F">
        <w:t>Expenditure</w:t>
      </w:r>
      <w:bookmarkEnd w:id="174"/>
    </w:p>
    <w:p w14:paraId="51F95E08" w14:textId="50FBB020" w:rsidR="00AB0BE6" w:rsidRPr="00716F8F" w:rsidRDefault="00411683" w:rsidP="00411683">
      <w:pPr>
        <w:pStyle w:val="Heading3"/>
      </w:pPr>
      <w:bookmarkStart w:id="175" w:name="_Ref181963635"/>
      <w:bookmarkStart w:id="176" w:name="_Toc182576497"/>
      <w:r w:rsidRPr="006B4248">
        <w:t>D</w:t>
      </w:r>
      <w:r w:rsidRPr="00716F8F">
        <w:t xml:space="preserve">etails </w:t>
      </w:r>
      <w:r>
        <w:t>o</w:t>
      </w:r>
      <w:r w:rsidRPr="00716F8F">
        <w:t xml:space="preserve">f Consultancies Valued </w:t>
      </w:r>
      <w:r>
        <w:t>a</w:t>
      </w:r>
      <w:r w:rsidRPr="00716F8F">
        <w:t xml:space="preserve">t $10,000 </w:t>
      </w:r>
      <w:r>
        <w:t>o</w:t>
      </w:r>
      <w:r w:rsidRPr="00716F8F">
        <w:t>r Greater</w:t>
      </w:r>
      <w:bookmarkEnd w:id="175"/>
      <w:bookmarkEnd w:id="176"/>
    </w:p>
    <w:p w14:paraId="66994AB8" w14:textId="77777777" w:rsidR="00AB0BE6" w:rsidRPr="00411683" w:rsidRDefault="00AB0BE6" w:rsidP="00411683">
      <w:pPr>
        <w:pStyle w:val="BodyText"/>
      </w:pPr>
      <w:r w:rsidRPr="00411683">
        <w:t>In 2023-24, there were 42 consultants engaged across 55 engagements where the total fees payable to the consultants were $10,000 or greater. The total expenditure incurred during 2023-24 in relation to these consultancies is $3.880 million (excluding GST).</w:t>
      </w:r>
    </w:p>
    <w:p w14:paraId="21D471AD" w14:textId="77777777" w:rsidR="00AB0BE6" w:rsidRPr="00716F8F" w:rsidRDefault="00AB0BE6" w:rsidP="00411683">
      <w:pPr>
        <w:pStyle w:val="Caption"/>
      </w:pPr>
      <w:r w:rsidRPr="006B4248">
        <w:lastRenderedPageBreak/>
        <w:t>T</w:t>
      </w:r>
      <w:r w:rsidRPr="00716F8F">
        <w:t>able 20: Consultancies Valued at $10,000 or Greater</w:t>
      </w:r>
    </w:p>
    <w:tbl>
      <w:tblPr>
        <w:tblStyle w:val="AccessibleTableNumerical"/>
        <w:tblW w:w="5000" w:type="pct"/>
        <w:tblLayout w:type="fixed"/>
        <w:tblLook w:val="04A0" w:firstRow="1" w:lastRow="0" w:firstColumn="1" w:lastColumn="0" w:noHBand="0" w:noVBand="1"/>
      </w:tblPr>
      <w:tblGrid>
        <w:gridCol w:w="2268"/>
        <w:gridCol w:w="3119"/>
        <w:gridCol w:w="1417"/>
        <w:gridCol w:w="1419"/>
        <w:gridCol w:w="1415"/>
      </w:tblGrid>
      <w:tr w:rsidR="00314C16" w:rsidRPr="00A12BA1" w14:paraId="624DCFF1" w14:textId="77777777" w:rsidTr="00A12BA1">
        <w:trPr>
          <w:cnfStyle w:val="100000000000" w:firstRow="1" w:lastRow="0" w:firstColumn="0" w:lastColumn="0" w:oddVBand="0" w:evenVBand="0" w:oddHBand="0" w:evenHBand="0" w:firstRowFirstColumn="0" w:firstRowLastColumn="0" w:lastRowFirstColumn="0" w:lastRowLastColumn="0"/>
          <w:trHeight w:val="1077"/>
        </w:trPr>
        <w:tc>
          <w:tcPr>
            <w:cnfStyle w:val="001000000100" w:firstRow="0" w:lastRow="0" w:firstColumn="1" w:lastColumn="0" w:oddVBand="0" w:evenVBand="0" w:oddHBand="0" w:evenHBand="0" w:firstRowFirstColumn="1" w:firstRowLastColumn="0" w:lastRowFirstColumn="0" w:lastRowLastColumn="0"/>
            <w:tcW w:w="1177" w:type="pct"/>
            <w:hideMark/>
          </w:tcPr>
          <w:p w14:paraId="6DA1B237" w14:textId="77777777" w:rsidR="00AB0BE6" w:rsidRPr="00A12BA1" w:rsidRDefault="00AB0BE6" w:rsidP="00A12BA1">
            <w:pPr>
              <w:pStyle w:val="TableText"/>
              <w:rPr>
                <w:rStyle w:val="Bold"/>
              </w:rPr>
            </w:pPr>
            <w:r w:rsidRPr="00A12BA1">
              <w:rPr>
                <w:rStyle w:val="Bold"/>
              </w:rPr>
              <w:t>Consultant</w:t>
            </w:r>
          </w:p>
        </w:tc>
        <w:tc>
          <w:tcPr>
            <w:tcW w:w="1618" w:type="pct"/>
            <w:vAlign w:val="bottom"/>
            <w:hideMark/>
          </w:tcPr>
          <w:p w14:paraId="6F3ECBB5" w14:textId="77777777" w:rsidR="00AB0BE6" w:rsidRPr="00A12BA1" w:rsidRDefault="00AB0BE6" w:rsidP="00A12BA1">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A12BA1">
              <w:rPr>
                <w:rStyle w:val="Bold"/>
              </w:rPr>
              <w:t>Description</w:t>
            </w:r>
          </w:p>
        </w:tc>
        <w:tc>
          <w:tcPr>
            <w:tcW w:w="735" w:type="pct"/>
            <w:vAlign w:val="bottom"/>
            <w:hideMark/>
          </w:tcPr>
          <w:p w14:paraId="5719D5F7" w14:textId="0285DFEB" w:rsidR="00AB0BE6" w:rsidRPr="00A12BA1" w:rsidRDefault="00AB0BE6" w:rsidP="00A12BA1">
            <w:pPr>
              <w:pStyle w:val="TableText"/>
              <w:cnfStyle w:val="100000000000" w:firstRow="1" w:lastRow="0" w:firstColumn="0" w:lastColumn="0" w:oddVBand="0" w:evenVBand="0" w:oddHBand="0" w:evenHBand="0" w:firstRowFirstColumn="0" w:firstRowLastColumn="0" w:lastRowFirstColumn="0" w:lastRowLastColumn="0"/>
              <w:rPr>
                <w:rStyle w:val="Bold"/>
              </w:rPr>
            </w:pPr>
            <w:r w:rsidRPr="00A12BA1">
              <w:rPr>
                <w:rStyle w:val="Bold"/>
              </w:rPr>
              <w:t>Total approved project fee</w:t>
            </w:r>
            <w:r w:rsidR="00411683" w:rsidRPr="00A12BA1">
              <w:rPr>
                <w:rStyle w:val="Bold"/>
              </w:rPr>
              <w:br/>
            </w:r>
            <w:r w:rsidRPr="00A12BA1">
              <w:rPr>
                <w:rStyle w:val="Bold"/>
              </w:rPr>
              <w:t>$ (excl</w:t>
            </w:r>
            <w:r w:rsidR="00062532">
              <w:rPr>
                <w:rStyle w:val="Bold"/>
              </w:rPr>
              <w:t>uding</w:t>
            </w:r>
            <w:r w:rsidRPr="00A12BA1">
              <w:rPr>
                <w:rStyle w:val="Bold"/>
              </w:rPr>
              <w:t xml:space="preserve"> GST)</w:t>
            </w:r>
          </w:p>
        </w:tc>
        <w:tc>
          <w:tcPr>
            <w:tcW w:w="736" w:type="pct"/>
            <w:vAlign w:val="bottom"/>
            <w:hideMark/>
          </w:tcPr>
          <w:p w14:paraId="15323E46" w14:textId="784E62D9" w:rsidR="00AB0BE6" w:rsidRPr="00A12BA1" w:rsidRDefault="00AB0BE6" w:rsidP="00A12BA1">
            <w:pPr>
              <w:pStyle w:val="TableText"/>
              <w:cnfStyle w:val="100000000000" w:firstRow="1" w:lastRow="0" w:firstColumn="0" w:lastColumn="0" w:oddVBand="0" w:evenVBand="0" w:oddHBand="0" w:evenHBand="0" w:firstRowFirstColumn="0" w:firstRowLastColumn="0" w:lastRowFirstColumn="0" w:lastRowLastColumn="0"/>
              <w:rPr>
                <w:rStyle w:val="Bold"/>
              </w:rPr>
            </w:pPr>
            <w:r w:rsidRPr="00A12BA1">
              <w:rPr>
                <w:rStyle w:val="Bold"/>
              </w:rPr>
              <w:t>Expenditure</w:t>
            </w:r>
            <w:r w:rsidR="00411683" w:rsidRPr="00A12BA1">
              <w:rPr>
                <w:rStyle w:val="Bold"/>
              </w:rPr>
              <w:br/>
            </w:r>
            <w:r w:rsidRPr="00A12BA1">
              <w:rPr>
                <w:rStyle w:val="Bold"/>
              </w:rPr>
              <w:t>$ (excl</w:t>
            </w:r>
            <w:r w:rsidR="00062532">
              <w:rPr>
                <w:rStyle w:val="Bold"/>
              </w:rPr>
              <w:t>uding</w:t>
            </w:r>
            <w:r w:rsidRPr="00A12BA1">
              <w:rPr>
                <w:rStyle w:val="Bold"/>
              </w:rPr>
              <w:t xml:space="preserve"> GST)</w:t>
            </w:r>
          </w:p>
        </w:tc>
        <w:tc>
          <w:tcPr>
            <w:tcW w:w="734" w:type="pct"/>
            <w:vAlign w:val="bottom"/>
            <w:hideMark/>
          </w:tcPr>
          <w:p w14:paraId="438BB93A" w14:textId="7E4551BA" w:rsidR="00AB0BE6" w:rsidRPr="00A12BA1" w:rsidRDefault="00AB0BE6" w:rsidP="00A12BA1">
            <w:pPr>
              <w:pStyle w:val="TableText"/>
              <w:cnfStyle w:val="100000000000" w:firstRow="1" w:lastRow="0" w:firstColumn="0" w:lastColumn="0" w:oddVBand="0" w:evenVBand="0" w:oddHBand="0" w:evenHBand="0" w:firstRowFirstColumn="0" w:firstRowLastColumn="0" w:lastRowFirstColumn="0" w:lastRowLastColumn="0"/>
              <w:rPr>
                <w:rStyle w:val="Bold"/>
              </w:rPr>
            </w:pPr>
            <w:r w:rsidRPr="00A12BA1">
              <w:rPr>
                <w:rStyle w:val="Bold"/>
              </w:rPr>
              <w:t>Future expenditure</w:t>
            </w:r>
            <w:r w:rsidR="00411683" w:rsidRPr="00A12BA1">
              <w:rPr>
                <w:rStyle w:val="Bold"/>
              </w:rPr>
              <w:t xml:space="preserve"> </w:t>
            </w:r>
            <w:r w:rsidR="00411683" w:rsidRPr="00A12BA1">
              <w:rPr>
                <w:rStyle w:val="Bold"/>
              </w:rPr>
              <w:br/>
            </w:r>
            <w:r w:rsidRPr="00A12BA1">
              <w:rPr>
                <w:rStyle w:val="Bold"/>
              </w:rPr>
              <w:t>$ (excl</w:t>
            </w:r>
            <w:r w:rsidR="00062532">
              <w:rPr>
                <w:rStyle w:val="Bold"/>
              </w:rPr>
              <w:t>uding</w:t>
            </w:r>
            <w:r w:rsidRPr="00A12BA1">
              <w:rPr>
                <w:rStyle w:val="Bold"/>
              </w:rPr>
              <w:t xml:space="preserve"> GST)</w:t>
            </w:r>
          </w:p>
        </w:tc>
      </w:tr>
      <w:tr w:rsidR="00AB0BE6" w:rsidRPr="006B4248" w14:paraId="34BDB70E"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5E2F43A4" w14:textId="77777777" w:rsidR="00AB0BE6" w:rsidRPr="00716F8F" w:rsidRDefault="00AB0BE6" w:rsidP="00A12BA1">
            <w:pPr>
              <w:pStyle w:val="TableText"/>
            </w:pPr>
            <w:r w:rsidRPr="006B4248">
              <w:t>A</w:t>
            </w:r>
            <w:r w:rsidRPr="00716F8F">
              <w:t>nadrom</w:t>
            </w:r>
          </w:p>
        </w:tc>
        <w:tc>
          <w:tcPr>
            <w:tcW w:w="1618" w:type="pct"/>
            <w:hideMark/>
          </w:tcPr>
          <w:p w14:paraId="5642C46B"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hange strategy for the Magistrates’ Court of Victoria ARC expansion project and Court Support Service review.</w:t>
            </w:r>
          </w:p>
        </w:tc>
        <w:tc>
          <w:tcPr>
            <w:tcW w:w="735" w:type="pct"/>
            <w:hideMark/>
          </w:tcPr>
          <w:p w14:paraId="5A760E8B"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1,500</w:t>
            </w:r>
          </w:p>
        </w:tc>
        <w:tc>
          <w:tcPr>
            <w:tcW w:w="736" w:type="pct"/>
            <w:hideMark/>
          </w:tcPr>
          <w:p w14:paraId="7E18C3E2"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9,725</w:t>
            </w:r>
          </w:p>
        </w:tc>
        <w:tc>
          <w:tcPr>
            <w:tcW w:w="734" w:type="pct"/>
            <w:hideMark/>
          </w:tcPr>
          <w:p w14:paraId="171FA9B1" w14:textId="680AEF0B" w:rsidR="00AB0BE6" w:rsidRPr="006B4248" w:rsidRDefault="00314C16"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3E4BBBED"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6D246010" w14:textId="77777777" w:rsidR="00AB0BE6" w:rsidRPr="00716F8F" w:rsidRDefault="00AB0BE6" w:rsidP="00A12BA1">
            <w:pPr>
              <w:pStyle w:val="TableText"/>
            </w:pPr>
            <w:r w:rsidRPr="006B4248">
              <w:t>A</w:t>
            </w:r>
            <w:r w:rsidRPr="00716F8F">
              <w:t>nna Leibel</w:t>
            </w:r>
          </w:p>
        </w:tc>
        <w:tc>
          <w:tcPr>
            <w:tcW w:w="1618" w:type="pct"/>
            <w:hideMark/>
          </w:tcPr>
          <w:p w14:paraId="278626B2" w14:textId="73634E59"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 xml:space="preserve">onsulting Services – </w:t>
            </w:r>
            <w:r w:rsidR="00E434CA">
              <w:t>Victorian Civil and Administrative Tribunal</w:t>
            </w:r>
            <w:r w:rsidRPr="00716F8F">
              <w:t xml:space="preserve"> CMS Assurance Advisory Group</w:t>
            </w:r>
          </w:p>
        </w:tc>
        <w:tc>
          <w:tcPr>
            <w:tcW w:w="735" w:type="pct"/>
            <w:hideMark/>
          </w:tcPr>
          <w:p w14:paraId="60874F42"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0,680</w:t>
            </w:r>
          </w:p>
        </w:tc>
        <w:tc>
          <w:tcPr>
            <w:tcW w:w="736" w:type="pct"/>
            <w:hideMark/>
          </w:tcPr>
          <w:p w14:paraId="41F87397"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3,710</w:t>
            </w:r>
          </w:p>
        </w:tc>
        <w:tc>
          <w:tcPr>
            <w:tcW w:w="734" w:type="pct"/>
            <w:hideMark/>
          </w:tcPr>
          <w:p w14:paraId="73772ECF" w14:textId="13849D49" w:rsidR="00AB0BE6" w:rsidRPr="006B4248" w:rsidRDefault="00314C16"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30B018C4"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7A754F55" w14:textId="77777777" w:rsidR="00AB0BE6" w:rsidRPr="00716F8F" w:rsidRDefault="00AB0BE6" w:rsidP="00A12BA1">
            <w:pPr>
              <w:pStyle w:val="TableText"/>
            </w:pPr>
            <w:r w:rsidRPr="006B4248">
              <w:t>A</w:t>
            </w:r>
            <w:r w:rsidRPr="00716F8F">
              <w:t>rcBlue Consulting Australia Pty Ltd</w:t>
            </w:r>
          </w:p>
        </w:tc>
        <w:tc>
          <w:tcPr>
            <w:tcW w:w="1618" w:type="pct"/>
            <w:hideMark/>
          </w:tcPr>
          <w:p w14:paraId="017160BA" w14:textId="38269F12"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 xml:space="preserve">ervices to </w:t>
            </w:r>
            <w:r w:rsidR="00E434CA">
              <w:t>Court Services Victoria</w:t>
            </w:r>
            <w:r w:rsidRPr="00716F8F">
              <w:t xml:space="preserve"> on strategic and operational Procurement</w:t>
            </w:r>
          </w:p>
        </w:tc>
        <w:tc>
          <w:tcPr>
            <w:tcW w:w="735" w:type="pct"/>
            <w:hideMark/>
          </w:tcPr>
          <w:p w14:paraId="759861F6"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29,100</w:t>
            </w:r>
          </w:p>
        </w:tc>
        <w:tc>
          <w:tcPr>
            <w:tcW w:w="736" w:type="pct"/>
            <w:hideMark/>
          </w:tcPr>
          <w:p w14:paraId="71F30284"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53,550</w:t>
            </w:r>
          </w:p>
        </w:tc>
        <w:tc>
          <w:tcPr>
            <w:tcW w:w="734" w:type="pct"/>
            <w:hideMark/>
          </w:tcPr>
          <w:p w14:paraId="12B479C4" w14:textId="75A9956D" w:rsidR="00AB0BE6" w:rsidRPr="006B4248" w:rsidRDefault="00314C16"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3A6E9BA8"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6EB2D265" w14:textId="77777777" w:rsidR="00AB0BE6" w:rsidRPr="00716F8F" w:rsidRDefault="00AB0BE6" w:rsidP="00A12BA1">
            <w:pPr>
              <w:pStyle w:val="TableText"/>
            </w:pPr>
            <w:r w:rsidRPr="006B4248">
              <w:t>A</w:t>
            </w:r>
            <w:r w:rsidRPr="00716F8F">
              <w:t>shurst Risk Advisory Pty Ltd</w:t>
            </w:r>
          </w:p>
        </w:tc>
        <w:tc>
          <w:tcPr>
            <w:tcW w:w="1618" w:type="pct"/>
            <w:hideMark/>
          </w:tcPr>
          <w:p w14:paraId="5D3E5990"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I</w:t>
            </w:r>
            <w:r w:rsidRPr="00716F8F">
              <w:t>ndependent Audit on implementation of the Szoke Review</w:t>
            </w:r>
          </w:p>
        </w:tc>
        <w:tc>
          <w:tcPr>
            <w:tcW w:w="735" w:type="pct"/>
            <w:hideMark/>
          </w:tcPr>
          <w:p w14:paraId="3BFEC04E"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40,273</w:t>
            </w:r>
          </w:p>
        </w:tc>
        <w:tc>
          <w:tcPr>
            <w:tcW w:w="736" w:type="pct"/>
            <w:hideMark/>
          </w:tcPr>
          <w:p w14:paraId="372445C1"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6,109</w:t>
            </w:r>
          </w:p>
        </w:tc>
        <w:tc>
          <w:tcPr>
            <w:tcW w:w="734" w:type="pct"/>
            <w:hideMark/>
          </w:tcPr>
          <w:p w14:paraId="0594D9A7"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4,164</w:t>
            </w:r>
          </w:p>
        </w:tc>
      </w:tr>
      <w:tr w:rsidR="00AB0BE6" w:rsidRPr="006B4248" w14:paraId="59AF6CA7"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40565A84" w14:textId="77777777" w:rsidR="00AB0BE6" w:rsidRPr="00716F8F" w:rsidRDefault="00AB0BE6" w:rsidP="00A12BA1">
            <w:pPr>
              <w:pStyle w:val="TableText"/>
            </w:pPr>
            <w:r w:rsidRPr="006B4248">
              <w:t>A</w:t>
            </w:r>
            <w:r w:rsidRPr="00716F8F">
              <w:t>vance Logic Pty Ltd</w:t>
            </w:r>
          </w:p>
        </w:tc>
        <w:tc>
          <w:tcPr>
            <w:tcW w:w="1618" w:type="pct"/>
            <w:hideMark/>
          </w:tcPr>
          <w:p w14:paraId="4BDB55AA"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Service Centre ERC Business Case</w:t>
            </w:r>
          </w:p>
        </w:tc>
        <w:tc>
          <w:tcPr>
            <w:tcW w:w="735" w:type="pct"/>
            <w:hideMark/>
          </w:tcPr>
          <w:p w14:paraId="38724130"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5,060</w:t>
            </w:r>
          </w:p>
        </w:tc>
        <w:tc>
          <w:tcPr>
            <w:tcW w:w="736" w:type="pct"/>
            <w:hideMark/>
          </w:tcPr>
          <w:p w14:paraId="123B8D88"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9,712</w:t>
            </w:r>
          </w:p>
        </w:tc>
        <w:tc>
          <w:tcPr>
            <w:tcW w:w="734" w:type="pct"/>
            <w:hideMark/>
          </w:tcPr>
          <w:p w14:paraId="11B14BA3"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,348</w:t>
            </w:r>
          </w:p>
        </w:tc>
      </w:tr>
      <w:tr w:rsidR="00AB0BE6" w:rsidRPr="006B4248" w14:paraId="5BAE0B40"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39E8249A" w14:textId="11884C2C" w:rsidR="00AB0BE6" w:rsidRPr="00716F8F" w:rsidRDefault="00AB0BE6" w:rsidP="00A12BA1">
            <w:pPr>
              <w:pStyle w:val="TableText"/>
            </w:pPr>
            <w:r w:rsidRPr="006B4248">
              <w:t>B</w:t>
            </w:r>
            <w:r w:rsidRPr="00716F8F">
              <w:t>astion Reputation Management</w:t>
            </w:r>
            <w:r w:rsidR="00956E05">
              <w:t xml:space="preserve"> </w:t>
            </w:r>
            <w:r w:rsidRPr="00716F8F">
              <w:t>Pty Ltd</w:t>
            </w:r>
          </w:p>
        </w:tc>
        <w:tc>
          <w:tcPr>
            <w:tcW w:w="1618" w:type="pct"/>
            <w:hideMark/>
          </w:tcPr>
          <w:p w14:paraId="19D0EAEF"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Strategic Review</w:t>
            </w:r>
          </w:p>
        </w:tc>
        <w:tc>
          <w:tcPr>
            <w:tcW w:w="735" w:type="pct"/>
            <w:hideMark/>
          </w:tcPr>
          <w:p w14:paraId="7ED19522"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9,000</w:t>
            </w:r>
          </w:p>
        </w:tc>
        <w:tc>
          <w:tcPr>
            <w:tcW w:w="736" w:type="pct"/>
            <w:hideMark/>
          </w:tcPr>
          <w:p w14:paraId="4953300A"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6,000</w:t>
            </w:r>
          </w:p>
        </w:tc>
        <w:tc>
          <w:tcPr>
            <w:tcW w:w="734" w:type="pct"/>
            <w:hideMark/>
          </w:tcPr>
          <w:p w14:paraId="1766BEAF" w14:textId="630CE6C1" w:rsidR="00AB0BE6" w:rsidRPr="006B4248" w:rsidRDefault="00314C16"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50803072"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3EF2819F" w14:textId="77777777" w:rsidR="00AB0BE6" w:rsidRPr="00716F8F" w:rsidRDefault="00AB0BE6" w:rsidP="00A12BA1">
            <w:pPr>
              <w:pStyle w:val="TableText"/>
            </w:pPr>
            <w:r w:rsidRPr="006B4248">
              <w:t>B</w:t>
            </w:r>
            <w:r w:rsidRPr="00716F8F">
              <w:t>evington Consulting Pty Ltd</w:t>
            </w:r>
          </w:p>
        </w:tc>
        <w:tc>
          <w:tcPr>
            <w:tcW w:w="1618" w:type="pct"/>
            <w:hideMark/>
          </w:tcPr>
          <w:p w14:paraId="786395C3"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V</w:t>
            </w:r>
            <w:r w:rsidRPr="00716F8F">
              <w:t>ictorian Civil and Administrative Tribunal Workforce Planning</w:t>
            </w:r>
          </w:p>
        </w:tc>
        <w:tc>
          <w:tcPr>
            <w:tcW w:w="735" w:type="pct"/>
            <w:hideMark/>
          </w:tcPr>
          <w:p w14:paraId="1F75545A"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38,396</w:t>
            </w:r>
          </w:p>
        </w:tc>
        <w:tc>
          <w:tcPr>
            <w:tcW w:w="736" w:type="pct"/>
            <w:hideMark/>
          </w:tcPr>
          <w:p w14:paraId="7331B392"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7,476</w:t>
            </w:r>
          </w:p>
        </w:tc>
        <w:tc>
          <w:tcPr>
            <w:tcW w:w="734" w:type="pct"/>
            <w:hideMark/>
          </w:tcPr>
          <w:p w14:paraId="54C2CEB1" w14:textId="744D9242" w:rsidR="00AB0BE6" w:rsidRPr="006B4248" w:rsidRDefault="00314C16"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7AE08605"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60CF5E94" w14:textId="77777777" w:rsidR="00AB0BE6" w:rsidRPr="00716F8F" w:rsidRDefault="00AB0BE6" w:rsidP="00A12BA1">
            <w:pPr>
              <w:pStyle w:val="TableText"/>
            </w:pPr>
            <w:r w:rsidRPr="006B4248">
              <w:t>B</w:t>
            </w:r>
            <w:r w:rsidRPr="00716F8F">
              <w:t>evington Consulting Pty Ltd</w:t>
            </w:r>
          </w:p>
        </w:tc>
        <w:tc>
          <w:tcPr>
            <w:tcW w:w="1618" w:type="pct"/>
            <w:hideMark/>
          </w:tcPr>
          <w:p w14:paraId="0E6C3374"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Future Workforce Review</w:t>
            </w:r>
          </w:p>
        </w:tc>
        <w:tc>
          <w:tcPr>
            <w:tcW w:w="735" w:type="pct"/>
            <w:hideMark/>
          </w:tcPr>
          <w:p w14:paraId="67FE9AE4"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3,000</w:t>
            </w:r>
          </w:p>
        </w:tc>
        <w:tc>
          <w:tcPr>
            <w:tcW w:w="736" w:type="pct"/>
            <w:hideMark/>
          </w:tcPr>
          <w:p w14:paraId="2D890E0C"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7,268</w:t>
            </w:r>
          </w:p>
        </w:tc>
        <w:tc>
          <w:tcPr>
            <w:tcW w:w="734" w:type="pct"/>
            <w:hideMark/>
          </w:tcPr>
          <w:p w14:paraId="7DECA771" w14:textId="4B8FD742" w:rsidR="00AB0BE6" w:rsidRPr="006B4248" w:rsidRDefault="00956E05"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1800592B"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12826448" w14:textId="77777777" w:rsidR="00AB0BE6" w:rsidRPr="00716F8F" w:rsidRDefault="00AB0BE6" w:rsidP="00A12BA1">
            <w:pPr>
              <w:pStyle w:val="TableText"/>
            </w:pPr>
            <w:r w:rsidRPr="006B4248">
              <w:t>B</w:t>
            </w:r>
            <w:r w:rsidRPr="00716F8F">
              <w:t>rian Stevens Consultancy</w:t>
            </w:r>
          </w:p>
        </w:tc>
        <w:tc>
          <w:tcPr>
            <w:tcW w:w="1618" w:type="pct"/>
            <w:hideMark/>
          </w:tcPr>
          <w:p w14:paraId="2F4DD860"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onsultancy for Magistrates’ Court of Victoria Self Determination Cultural Change Plan</w:t>
            </w:r>
          </w:p>
        </w:tc>
        <w:tc>
          <w:tcPr>
            <w:tcW w:w="735" w:type="pct"/>
            <w:hideMark/>
          </w:tcPr>
          <w:p w14:paraId="5872B9E2"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3,820</w:t>
            </w:r>
          </w:p>
        </w:tc>
        <w:tc>
          <w:tcPr>
            <w:tcW w:w="736" w:type="pct"/>
            <w:hideMark/>
          </w:tcPr>
          <w:p w14:paraId="4451F93B"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6,455</w:t>
            </w:r>
          </w:p>
        </w:tc>
        <w:tc>
          <w:tcPr>
            <w:tcW w:w="734" w:type="pct"/>
            <w:hideMark/>
          </w:tcPr>
          <w:p w14:paraId="17D31604"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,970</w:t>
            </w:r>
          </w:p>
        </w:tc>
      </w:tr>
      <w:tr w:rsidR="00AB0BE6" w:rsidRPr="006B4248" w14:paraId="2FC856D6"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6069858F" w14:textId="77777777" w:rsidR="00AB0BE6" w:rsidRPr="00716F8F" w:rsidRDefault="00AB0BE6" w:rsidP="00A12BA1">
            <w:pPr>
              <w:pStyle w:val="TableText"/>
            </w:pPr>
            <w:r w:rsidRPr="006B4248">
              <w:t>C</w:t>
            </w:r>
            <w:r w:rsidRPr="00716F8F">
              <w:t>apability Network Pty Ltd</w:t>
            </w:r>
          </w:p>
        </w:tc>
        <w:tc>
          <w:tcPr>
            <w:tcW w:w="1618" w:type="pct"/>
            <w:hideMark/>
          </w:tcPr>
          <w:p w14:paraId="4B35AEF7"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ngagement of Capability for Magistrates’ Court of Victoria Workforce</w:t>
            </w:r>
          </w:p>
        </w:tc>
        <w:tc>
          <w:tcPr>
            <w:tcW w:w="735" w:type="pct"/>
            <w:hideMark/>
          </w:tcPr>
          <w:p w14:paraId="658628C6"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8,636</w:t>
            </w:r>
          </w:p>
        </w:tc>
        <w:tc>
          <w:tcPr>
            <w:tcW w:w="736" w:type="pct"/>
            <w:hideMark/>
          </w:tcPr>
          <w:p w14:paraId="66D7151C"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5,455</w:t>
            </w:r>
          </w:p>
        </w:tc>
        <w:tc>
          <w:tcPr>
            <w:tcW w:w="734" w:type="pct"/>
            <w:hideMark/>
          </w:tcPr>
          <w:p w14:paraId="6451C390" w14:textId="3CB2A68F" w:rsidR="00AB0BE6" w:rsidRPr="006B4248" w:rsidRDefault="00956E05"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06F59D83"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33B81C52" w14:textId="77777777" w:rsidR="00AB0BE6" w:rsidRPr="00716F8F" w:rsidRDefault="00AB0BE6" w:rsidP="00A12BA1">
            <w:pPr>
              <w:pStyle w:val="TableText"/>
            </w:pPr>
            <w:r w:rsidRPr="006B4248">
              <w:t>C</w:t>
            </w:r>
            <w:r w:rsidRPr="00716F8F">
              <w:t>harter Keck Cramer Pty Ltd</w:t>
            </w:r>
          </w:p>
        </w:tc>
        <w:tc>
          <w:tcPr>
            <w:tcW w:w="1618" w:type="pct"/>
            <w:hideMark/>
          </w:tcPr>
          <w:p w14:paraId="392341B1"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orthern Courts Complex Project – Market Sweep &amp; Options Analysis</w:t>
            </w:r>
          </w:p>
        </w:tc>
        <w:tc>
          <w:tcPr>
            <w:tcW w:w="735" w:type="pct"/>
            <w:hideMark/>
          </w:tcPr>
          <w:p w14:paraId="189BFD38"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2,500</w:t>
            </w:r>
          </w:p>
        </w:tc>
        <w:tc>
          <w:tcPr>
            <w:tcW w:w="736" w:type="pct"/>
            <w:hideMark/>
          </w:tcPr>
          <w:p w14:paraId="334DFF9F"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5,000</w:t>
            </w:r>
          </w:p>
        </w:tc>
        <w:tc>
          <w:tcPr>
            <w:tcW w:w="734" w:type="pct"/>
            <w:hideMark/>
          </w:tcPr>
          <w:p w14:paraId="52544C08" w14:textId="68FE1002" w:rsidR="00AB0BE6" w:rsidRPr="006B4248" w:rsidRDefault="00956E05"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3400FB9A"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17A84C76" w14:textId="77777777" w:rsidR="00AB0BE6" w:rsidRPr="00716F8F" w:rsidRDefault="00AB0BE6" w:rsidP="00A12BA1">
            <w:pPr>
              <w:pStyle w:val="TableText"/>
            </w:pPr>
            <w:r w:rsidRPr="006B4248">
              <w:t>C</w:t>
            </w:r>
            <w:r w:rsidRPr="00716F8F">
              <w:t>hristopher Bruce Thomson</w:t>
            </w:r>
          </w:p>
        </w:tc>
        <w:tc>
          <w:tcPr>
            <w:tcW w:w="1618" w:type="pct"/>
            <w:hideMark/>
          </w:tcPr>
          <w:p w14:paraId="2E8A023E"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upreme Court of Victoria IT Transformation Project</w:t>
            </w:r>
          </w:p>
        </w:tc>
        <w:tc>
          <w:tcPr>
            <w:tcW w:w="735" w:type="pct"/>
            <w:hideMark/>
          </w:tcPr>
          <w:p w14:paraId="7F84C0E9"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0,800</w:t>
            </w:r>
          </w:p>
        </w:tc>
        <w:tc>
          <w:tcPr>
            <w:tcW w:w="736" w:type="pct"/>
            <w:hideMark/>
          </w:tcPr>
          <w:p w14:paraId="22E9BA49"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0,800</w:t>
            </w:r>
          </w:p>
        </w:tc>
        <w:tc>
          <w:tcPr>
            <w:tcW w:w="734" w:type="pct"/>
            <w:hideMark/>
          </w:tcPr>
          <w:p w14:paraId="7B9C3DEF" w14:textId="0AEBF128" w:rsidR="00AB0BE6" w:rsidRPr="006B4248" w:rsidRDefault="00956E05"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1D67E640"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24C10D80" w14:textId="77777777" w:rsidR="00AB0BE6" w:rsidRPr="00716F8F" w:rsidRDefault="00AB0BE6" w:rsidP="00A12BA1">
            <w:pPr>
              <w:pStyle w:val="TableText"/>
            </w:pPr>
            <w:r w:rsidRPr="006B4248">
              <w:t>C</w:t>
            </w:r>
            <w:r w:rsidRPr="00716F8F">
              <w:t>lear Horizon Consulting Pty Ltd</w:t>
            </w:r>
          </w:p>
        </w:tc>
        <w:tc>
          <w:tcPr>
            <w:tcW w:w="1618" w:type="pct"/>
            <w:hideMark/>
          </w:tcPr>
          <w:p w14:paraId="1D2FB714"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Koori Family Violence Unit – Monitoring and Evaluation &amp; Learning Framework</w:t>
            </w:r>
          </w:p>
        </w:tc>
        <w:tc>
          <w:tcPr>
            <w:tcW w:w="735" w:type="pct"/>
            <w:hideMark/>
          </w:tcPr>
          <w:p w14:paraId="4A8F29FF"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0,180</w:t>
            </w:r>
          </w:p>
        </w:tc>
        <w:tc>
          <w:tcPr>
            <w:tcW w:w="736" w:type="pct"/>
            <w:hideMark/>
          </w:tcPr>
          <w:p w14:paraId="714AEA29"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5,090</w:t>
            </w:r>
          </w:p>
        </w:tc>
        <w:tc>
          <w:tcPr>
            <w:tcW w:w="734" w:type="pct"/>
            <w:hideMark/>
          </w:tcPr>
          <w:p w14:paraId="62060E85" w14:textId="004E6B11" w:rsidR="00AB0BE6" w:rsidRPr="006B4248" w:rsidRDefault="00956E05"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27042AB5" w14:textId="77777777" w:rsidTr="00A12BA1">
        <w:tc>
          <w:tcPr>
            <w:cnfStyle w:val="001000000000" w:firstRow="0" w:lastRow="0" w:firstColumn="1" w:lastColumn="0" w:oddVBand="0" w:evenVBand="0" w:oddHBand="0" w:evenHBand="0" w:firstRowFirstColumn="0" w:firstRowLastColumn="0" w:lastRowFirstColumn="0" w:lastRowLastColumn="0"/>
            <w:tcW w:w="1177" w:type="pct"/>
            <w:hideMark/>
          </w:tcPr>
          <w:p w14:paraId="35F8E83D" w14:textId="77777777" w:rsidR="00AB0BE6" w:rsidRPr="00716F8F" w:rsidRDefault="00AB0BE6" w:rsidP="00A12BA1">
            <w:pPr>
              <w:pStyle w:val="TableText"/>
            </w:pPr>
            <w:r w:rsidRPr="006B4248">
              <w:t>C</w:t>
            </w:r>
            <w:r w:rsidRPr="00716F8F">
              <w:t>ube Group Management Consulting Australia Pty Ltd</w:t>
            </w:r>
          </w:p>
        </w:tc>
        <w:tc>
          <w:tcPr>
            <w:tcW w:w="1618" w:type="pct"/>
            <w:hideMark/>
          </w:tcPr>
          <w:p w14:paraId="28F22E79" w14:textId="77777777" w:rsidR="00AB0BE6" w:rsidRPr="00716F8F" w:rsidRDefault="00AB0BE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Family Violence &amp; Court Mandated Counselling Order Program Modelling</w:t>
            </w:r>
          </w:p>
        </w:tc>
        <w:tc>
          <w:tcPr>
            <w:tcW w:w="735" w:type="pct"/>
            <w:hideMark/>
          </w:tcPr>
          <w:p w14:paraId="6DEDA847"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92,273</w:t>
            </w:r>
          </w:p>
        </w:tc>
        <w:tc>
          <w:tcPr>
            <w:tcW w:w="736" w:type="pct"/>
            <w:hideMark/>
          </w:tcPr>
          <w:p w14:paraId="515DA134"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2,350</w:t>
            </w:r>
          </w:p>
        </w:tc>
        <w:tc>
          <w:tcPr>
            <w:tcW w:w="734" w:type="pct"/>
            <w:hideMark/>
          </w:tcPr>
          <w:p w14:paraId="0FFE3A02" w14:textId="77777777" w:rsidR="00AB0BE6" w:rsidRPr="00716F8F" w:rsidRDefault="00AB0BE6" w:rsidP="00A12BA1">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73,481</w:t>
            </w:r>
          </w:p>
        </w:tc>
      </w:tr>
      <w:tr w:rsidR="00956E05" w:rsidRPr="006B4248" w14:paraId="6DC397E2"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0E86CEEE" w14:textId="630563A3" w:rsidR="00956E05" w:rsidRPr="006B4248" w:rsidRDefault="00956E05" w:rsidP="00A12BA1">
            <w:pPr>
              <w:pStyle w:val="TableText"/>
            </w:pPr>
            <w:r w:rsidRPr="006B4248">
              <w:lastRenderedPageBreak/>
              <w:t>C</w:t>
            </w:r>
            <w:r w:rsidRPr="00716F8F">
              <w:t>ube Group Management Consulting Australia Pty Ltd</w:t>
            </w:r>
          </w:p>
        </w:tc>
        <w:tc>
          <w:tcPr>
            <w:tcW w:w="1618" w:type="pct"/>
          </w:tcPr>
          <w:p w14:paraId="64BD46AB" w14:textId="72F14668" w:rsidR="00956E05" w:rsidRPr="006B4248" w:rsidRDefault="00956E05"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H</w:t>
            </w:r>
            <w:r w:rsidRPr="00716F8F">
              <w:t>ealth, Wellbeing and Safety Plan for Magistrates’ Court of Victoria – 2024 - 2026</w:t>
            </w:r>
          </w:p>
        </w:tc>
        <w:tc>
          <w:tcPr>
            <w:tcW w:w="735" w:type="pct"/>
          </w:tcPr>
          <w:p w14:paraId="4C4CEF87" w14:textId="08FA81E0" w:rsidR="00956E05" w:rsidRPr="006B4248" w:rsidRDefault="00956E05" w:rsidP="00A12BA1">
            <w:pPr>
              <w:pStyle w:val="TableText"/>
              <w:cnfStyle w:val="000000000000" w:firstRow="0" w:lastRow="0" w:firstColumn="0" w:lastColumn="0" w:oddVBand="0" w:evenVBand="0" w:oddHBand="0" w:evenHBand="0" w:firstRowFirstColumn="0" w:firstRowLastColumn="0" w:lastRowFirstColumn="0" w:lastRowLastColumn="0"/>
            </w:pPr>
            <w:r>
              <w:t>65,575</w:t>
            </w:r>
          </w:p>
        </w:tc>
        <w:tc>
          <w:tcPr>
            <w:tcW w:w="736" w:type="pct"/>
          </w:tcPr>
          <w:p w14:paraId="3E8DECFA" w14:textId="2272356A" w:rsidR="00956E05" w:rsidRPr="006B4248" w:rsidRDefault="00FF6926" w:rsidP="00A12BA1">
            <w:pPr>
              <w:pStyle w:val="TableText"/>
              <w:cnfStyle w:val="000000000000" w:firstRow="0" w:lastRow="0" w:firstColumn="0" w:lastColumn="0" w:oddVBand="0" w:evenVBand="0" w:oddHBand="0" w:evenHBand="0" w:firstRowFirstColumn="0" w:firstRowLastColumn="0" w:lastRowFirstColumn="0" w:lastRowLastColumn="0"/>
            </w:pPr>
            <w:r>
              <w:t>27,788</w:t>
            </w:r>
          </w:p>
        </w:tc>
        <w:tc>
          <w:tcPr>
            <w:tcW w:w="734" w:type="pct"/>
          </w:tcPr>
          <w:p w14:paraId="65C911FA" w14:textId="033A0B37" w:rsidR="00956E05" w:rsidRPr="006B4248" w:rsidRDefault="00FF6926" w:rsidP="00A12BA1">
            <w:pPr>
              <w:pStyle w:val="TableText"/>
              <w:cnfStyle w:val="000000000000" w:firstRow="0" w:lastRow="0" w:firstColumn="0" w:lastColumn="0" w:oddVBand="0" w:evenVBand="0" w:oddHBand="0" w:evenHBand="0" w:firstRowFirstColumn="0" w:firstRowLastColumn="0" w:lastRowFirstColumn="0" w:lastRowLastColumn="0"/>
            </w:pPr>
            <w:r>
              <w:t>37,788</w:t>
            </w:r>
          </w:p>
        </w:tc>
      </w:tr>
      <w:tr w:rsidR="00FF6926" w:rsidRPr="006B4248" w14:paraId="50CFC4B8"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01F48BC7" w14:textId="07F5BAAC" w:rsidR="00FF6926" w:rsidRPr="006B4248" w:rsidRDefault="00FF6926" w:rsidP="00A12BA1">
            <w:pPr>
              <w:pStyle w:val="TableText"/>
            </w:pPr>
            <w:r w:rsidRPr="006B4248">
              <w:t>C</w:t>
            </w:r>
            <w:r w:rsidRPr="00716F8F">
              <w:t>yber Advisor Pty Ltd</w:t>
            </w:r>
          </w:p>
        </w:tc>
        <w:tc>
          <w:tcPr>
            <w:tcW w:w="1618" w:type="pct"/>
          </w:tcPr>
          <w:p w14:paraId="1DA30E10" w14:textId="776F8560" w:rsidR="00FF6926" w:rsidRPr="006B4248" w:rsidRDefault="00FF692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ourt Services Victoria Cyber risk review and cyber risk and strategy consulting</w:t>
            </w:r>
          </w:p>
        </w:tc>
        <w:tc>
          <w:tcPr>
            <w:tcW w:w="735" w:type="pct"/>
          </w:tcPr>
          <w:p w14:paraId="135F3B35" w14:textId="2F048396" w:rsidR="00FF6926" w:rsidRDefault="00FF6926" w:rsidP="00A12BA1">
            <w:pPr>
              <w:pStyle w:val="TableText"/>
              <w:cnfStyle w:val="000000000000" w:firstRow="0" w:lastRow="0" w:firstColumn="0" w:lastColumn="0" w:oddVBand="0" w:evenVBand="0" w:oddHBand="0" w:evenHBand="0" w:firstRowFirstColumn="0" w:firstRowLastColumn="0" w:lastRowFirstColumn="0" w:lastRowLastColumn="0"/>
            </w:pPr>
            <w:r>
              <w:t>70,200</w:t>
            </w:r>
          </w:p>
        </w:tc>
        <w:tc>
          <w:tcPr>
            <w:tcW w:w="736" w:type="pct"/>
          </w:tcPr>
          <w:p w14:paraId="476F1DFF" w14:textId="597FF065" w:rsidR="00FF6926" w:rsidRDefault="00FF6926" w:rsidP="00A12BA1">
            <w:pPr>
              <w:pStyle w:val="TableText"/>
              <w:cnfStyle w:val="000000000000" w:firstRow="0" w:lastRow="0" w:firstColumn="0" w:lastColumn="0" w:oddVBand="0" w:evenVBand="0" w:oddHBand="0" w:evenHBand="0" w:firstRowFirstColumn="0" w:firstRowLastColumn="0" w:lastRowFirstColumn="0" w:lastRowLastColumn="0"/>
            </w:pPr>
            <w:r>
              <w:t>70,200</w:t>
            </w:r>
          </w:p>
        </w:tc>
        <w:tc>
          <w:tcPr>
            <w:tcW w:w="734" w:type="pct"/>
          </w:tcPr>
          <w:p w14:paraId="0CDE8CE4" w14:textId="153401B0" w:rsidR="00FF6926" w:rsidRDefault="00FF6926"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FF6926" w:rsidRPr="006B4248" w14:paraId="37550608"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245AD971" w14:textId="58D3E8E1" w:rsidR="00FF6926" w:rsidRPr="006B4248" w:rsidRDefault="00FF6926" w:rsidP="00A12BA1">
            <w:pPr>
              <w:pStyle w:val="TableText"/>
            </w:pPr>
            <w:r w:rsidRPr="006B4248">
              <w:t>D</w:t>
            </w:r>
            <w:r w:rsidRPr="00716F8F">
              <w:t>eloitte Touche Tohmatsu</w:t>
            </w:r>
          </w:p>
        </w:tc>
        <w:tc>
          <w:tcPr>
            <w:tcW w:w="1618" w:type="pct"/>
          </w:tcPr>
          <w:p w14:paraId="4C549B7E" w14:textId="3A7DE6E7" w:rsidR="00FF6926" w:rsidRPr="006B4248" w:rsidRDefault="00FF6926"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Public Private Partnership Future Accommodation and Service Needs</w:t>
            </w:r>
          </w:p>
        </w:tc>
        <w:tc>
          <w:tcPr>
            <w:tcW w:w="735" w:type="pct"/>
          </w:tcPr>
          <w:p w14:paraId="64DE09A3" w14:textId="467266D2" w:rsidR="00FF6926"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1,336,569</w:t>
            </w:r>
          </w:p>
        </w:tc>
        <w:tc>
          <w:tcPr>
            <w:tcW w:w="736" w:type="pct"/>
          </w:tcPr>
          <w:p w14:paraId="35249C64" w14:textId="79E10F35" w:rsidR="00FF6926"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30,035</w:t>
            </w:r>
          </w:p>
        </w:tc>
        <w:tc>
          <w:tcPr>
            <w:tcW w:w="734" w:type="pct"/>
          </w:tcPr>
          <w:p w14:paraId="58906A90" w14:textId="56E2BBFA" w:rsidR="00FF6926"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29,699</w:t>
            </w:r>
          </w:p>
        </w:tc>
      </w:tr>
      <w:tr w:rsidR="002D3DEE" w:rsidRPr="006B4248" w14:paraId="6078B614"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4EEC70C7" w14:textId="68155ABA" w:rsidR="002D3DEE" w:rsidRPr="006B4248" w:rsidRDefault="002D3DEE" w:rsidP="00A12BA1">
            <w:pPr>
              <w:pStyle w:val="TableText"/>
            </w:pPr>
            <w:r w:rsidRPr="006B4248">
              <w:t>D</w:t>
            </w:r>
            <w:r w:rsidRPr="00716F8F">
              <w:t>eloitte Touche Tohmatsu</w:t>
            </w:r>
          </w:p>
        </w:tc>
        <w:tc>
          <w:tcPr>
            <w:tcW w:w="1618" w:type="pct"/>
          </w:tcPr>
          <w:p w14:paraId="5FAF5456" w14:textId="248082C1"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Case Management Evaluation</w:t>
            </w:r>
          </w:p>
        </w:tc>
        <w:tc>
          <w:tcPr>
            <w:tcW w:w="735" w:type="pct"/>
          </w:tcPr>
          <w:p w14:paraId="64436379" w14:textId="58C3A9BA"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136,195</w:t>
            </w:r>
          </w:p>
        </w:tc>
        <w:tc>
          <w:tcPr>
            <w:tcW w:w="736" w:type="pct"/>
          </w:tcPr>
          <w:p w14:paraId="084BF8F2" w14:textId="3863AC59"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63,468</w:t>
            </w:r>
          </w:p>
        </w:tc>
        <w:tc>
          <w:tcPr>
            <w:tcW w:w="734" w:type="pct"/>
          </w:tcPr>
          <w:p w14:paraId="659A032D" w14:textId="39CE543E"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756EC0E9"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1EEC3FE5" w14:textId="70649385" w:rsidR="002D3DEE" w:rsidRPr="006B4248" w:rsidRDefault="002D3DEE" w:rsidP="00A12BA1">
            <w:pPr>
              <w:pStyle w:val="TableText"/>
            </w:pPr>
            <w:r w:rsidRPr="006B4248">
              <w:t>D</w:t>
            </w:r>
            <w:r w:rsidRPr="00716F8F">
              <w:t>eloitte Touche Tohmatsu</w:t>
            </w:r>
          </w:p>
        </w:tc>
        <w:tc>
          <w:tcPr>
            <w:tcW w:w="1618" w:type="pct"/>
          </w:tcPr>
          <w:p w14:paraId="685BF2C1" w14:textId="05DE1537"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Case Management System Roadmap – 2023</w:t>
            </w:r>
          </w:p>
        </w:tc>
        <w:tc>
          <w:tcPr>
            <w:tcW w:w="735" w:type="pct"/>
          </w:tcPr>
          <w:p w14:paraId="2A7CC9A8" w14:textId="31811324"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89,580</w:t>
            </w:r>
          </w:p>
        </w:tc>
        <w:tc>
          <w:tcPr>
            <w:tcW w:w="736" w:type="pct"/>
          </w:tcPr>
          <w:p w14:paraId="1050E8F5" w14:textId="77CDDF6A"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89,580</w:t>
            </w:r>
          </w:p>
        </w:tc>
        <w:tc>
          <w:tcPr>
            <w:tcW w:w="734" w:type="pct"/>
          </w:tcPr>
          <w:p w14:paraId="0B05B7F4" w14:textId="7F9F18B3"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67BFCA5A"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5700BAED" w14:textId="396D25E7" w:rsidR="002D3DEE" w:rsidRPr="006B4248" w:rsidRDefault="002D3DEE" w:rsidP="00A12BA1">
            <w:pPr>
              <w:pStyle w:val="TableText"/>
            </w:pPr>
            <w:r w:rsidRPr="006B4248">
              <w:t>D</w:t>
            </w:r>
            <w:r w:rsidRPr="00716F8F">
              <w:t>esigned Interventions</w:t>
            </w:r>
          </w:p>
        </w:tc>
        <w:tc>
          <w:tcPr>
            <w:tcW w:w="1618" w:type="pct"/>
          </w:tcPr>
          <w:p w14:paraId="520FFB40" w14:textId="428F51A8"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Coaching and improving service delivery within teams</w:t>
            </w:r>
          </w:p>
        </w:tc>
        <w:tc>
          <w:tcPr>
            <w:tcW w:w="735" w:type="pct"/>
          </w:tcPr>
          <w:p w14:paraId="4A26A855" w14:textId="4D99816B"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60,000</w:t>
            </w:r>
          </w:p>
        </w:tc>
        <w:tc>
          <w:tcPr>
            <w:tcW w:w="736" w:type="pct"/>
          </w:tcPr>
          <w:p w14:paraId="481495CD" w14:textId="357443EB"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39,700</w:t>
            </w:r>
          </w:p>
        </w:tc>
        <w:tc>
          <w:tcPr>
            <w:tcW w:w="734" w:type="pct"/>
          </w:tcPr>
          <w:p w14:paraId="58C3B9E7" w14:textId="2CFC0567"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6DDEF905"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383E7FD4" w14:textId="3D8583D0" w:rsidR="002D3DEE" w:rsidRPr="006B4248" w:rsidRDefault="002D3DEE" w:rsidP="00A12BA1">
            <w:pPr>
              <w:pStyle w:val="TableText"/>
            </w:pPr>
            <w:r w:rsidRPr="006B4248">
              <w:t>D</w:t>
            </w:r>
            <w:r w:rsidRPr="00716F8F">
              <w:t>esigned Interventions</w:t>
            </w:r>
          </w:p>
        </w:tc>
        <w:tc>
          <w:tcPr>
            <w:tcW w:w="1618" w:type="pct"/>
          </w:tcPr>
          <w:p w14:paraId="50BAC946" w14:textId="3447FF2E"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upreme Court of Victoria Organisational review</w:t>
            </w:r>
          </w:p>
        </w:tc>
        <w:tc>
          <w:tcPr>
            <w:tcW w:w="735" w:type="pct"/>
          </w:tcPr>
          <w:p w14:paraId="28C8536E" w14:textId="5E4D4543"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41,610</w:t>
            </w:r>
          </w:p>
        </w:tc>
        <w:tc>
          <w:tcPr>
            <w:tcW w:w="736" w:type="pct"/>
          </w:tcPr>
          <w:p w14:paraId="28356400" w14:textId="0574BBC8"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5,000</w:t>
            </w:r>
          </w:p>
        </w:tc>
        <w:tc>
          <w:tcPr>
            <w:tcW w:w="734" w:type="pct"/>
          </w:tcPr>
          <w:p w14:paraId="234A20F4" w14:textId="22FE6C60"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383D7DE4"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0EA13DC5" w14:textId="10CFDB4D" w:rsidR="002D3DEE" w:rsidRPr="006B4248" w:rsidRDefault="002D3DEE" w:rsidP="00A12BA1">
            <w:pPr>
              <w:pStyle w:val="TableText"/>
            </w:pPr>
            <w:r w:rsidRPr="006B4248">
              <w:t>E</w:t>
            </w:r>
            <w:r w:rsidRPr="00716F8F">
              <w:t>lizabeth Grainger</w:t>
            </w:r>
          </w:p>
        </w:tc>
        <w:tc>
          <w:tcPr>
            <w:tcW w:w="1618" w:type="pct"/>
          </w:tcPr>
          <w:p w14:paraId="5ACB68C9" w14:textId="7D35C0CF"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lanning for future financial and payroll services</w:t>
            </w:r>
          </w:p>
        </w:tc>
        <w:tc>
          <w:tcPr>
            <w:tcW w:w="735" w:type="pct"/>
          </w:tcPr>
          <w:p w14:paraId="487FC607" w14:textId="1F453044"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38,400</w:t>
            </w:r>
          </w:p>
        </w:tc>
        <w:tc>
          <w:tcPr>
            <w:tcW w:w="736" w:type="pct"/>
          </w:tcPr>
          <w:p w14:paraId="68DCE0AB" w14:textId="0446D13D"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28,800</w:t>
            </w:r>
          </w:p>
        </w:tc>
        <w:tc>
          <w:tcPr>
            <w:tcW w:w="734" w:type="pct"/>
          </w:tcPr>
          <w:p w14:paraId="7CA3F010" w14:textId="32979CA4"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1,200</w:t>
            </w:r>
          </w:p>
        </w:tc>
      </w:tr>
      <w:tr w:rsidR="002D3DEE" w:rsidRPr="006B4248" w14:paraId="29BCF93A"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6C090858" w14:textId="55FADBCA" w:rsidR="002D3DEE" w:rsidRPr="006B4248" w:rsidRDefault="002D3DEE" w:rsidP="00A12BA1">
            <w:pPr>
              <w:pStyle w:val="TableText"/>
            </w:pPr>
            <w:r w:rsidRPr="006B4248">
              <w:t>H</w:t>
            </w:r>
            <w:r w:rsidRPr="00716F8F">
              <w:t>ames Sharley</w:t>
            </w:r>
          </w:p>
        </w:tc>
        <w:tc>
          <w:tcPr>
            <w:tcW w:w="1618" w:type="pct"/>
          </w:tcPr>
          <w:p w14:paraId="3191FE3F" w14:textId="7EC772D7"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rincipal design consultancy for Online Magistrates Court</w:t>
            </w:r>
          </w:p>
        </w:tc>
        <w:tc>
          <w:tcPr>
            <w:tcW w:w="735" w:type="pct"/>
          </w:tcPr>
          <w:p w14:paraId="48D38E7A" w14:textId="72951A13"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405,580</w:t>
            </w:r>
          </w:p>
        </w:tc>
        <w:tc>
          <w:tcPr>
            <w:tcW w:w="736" w:type="pct"/>
          </w:tcPr>
          <w:p w14:paraId="770DC51E" w14:textId="7FF08648"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102,960</w:t>
            </w:r>
          </w:p>
        </w:tc>
        <w:tc>
          <w:tcPr>
            <w:tcW w:w="734" w:type="pct"/>
          </w:tcPr>
          <w:p w14:paraId="66501831" w14:textId="01FF7E34"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11ABE7F1"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38CF98EC" w14:textId="18DC3201" w:rsidR="002D3DEE" w:rsidRPr="006B4248" w:rsidRDefault="002D3DEE" w:rsidP="00A12BA1">
            <w:pPr>
              <w:pStyle w:val="TableText"/>
            </w:pPr>
            <w:r w:rsidRPr="006B4248">
              <w:t>H</w:t>
            </w:r>
            <w:r w:rsidRPr="00716F8F">
              <w:t>ames Sharley</w:t>
            </w:r>
          </w:p>
        </w:tc>
        <w:tc>
          <w:tcPr>
            <w:tcW w:w="1618" w:type="pct"/>
          </w:tcPr>
          <w:p w14:paraId="0F2A6B28" w14:textId="62FB29AC"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rincipal Design Consultant for Dandenong Specialist Family Violence Court Expansion</w:t>
            </w:r>
          </w:p>
        </w:tc>
        <w:tc>
          <w:tcPr>
            <w:tcW w:w="735" w:type="pct"/>
          </w:tcPr>
          <w:p w14:paraId="695D93B4" w14:textId="68D37A2B"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267,206</w:t>
            </w:r>
          </w:p>
        </w:tc>
        <w:tc>
          <w:tcPr>
            <w:tcW w:w="736" w:type="pct"/>
          </w:tcPr>
          <w:p w14:paraId="45F846BE" w14:textId="697B0863"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73,785</w:t>
            </w:r>
          </w:p>
        </w:tc>
        <w:tc>
          <w:tcPr>
            <w:tcW w:w="734" w:type="pct"/>
          </w:tcPr>
          <w:p w14:paraId="60BEC582" w14:textId="6C73B74E"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63,321</w:t>
            </w:r>
          </w:p>
        </w:tc>
      </w:tr>
      <w:tr w:rsidR="002D3DEE" w:rsidRPr="006B4248" w14:paraId="1B3F8475"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3D75C483" w14:textId="67179C11" w:rsidR="002D3DEE" w:rsidRPr="006B4248" w:rsidRDefault="002D3DEE" w:rsidP="00A12BA1">
            <w:pPr>
              <w:pStyle w:val="TableText"/>
            </w:pPr>
            <w:r w:rsidRPr="006B4248">
              <w:t>H</w:t>
            </w:r>
            <w:r w:rsidRPr="00716F8F">
              <w:t>ames Sharley</w:t>
            </w:r>
          </w:p>
        </w:tc>
        <w:tc>
          <w:tcPr>
            <w:tcW w:w="1618" w:type="pct"/>
          </w:tcPr>
          <w:p w14:paraId="6A00B007" w14:textId="4D94A3F2"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rincipal Design Consultant for Ringwood Specialist Family Violence Court Expansion</w:t>
            </w:r>
          </w:p>
        </w:tc>
        <w:tc>
          <w:tcPr>
            <w:tcW w:w="735" w:type="pct"/>
          </w:tcPr>
          <w:p w14:paraId="376DDF99" w14:textId="4D4F46A2"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318,565</w:t>
            </w:r>
          </w:p>
        </w:tc>
        <w:tc>
          <w:tcPr>
            <w:tcW w:w="736" w:type="pct"/>
          </w:tcPr>
          <w:p w14:paraId="0D27CF5F" w14:textId="03221EA8"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61,939</w:t>
            </w:r>
          </w:p>
        </w:tc>
        <w:tc>
          <w:tcPr>
            <w:tcW w:w="734" w:type="pct"/>
          </w:tcPr>
          <w:p w14:paraId="4B4B1A5F" w14:textId="3D021BE1"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181,426</w:t>
            </w:r>
          </w:p>
        </w:tc>
      </w:tr>
      <w:tr w:rsidR="002D3DEE" w:rsidRPr="006B4248" w14:paraId="6EBFABC3"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6EEB975F" w14:textId="68E0569E" w:rsidR="002D3DEE" w:rsidRPr="006B4248" w:rsidRDefault="002D3DEE" w:rsidP="00A12BA1">
            <w:pPr>
              <w:pStyle w:val="TableText"/>
            </w:pPr>
            <w:r w:rsidRPr="006B4248">
              <w:t>H</w:t>
            </w:r>
            <w:r w:rsidRPr="00716F8F">
              <w:t>uman Habitats Pty Ltd</w:t>
            </w:r>
          </w:p>
        </w:tc>
        <w:tc>
          <w:tcPr>
            <w:tcW w:w="1618" w:type="pct"/>
          </w:tcPr>
          <w:p w14:paraId="5F1B0894" w14:textId="7A8B61B2"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T</w:t>
            </w:r>
            <w:r w:rsidRPr="00716F8F">
              <w:t>own Planning Advisory Services Wyndham Law Court</w:t>
            </w:r>
          </w:p>
        </w:tc>
        <w:tc>
          <w:tcPr>
            <w:tcW w:w="735" w:type="pct"/>
          </w:tcPr>
          <w:p w14:paraId="2B24F35A" w14:textId="32E4FE50"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45,456</w:t>
            </w:r>
          </w:p>
        </w:tc>
        <w:tc>
          <w:tcPr>
            <w:tcW w:w="736" w:type="pct"/>
          </w:tcPr>
          <w:p w14:paraId="43989884" w14:textId="2953B8F0"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7,677</w:t>
            </w:r>
          </w:p>
        </w:tc>
        <w:tc>
          <w:tcPr>
            <w:tcW w:w="734" w:type="pct"/>
          </w:tcPr>
          <w:p w14:paraId="501FCB1B" w14:textId="50511FFA"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19,998</w:t>
            </w:r>
          </w:p>
        </w:tc>
      </w:tr>
      <w:tr w:rsidR="002D3DEE" w:rsidRPr="006B4248" w14:paraId="66A0C568"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7998666B" w14:textId="1749F7A0" w:rsidR="002D3DEE" w:rsidRPr="006B4248" w:rsidRDefault="002D3DEE" w:rsidP="00A12BA1">
            <w:pPr>
              <w:pStyle w:val="TableText"/>
            </w:pPr>
            <w:r w:rsidRPr="006B4248">
              <w:t>I</w:t>
            </w:r>
            <w:r w:rsidRPr="00716F8F">
              <w:t>nterform Aust Pty Ltd</w:t>
            </w:r>
          </w:p>
        </w:tc>
        <w:tc>
          <w:tcPr>
            <w:tcW w:w="1618" w:type="pct"/>
          </w:tcPr>
          <w:p w14:paraId="669E1D5E" w14:textId="4EF6BBE1"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T</w:t>
            </w:r>
            <w:r w:rsidRPr="00716F8F">
              <w:t>echnical and specialist advice to Magistrates’ Court of Victoria for the implementation of the Case Management System Project</w:t>
            </w:r>
          </w:p>
        </w:tc>
        <w:tc>
          <w:tcPr>
            <w:tcW w:w="735" w:type="pct"/>
          </w:tcPr>
          <w:p w14:paraId="5AD97AC9" w14:textId="6DB46A28"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175,500</w:t>
            </w:r>
          </w:p>
        </w:tc>
        <w:tc>
          <w:tcPr>
            <w:tcW w:w="736" w:type="pct"/>
          </w:tcPr>
          <w:p w14:paraId="6448507A" w14:textId="38B74B20"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2,375</w:t>
            </w:r>
          </w:p>
        </w:tc>
        <w:tc>
          <w:tcPr>
            <w:tcW w:w="734" w:type="pct"/>
          </w:tcPr>
          <w:p w14:paraId="454441E5" w14:textId="57166322"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2FB8FDAC"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6C8BE1D7" w14:textId="450C778D" w:rsidR="002D3DEE" w:rsidRPr="006B4248" w:rsidRDefault="002D3DEE" w:rsidP="00A12BA1">
            <w:pPr>
              <w:pStyle w:val="TableText"/>
            </w:pPr>
            <w:r w:rsidRPr="006B4248">
              <w:t>J</w:t>
            </w:r>
            <w:r w:rsidRPr="00716F8F">
              <w:t>uliet Frizzell Consulting</w:t>
            </w:r>
          </w:p>
        </w:tc>
        <w:tc>
          <w:tcPr>
            <w:tcW w:w="1618" w:type="pct"/>
          </w:tcPr>
          <w:p w14:paraId="4D63E247" w14:textId="59F95A18"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Koori Court Review</w:t>
            </w:r>
          </w:p>
        </w:tc>
        <w:tc>
          <w:tcPr>
            <w:tcW w:w="735" w:type="pct"/>
          </w:tcPr>
          <w:p w14:paraId="0BEC8A4C" w14:textId="335D7338"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18,000</w:t>
            </w:r>
          </w:p>
        </w:tc>
        <w:tc>
          <w:tcPr>
            <w:tcW w:w="736" w:type="pct"/>
          </w:tcPr>
          <w:p w14:paraId="0C824A8C" w14:textId="59378FBB"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9,000</w:t>
            </w:r>
          </w:p>
        </w:tc>
        <w:tc>
          <w:tcPr>
            <w:tcW w:w="734" w:type="pct"/>
          </w:tcPr>
          <w:p w14:paraId="7D729487" w14:textId="4C99EEF4"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2D3DEE" w:rsidRPr="006B4248" w14:paraId="21651FDC"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079302EE" w14:textId="6E367036" w:rsidR="002D3DEE" w:rsidRPr="006B4248" w:rsidRDefault="002D3DEE" w:rsidP="00A12BA1">
            <w:pPr>
              <w:pStyle w:val="TableText"/>
            </w:pPr>
            <w:r w:rsidRPr="006B4248">
              <w:t>K</w:t>
            </w:r>
            <w:r w:rsidRPr="00716F8F">
              <w:t>endo Australia Pty Ltd</w:t>
            </w:r>
          </w:p>
        </w:tc>
        <w:tc>
          <w:tcPr>
            <w:tcW w:w="1618" w:type="pct"/>
          </w:tcPr>
          <w:p w14:paraId="2DE40BCD" w14:textId="371682E8"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roject Management &amp; Advisory Services for Court Services Victoria Shared Service Model</w:t>
            </w:r>
          </w:p>
        </w:tc>
        <w:tc>
          <w:tcPr>
            <w:tcW w:w="735" w:type="pct"/>
          </w:tcPr>
          <w:p w14:paraId="20A578D0" w14:textId="309982EA"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190,000</w:t>
            </w:r>
          </w:p>
        </w:tc>
        <w:tc>
          <w:tcPr>
            <w:tcW w:w="736" w:type="pct"/>
          </w:tcPr>
          <w:p w14:paraId="07188607" w14:textId="084AEE1C"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128,250</w:t>
            </w:r>
          </w:p>
        </w:tc>
        <w:tc>
          <w:tcPr>
            <w:tcW w:w="734" w:type="pct"/>
          </w:tcPr>
          <w:p w14:paraId="52DA7270" w14:textId="3E8A5872"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61,750</w:t>
            </w:r>
          </w:p>
        </w:tc>
      </w:tr>
      <w:tr w:rsidR="002D3DEE" w:rsidRPr="006B4248" w14:paraId="59838D71"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6D2FCE1C" w14:textId="37A0C4F2" w:rsidR="002D3DEE" w:rsidRPr="006B4248" w:rsidRDefault="002D3DEE" w:rsidP="00A12BA1">
            <w:pPr>
              <w:pStyle w:val="TableText"/>
            </w:pPr>
            <w:r w:rsidRPr="006B4248">
              <w:t>K</w:t>
            </w:r>
            <w:r w:rsidRPr="00716F8F">
              <w:t>erstin Thompson Architects Pty Ltd</w:t>
            </w:r>
          </w:p>
        </w:tc>
        <w:tc>
          <w:tcPr>
            <w:tcW w:w="1618" w:type="pct"/>
          </w:tcPr>
          <w:p w14:paraId="5E02E71B" w14:textId="35D77983"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esign Framework for Supreme Court Heritage Sites</w:t>
            </w:r>
          </w:p>
        </w:tc>
        <w:tc>
          <w:tcPr>
            <w:tcW w:w="735" w:type="pct"/>
          </w:tcPr>
          <w:p w14:paraId="3068D60B" w14:textId="29C61A51"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714,680</w:t>
            </w:r>
          </w:p>
        </w:tc>
        <w:tc>
          <w:tcPr>
            <w:tcW w:w="736" w:type="pct"/>
          </w:tcPr>
          <w:p w14:paraId="40E838AA" w14:textId="62C654E7"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123,574</w:t>
            </w:r>
          </w:p>
        </w:tc>
        <w:tc>
          <w:tcPr>
            <w:tcW w:w="734" w:type="pct"/>
          </w:tcPr>
          <w:p w14:paraId="27D2B557" w14:textId="5679C6A9" w:rsidR="002D3DEE" w:rsidRDefault="002D3DEE" w:rsidP="00A12BA1">
            <w:pPr>
              <w:pStyle w:val="TableText"/>
              <w:cnfStyle w:val="000000000000" w:firstRow="0" w:lastRow="0" w:firstColumn="0" w:lastColumn="0" w:oddVBand="0" w:evenVBand="0" w:oddHBand="0" w:evenHBand="0" w:firstRowFirstColumn="0" w:firstRowLastColumn="0" w:lastRowFirstColumn="0" w:lastRowLastColumn="0"/>
            </w:pPr>
            <w:r>
              <w:t>7,579</w:t>
            </w:r>
          </w:p>
        </w:tc>
      </w:tr>
      <w:tr w:rsidR="002D3DEE" w:rsidRPr="006B4248" w14:paraId="5F7E28AE"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6E615B1D" w14:textId="3DD928FA" w:rsidR="002D3DEE" w:rsidRPr="006B4248" w:rsidRDefault="002D3DEE" w:rsidP="00A12BA1">
            <w:pPr>
              <w:pStyle w:val="TableText"/>
            </w:pPr>
            <w:r>
              <w:lastRenderedPageBreak/>
              <w:t>KPMG</w:t>
            </w:r>
          </w:p>
        </w:tc>
        <w:tc>
          <w:tcPr>
            <w:tcW w:w="1618" w:type="pct"/>
          </w:tcPr>
          <w:p w14:paraId="27F14A98" w14:textId="7C752DE3" w:rsidR="002D3DEE" w:rsidRPr="006B4248" w:rsidRDefault="002D3DE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Switchboard and Generator Replacement Project</w:t>
            </w:r>
          </w:p>
        </w:tc>
        <w:tc>
          <w:tcPr>
            <w:tcW w:w="735" w:type="pct"/>
          </w:tcPr>
          <w:p w14:paraId="6EC761C9" w14:textId="03BE5971" w:rsidR="002D3DEE" w:rsidRDefault="00EF0774" w:rsidP="00A12BA1">
            <w:pPr>
              <w:pStyle w:val="TableText"/>
              <w:cnfStyle w:val="000000000000" w:firstRow="0" w:lastRow="0" w:firstColumn="0" w:lastColumn="0" w:oddVBand="0" w:evenVBand="0" w:oddHBand="0" w:evenHBand="0" w:firstRowFirstColumn="0" w:firstRowLastColumn="0" w:lastRowFirstColumn="0" w:lastRowLastColumn="0"/>
            </w:pPr>
            <w:r>
              <w:t>343,223</w:t>
            </w:r>
          </w:p>
        </w:tc>
        <w:tc>
          <w:tcPr>
            <w:tcW w:w="736" w:type="pct"/>
          </w:tcPr>
          <w:p w14:paraId="71FF618A" w14:textId="2ECCA844" w:rsidR="002D3DEE" w:rsidRDefault="00EF0774" w:rsidP="00A12BA1">
            <w:pPr>
              <w:pStyle w:val="TableText"/>
              <w:cnfStyle w:val="000000000000" w:firstRow="0" w:lastRow="0" w:firstColumn="0" w:lastColumn="0" w:oddVBand="0" w:evenVBand="0" w:oddHBand="0" w:evenHBand="0" w:firstRowFirstColumn="0" w:firstRowLastColumn="0" w:lastRowFirstColumn="0" w:lastRowLastColumn="0"/>
            </w:pPr>
            <w:r>
              <w:t>212,859</w:t>
            </w:r>
          </w:p>
        </w:tc>
        <w:tc>
          <w:tcPr>
            <w:tcW w:w="734" w:type="pct"/>
          </w:tcPr>
          <w:p w14:paraId="6D4DDF58" w14:textId="25590A57" w:rsidR="002D3DEE" w:rsidRDefault="00EF0774"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EF0774" w:rsidRPr="006B4248" w14:paraId="2618E975"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46A9E903" w14:textId="6932A786" w:rsidR="00EF0774" w:rsidRDefault="00EF0774" w:rsidP="00A12BA1">
            <w:pPr>
              <w:pStyle w:val="TableText"/>
            </w:pPr>
            <w:r>
              <w:t>KPMG</w:t>
            </w:r>
          </w:p>
        </w:tc>
        <w:tc>
          <w:tcPr>
            <w:tcW w:w="1618" w:type="pct"/>
          </w:tcPr>
          <w:p w14:paraId="7F5CEF9A" w14:textId="700E7061" w:rsidR="00EF0774" w:rsidRPr="006B4248" w:rsidRDefault="00EF0774"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conomic planning for the Magistrates’ Court of Victoria Court Integrated Services program</w:t>
            </w:r>
          </w:p>
        </w:tc>
        <w:tc>
          <w:tcPr>
            <w:tcW w:w="735" w:type="pct"/>
          </w:tcPr>
          <w:p w14:paraId="2B60ED25" w14:textId="53677384" w:rsidR="00EF0774" w:rsidRDefault="00EF0774" w:rsidP="00A12BA1">
            <w:pPr>
              <w:pStyle w:val="TableText"/>
              <w:cnfStyle w:val="000000000000" w:firstRow="0" w:lastRow="0" w:firstColumn="0" w:lastColumn="0" w:oddVBand="0" w:evenVBand="0" w:oddHBand="0" w:evenHBand="0" w:firstRowFirstColumn="0" w:firstRowLastColumn="0" w:lastRowFirstColumn="0" w:lastRowLastColumn="0"/>
            </w:pPr>
            <w:r>
              <w:t>149,450</w:t>
            </w:r>
          </w:p>
        </w:tc>
        <w:tc>
          <w:tcPr>
            <w:tcW w:w="736" w:type="pct"/>
          </w:tcPr>
          <w:p w14:paraId="40766435" w14:textId="45051420" w:rsidR="00EF0774" w:rsidRDefault="00EF0774" w:rsidP="00A12BA1">
            <w:pPr>
              <w:pStyle w:val="TableText"/>
              <w:cnfStyle w:val="000000000000" w:firstRow="0" w:lastRow="0" w:firstColumn="0" w:lastColumn="0" w:oddVBand="0" w:evenVBand="0" w:oddHBand="0" w:evenHBand="0" w:firstRowFirstColumn="0" w:firstRowLastColumn="0" w:lastRowFirstColumn="0" w:lastRowLastColumn="0"/>
            </w:pPr>
            <w:r>
              <w:t>99,634</w:t>
            </w:r>
          </w:p>
        </w:tc>
        <w:tc>
          <w:tcPr>
            <w:tcW w:w="734" w:type="pct"/>
          </w:tcPr>
          <w:p w14:paraId="18EF0ED6" w14:textId="0D8A32D9" w:rsidR="00EF0774" w:rsidRDefault="00EF0774"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3EEA4BCD"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1F1BA576" w14:textId="637BEB54" w:rsidR="00C02BAE" w:rsidRDefault="00C02BAE" w:rsidP="00A12BA1">
            <w:pPr>
              <w:pStyle w:val="TableText"/>
            </w:pPr>
            <w:r>
              <w:t>KPMG</w:t>
            </w:r>
          </w:p>
        </w:tc>
        <w:tc>
          <w:tcPr>
            <w:tcW w:w="1618" w:type="pct"/>
          </w:tcPr>
          <w:p w14:paraId="02A76CBF" w14:textId="117A34FE"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lanning for review of the Magistrates’ Court of Victoria and County Court of Victoria Drug Courts</w:t>
            </w:r>
          </w:p>
        </w:tc>
        <w:tc>
          <w:tcPr>
            <w:tcW w:w="735" w:type="pct"/>
          </w:tcPr>
          <w:p w14:paraId="6C039CCC" w14:textId="106E4666"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227,273</w:t>
            </w:r>
          </w:p>
        </w:tc>
        <w:tc>
          <w:tcPr>
            <w:tcW w:w="736" w:type="pct"/>
          </w:tcPr>
          <w:p w14:paraId="61A32DE7" w14:textId="60C2C27F"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84,499</w:t>
            </w:r>
          </w:p>
        </w:tc>
        <w:tc>
          <w:tcPr>
            <w:tcW w:w="734" w:type="pct"/>
          </w:tcPr>
          <w:p w14:paraId="4C24E822" w14:textId="4734A08D"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605360E4"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2ECA571B" w14:textId="4670F153" w:rsidR="00C02BAE" w:rsidRDefault="00C02BAE" w:rsidP="00A12BA1">
            <w:pPr>
              <w:pStyle w:val="TableText"/>
            </w:pPr>
            <w:r w:rsidRPr="006B4248">
              <w:t>L</w:t>
            </w:r>
            <w:r w:rsidRPr="00716F8F">
              <w:t>iberate Learning Pty Ltd</w:t>
            </w:r>
          </w:p>
        </w:tc>
        <w:tc>
          <w:tcPr>
            <w:tcW w:w="1618" w:type="pct"/>
          </w:tcPr>
          <w:p w14:paraId="237C715D" w14:textId="07C59D3D"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esign and develop the Environmental Management System for Court Services Victoria – Introduction eLearning course</w:t>
            </w:r>
          </w:p>
        </w:tc>
        <w:tc>
          <w:tcPr>
            <w:tcW w:w="735" w:type="pct"/>
          </w:tcPr>
          <w:p w14:paraId="7815CC5B" w14:textId="5DA8DA11"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22,320</w:t>
            </w:r>
          </w:p>
        </w:tc>
        <w:tc>
          <w:tcPr>
            <w:tcW w:w="736" w:type="pct"/>
          </w:tcPr>
          <w:p w14:paraId="774DBB83" w14:textId="524E7733"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22,320</w:t>
            </w:r>
          </w:p>
        </w:tc>
        <w:tc>
          <w:tcPr>
            <w:tcW w:w="734" w:type="pct"/>
          </w:tcPr>
          <w:p w14:paraId="7C1F858D" w14:textId="39C3A781"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1984B0E7"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795B68BD" w14:textId="69A4197D" w:rsidR="00C02BAE" w:rsidRPr="006B4248" w:rsidRDefault="00C02BAE" w:rsidP="00A12BA1">
            <w:pPr>
              <w:pStyle w:val="TableText"/>
            </w:pPr>
            <w:r w:rsidRPr="006B4248">
              <w:t>L</w:t>
            </w:r>
            <w:r w:rsidRPr="00716F8F">
              <w:t>uminary Digital Pty Ltd</w:t>
            </w:r>
          </w:p>
        </w:tc>
        <w:tc>
          <w:tcPr>
            <w:tcW w:w="1618" w:type="pct"/>
          </w:tcPr>
          <w:p w14:paraId="42CE1ACA" w14:textId="7BA5D6FA"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Digital Service Ecosystem Design</w:t>
            </w:r>
          </w:p>
        </w:tc>
        <w:tc>
          <w:tcPr>
            <w:tcW w:w="735" w:type="pct"/>
          </w:tcPr>
          <w:p w14:paraId="77E6823C" w14:textId="6F5F313C"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87,665</w:t>
            </w:r>
          </w:p>
        </w:tc>
        <w:tc>
          <w:tcPr>
            <w:tcW w:w="736" w:type="pct"/>
          </w:tcPr>
          <w:p w14:paraId="611F233E" w14:textId="09FB9B04"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21,916</w:t>
            </w:r>
          </w:p>
        </w:tc>
        <w:tc>
          <w:tcPr>
            <w:tcW w:w="734" w:type="pct"/>
          </w:tcPr>
          <w:p w14:paraId="0297EDA6" w14:textId="6069A508"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338F0CFC"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012DF67A" w14:textId="31BB830E" w:rsidR="00C02BAE" w:rsidRPr="006B4248" w:rsidRDefault="00C02BAE" w:rsidP="00A12BA1">
            <w:pPr>
              <w:pStyle w:val="TableText"/>
            </w:pPr>
            <w:r w:rsidRPr="006B4248">
              <w:t>L</w:t>
            </w:r>
            <w:r w:rsidRPr="00716F8F">
              <w:t>uminary Digital Pty Ltd</w:t>
            </w:r>
          </w:p>
        </w:tc>
        <w:tc>
          <w:tcPr>
            <w:tcW w:w="1618" w:type="pct"/>
          </w:tcPr>
          <w:p w14:paraId="5B5569C1" w14:textId="4BC2E8C9"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Digital Service Ecosystem Design (Variation)</w:t>
            </w:r>
          </w:p>
        </w:tc>
        <w:tc>
          <w:tcPr>
            <w:tcW w:w="735" w:type="pct"/>
          </w:tcPr>
          <w:p w14:paraId="76C6FD3C" w14:textId="09DFFFEC"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165,423</w:t>
            </w:r>
          </w:p>
        </w:tc>
        <w:tc>
          <w:tcPr>
            <w:tcW w:w="736" w:type="pct"/>
          </w:tcPr>
          <w:p w14:paraId="4AEDD038" w14:textId="1D70EACB"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165,423</w:t>
            </w:r>
          </w:p>
        </w:tc>
        <w:tc>
          <w:tcPr>
            <w:tcW w:w="734" w:type="pct"/>
          </w:tcPr>
          <w:p w14:paraId="2059E410" w14:textId="0F23995A"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0CF30EBC"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5BE7653F" w14:textId="73F954A8" w:rsidR="00C02BAE" w:rsidRPr="006B4248" w:rsidRDefault="00C02BAE" w:rsidP="00A12BA1">
            <w:pPr>
              <w:pStyle w:val="TableText"/>
            </w:pPr>
            <w:r w:rsidRPr="006B4248">
              <w:t>N</w:t>
            </w:r>
            <w:r w:rsidRPr="00716F8F">
              <w:t>ous Group Pty Ltd</w:t>
            </w:r>
          </w:p>
        </w:tc>
        <w:tc>
          <w:tcPr>
            <w:tcW w:w="1618" w:type="pct"/>
          </w:tcPr>
          <w:p w14:paraId="57241A38" w14:textId="07E5BE71"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endigo Law Court – Overall Project Lessons Learned and Reflections</w:t>
            </w:r>
          </w:p>
        </w:tc>
        <w:tc>
          <w:tcPr>
            <w:tcW w:w="735" w:type="pct"/>
          </w:tcPr>
          <w:p w14:paraId="1F0ECB9C" w14:textId="641D17F4"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86,364</w:t>
            </w:r>
          </w:p>
        </w:tc>
        <w:tc>
          <w:tcPr>
            <w:tcW w:w="736" w:type="pct"/>
          </w:tcPr>
          <w:p w14:paraId="15A5DD6A" w14:textId="3412099F"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30,439</w:t>
            </w:r>
          </w:p>
        </w:tc>
        <w:tc>
          <w:tcPr>
            <w:tcW w:w="734" w:type="pct"/>
          </w:tcPr>
          <w:p w14:paraId="172BF8C3" w14:textId="462CD5B9"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34BF9BAF"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4B35F68E" w14:textId="153D5D25" w:rsidR="00C02BAE" w:rsidRPr="006B4248" w:rsidRDefault="00C02BAE" w:rsidP="00A12BA1">
            <w:pPr>
              <w:pStyle w:val="TableText"/>
            </w:pPr>
            <w:r w:rsidRPr="006B4248">
              <w:t>N</w:t>
            </w:r>
            <w:r w:rsidRPr="00716F8F">
              <w:t>ous Group Pty Ltd</w:t>
            </w:r>
          </w:p>
        </w:tc>
        <w:tc>
          <w:tcPr>
            <w:tcW w:w="1618" w:type="pct"/>
          </w:tcPr>
          <w:p w14:paraId="704078C1" w14:textId="4B9AF5C6"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hildren’s Court of Victoria Readiness and Resolution Review</w:t>
            </w:r>
          </w:p>
        </w:tc>
        <w:tc>
          <w:tcPr>
            <w:tcW w:w="735" w:type="pct"/>
          </w:tcPr>
          <w:p w14:paraId="746575C7" w14:textId="08B8C5B5"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85,000</w:t>
            </w:r>
          </w:p>
        </w:tc>
        <w:tc>
          <w:tcPr>
            <w:tcW w:w="736" w:type="pct"/>
          </w:tcPr>
          <w:p w14:paraId="73644242" w14:textId="00E4CD4F"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42,500</w:t>
            </w:r>
          </w:p>
        </w:tc>
        <w:tc>
          <w:tcPr>
            <w:tcW w:w="734" w:type="pct"/>
          </w:tcPr>
          <w:p w14:paraId="684EDEA0" w14:textId="50CF09DB"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28242080"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2A499F7A" w14:textId="581B81F2" w:rsidR="00C02BAE" w:rsidRPr="006B4248" w:rsidRDefault="00C02BAE" w:rsidP="00A12BA1">
            <w:pPr>
              <w:pStyle w:val="TableText"/>
            </w:pPr>
            <w:r w:rsidRPr="006B4248">
              <w:t>N</w:t>
            </w:r>
            <w:r w:rsidRPr="00716F8F">
              <w:t>ous Group Pty Ltd</w:t>
            </w:r>
          </w:p>
        </w:tc>
        <w:tc>
          <w:tcPr>
            <w:tcW w:w="1618" w:type="pct"/>
          </w:tcPr>
          <w:p w14:paraId="6577D93E" w14:textId="26B60428"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Service Centre Evaluation</w:t>
            </w:r>
          </w:p>
        </w:tc>
        <w:tc>
          <w:tcPr>
            <w:tcW w:w="735" w:type="pct"/>
          </w:tcPr>
          <w:p w14:paraId="41D61C21" w14:textId="546DB34B"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198,000</w:t>
            </w:r>
          </w:p>
        </w:tc>
        <w:tc>
          <w:tcPr>
            <w:tcW w:w="736" w:type="pct"/>
          </w:tcPr>
          <w:p w14:paraId="4E01FA73" w14:textId="3162D083"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198,000</w:t>
            </w:r>
          </w:p>
        </w:tc>
        <w:tc>
          <w:tcPr>
            <w:tcW w:w="734" w:type="pct"/>
          </w:tcPr>
          <w:p w14:paraId="3CF1ED29" w14:textId="32E32D1A"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C02BAE" w:rsidRPr="006B4248" w14:paraId="3A160B02"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52A8F51A" w14:textId="301C5EBB" w:rsidR="00C02BAE" w:rsidRPr="006B4248" w:rsidRDefault="00C02BAE" w:rsidP="00A12BA1">
            <w:pPr>
              <w:pStyle w:val="TableText"/>
            </w:pPr>
            <w:r w:rsidRPr="006B4248">
              <w:t>O</w:t>
            </w:r>
            <w:r w:rsidRPr="00716F8F">
              <w:t>rbital Projects Pte Ltd</w:t>
            </w:r>
          </w:p>
        </w:tc>
        <w:tc>
          <w:tcPr>
            <w:tcW w:w="1618" w:type="pct"/>
          </w:tcPr>
          <w:p w14:paraId="36CFC3E2" w14:textId="5071266C"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upreme Court of Victoria IT Transformation Project Management</w:t>
            </w:r>
          </w:p>
        </w:tc>
        <w:tc>
          <w:tcPr>
            <w:tcW w:w="735" w:type="pct"/>
          </w:tcPr>
          <w:p w14:paraId="5B9A7BFB" w14:textId="27001365"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198,000</w:t>
            </w:r>
          </w:p>
        </w:tc>
        <w:tc>
          <w:tcPr>
            <w:tcW w:w="736" w:type="pct"/>
          </w:tcPr>
          <w:p w14:paraId="509345F1" w14:textId="77D7E3FE"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144,000</w:t>
            </w:r>
          </w:p>
        </w:tc>
        <w:tc>
          <w:tcPr>
            <w:tcW w:w="734" w:type="pct"/>
          </w:tcPr>
          <w:p w14:paraId="3CEF0EC2" w14:textId="2C882460"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54,000</w:t>
            </w:r>
          </w:p>
        </w:tc>
      </w:tr>
      <w:tr w:rsidR="00C02BAE" w:rsidRPr="006B4248" w14:paraId="1A626B0A"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72F273BC" w14:textId="188A5F93" w:rsidR="00C02BAE" w:rsidRPr="006B4248" w:rsidRDefault="00C02BAE" w:rsidP="00A12BA1">
            <w:pPr>
              <w:pStyle w:val="TableText"/>
            </w:pPr>
            <w:r>
              <w:t>Paper Giant Pty Ltd</w:t>
            </w:r>
          </w:p>
        </w:tc>
        <w:tc>
          <w:tcPr>
            <w:tcW w:w="1618" w:type="pct"/>
          </w:tcPr>
          <w:p w14:paraId="5A4ED8D3" w14:textId="351B139B" w:rsidR="00C02BAE" w:rsidRPr="006B4248" w:rsidRDefault="00C02BAE"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V</w:t>
            </w:r>
            <w:r w:rsidRPr="00716F8F">
              <w:t>ictorian Civil and Administrative Tribunal Service Transformation human-centred design consultancy</w:t>
            </w:r>
          </w:p>
        </w:tc>
        <w:tc>
          <w:tcPr>
            <w:tcW w:w="735" w:type="pct"/>
          </w:tcPr>
          <w:p w14:paraId="1DE0F54A" w14:textId="6886F3F1" w:rsidR="00C02BAE" w:rsidRDefault="00C02BAE" w:rsidP="00A12BA1">
            <w:pPr>
              <w:pStyle w:val="TableText"/>
              <w:cnfStyle w:val="000000000000" w:firstRow="0" w:lastRow="0" w:firstColumn="0" w:lastColumn="0" w:oddVBand="0" w:evenVBand="0" w:oddHBand="0" w:evenHBand="0" w:firstRowFirstColumn="0" w:firstRowLastColumn="0" w:lastRowFirstColumn="0" w:lastRowLastColumn="0"/>
            </w:pPr>
            <w:r>
              <w:t>225,283</w:t>
            </w:r>
          </w:p>
        </w:tc>
        <w:tc>
          <w:tcPr>
            <w:tcW w:w="736" w:type="pct"/>
          </w:tcPr>
          <w:p w14:paraId="5A2EDB2B" w14:textId="6035A79E" w:rsidR="00C02BAE"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47,310</w:t>
            </w:r>
          </w:p>
        </w:tc>
        <w:tc>
          <w:tcPr>
            <w:tcW w:w="734" w:type="pct"/>
          </w:tcPr>
          <w:p w14:paraId="529ADECE" w14:textId="719FB513" w:rsidR="00C02BAE"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4D2651" w:rsidRPr="006B4248" w14:paraId="083FD97D"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535CE57D" w14:textId="2C2CB185" w:rsidR="004D2651" w:rsidRDefault="004D2651" w:rsidP="00A12BA1">
            <w:pPr>
              <w:pStyle w:val="TableText"/>
            </w:pPr>
            <w:r>
              <w:t>PmCap</w:t>
            </w:r>
          </w:p>
        </w:tc>
        <w:tc>
          <w:tcPr>
            <w:tcW w:w="1618" w:type="pct"/>
          </w:tcPr>
          <w:p w14:paraId="2DDCD563" w14:textId="4A6D5377" w:rsidR="004D2651" w:rsidRPr="006B4248" w:rsidRDefault="004D2651"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I</w:t>
            </w:r>
            <w:r w:rsidRPr="00716F8F">
              <w:t>T technical solution expertise, leadership and advice services for the CMS project</w:t>
            </w:r>
          </w:p>
        </w:tc>
        <w:tc>
          <w:tcPr>
            <w:tcW w:w="735" w:type="pct"/>
          </w:tcPr>
          <w:p w14:paraId="0BF2FCCD" w14:textId="285379C3"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837,409</w:t>
            </w:r>
          </w:p>
        </w:tc>
        <w:tc>
          <w:tcPr>
            <w:tcW w:w="736" w:type="pct"/>
          </w:tcPr>
          <w:p w14:paraId="03D9030B" w14:textId="60D4E4C2"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354,665</w:t>
            </w:r>
          </w:p>
        </w:tc>
        <w:tc>
          <w:tcPr>
            <w:tcW w:w="734" w:type="pct"/>
          </w:tcPr>
          <w:p w14:paraId="375663CF" w14:textId="72B70F92"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124,519</w:t>
            </w:r>
          </w:p>
        </w:tc>
      </w:tr>
      <w:tr w:rsidR="004D2651" w:rsidRPr="006B4248" w14:paraId="24C27004"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6BA11C09" w14:textId="14ADBBAC" w:rsidR="004D2651" w:rsidRDefault="004D2651" w:rsidP="00A12BA1">
            <w:pPr>
              <w:pStyle w:val="TableText"/>
            </w:pPr>
            <w:r w:rsidRPr="006B4248">
              <w:t>P</w:t>
            </w:r>
            <w:r w:rsidRPr="00716F8F">
              <w:t>rowse Quantity Surveyors Pty Ltd</w:t>
            </w:r>
          </w:p>
        </w:tc>
        <w:tc>
          <w:tcPr>
            <w:tcW w:w="1618" w:type="pct"/>
          </w:tcPr>
          <w:p w14:paraId="1EBD6C86" w14:textId="0DA9B60D" w:rsidR="004D2651" w:rsidRPr="006B4248" w:rsidRDefault="004D2651"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evelop Cost Plans for future works as identified in the 2023 10 Year Asset Maintenance Program Review</w:t>
            </w:r>
          </w:p>
        </w:tc>
        <w:tc>
          <w:tcPr>
            <w:tcW w:w="735" w:type="pct"/>
          </w:tcPr>
          <w:p w14:paraId="63F90FD8" w14:textId="45297551"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26,000</w:t>
            </w:r>
          </w:p>
        </w:tc>
        <w:tc>
          <w:tcPr>
            <w:tcW w:w="736" w:type="pct"/>
          </w:tcPr>
          <w:p w14:paraId="64E1B007" w14:textId="6F4E3861"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9,500</w:t>
            </w:r>
          </w:p>
        </w:tc>
        <w:tc>
          <w:tcPr>
            <w:tcW w:w="734" w:type="pct"/>
          </w:tcPr>
          <w:p w14:paraId="412ADF39" w14:textId="5788483E"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4D2651" w:rsidRPr="006B4248" w14:paraId="257BBCEB"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334CACE2" w14:textId="0A6D8E15" w:rsidR="004D2651" w:rsidRPr="006B4248" w:rsidRDefault="004D2651" w:rsidP="00A12BA1">
            <w:pPr>
              <w:pStyle w:val="TableText"/>
            </w:pPr>
            <w:r>
              <w:lastRenderedPageBreak/>
              <w:t>Rooftop Social</w:t>
            </w:r>
          </w:p>
        </w:tc>
        <w:tc>
          <w:tcPr>
            <w:tcW w:w="1618" w:type="pct"/>
          </w:tcPr>
          <w:p w14:paraId="1F9124CF" w14:textId="612308D2" w:rsidR="004D2651" w:rsidRPr="006B4248" w:rsidRDefault="004D2651"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valuation of Magistrates’ Court of Victoria Court Mandated Counselling Order Program</w:t>
            </w:r>
          </w:p>
        </w:tc>
        <w:tc>
          <w:tcPr>
            <w:tcW w:w="735" w:type="pct"/>
          </w:tcPr>
          <w:p w14:paraId="1E3DD059" w14:textId="64B21F1B" w:rsidR="004D2651" w:rsidRDefault="004D2651" w:rsidP="00A12BA1">
            <w:pPr>
              <w:pStyle w:val="TableText"/>
              <w:cnfStyle w:val="000000000000" w:firstRow="0" w:lastRow="0" w:firstColumn="0" w:lastColumn="0" w:oddVBand="0" w:evenVBand="0" w:oddHBand="0" w:evenHBand="0" w:firstRowFirstColumn="0" w:firstRowLastColumn="0" w:lastRowFirstColumn="0" w:lastRowLastColumn="0"/>
            </w:pPr>
            <w:r>
              <w:t>271,196</w:t>
            </w:r>
          </w:p>
        </w:tc>
        <w:tc>
          <w:tcPr>
            <w:tcW w:w="736" w:type="pct"/>
          </w:tcPr>
          <w:p w14:paraId="446EB42F" w14:textId="11A52BA5" w:rsidR="004D2651"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172,476</w:t>
            </w:r>
          </w:p>
        </w:tc>
        <w:tc>
          <w:tcPr>
            <w:tcW w:w="734" w:type="pct"/>
          </w:tcPr>
          <w:p w14:paraId="66033E59" w14:textId="0B5A1F51" w:rsidR="004D2651"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98,720</w:t>
            </w:r>
          </w:p>
        </w:tc>
      </w:tr>
      <w:tr w:rsidR="00580A73" w:rsidRPr="006B4248" w14:paraId="10A0B798"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7E9C6A5A" w14:textId="27791D5B" w:rsidR="00580A73" w:rsidRDefault="00580A73" w:rsidP="00A12BA1">
            <w:pPr>
              <w:pStyle w:val="TableText"/>
            </w:pPr>
            <w:r w:rsidRPr="006B4248">
              <w:t>R</w:t>
            </w:r>
            <w:r w:rsidRPr="00716F8F">
              <w:t>ixstewart Pty Ltd</w:t>
            </w:r>
          </w:p>
        </w:tc>
        <w:tc>
          <w:tcPr>
            <w:tcW w:w="1618" w:type="pct"/>
          </w:tcPr>
          <w:p w14:paraId="51A8ED37" w14:textId="07D3DC4E"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Future Accommodation and Service Needs</w:t>
            </w:r>
          </w:p>
        </w:tc>
        <w:tc>
          <w:tcPr>
            <w:tcW w:w="735" w:type="pct"/>
          </w:tcPr>
          <w:p w14:paraId="58A12DD2" w14:textId="041C2765"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66,012</w:t>
            </w:r>
          </w:p>
        </w:tc>
        <w:tc>
          <w:tcPr>
            <w:tcW w:w="736" w:type="pct"/>
          </w:tcPr>
          <w:p w14:paraId="3A67BF22" w14:textId="1505F582"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9,038</w:t>
            </w:r>
          </w:p>
        </w:tc>
        <w:tc>
          <w:tcPr>
            <w:tcW w:w="734" w:type="pct"/>
          </w:tcPr>
          <w:p w14:paraId="391C6022" w14:textId="1BDAE815"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25,400</w:t>
            </w:r>
          </w:p>
        </w:tc>
      </w:tr>
      <w:tr w:rsidR="00580A73" w:rsidRPr="006B4248" w14:paraId="5C6FD723"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4B780636" w14:textId="3FFB1583" w:rsidR="00580A73" w:rsidRPr="006B4248" w:rsidRDefault="00580A73" w:rsidP="00A12BA1">
            <w:pPr>
              <w:pStyle w:val="TableText"/>
            </w:pPr>
            <w:r w:rsidRPr="006B4248">
              <w:t>S</w:t>
            </w:r>
            <w:r w:rsidRPr="00716F8F">
              <w:t>unrise Advisory Pty Ltd</w:t>
            </w:r>
          </w:p>
        </w:tc>
        <w:tc>
          <w:tcPr>
            <w:tcW w:w="1618" w:type="pct"/>
          </w:tcPr>
          <w:p w14:paraId="56931BC9" w14:textId="5D2E9FCB"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ourt Services Victoria Procurement Transformation</w:t>
            </w:r>
          </w:p>
        </w:tc>
        <w:tc>
          <w:tcPr>
            <w:tcW w:w="735" w:type="pct"/>
          </w:tcPr>
          <w:p w14:paraId="649DC383" w14:textId="6E4BDD51"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325,000</w:t>
            </w:r>
          </w:p>
        </w:tc>
        <w:tc>
          <w:tcPr>
            <w:tcW w:w="736" w:type="pct"/>
          </w:tcPr>
          <w:p w14:paraId="13625C19" w14:textId="5829D6EB"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162,393</w:t>
            </w:r>
          </w:p>
        </w:tc>
        <w:tc>
          <w:tcPr>
            <w:tcW w:w="734" w:type="pct"/>
          </w:tcPr>
          <w:p w14:paraId="3F73E6F3" w14:textId="15355095"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580A73" w:rsidRPr="006B4248" w14:paraId="0B7EF94C"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0E5597F4" w14:textId="15314240" w:rsidR="00580A73" w:rsidRPr="006B4248" w:rsidRDefault="00580A73" w:rsidP="00A12BA1">
            <w:pPr>
              <w:pStyle w:val="TableText"/>
            </w:pPr>
            <w:r w:rsidRPr="006B4248">
              <w:t>S</w:t>
            </w:r>
            <w:r w:rsidRPr="00716F8F">
              <w:t>winburne University of Technology</w:t>
            </w:r>
          </w:p>
        </w:tc>
        <w:tc>
          <w:tcPr>
            <w:tcW w:w="1618" w:type="pct"/>
          </w:tcPr>
          <w:p w14:paraId="04B325A4" w14:textId="30B4AA73"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valuation of Magistrates’ Court of Victoria Family Violence</w:t>
            </w:r>
            <w:r>
              <w:t xml:space="preserve"> Reforms</w:t>
            </w:r>
          </w:p>
        </w:tc>
        <w:tc>
          <w:tcPr>
            <w:tcW w:w="735" w:type="pct"/>
          </w:tcPr>
          <w:p w14:paraId="67B7A851" w14:textId="174E1C39"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801,195</w:t>
            </w:r>
          </w:p>
        </w:tc>
        <w:tc>
          <w:tcPr>
            <w:tcW w:w="736" w:type="pct"/>
          </w:tcPr>
          <w:p w14:paraId="0BC11DEB" w14:textId="0452DDDA"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180,390</w:t>
            </w:r>
          </w:p>
        </w:tc>
        <w:tc>
          <w:tcPr>
            <w:tcW w:w="734" w:type="pct"/>
          </w:tcPr>
          <w:p w14:paraId="0AA588D5" w14:textId="236FA380"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580A73" w:rsidRPr="006B4248" w14:paraId="460D3862"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51C15457" w14:textId="75CB6C95" w:rsidR="00580A73" w:rsidRPr="006B4248" w:rsidRDefault="00580A73" w:rsidP="00A12BA1">
            <w:pPr>
              <w:pStyle w:val="TableText"/>
            </w:pPr>
            <w:r w:rsidRPr="006B4248">
              <w:t>T</w:t>
            </w:r>
            <w:r w:rsidRPr="00716F8F">
              <w:t>erra Firma Pty Ltd</w:t>
            </w:r>
          </w:p>
        </w:tc>
        <w:tc>
          <w:tcPr>
            <w:tcW w:w="1618" w:type="pct"/>
          </w:tcPr>
          <w:p w14:paraId="00CD6BCB" w14:textId="15999EC2"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usiness Continuity Management: Court Services Lifecycle Project</w:t>
            </w:r>
          </w:p>
        </w:tc>
        <w:tc>
          <w:tcPr>
            <w:tcW w:w="735" w:type="pct"/>
          </w:tcPr>
          <w:p w14:paraId="63AD0A95" w14:textId="35479DEA"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71,250</w:t>
            </w:r>
          </w:p>
        </w:tc>
        <w:tc>
          <w:tcPr>
            <w:tcW w:w="736" w:type="pct"/>
          </w:tcPr>
          <w:p w14:paraId="007BED0C" w14:textId="37EC6D42"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35,625</w:t>
            </w:r>
          </w:p>
        </w:tc>
        <w:tc>
          <w:tcPr>
            <w:tcW w:w="734" w:type="pct"/>
          </w:tcPr>
          <w:p w14:paraId="2D41880D" w14:textId="425BCD45"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580A73" w:rsidRPr="006B4248" w14:paraId="43070F5D"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29ED4F2D" w14:textId="0F2274BF" w:rsidR="00580A73" w:rsidRPr="006B4248" w:rsidRDefault="00580A73" w:rsidP="00A12BA1">
            <w:pPr>
              <w:pStyle w:val="TableText"/>
            </w:pPr>
            <w:r w:rsidRPr="006B4248">
              <w:t>T</w:t>
            </w:r>
            <w:r w:rsidRPr="00716F8F">
              <w:t>erra Firma Pty Ltd</w:t>
            </w:r>
          </w:p>
        </w:tc>
        <w:tc>
          <w:tcPr>
            <w:tcW w:w="1618" w:type="pct"/>
          </w:tcPr>
          <w:p w14:paraId="1003292C" w14:textId="1065EE04"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usiness Continuity Management: COVID-19 Response Lessons Learned Review</w:t>
            </w:r>
          </w:p>
        </w:tc>
        <w:tc>
          <w:tcPr>
            <w:tcW w:w="735" w:type="pct"/>
          </w:tcPr>
          <w:p w14:paraId="644F3CD2" w14:textId="04AFB376"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28,900</w:t>
            </w:r>
          </w:p>
        </w:tc>
        <w:tc>
          <w:tcPr>
            <w:tcW w:w="736" w:type="pct"/>
          </w:tcPr>
          <w:p w14:paraId="4EDD3B33" w14:textId="454ECFCA"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14,450</w:t>
            </w:r>
          </w:p>
        </w:tc>
        <w:tc>
          <w:tcPr>
            <w:tcW w:w="734" w:type="pct"/>
          </w:tcPr>
          <w:p w14:paraId="1834F77C" w14:textId="3B536D48"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580A73" w:rsidRPr="006B4248" w14:paraId="349ED2E3"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282878E9" w14:textId="3043A151" w:rsidR="00580A73" w:rsidRPr="006B4248" w:rsidRDefault="00580A73" w:rsidP="00A12BA1">
            <w:pPr>
              <w:pStyle w:val="TableText"/>
            </w:pPr>
            <w:r w:rsidRPr="006B4248">
              <w:t>T</w:t>
            </w:r>
            <w:r w:rsidRPr="00716F8F">
              <w:t>he People Paradox</w:t>
            </w:r>
          </w:p>
        </w:tc>
        <w:tc>
          <w:tcPr>
            <w:tcW w:w="1618" w:type="pct"/>
          </w:tcPr>
          <w:p w14:paraId="33B34BED" w14:textId="7C1D4F09"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of Victoria Health and Wellbeing Program development and implementation</w:t>
            </w:r>
          </w:p>
        </w:tc>
        <w:tc>
          <w:tcPr>
            <w:tcW w:w="735" w:type="pct"/>
          </w:tcPr>
          <w:p w14:paraId="00748F4E" w14:textId="24868BF0"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22,500</w:t>
            </w:r>
          </w:p>
        </w:tc>
        <w:tc>
          <w:tcPr>
            <w:tcW w:w="736" w:type="pct"/>
          </w:tcPr>
          <w:p w14:paraId="12AA4C66" w14:textId="6EE1590E"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2,418</w:t>
            </w:r>
          </w:p>
        </w:tc>
        <w:tc>
          <w:tcPr>
            <w:tcW w:w="734" w:type="pct"/>
          </w:tcPr>
          <w:p w14:paraId="2A41AD37" w14:textId="02A3F3BE" w:rsidR="00580A73" w:rsidRDefault="00580A73" w:rsidP="00A12BA1">
            <w:pPr>
              <w:pStyle w:val="TableText"/>
              <w:cnfStyle w:val="000000000000" w:firstRow="0" w:lastRow="0" w:firstColumn="0" w:lastColumn="0" w:oddVBand="0" w:evenVBand="0" w:oddHBand="0" w:evenHBand="0" w:firstRowFirstColumn="0" w:firstRowLastColumn="0" w:lastRowFirstColumn="0" w:lastRowLastColumn="0"/>
            </w:pPr>
            <w:r>
              <w:t>811</w:t>
            </w:r>
          </w:p>
        </w:tc>
      </w:tr>
      <w:tr w:rsidR="00580A73" w:rsidRPr="006B4248" w14:paraId="28792FD6"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49EF6AF9" w14:textId="734C082D" w:rsidR="00580A73" w:rsidRPr="006B4248" w:rsidRDefault="00580A73" w:rsidP="00A12BA1">
            <w:pPr>
              <w:pStyle w:val="TableText"/>
            </w:pPr>
            <w:r w:rsidRPr="006B4248">
              <w:t>T</w:t>
            </w:r>
            <w:r w:rsidRPr="00716F8F">
              <w:t>hinkplace Australia Pty Ltd</w:t>
            </w:r>
          </w:p>
        </w:tc>
        <w:tc>
          <w:tcPr>
            <w:tcW w:w="1618" w:type="pct"/>
          </w:tcPr>
          <w:p w14:paraId="00E7A2EF" w14:textId="309B3B7A" w:rsidR="00580A73" w:rsidRPr="006B4248" w:rsidRDefault="00580A73"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ervices Agreement for Co-Design of AOD Service Provision in Magistrates’ Court of Victoria Drug Court.</w:t>
            </w:r>
          </w:p>
        </w:tc>
        <w:tc>
          <w:tcPr>
            <w:tcW w:w="735" w:type="pct"/>
          </w:tcPr>
          <w:p w14:paraId="51626172" w14:textId="02D45453" w:rsidR="00580A73"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90,966</w:t>
            </w:r>
          </w:p>
        </w:tc>
        <w:tc>
          <w:tcPr>
            <w:tcW w:w="736" w:type="pct"/>
          </w:tcPr>
          <w:p w14:paraId="46413C37" w14:textId="313CBA7F" w:rsidR="00580A73"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28,882</w:t>
            </w:r>
          </w:p>
        </w:tc>
        <w:tc>
          <w:tcPr>
            <w:tcW w:w="734" w:type="pct"/>
          </w:tcPr>
          <w:p w14:paraId="4FAFDB34" w14:textId="04739771" w:rsidR="00580A73"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23,004</w:t>
            </w:r>
          </w:p>
        </w:tc>
      </w:tr>
      <w:tr w:rsidR="00D33C04" w:rsidRPr="006B4248" w14:paraId="577B240F"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429943BA" w14:textId="2836EDE7" w:rsidR="00D33C04" w:rsidRPr="006B4248" w:rsidRDefault="00D33C04" w:rsidP="00A12BA1">
            <w:pPr>
              <w:pStyle w:val="TableText"/>
            </w:pPr>
            <w:r w:rsidRPr="006B4248">
              <w:t>T</w:t>
            </w:r>
            <w:r w:rsidRPr="00716F8F">
              <w:t>radewind Australia Pty Ltd</w:t>
            </w:r>
          </w:p>
        </w:tc>
        <w:tc>
          <w:tcPr>
            <w:tcW w:w="1618" w:type="pct"/>
          </w:tcPr>
          <w:p w14:paraId="0CC806D2" w14:textId="63F82928" w:rsidR="00D33C04" w:rsidRPr="006B4248" w:rsidRDefault="00D33C04"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pecialised Recruitment Services for Family Violence Locums</w:t>
            </w:r>
          </w:p>
        </w:tc>
        <w:tc>
          <w:tcPr>
            <w:tcW w:w="735" w:type="pct"/>
          </w:tcPr>
          <w:p w14:paraId="70BA6E5E" w14:textId="0CB4FE66"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524,960</w:t>
            </w:r>
          </w:p>
        </w:tc>
        <w:tc>
          <w:tcPr>
            <w:tcW w:w="736" w:type="pct"/>
          </w:tcPr>
          <w:p w14:paraId="3B290250" w14:textId="111B9F51"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273,602</w:t>
            </w:r>
          </w:p>
        </w:tc>
        <w:tc>
          <w:tcPr>
            <w:tcW w:w="734" w:type="pct"/>
          </w:tcPr>
          <w:p w14:paraId="2F4A7BC6" w14:textId="2C69BFA9"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38,900</w:t>
            </w:r>
          </w:p>
        </w:tc>
      </w:tr>
      <w:tr w:rsidR="00D33C04" w:rsidRPr="006B4248" w14:paraId="448A6769"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7EF43947" w14:textId="042CC490" w:rsidR="00D33C04" w:rsidRPr="006B4248" w:rsidRDefault="00D33C04" w:rsidP="00A12BA1">
            <w:pPr>
              <w:pStyle w:val="TableText"/>
            </w:pPr>
            <w:r>
              <w:t>Urban Planning Collective</w:t>
            </w:r>
          </w:p>
        </w:tc>
        <w:tc>
          <w:tcPr>
            <w:tcW w:w="1618" w:type="pct"/>
          </w:tcPr>
          <w:p w14:paraId="7A4664AE" w14:textId="5A879141" w:rsidR="00D33C04" w:rsidRPr="006B4248" w:rsidRDefault="00D33C04"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T</w:t>
            </w:r>
            <w:r w:rsidRPr="00716F8F">
              <w:t>own Planning Amendments for 153 Foster St, Dandenong premises</w:t>
            </w:r>
          </w:p>
        </w:tc>
        <w:tc>
          <w:tcPr>
            <w:tcW w:w="735" w:type="pct"/>
          </w:tcPr>
          <w:p w14:paraId="79916C35" w14:textId="0EEAD865"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11,807</w:t>
            </w:r>
          </w:p>
        </w:tc>
        <w:tc>
          <w:tcPr>
            <w:tcW w:w="736" w:type="pct"/>
          </w:tcPr>
          <w:p w14:paraId="5AF116FA" w14:textId="0AB6CE46"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6,807</w:t>
            </w:r>
          </w:p>
        </w:tc>
        <w:tc>
          <w:tcPr>
            <w:tcW w:w="734" w:type="pct"/>
          </w:tcPr>
          <w:p w14:paraId="6E0B5A0C" w14:textId="5CD6BA16"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N/A</w:t>
            </w:r>
          </w:p>
        </w:tc>
      </w:tr>
      <w:tr w:rsidR="00D33C04" w:rsidRPr="006B4248" w14:paraId="6B74FE88" w14:textId="77777777" w:rsidTr="00A12BA1">
        <w:tc>
          <w:tcPr>
            <w:cnfStyle w:val="001000000000" w:firstRow="0" w:lastRow="0" w:firstColumn="1" w:lastColumn="0" w:oddVBand="0" w:evenVBand="0" w:oddHBand="0" w:evenHBand="0" w:firstRowFirstColumn="0" w:firstRowLastColumn="0" w:lastRowFirstColumn="0" w:lastRowLastColumn="0"/>
            <w:tcW w:w="1177" w:type="pct"/>
          </w:tcPr>
          <w:p w14:paraId="30E916C7" w14:textId="6E923F25" w:rsidR="00D33C04" w:rsidRDefault="00D33C04" w:rsidP="00A12BA1">
            <w:pPr>
              <w:pStyle w:val="TableText"/>
            </w:pPr>
            <w:r>
              <w:t>Vision Australia Limited</w:t>
            </w:r>
          </w:p>
        </w:tc>
        <w:tc>
          <w:tcPr>
            <w:tcW w:w="1618" w:type="pct"/>
          </w:tcPr>
          <w:p w14:paraId="791B99F2" w14:textId="3E553BB4" w:rsidR="00D33C04" w:rsidRPr="006B4248" w:rsidRDefault="00D33C04"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V</w:t>
            </w:r>
            <w:r w:rsidRPr="00716F8F">
              <w:t>ictorian Civil and Administrative Tribunal Service Transformation Program Strategy Requirement for Accessibility Test Across Application Form and Civil Portal</w:t>
            </w:r>
          </w:p>
        </w:tc>
        <w:tc>
          <w:tcPr>
            <w:tcW w:w="735" w:type="pct"/>
          </w:tcPr>
          <w:p w14:paraId="32EDC7F5" w14:textId="20CD7A11"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17,095</w:t>
            </w:r>
          </w:p>
        </w:tc>
        <w:tc>
          <w:tcPr>
            <w:tcW w:w="736" w:type="pct"/>
          </w:tcPr>
          <w:p w14:paraId="671CE355" w14:textId="7B48B06F"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13,696</w:t>
            </w:r>
          </w:p>
        </w:tc>
        <w:tc>
          <w:tcPr>
            <w:tcW w:w="734" w:type="pct"/>
          </w:tcPr>
          <w:p w14:paraId="5A4A3235" w14:textId="352064FB"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899</w:t>
            </w:r>
          </w:p>
        </w:tc>
      </w:tr>
      <w:tr w:rsidR="00D33C04" w:rsidRPr="006B4248" w14:paraId="7D15562A" w14:textId="77777777" w:rsidTr="00902F30">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tcPr>
          <w:p w14:paraId="1E7B9DB6" w14:textId="2F1008D4" w:rsidR="00D33C04" w:rsidRDefault="00D33C04" w:rsidP="00A12BA1">
            <w:pPr>
              <w:pStyle w:val="TableText"/>
            </w:pPr>
            <w:r w:rsidRPr="006B4248">
              <w:t>W</w:t>
            </w:r>
            <w:r w:rsidRPr="00716F8F">
              <w:t>omens Health in the North Inc</w:t>
            </w:r>
          </w:p>
        </w:tc>
        <w:tc>
          <w:tcPr>
            <w:tcW w:w="1618" w:type="pct"/>
            <w:tcBorders>
              <w:bottom w:val="single" w:sz="4" w:space="0" w:color="auto"/>
            </w:tcBorders>
          </w:tcPr>
          <w:p w14:paraId="075E1DDF" w14:textId="21A95C65" w:rsidR="00D33C04" w:rsidRPr="006B4248" w:rsidRDefault="00D33C04" w:rsidP="00A12BA1">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of Victoria Engagement of Action for Gender Equality Partnership</w:t>
            </w:r>
          </w:p>
        </w:tc>
        <w:tc>
          <w:tcPr>
            <w:tcW w:w="735" w:type="pct"/>
            <w:tcBorders>
              <w:bottom w:val="single" w:sz="4" w:space="0" w:color="auto"/>
            </w:tcBorders>
          </w:tcPr>
          <w:p w14:paraId="40ACAF51" w14:textId="61BAFE72"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48,722</w:t>
            </w:r>
          </w:p>
        </w:tc>
        <w:tc>
          <w:tcPr>
            <w:tcW w:w="736" w:type="pct"/>
            <w:tcBorders>
              <w:bottom w:val="single" w:sz="4" w:space="0" w:color="auto"/>
            </w:tcBorders>
          </w:tcPr>
          <w:p w14:paraId="3BCE9A91" w14:textId="1A0F74D3"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44,338</w:t>
            </w:r>
          </w:p>
        </w:tc>
        <w:tc>
          <w:tcPr>
            <w:tcW w:w="734" w:type="pct"/>
            <w:tcBorders>
              <w:bottom w:val="single" w:sz="4" w:space="0" w:color="auto"/>
            </w:tcBorders>
          </w:tcPr>
          <w:p w14:paraId="000C90A2" w14:textId="7193ADB4" w:rsidR="00D33C04" w:rsidRDefault="00D33C04" w:rsidP="00A12BA1">
            <w:pPr>
              <w:pStyle w:val="TableText"/>
              <w:cnfStyle w:val="000000000000" w:firstRow="0" w:lastRow="0" w:firstColumn="0" w:lastColumn="0" w:oddVBand="0" w:evenVBand="0" w:oddHBand="0" w:evenHBand="0" w:firstRowFirstColumn="0" w:firstRowLastColumn="0" w:lastRowFirstColumn="0" w:lastRowLastColumn="0"/>
            </w:pPr>
            <w:r>
              <w:t>4,004</w:t>
            </w:r>
          </w:p>
        </w:tc>
      </w:tr>
      <w:tr w:rsidR="00D33C04" w:rsidRPr="00FA3BB5" w14:paraId="6FAF07A0" w14:textId="77777777" w:rsidTr="00902F30">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tcPr>
          <w:p w14:paraId="29AE0F00" w14:textId="59C65A32" w:rsidR="00D33C04" w:rsidRPr="00FA3BB5" w:rsidRDefault="00D33C04" w:rsidP="00A12BA1">
            <w:pPr>
              <w:pStyle w:val="TableText"/>
              <w:rPr>
                <w:rStyle w:val="Bold"/>
              </w:rPr>
            </w:pPr>
            <w:bookmarkStart w:id="177" w:name="Consultanciesover10000end"/>
            <w:bookmarkEnd w:id="177"/>
            <w:r w:rsidRPr="00FA3BB5">
              <w:rPr>
                <w:rStyle w:val="Bold"/>
              </w:rPr>
              <w:t>Total Consultancy above $10,000</w:t>
            </w:r>
          </w:p>
        </w:tc>
        <w:tc>
          <w:tcPr>
            <w:tcW w:w="1618" w:type="pct"/>
            <w:tcBorders>
              <w:top w:val="single" w:sz="4" w:space="0" w:color="auto"/>
              <w:bottom w:val="single" w:sz="4" w:space="0" w:color="auto"/>
            </w:tcBorders>
          </w:tcPr>
          <w:p w14:paraId="15822EDF" w14:textId="391D0CEB" w:rsidR="00D33C04" w:rsidRPr="00FA3BB5" w:rsidRDefault="00FA3BB5" w:rsidP="00A12BA1">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FA3BB5">
              <w:t>N/A</w:t>
            </w:r>
          </w:p>
        </w:tc>
        <w:tc>
          <w:tcPr>
            <w:tcW w:w="735" w:type="pct"/>
            <w:tcBorders>
              <w:top w:val="single" w:sz="4" w:space="0" w:color="auto"/>
              <w:bottom w:val="single" w:sz="4" w:space="0" w:color="auto"/>
            </w:tcBorders>
          </w:tcPr>
          <w:p w14:paraId="3E4CD982" w14:textId="36897AF2" w:rsidR="00D33C04" w:rsidRPr="00FA3BB5" w:rsidRDefault="00FA3BB5" w:rsidP="00A12B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BB5">
              <w:rPr>
                <w:rStyle w:val="Bold"/>
              </w:rPr>
              <w:t>10,659,347</w:t>
            </w:r>
          </w:p>
        </w:tc>
        <w:tc>
          <w:tcPr>
            <w:tcW w:w="736" w:type="pct"/>
            <w:tcBorders>
              <w:top w:val="single" w:sz="4" w:space="0" w:color="auto"/>
              <w:bottom w:val="single" w:sz="4" w:space="0" w:color="auto"/>
            </w:tcBorders>
          </w:tcPr>
          <w:p w14:paraId="2541286B" w14:textId="4D709122" w:rsidR="00D33C04" w:rsidRPr="00FA3BB5" w:rsidRDefault="00FA3BB5" w:rsidP="00A12B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BB5">
              <w:rPr>
                <w:rStyle w:val="Bold"/>
              </w:rPr>
              <w:t>3,880,011</w:t>
            </w:r>
          </w:p>
        </w:tc>
        <w:tc>
          <w:tcPr>
            <w:tcW w:w="734" w:type="pct"/>
            <w:tcBorders>
              <w:top w:val="single" w:sz="4" w:space="0" w:color="auto"/>
              <w:bottom w:val="single" w:sz="4" w:space="0" w:color="auto"/>
            </w:tcBorders>
          </w:tcPr>
          <w:p w14:paraId="4FB862B1" w14:textId="4FDA5CA5" w:rsidR="00D33C04" w:rsidRPr="00FA3BB5" w:rsidRDefault="00FA3BB5" w:rsidP="00A12B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BB5">
              <w:rPr>
                <w:rStyle w:val="Bold"/>
              </w:rPr>
              <w:t>1,041,981</w:t>
            </w:r>
          </w:p>
        </w:tc>
      </w:tr>
    </w:tbl>
    <w:p w14:paraId="4246464C" w14:textId="3CBA08C7" w:rsidR="00AB0BE6" w:rsidRPr="00716F8F" w:rsidRDefault="00A12BA1" w:rsidP="00A12BA1">
      <w:pPr>
        <w:pStyle w:val="Heading3"/>
      </w:pPr>
      <w:bookmarkStart w:id="178" w:name="_Ref181963594"/>
      <w:bookmarkStart w:id="179" w:name="_Toc182576498"/>
      <w:r w:rsidRPr="006B4248">
        <w:t>D</w:t>
      </w:r>
      <w:r w:rsidRPr="00716F8F">
        <w:t xml:space="preserve">etails </w:t>
      </w:r>
      <w:r>
        <w:t>o</w:t>
      </w:r>
      <w:r w:rsidRPr="00716F8F">
        <w:t>f Consultancies Valued Under $10,000</w:t>
      </w:r>
      <w:bookmarkEnd w:id="178"/>
      <w:bookmarkEnd w:id="179"/>
    </w:p>
    <w:p w14:paraId="51BB83DE" w14:textId="77777777" w:rsidR="006B4248" w:rsidRPr="00A12BA1" w:rsidRDefault="00AB0BE6" w:rsidP="00A12BA1">
      <w:pPr>
        <w:pStyle w:val="BodyText"/>
      </w:pPr>
      <w:r w:rsidRPr="00A12BA1">
        <w:t>In 2023-24, one consultancy organisation was engaged where the total fee payable to the individual consultancy engagement was less than $10,000. Consultancies under $10,000 totalled $9,425 (excl. GST).</w:t>
      </w:r>
    </w:p>
    <w:p w14:paraId="2A731FE4" w14:textId="753B22CC" w:rsidR="00AB0BE6" w:rsidRPr="00166CBE" w:rsidRDefault="00AB0BE6" w:rsidP="00166CBE">
      <w:pPr>
        <w:pStyle w:val="Heading2"/>
      </w:pPr>
      <w:bookmarkStart w:id="180" w:name="_TOC_250019"/>
      <w:bookmarkStart w:id="181" w:name="_Ref181963296"/>
      <w:bookmarkStart w:id="182" w:name="_Toc182576499"/>
      <w:r w:rsidRPr="00166CBE">
        <w:lastRenderedPageBreak/>
        <w:t xml:space="preserve">Disclosure of Major </w:t>
      </w:r>
      <w:bookmarkEnd w:id="180"/>
      <w:r w:rsidRPr="00166CBE">
        <w:t>Contracts</w:t>
      </w:r>
      <w:bookmarkEnd w:id="181"/>
      <w:bookmarkEnd w:id="182"/>
    </w:p>
    <w:p w14:paraId="1D9B2B32" w14:textId="77777777" w:rsidR="00AB0BE6" w:rsidRPr="00E00A45" w:rsidRDefault="00AB0BE6" w:rsidP="00E00A45">
      <w:pPr>
        <w:pStyle w:val="BodyText"/>
      </w:pPr>
      <w:r w:rsidRPr="00E00A45">
        <w:t>Court Services Victoria has disclosed, in accordance with the requirements of government policy and accompanying guidelines, one contract greater than $10 million in value entered during the financial year ending 30 June 2024.</w:t>
      </w:r>
    </w:p>
    <w:p w14:paraId="64D4EDEF" w14:textId="77777777" w:rsidR="00AB0BE6" w:rsidRPr="00716F8F" w:rsidRDefault="00AB0BE6" w:rsidP="00E00A45">
      <w:pPr>
        <w:pStyle w:val="Caption"/>
      </w:pPr>
      <w:r w:rsidRPr="006B4248">
        <w:t>T</w:t>
      </w:r>
      <w:r w:rsidRPr="00716F8F">
        <w:t>able 21: Contracts Greater than $10 Million</w:t>
      </w:r>
    </w:p>
    <w:tbl>
      <w:tblPr>
        <w:tblStyle w:val="AccessibleTableNumerical"/>
        <w:tblW w:w="5000" w:type="pct"/>
        <w:tblLayout w:type="fixed"/>
        <w:tblLook w:val="04A0" w:firstRow="1" w:lastRow="0" w:firstColumn="1" w:lastColumn="0" w:noHBand="0" w:noVBand="1"/>
      </w:tblPr>
      <w:tblGrid>
        <w:gridCol w:w="1291"/>
        <w:gridCol w:w="3580"/>
        <w:gridCol w:w="1355"/>
        <w:gridCol w:w="1513"/>
        <w:gridCol w:w="1899"/>
      </w:tblGrid>
      <w:tr w:rsidR="00AB0BE6" w:rsidRPr="00E00A45" w14:paraId="660101D0" w14:textId="77777777" w:rsidTr="005B60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0" w:type="pct"/>
            <w:hideMark/>
          </w:tcPr>
          <w:p w14:paraId="6ADD2CE3" w14:textId="77777777" w:rsidR="00AB0BE6" w:rsidRPr="00E00A45" w:rsidRDefault="00AB0BE6" w:rsidP="005B60BC">
            <w:pPr>
              <w:pStyle w:val="TableText"/>
              <w:rPr>
                <w:rStyle w:val="Bold"/>
              </w:rPr>
            </w:pPr>
            <w:r w:rsidRPr="00E00A45">
              <w:rPr>
                <w:rStyle w:val="Bold"/>
              </w:rPr>
              <w:t>Company</w:t>
            </w:r>
          </w:p>
        </w:tc>
        <w:tc>
          <w:tcPr>
            <w:tcW w:w="1857" w:type="pct"/>
            <w:vAlign w:val="bottom"/>
            <w:hideMark/>
          </w:tcPr>
          <w:p w14:paraId="420FEE16" w14:textId="77777777" w:rsidR="00AB0BE6" w:rsidRPr="00E00A45" w:rsidRDefault="00AB0BE6" w:rsidP="005B60BC">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E00A45">
              <w:rPr>
                <w:rStyle w:val="Bold"/>
              </w:rPr>
              <w:t>Descriptions</w:t>
            </w:r>
          </w:p>
        </w:tc>
        <w:tc>
          <w:tcPr>
            <w:tcW w:w="703" w:type="pct"/>
            <w:vAlign w:val="bottom"/>
            <w:hideMark/>
          </w:tcPr>
          <w:p w14:paraId="782D91F0" w14:textId="77777777" w:rsidR="00AB0BE6" w:rsidRPr="00E00A45" w:rsidRDefault="00AB0BE6" w:rsidP="005B60BC">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E00A45">
              <w:rPr>
                <w:rStyle w:val="Bold"/>
              </w:rPr>
              <w:t>Start date</w:t>
            </w:r>
          </w:p>
        </w:tc>
        <w:tc>
          <w:tcPr>
            <w:tcW w:w="785" w:type="pct"/>
            <w:vAlign w:val="bottom"/>
            <w:hideMark/>
          </w:tcPr>
          <w:p w14:paraId="07449D20" w14:textId="77777777" w:rsidR="00AB0BE6" w:rsidRPr="00E00A45" w:rsidRDefault="00AB0BE6" w:rsidP="005B60BC">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E00A45">
              <w:rPr>
                <w:rStyle w:val="Bold"/>
              </w:rPr>
              <w:t>End date</w:t>
            </w:r>
          </w:p>
        </w:tc>
        <w:tc>
          <w:tcPr>
            <w:tcW w:w="985" w:type="pct"/>
            <w:vAlign w:val="bottom"/>
            <w:hideMark/>
          </w:tcPr>
          <w:p w14:paraId="0A0B13BD" w14:textId="4577FF68" w:rsidR="00AB0BE6" w:rsidRPr="00E00A45" w:rsidRDefault="00AB0BE6" w:rsidP="00960D74">
            <w:pPr>
              <w:pStyle w:val="TableText"/>
              <w:cnfStyle w:val="100000000000" w:firstRow="1" w:lastRow="0" w:firstColumn="0" w:lastColumn="0" w:oddVBand="0" w:evenVBand="0" w:oddHBand="0" w:evenHBand="0" w:firstRowFirstColumn="0" w:firstRowLastColumn="0" w:lastRowFirstColumn="0" w:lastRowLastColumn="0"/>
              <w:rPr>
                <w:rStyle w:val="Bold"/>
              </w:rPr>
            </w:pPr>
            <w:r w:rsidRPr="00E00A45">
              <w:rPr>
                <w:rStyle w:val="Bold"/>
              </w:rPr>
              <w:t>Contract value</w:t>
            </w:r>
            <w:r w:rsidR="00960D74">
              <w:rPr>
                <w:rStyle w:val="Bold"/>
              </w:rPr>
              <w:t xml:space="preserve"> </w:t>
            </w:r>
            <w:r w:rsidR="00960D74">
              <w:rPr>
                <w:rStyle w:val="Bold"/>
              </w:rPr>
              <w:br/>
            </w:r>
            <w:r w:rsidRPr="00E00A45">
              <w:rPr>
                <w:rStyle w:val="Bold"/>
              </w:rPr>
              <w:t>$ (excluding GST)</w:t>
            </w:r>
          </w:p>
        </w:tc>
      </w:tr>
      <w:tr w:rsidR="00AB0BE6" w:rsidRPr="006B4248" w14:paraId="2C24CB4C" w14:textId="77777777" w:rsidTr="005B60BC">
        <w:tc>
          <w:tcPr>
            <w:cnfStyle w:val="001000000000" w:firstRow="0" w:lastRow="0" w:firstColumn="1" w:lastColumn="0" w:oddVBand="0" w:evenVBand="0" w:oddHBand="0" w:evenHBand="0" w:firstRowFirstColumn="0" w:firstRowLastColumn="0" w:lastRowFirstColumn="0" w:lastRowLastColumn="0"/>
            <w:tcW w:w="670" w:type="pct"/>
            <w:hideMark/>
          </w:tcPr>
          <w:p w14:paraId="4FAF85B1" w14:textId="77777777" w:rsidR="00AB0BE6" w:rsidRPr="00716F8F" w:rsidRDefault="00AB0BE6" w:rsidP="005B60BC">
            <w:pPr>
              <w:pStyle w:val="TableText"/>
            </w:pPr>
            <w:r w:rsidRPr="006B4248">
              <w:t>C</w:t>
            </w:r>
            <w:r w:rsidRPr="00716F8F">
              <w:t>enitex</w:t>
            </w:r>
          </w:p>
        </w:tc>
        <w:tc>
          <w:tcPr>
            <w:tcW w:w="1857" w:type="pct"/>
            <w:hideMark/>
          </w:tcPr>
          <w:p w14:paraId="1BA8BE2E" w14:textId="77777777" w:rsidR="00AB0BE6" w:rsidRPr="00716F8F" w:rsidRDefault="00AB0BE6" w:rsidP="005B60BC">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rovision of general Information and Communication Technology (ICT) Services</w:t>
            </w:r>
          </w:p>
        </w:tc>
        <w:tc>
          <w:tcPr>
            <w:tcW w:w="703" w:type="pct"/>
            <w:hideMark/>
          </w:tcPr>
          <w:p w14:paraId="3394AD40" w14:textId="77777777" w:rsidR="00AB0BE6" w:rsidRPr="00716F8F" w:rsidRDefault="00AB0BE6" w:rsidP="005B60BC">
            <w:pPr>
              <w:pStyle w:val="TableText"/>
              <w:jc w:val="left"/>
              <w:cnfStyle w:val="000000000000" w:firstRow="0" w:lastRow="0" w:firstColumn="0" w:lastColumn="0" w:oddVBand="0" w:evenVBand="0" w:oddHBand="0" w:evenHBand="0" w:firstRowFirstColumn="0" w:firstRowLastColumn="0" w:lastRowFirstColumn="0" w:lastRowLastColumn="0"/>
            </w:pPr>
            <w:r w:rsidRPr="006B4248">
              <w:t>0</w:t>
            </w:r>
            <w:r w:rsidRPr="00716F8F">
              <w:t>1/07/2023</w:t>
            </w:r>
          </w:p>
        </w:tc>
        <w:tc>
          <w:tcPr>
            <w:tcW w:w="785" w:type="pct"/>
            <w:hideMark/>
          </w:tcPr>
          <w:p w14:paraId="69C72F1D" w14:textId="77777777" w:rsidR="00AB0BE6" w:rsidRPr="00716F8F" w:rsidRDefault="00AB0BE6" w:rsidP="005B60BC">
            <w:pPr>
              <w:pStyle w:val="TableText"/>
              <w:jc w:val="left"/>
              <w:cnfStyle w:val="000000000000" w:firstRow="0" w:lastRow="0" w:firstColumn="0" w:lastColumn="0" w:oddVBand="0" w:evenVBand="0" w:oddHBand="0" w:evenHBand="0" w:firstRowFirstColumn="0" w:firstRowLastColumn="0" w:lastRowFirstColumn="0" w:lastRowLastColumn="0"/>
            </w:pPr>
            <w:r w:rsidRPr="006B4248">
              <w:t>3</w:t>
            </w:r>
            <w:r w:rsidRPr="00716F8F">
              <w:t>0/06/2024</w:t>
            </w:r>
          </w:p>
        </w:tc>
        <w:tc>
          <w:tcPr>
            <w:tcW w:w="985" w:type="pct"/>
            <w:hideMark/>
          </w:tcPr>
          <w:p w14:paraId="19675496" w14:textId="77777777" w:rsidR="00AB0BE6" w:rsidRPr="00716F8F" w:rsidRDefault="00AB0BE6" w:rsidP="005B60BC">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15,454,545</w:t>
            </w:r>
          </w:p>
        </w:tc>
      </w:tr>
    </w:tbl>
    <w:p w14:paraId="081859FC" w14:textId="77777777" w:rsidR="00AB0BE6" w:rsidRPr="00716F8F" w:rsidRDefault="00AB0BE6" w:rsidP="005B60BC">
      <w:pPr>
        <w:pStyle w:val="Heading2"/>
      </w:pPr>
      <w:bookmarkStart w:id="183" w:name="_Ref181963780"/>
      <w:bookmarkStart w:id="184" w:name="_Toc182576500"/>
      <w:r w:rsidRPr="006B4248">
        <w:t>I</w:t>
      </w:r>
      <w:r w:rsidRPr="00716F8F">
        <w:t>nformation and Communication Technology Expenditure</w:t>
      </w:r>
      <w:bookmarkEnd w:id="183"/>
      <w:bookmarkEnd w:id="184"/>
    </w:p>
    <w:p w14:paraId="2940BCE4" w14:textId="3F3AADE9" w:rsidR="00AB0BE6" w:rsidRPr="005B60BC" w:rsidRDefault="00AB0BE6" w:rsidP="007B1419">
      <w:pPr>
        <w:pStyle w:val="BodyText"/>
        <w:keepNext/>
      </w:pPr>
      <w:r w:rsidRPr="005B60BC">
        <w:t xml:space="preserve">For the 2023-24 reporting period, Court Services Victoria (CSV) had a total </w:t>
      </w:r>
      <w:r w:rsidR="00323F05">
        <w:t>Information and Communication Technology</w:t>
      </w:r>
      <w:r w:rsidRPr="005B60BC">
        <w:t xml:space="preserve"> expenditure of $85.7 million, with the details shown below.</w:t>
      </w:r>
    </w:p>
    <w:p w14:paraId="339B2DFA" w14:textId="77777777" w:rsidR="00AB0BE6" w:rsidRPr="00716F8F" w:rsidRDefault="00AB0BE6" w:rsidP="005B60BC">
      <w:pPr>
        <w:pStyle w:val="Caption"/>
      </w:pPr>
      <w:r w:rsidRPr="006B4248">
        <w:t>T</w:t>
      </w:r>
      <w:r w:rsidRPr="00716F8F">
        <w:t>able 22: Information and Communication Technology Expenditure</w:t>
      </w:r>
    </w:p>
    <w:p w14:paraId="2D72C705" w14:textId="77777777" w:rsidR="00210C79" w:rsidRDefault="00210C79" w:rsidP="00210C79">
      <w:pPr>
        <w:pStyle w:val="BodyText"/>
      </w:pPr>
      <w:r>
        <w:t>All operational Information and Communication Technology expenditure:</w:t>
      </w:r>
    </w:p>
    <w:p w14:paraId="585A3843" w14:textId="473C5700" w:rsidR="00210C79" w:rsidRDefault="00210C79" w:rsidP="001E3CBE">
      <w:pPr>
        <w:pStyle w:val="ListBullet"/>
      </w:pPr>
      <w:r>
        <w:t>Business-as-usual (BAU) Information and Communication Technology expenditure</w:t>
      </w:r>
      <w:r w:rsidR="00F86E8B">
        <w:br/>
      </w:r>
      <w:r>
        <w:t>Total 5</w:t>
      </w:r>
      <w:r w:rsidR="00F86E8B">
        <w:t>7,818</w:t>
      </w:r>
      <w:r>
        <w:t>,000 (Total = Operational expenditure and capital expenditure)</w:t>
      </w:r>
    </w:p>
    <w:p w14:paraId="182D537C" w14:textId="77777777" w:rsidR="00210C79" w:rsidRDefault="00210C79" w:rsidP="00210C79">
      <w:pPr>
        <w:pStyle w:val="BodyText"/>
      </w:pPr>
      <w:r>
        <w:t>Information and Communication Technology expenditure related to projects to create or enhance Information and Communication Technology capabilities:</w:t>
      </w:r>
    </w:p>
    <w:p w14:paraId="7AA366FC" w14:textId="18A7A738" w:rsidR="00210C79" w:rsidRDefault="00210C79" w:rsidP="003635F1">
      <w:pPr>
        <w:pStyle w:val="ListBullet"/>
      </w:pPr>
      <w:proofErr w:type="gramStart"/>
      <w:r>
        <w:t>Non business</w:t>
      </w:r>
      <w:proofErr w:type="gramEnd"/>
      <w:r>
        <w:t xml:space="preserve">-as-usual (non-BAU) Information and Communication Technology expenditure </w:t>
      </w:r>
      <w:r w:rsidR="00A21A18">
        <w:br/>
      </w:r>
      <w:r>
        <w:t>Total</w:t>
      </w:r>
      <w:r w:rsidR="00A21A18">
        <w:t xml:space="preserve"> 27,895</w:t>
      </w:r>
      <w:r>
        <w:t>,000 (Total = Operational expenditure and capital expenditure)</w:t>
      </w:r>
    </w:p>
    <w:p w14:paraId="0A9E9617" w14:textId="463FAA01" w:rsidR="00210C79" w:rsidRDefault="00210C79" w:rsidP="00737336">
      <w:pPr>
        <w:pStyle w:val="ListBullet"/>
      </w:pPr>
      <w:r>
        <w:t>Operational expenditure</w:t>
      </w:r>
      <w:r w:rsidR="004A4B1C">
        <w:br/>
      </w:r>
      <w:r>
        <w:t xml:space="preserve">Total </w:t>
      </w:r>
      <w:r w:rsidR="004A4B1C">
        <w:t>7,162,000</w:t>
      </w:r>
      <w:r>
        <w:t xml:space="preserve"> (Total = Operational expenditure and capital expenditure)</w:t>
      </w:r>
    </w:p>
    <w:p w14:paraId="55ACEB1F" w14:textId="4A7A3153" w:rsidR="00210C79" w:rsidRDefault="00210C79" w:rsidP="00F2781E">
      <w:pPr>
        <w:pStyle w:val="ListBullet"/>
      </w:pPr>
      <w:r>
        <w:t>Capital expenditure</w:t>
      </w:r>
      <w:r w:rsidR="00B801BC">
        <w:br/>
      </w:r>
      <w:r>
        <w:t xml:space="preserve">Total </w:t>
      </w:r>
      <w:r w:rsidR="00B801BC">
        <w:t>20,733,000</w:t>
      </w:r>
      <w:r>
        <w:t xml:space="preserve"> (Total = Operational expenditure and capital expenditure)</w:t>
      </w:r>
    </w:p>
    <w:p w14:paraId="0AB16D20" w14:textId="65C4F4E1" w:rsidR="00AB0BE6" w:rsidRPr="00595A7E" w:rsidRDefault="00AB0BE6" w:rsidP="000C4CCC">
      <w:pPr>
        <w:pStyle w:val="BodyText"/>
        <w:keepNext/>
      </w:pPr>
      <w:r w:rsidRPr="00595A7E">
        <w:t>Notes:</w:t>
      </w:r>
    </w:p>
    <w:p w14:paraId="3FC846B6" w14:textId="2E483F15" w:rsidR="00AB0BE6" w:rsidRPr="00595A7E" w:rsidRDefault="00AB0BE6" w:rsidP="0038252D">
      <w:pPr>
        <w:pStyle w:val="ListNumber"/>
        <w:numPr>
          <w:ilvl w:val="0"/>
          <w:numId w:val="26"/>
        </w:numPr>
      </w:pPr>
      <w:r w:rsidRPr="00595A7E">
        <w:t>Information and Communication Technology expenditure refers to Court Services Victoria’s costs in providing business-enabling Information and Communication Technology services within the</w:t>
      </w:r>
      <w:r w:rsidR="006B4248" w:rsidRPr="00595A7E">
        <w:t xml:space="preserve"> </w:t>
      </w:r>
      <w:r w:rsidRPr="00595A7E">
        <w:t>current reporting period. It comprises business-as-usual Information and Communication Technology expenditure and non-business-as-usual Information and Communication Technology expenditure.</w:t>
      </w:r>
    </w:p>
    <w:p w14:paraId="014D8E2F" w14:textId="77777777" w:rsidR="00AB0BE6" w:rsidRPr="00595A7E" w:rsidRDefault="00AB0BE6" w:rsidP="0038252D">
      <w:pPr>
        <w:pStyle w:val="ListNumber"/>
        <w:numPr>
          <w:ilvl w:val="0"/>
          <w:numId w:val="26"/>
        </w:numPr>
      </w:pPr>
      <w:r w:rsidRPr="00595A7E">
        <w:t>Non-business-as-usual Information and Communication Technology expenditure relates to extending or enhancing Court Services Victoria’s current Information and Communication Technology capabilities.</w:t>
      </w:r>
    </w:p>
    <w:p w14:paraId="400EB331" w14:textId="77777777" w:rsidR="00D318E9" w:rsidRDefault="00AB0BE6" w:rsidP="0038252D">
      <w:pPr>
        <w:pStyle w:val="ListNumber"/>
        <w:numPr>
          <w:ilvl w:val="0"/>
          <w:numId w:val="26"/>
        </w:numPr>
        <w:sectPr w:rsidR="00D318E9" w:rsidSect="006B1A58">
          <w:endnotePr>
            <w:numFmt w:val="decimal"/>
          </w:endnotePr>
          <w:pgSz w:w="11907" w:h="16839" w:code="9"/>
          <w:pgMar w:top="1134" w:right="851" w:bottom="1134" w:left="1418" w:header="709" w:footer="709" w:gutter="0"/>
          <w:cols w:space="708"/>
          <w:docGrid w:linePitch="360"/>
        </w:sectPr>
      </w:pPr>
      <w:r w:rsidRPr="00595A7E">
        <w:t>Business-as-usual Information and Communication Technology expenditure is all remaining Information and Communication Technology expenditure that primarily relates to ongoing activities to operate and maintain the current Information and Communication Technology capability.</w:t>
      </w:r>
    </w:p>
    <w:p w14:paraId="39447371" w14:textId="77777777" w:rsidR="00A66BF6" w:rsidRPr="00716F8F" w:rsidRDefault="00A66BF6" w:rsidP="00A66BF6">
      <w:pPr>
        <w:pStyle w:val="Heading2"/>
      </w:pPr>
      <w:bookmarkStart w:id="185" w:name="_TOC_250018"/>
      <w:bookmarkStart w:id="186" w:name="_Ref181963836"/>
      <w:bookmarkStart w:id="187" w:name="_Toc182576501"/>
      <w:r w:rsidRPr="00496FAB">
        <w:lastRenderedPageBreak/>
        <w:t xml:space="preserve">Reviews and Studies </w:t>
      </w:r>
      <w:bookmarkEnd w:id="185"/>
      <w:r w:rsidRPr="00496FAB">
        <w:t>Expenditure</w:t>
      </w:r>
      <w:bookmarkEnd w:id="186"/>
      <w:bookmarkEnd w:id="187"/>
    </w:p>
    <w:p w14:paraId="120D93A4" w14:textId="71C2F1D2" w:rsidR="00A66BF6" w:rsidRDefault="00A66BF6" w:rsidP="00A66BF6">
      <w:pPr>
        <w:pStyle w:val="BodyText"/>
      </w:pPr>
      <w:r w:rsidRPr="009D5550">
        <w:t xml:space="preserve">During the 2023-24 reporting, there were </w:t>
      </w:r>
      <w:r w:rsidR="00E35426">
        <w:t>10</w:t>
      </w:r>
      <w:r w:rsidRPr="009D5550">
        <w:t xml:space="preserve"> reviews and studies undertaken with the total cost of </w:t>
      </w:r>
      <w:r w:rsidR="00E35426" w:rsidRPr="00E35426">
        <w:rPr>
          <w:lang w:val="en-GB"/>
        </w:rPr>
        <w:t>$844,514</w:t>
      </w:r>
      <w:r w:rsidRPr="009D5550">
        <w:t>. Details of individual reviews and studies are outlined below.</w:t>
      </w:r>
    </w:p>
    <w:tbl>
      <w:tblPr>
        <w:tblStyle w:val="TableProfessional"/>
        <w:tblW w:w="5000" w:type="pct"/>
        <w:tblLook w:val="0620" w:firstRow="1" w:lastRow="0" w:firstColumn="0" w:lastColumn="0" w:noHBand="1" w:noVBand="1"/>
      </w:tblPr>
      <w:tblGrid>
        <w:gridCol w:w="3401"/>
        <w:gridCol w:w="4113"/>
        <w:gridCol w:w="4820"/>
        <w:gridCol w:w="5244"/>
        <w:gridCol w:w="1698"/>
        <w:gridCol w:w="1561"/>
        <w:gridCol w:w="1269"/>
      </w:tblGrid>
      <w:tr w:rsidR="00A66BF6" w:rsidRPr="00A66BF6" w14:paraId="7312A493" w14:textId="77777777" w:rsidTr="0025177A">
        <w:trPr>
          <w:cnfStyle w:val="100000000000" w:firstRow="1" w:lastRow="0" w:firstColumn="0" w:lastColumn="0" w:oddVBand="0" w:evenVBand="0" w:oddHBand="0" w:evenHBand="0" w:firstRowFirstColumn="0" w:firstRowLastColumn="0" w:lastRowFirstColumn="0" w:lastRowLastColumn="0"/>
          <w:cantSplit/>
        </w:trPr>
        <w:tc>
          <w:tcPr>
            <w:tcW w:w="769" w:type="pct"/>
            <w:shd w:val="clear" w:color="auto" w:fill="auto"/>
            <w:vAlign w:val="bottom"/>
          </w:tcPr>
          <w:p w14:paraId="79BA59DB" w14:textId="4328753D" w:rsidR="00A66BF6" w:rsidRPr="00A66BF6" w:rsidRDefault="00A66BF6" w:rsidP="0025177A">
            <w:pPr>
              <w:spacing w:before="70" w:after="70" w:line="260" w:lineRule="atLeast"/>
            </w:pPr>
            <w:r w:rsidRPr="00A66BF6">
              <w:t>Name of the review (portfolio(s) and output(s)/ agency responsible)</w:t>
            </w:r>
          </w:p>
        </w:tc>
        <w:tc>
          <w:tcPr>
            <w:tcW w:w="930" w:type="pct"/>
            <w:shd w:val="clear" w:color="auto" w:fill="auto"/>
            <w:vAlign w:val="bottom"/>
          </w:tcPr>
          <w:p w14:paraId="7D1610F4" w14:textId="7DDFD9B9" w:rsidR="00A66BF6" w:rsidRPr="00A66BF6" w:rsidRDefault="00A66BF6" w:rsidP="0025177A">
            <w:pPr>
              <w:spacing w:before="70" w:after="70" w:line="260" w:lineRule="atLeast"/>
            </w:pPr>
            <w:r w:rsidRPr="00A66BF6">
              <w:t>Reasons for review/study</w:t>
            </w:r>
          </w:p>
        </w:tc>
        <w:tc>
          <w:tcPr>
            <w:tcW w:w="1090" w:type="pct"/>
            <w:shd w:val="clear" w:color="auto" w:fill="auto"/>
            <w:vAlign w:val="bottom"/>
          </w:tcPr>
          <w:p w14:paraId="52955E25" w14:textId="16EF0967" w:rsidR="00A66BF6" w:rsidRPr="00A66BF6" w:rsidRDefault="00A66BF6" w:rsidP="0025177A">
            <w:pPr>
              <w:spacing w:before="70" w:after="70" w:line="260" w:lineRule="atLeast"/>
            </w:pPr>
            <w:r w:rsidRPr="00A66BF6">
              <w:t>Terms of reference/scope</w:t>
            </w:r>
          </w:p>
        </w:tc>
        <w:tc>
          <w:tcPr>
            <w:tcW w:w="1186" w:type="pct"/>
            <w:shd w:val="clear" w:color="auto" w:fill="auto"/>
            <w:vAlign w:val="bottom"/>
          </w:tcPr>
          <w:p w14:paraId="6CE10A46" w14:textId="4C82A069" w:rsidR="00A66BF6" w:rsidRPr="00A66BF6" w:rsidRDefault="00A66BF6" w:rsidP="0025177A">
            <w:pPr>
              <w:spacing w:before="70" w:after="70" w:line="260" w:lineRule="atLeast"/>
            </w:pPr>
            <w:r w:rsidRPr="00A66BF6">
              <w:t>Anticipated outcomes</w:t>
            </w:r>
          </w:p>
        </w:tc>
        <w:tc>
          <w:tcPr>
            <w:tcW w:w="384" w:type="pct"/>
            <w:shd w:val="clear" w:color="auto" w:fill="auto"/>
            <w:vAlign w:val="bottom"/>
          </w:tcPr>
          <w:p w14:paraId="1054026A" w14:textId="115F5D79" w:rsidR="00A66BF6" w:rsidRPr="00A66BF6" w:rsidRDefault="00A66BF6" w:rsidP="0025177A">
            <w:pPr>
              <w:spacing w:before="70" w:after="70" w:line="260" w:lineRule="atLeast"/>
              <w:jc w:val="right"/>
            </w:pPr>
            <w:r w:rsidRPr="00A66BF6">
              <w:t xml:space="preserve">Estimated cost for the year </w:t>
            </w:r>
            <w:r w:rsidR="0025177A">
              <w:br/>
            </w:r>
            <w:r w:rsidRPr="00A66BF6">
              <w:t xml:space="preserve">($ </w:t>
            </w:r>
            <w:r w:rsidR="00062532">
              <w:t>excluding</w:t>
            </w:r>
            <w:r w:rsidRPr="00A66BF6">
              <w:t xml:space="preserve"> GST)</w:t>
            </w:r>
          </w:p>
        </w:tc>
        <w:tc>
          <w:tcPr>
            <w:tcW w:w="353" w:type="pct"/>
            <w:shd w:val="clear" w:color="auto" w:fill="auto"/>
            <w:vAlign w:val="bottom"/>
          </w:tcPr>
          <w:p w14:paraId="01ED4E0A" w14:textId="774CBBEF" w:rsidR="00A66BF6" w:rsidRPr="00A66BF6" w:rsidRDefault="00A66BF6" w:rsidP="0025177A">
            <w:pPr>
              <w:spacing w:before="70" w:after="70" w:line="260" w:lineRule="atLeast"/>
              <w:jc w:val="right"/>
            </w:pPr>
            <w:r w:rsidRPr="00A66BF6">
              <w:t xml:space="preserve">Final cost if completed </w:t>
            </w:r>
            <w:r w:rsidR="0025177A">
              <w:br/>
            </w:r>
            <w:r w:rsidRPr="00A66BF6">
              <w:t xml:space="preserve">($ </w:t>
            </w:r>
            <w:r w:rsidR="00062532">
              <w:t>excluding</w:t>
            </w:r>
            <w:r w:rsidRPr="00A66BF6">
              <w:t xml:space="preserve"> GST)</w:t>
            </w:r>
          </w:p>
        </w:tc>
        <w:tc>
          <w:tcPr>
            <w:tcW w:w="287" w:type="pct"/>
            <w:shd w:val="clear" w:color="auto" w:fill="auto"/>
            <w:vAlign w:val="bottom"/>
          </w:tcPr>
          <w:p w14:paraId="07D78B96" w14:textId="5840EF04" w:rsidR="00A66BF6" w:rsidRPr="00A66BF6" w:rsidRDefault="00A66BF6" w:rsidP="0025177A">
            <w:pPr>
              <w:spacing w:before="70" w:after="70" w:line="260" w:lineRule="atLeast"/>
              <w:jc w:val="right"/>
            </w:pPr>
            <w:r w:rsidRPr="00A66BF6">
              <w:t>Publicly available Y/N</w:t>
            </w:r>
          </w:p>
        </w:tc>
      </w:tr>
      <w:tr w:rsidR="00A66BF6" w:rsidRPr="00A66BF6" w14:paraId="65A05BB1" w14:textId="77777777" w:rsidTr="0025177A">
        <w:trPr>
          <w:cantSplit/>
        </w:trPr>
        <w:tc>
          <w:tcPr>
            <w:tcW w:w="769" w:type="pct"/>
          </w:tcPr>
          <w:p w14:paraId="422FC4E3" w14:textId="20C00B94" w:rsidR="00A66BF6" w:rsidRPr="00A66BF6" w:rsidRDefault="00A66BF6" w:rsidP="00A66BF6">
            <w:pPr>
              <w:spacing w:before="70" w:after="70" w:line="260" w:lineRule="atLeast"/>
            </w:pPr>
            <w:r w:rsidRPr="00A66BF6">
              <w:t>Koori Desktop report – Research and consultation</w:t>
            </w:r>
          </w:p>
        </w:tc>
        <w:tc>
          <w:tcPr>
            <w:tcW w:w="930" w:type="pct"/>
          </w:tcPr>
          <w:p w14:paraId="3DA0FE26" w14:textId="77777777" w:rsidR="00A66BF6" w:rsidRPr="00A66BF6" w:rsidRDefault="00A66BF6" w:rsidP="00A66BF6">
            <w:pPr>
              <w:spacing w:before="70" w:after="70" w:line="260" w:lineRule="atLeast"/>
            </w:pPr>
            <w:r w:rsidRPr="00A66BF6">
              <w:t>Research required before establishing Koori Liaison Roles and a multi-jurisdictional therapeutic specialised hearing court.</w:t>
            </w:r>
          </w:p>
        </w:tc>
        <w:tc>
          <w:tcPr>
            <w:tcW w:w="1090" w:type="pct"/>
          </w:tcPr>
          <w:p w14:paraId="6442CECB" w14:textId="77777777" w:rsidR="00A66BF6" w:rsidRPr="00A66BF6" w:rsidRDefault="00A66BF6" w:rsidP="00A66BF6">
            <w:pPr>
              <w:spacing w:before="70" w:after="70" w:line="260" w:lineRule="atLeast"/>
            </w:pPr>
            <w:r w:rsidRPr="00A66BF6">
              <w:t>Undertake research to inform implementation of specific actions under the Aboriginal Justice Agreement 4.</w:t>
            </w:r>
          </w:p>
        </w:tc>
        <w:tc>
          <w:tcPr>
            <w:tcW w:w="1186" w:type="pct"/>
          </w:tcPr>
          <w:p w14:paraId="27B94095" w14:textId="77732299" w:rsidR="00A66BF6" w:rsidRPr="00A66BF6" w:rsidRDefault="00A66BF6" w:rsidP="00A66BF6">
            <w:pPr>
              <w:spacing w:before="70" w:after="70" w:line="260" w:lineRule="atLeast"/>
            </w:pPr>
            <w:r w:rsidRPr="00A66BF6">
              <w:t xml:space="preserve">A discussion paper which guides </w:t>
            </w:r>
            <w:r w:rsidR="00E434CA">
              <w:t>Court Services Victoria</w:t>
            </w:r>
            <w:r w:rsidRPr="00A66BF6">
              <w:t>’s approach to Koori programs.</w:t>
            </w:r>
          </w:p>
        </w:tc>
        <w:tc>
          <w:tcPr>
            <w:tcW w:w="384" w:type="pct"/>
          </w:tcPr>
          <w:p w14:paraId="08EF5432" w14:textId="2EAED1C7" w:rsidR="00A66BF6" w:rsidRPr="00A66BF6" w:rsidRDefault="00A66BF6" w:rsidP="0025177A">
            <w:pPr>
              <w:spacing w:before="70" w:after="70" w:line="260" w:lineRule="atLeast"/>
              <w:jc w:val="right"/>
            </w:pPr>
            <w:r w:rsidRPr="00A66BF6">
              <w:t>44,265</w:t>
            </w:r>
          </w:p>
        </w:tc>
        <w:tc>
          <w:tcPr>
            <w:tcW w:w="353" w:type="pct"/>
          </w:tcPr>
          <w:p w14:paraId="607DC141" w14:textId="03B2795E" w:rsidR="00A66BF6" w:rsidRPr="00A66BF6" w:rsidRDefault="00A66BF6" w:rsidP="0025177A">
            <w:pPr>
              <w:spacing w:before="70" w:after="70" w:line="260" w:lineRule="atLeast"/>
              <w:jc w:val="right"/>
            </w:pPr>
            <w:r w:rsidRPr="00A66BF6">
              <w:t>44,265</w:t>
            </w:r>
          </w:p>
        </w:tc>
        <w:tc>
          <w:tcPr>
            <w:tcW w:w="287" w:type="pct"/>
          </w:tcPr>
          <w:p w14:paraId="536BB234" w14:textId="77777777" w:rsidR="00A66BF6" w:rsidRPr="00A66BF6" w:rsidRDefault="00A66BF6" w:rsidP="0025177A">
            <w:pPr>
              <w:spacing w:before="70" w:after="70" w:line="260" w:lineRule="atLeast"/>
              <w:jc w:val="right"/>
            </w:pPr>
            <w:r w:rsidRPr="00A66BF6">
              <w:t>N</w:t>
            </w:r>
          </w:p>
        </w:tc>
      </w:tr>
      <w:tr w:rsidR="00A66BF6" w:rsidRPr="00A66BF6" w14:paraId="48F8DC1A" w14:textId="77777777" w:rsidTr="0025177A">
        <w:trPr>
          <w:cantSplit/>
        </w:trPr>
        <w:tc>
          <w:tcPr>
            <w:tcW w:w="769" w:type="pct"/>
          </w:tcPr>
          <w:p w14:paraId="53EA773B" w14:textId="77777777" w:rsidR="00A66BF6" w:rsidRPr="00A66BF6" w:rsidRDefault="00A66BF6" w:rsidP="00A66BF6">
            <w:pPr>
              <w:spacing w:before="70" w:after="70" w:line="260" w:lineRule="atLeast"/>
            </w:pPr>
            <w:r w:rsidRPr="00A66BF6">
              <w:t>Essential Safety Measures Auditing of Court Services Victoria buildings</w:t>
            </w:r>
          </w:p>
        </w:tc>
        <w:tc>
          <w:tcPr>
            <w:tcW w:w="930" w:type="pct"/>
          </w:tcPr>
          <w:p w14:paraId="64ECFBC8" w14:textId="74E87020" w:rsidR="00A66BF6" w:rsidRPr="00A66BF6" w:rsidRDefault="00A66BF6" w:rsidP="00A66BF6">
            <w:pPr>
              <w:spacing w:before="70" w:after="70" w:line="260" w:lineRule="atLeast"/>
            </w:pPr>
            <w:r w:rsidRPr="00A66BF6">
              <w:t xml:space="preserve">Audit to ensure </w:t>
            </w:r>
            <w:r w:rsidR="00E434CA">
              <w:t>Court Services Victoria</w:t>
            </w:r>
            <w:r w:rsidRPr="00A66BF6">
              <w:t xml:space="preserve"> is meeting its responsibilities under the Building Act 1993 and Building Regulation 2018 to maintain essential safety measures within each of the facilities it manages/ owns.</w:t>
            </w:r>
          </w:p>
        </w:tc>
        <w:tc>
          <w:tcPr>
            <w:tcW w:w="1090" w:type="pct"/>
          </w:tcPr>
          <w:p w14:paraId="72841054" w14:textId="77777777" w:rsidR="00A66BF6" w:rsidRPr="00A66BF6" w:rsidRDefault="00A66BF6" w:rsidP="00A66BF6">
            <w:pPr>
              <w:spacing w:before="70" w:after="70" w:line="260" w:lineRule="atLeast"/>
            </w:pPr>
            <w:r w:rsidRPr="00A66BF6">
              <w:t>Site inspection, preparation and signing of the Annual Essential Safety Measures Report for 50 Court Service Victoria properties.</w:t>
            </w:r>
          </w:p>
        </w:tc>
        <w:tc>
          <w:tcPr>
            <w:tcW w:w="1186" w:type="pct"/>
          </w:tcPr>
          <w:p w14:paraId="17CB62F1" w14:textId="77777777" w:rsidR="00A66BF6" w:rsidRPr="00A66BF6" w:rsidRDefault="00A66BF6" w:rsidP="00A66BF6">
            <w:pPr>
              <w:spacing w:before="70" w:after="70" w:line="260" w:lineRule="atLeast"/>
            </w:pPr>
            <w:r w:rsidRPr="00A66BF6">
              <w:t>Inspection reports to identify areas of non</w:t>
            </w:r>
            <w:r w:rsidRPr="00A66BF6">
              <w:noBreakHyphen/>
              <w:t>compliance, Annual Essential Safety Measures Reports issued for all sites following rectification of non-compliant areas.</w:t>
            </w:r>
          </w:p>
        </w:tc>
        <w:tc>
          <w:tcPr>
            <w:tcW w:w="384" w:type="pct"/>
          </w:tcPr>
          <w:p w14:paraId="709F833A" w14:textId="6F3711B2" w:rsidR="00A66BF6" w:rsidRPr="00A66BF6" w:rsidRDefault="00A66BF6" w:rsidP="0025177A">
            <w:pPr>
              <w:spacing w:before="70" w:after="70" w:line="260" w:lineRule="atLeast"/>
              <w:jc w:val="right"/>
            </w:pPr>
            <w:r w:rsidRPr="00A66BF6">
              <w:t>60,838</w:t>
            </w:r>
          </w:p>
        </w:tc>
        <w:tc>
          <w:tcPr>
            <w:tcW w:w="353" w:type="pct"/>
          </w:tcPr>
          <w:p w14:paraId="327A3372" w14:textId="77777777" w:rsidR="00A66BF6" w:rsidRPr="00A66BF6" w:rsidRDefault="00A66BF6" w:rsidP="0025177A">
            <w:pPr>
              <w:spacing w:before="70" w:after="70" w:line="260" w:lineRule="atLeast"/>
              <w:jc w:val="right"/>
            </w:pPr>
            <w:r w:rsidRPr="00A66BF6">
              <w:t>N/A</w:t>
            </w:r>
          </w:p>
        </w:tc>
        <w:tc>
          <w:tcPr>
            <w:tcW w:w="287" w:type="pct"/>
          </w:tcPr>
          <w:p w14:paraId="15145B22" w14:textId="77777777" w:rsidR="00A66BF6" w:rsidRPr="00A66BF6" w:rsidRDefault="00A66BF6" w:rsidP="0025177A">
            <w:pPr>
              <w:spacing w:before="70" w:after="70" w:line="260" w:lineRule="atLeast"/>
              <w:jc w:val="right"/>
            </w:pPr>
            <w:r w:rsidRPr="00A66BF6">
              <w:t>N</w:t>
            </w:r>
          </w:p>
        </w:tc>
      </w:tr>
      <w:tr w:rsidR="00A66BF6" w:rsidRPr="00A66BF6" w14:paraId="2D43A246" w14:textId="77777777" w:rsidTr="0025177A">
        <w:trPr>
          <w:cantSplit/>
        </w:trPr>
        <w:tc>
          <w:tcPr>
            <w:tcW w:w="769" w:type="pct"/>
          </w:tcPr>
          <w:p w14:paraId="0E20A67E" w14:textId="76052C89" w:rsidR="00A66BF6" w:rsidRPr="00A66BF6" w:rsidRDefault="00E434CA" w:rsidP="00A66BF6">
            <w:pPr>
              <w:spacing w:before="70" w:after="70" w:line="260" w:lineRule="atLeast"/>
            </w:pPr>
            <w:r>
              <w:t>Victorian Civil and Administrative Tribunal</w:t>
            </w:r>
            <w:r w:rsidR="00A66BF6" w:rsidRPr="00A66BF6">
              <w:t xml:space="preserve"> Long Term Accommodation (LTA) Demand Modelling Review</w:t>
            </w:r>
          </w:p>
        </w:tc>
        <w:tc>
          <w:tcPr>
            <w:tcW w:w="930" w:type="pct"/>
          </w:tcPr>
          <w:p w14:paraId="159FE979" w14:textId="177D755D" w:rsidR="00A66BF6" w:rsidRPr="00A66BF6" w:rsidRDefault="00A66BF6" w:rsidP="00A66BF6">
            <w:pPr>
              <w:spacing w:before="70" w:after="70" w:line="260" w:lineRule="atLeast"/>
            </w:pPr>
            <w:r w:rsidRPr="00A66BF6">
              <w:t xml:space="preserve">Forecast future demand model required for </w:t>
            </w:r>
            <w:r w:rsidR="00E434CA">
              <w:t>Victorian Civil and Administrative Tribunal</w:t>
            </w:r>
            <w:r w:rsidRPr="00A66BF6">
              <w:t xml:space="preserve"> </w:t>
            </w:r>
            <w:r w:rsidR="00062532" w:rsidRPr="00062532">
              <w:t xml:space="preserve">Long Term Accommodation </w:t>
            </w:r>
            <w:r w:rsidRPr="00A66BF6">
              <w:t>space planning</w:t>
            </w:r>
          </w:p>
        </w:tc>
        <w:tc>
          <w:tcPr>
            <w:tcW w:w="1090" w:type="pct"/>
          </w:tcPr>
          <w:p w14:paraId="32CC7530" w14:textId="10019DDD" w:rsidR="00A66BF6" w:rsidRPr="00A66BF6" w:rsidRDefault="00A66BF6" w:rsidP="00A66BF6">
            <w:pPr>
              <w:spacing w:before="70" w:after="70" w:line="260" w:lineRule="atLeast"/>
            </w:pPr>
            <w:r w:rsidRPr="00A66BF6">
              <w:t xml:space="preserve">Review of current </w:t>
            </w:r>
            <w:r w:rsidR="00E434CA">
              <w:t>Victorian Civil and Administrative Tribunal</w:t>
            </w:r>
            <w:r w:rsidRPr="00A66BF6">
              <w:t xml:space="preserve"> demand and forecast model for future demand to assist in space planning requirements.</w:t>
            </w:r>
          </w:p>
        </w:tc>
        <w:tc>
          <w:tcPr>
            <w:tcW w:w="1186" w:type="pct"/>
          </w:tcPr>
          <w:p w14:paraId="0B54ACAF" w14:textId="2CC2FF5C" w:rsidR="00A66BF6" w:rsidRPr="00A66BF6" w:rsidRDefault="00A66BF6" w:rsidP="00A66BF6">
            <w:pPr>
              <w:spacing w:before="70" w:after="70" w:line="260" w:lineRule="atLeast"/>
            </w:pPr>
            <w:r w:rsidRPr="00A66BF6">
              <w:t xml:space="preserve">Report detailing demand forecast for </w:t>
            </w:r>
            <w:r w:rsidR="00E434CA">
              <w:t>Victorian Civil and Administrative Tribunal</w:t>
            </w:r>
            <w:r w:rsidRPr="00A66BF6">
              <w:t xml:space="preserve"> use from 2024-2036.</w:t>
            </w:r>
          </w:p>
        </w:tc>
        <w:tc>
          <w:tcPr>
            <w:tcW w:w="384" w:type="pct"/>
          </w:tcPr>
          <w:p w14:paraId="4A716993" w14:textId="6AFC618B" w:rsidR="00A66BF6" w:rsidRPr="00A66BF6" w:rsidRDefault="00A66BF6" w:rsidP="0025177A">
            <w:pPr>
              <w:spacing w:before="70" w:after="70" w:line="260" w:lineRule="atLeast"/>
              <w:jc w:val="right"/>
            </w:pPr>
            <w:r w:rsidRPr="00A66BF6">
              <w:t>12,910</w:t>
            </w:r>
          </w:p>
        </w:tc>
        <w:tc>
          <w:tcPr>
            <w:tcW w:w="353" w:type="pct"/>
          </w:tcPr>
          <w:p w14:paraId="7BEC087C" w14:textId="70E6B5DB" w:rsidR="00A66BF6" w:rsidRPr="00A66BF6" w:rsidRDefault="00A66BF6" w:rsidP="0025177A">
            <w:pPr>
              <w:spacing w:before="70" w:after="70" w:line="260" w:lineRule="atLeast"/>
              <w:jc w:val="right"/>
            </w:pPr>
            <w:r w:rsidRPr="00A66BF6">
              <w:t>12,910</w:t>
            </w:r>
          </w:p>
        </w:tc>
        <w:tc>
          <w:tcPr>
            <w:tcW w:w="287" w:type="pct"/>
          </w:tcPr>
          <w:p w14:paraId="290E8651" w14:textId="77777777" w:rsidR="00A66BF6" w:rsidRPr="00A66BF6" w:rsidRDefault="00A66BF6" w:rsidP="0025177A">
            <w:pPr>
              <w:spacing w:before="70" w:after="70" w:line="260" w:lineRule="atLeast"/>
              <w:jc w:val="right"/>
            </w:pPr>
            <w:r w:rsidRPr="00A66BF6">
              <w:t>N</w:t>
            </w:r>
          </w:p>
        </w:tc>
      </w:tr>
      <w:tr w:rsidR="00A66BF6" w:rsidRPr="00A66BF6" w14:paraId="19BD7BD5" w14:textId="77777777" w:rsidTr="0025177A">
        <w:trPr>
          <w:cantSplit/>
        </w:trPr>
        <w:tc>
          <w:tcPr>
            <w:tcW w:w="769" w:type="pct"/>
          </w:tcPr>
          <w:p w14:paraId="16B530E6" w14:textId="77777777" w:rsidR="00A66BF6" w:rsidRPr="00A66BF6" w:rsidRDefault="00A66BF6" w:rsidP="00A66BF6">
            <w:pPr>
              <w:spacing w:before="70" w:after="70" w:line="260" w:lineRule="atLeast"/>
            </w:pPr>
            <w:r w:rsidRPr="00A66BF6">
              <w:t>Evaluation of the Remote Hearing Support Service (RHSS) Expansion Project/Centre for Innovative Justice in partnership with Clear Horizon.</w:t>
            </w:r>
          </w:p>
        </w:tc>
        <w:tc>
          <w:tcPr>
            <w:tcW w:w="930" w:type="pct"/>
          </w:tcPr>
          <w:p w14:paraId="40219663" w14:textId="60D20F2C" w:rsidR="00A66BF6" w:rsidRPr="00A66BF6" w:rsidRDefault="00A66BF6" w:rsidP="00A66BF6">
            <w:pPr>
              <w:spacing w:before="70" w:after="70" w:line="260" w:lineRule="atLeast"/>
            </w:pPr>
            <w:r w:rsidRPr="00A66BF6">
              <w:t xml:space="preserve">Process and summative evaluation of the </w:t>
            </w:r>
            <w:r w:rsidR="00062532">
              <w:t>Remote Hearing Support Service</w:t>
            </w:r>
            <w:r w:rsidRPr="00A66BF6">
              <w:t xml:space="preserve"> associated with expanded service funding.</w:t>
            </w:r>
          </w:p>
        </w:tc>
        <w:tc>
          <w:tcPr>
            <w:tcW w:w="1090" w:type="pct"/>
          </w:tcPr>
          <w:p w14:paraId="63931B98" w14:textId="7EE72524" w:rsidR="00A66BF6" w:rsidRPr="00A66BF6" w:rsidRDefault="00A66BF6" w:rsidP="00A66BF6">
            <w:pPr>
              <w:spacing w:before="70" w:after="70" w:line="260" w:lineRule="atLeast"/>
            </w:pPr>
            <w:r w:rsidRPr="00A66BF6">
              <w:t>Expansion of the program to ten additional sites between 2022</w:t>
            </w:r>
            <w:r w:rsidRPr="00A66BF6">
              <w:noBreakHyphen/>
              <w:t>2023. Evaluation deliverables scope: inception report (evaluation framework and project plan), ethics application, interim report, final report, learning engagements.</w:t>
            </w:r>
          </w:p>
        </w:tc>
        <w:tc>
          <w:tcPr>
            <w:tcW w:w="1186" w:type="pct"/>
          </w:tcPr>
          <w:p w14:paraId="33101630" w14:textId="223F1F15" w:rsidR="00A66BF6" w:rsidRPr="00A66BF6" w:rsidRDefault="00A66BF6" w:rsidP="00A66BF6">
            <w:pPr>
              <w:spacing w:before="70" w:after="70" w:line="260" w:lineRule="atLeast"/>
            </w:pPr>
            <w:r w:rsidRPr="00A66BF6">
              <w:t xml:space="preserve">Release of executive summary of the evaluation and </w:t>
            </w:r>
            <w:r w:rsidR="00323F05">
              <w:t>Magistrates’ Court of Victoria</w:t>
            </w:r>
            <w:r w:rsidRPr="00A66BF6">
              <w:t xml:space="preserve">’s response. The evaluation supported assessment of the effectiveness of the </w:t>
            </w:r>
            <w:r w:rsidR="00062532">
              <w:t>Remote Hearing Support Service</w:t>
            </w:r>
            <w:r w:rsidRPr="00A66BF6">
              <w:t xml:space="preserve"> model roll-out to 10 new courts and made recommendations for future sustainability and improvement.</w:t>
            </w:r>
          </w:p>
        </w:tc>
        <w:tc>
          <w:tcPr>
            <w:tcW w:w="384" w:type="pct"/>
          </w:tcPr>
          <w:p w14:paraId="0B2FEF5B" w14:textId="77777777" w:rsidR="00A66BF6" w:rsidRPr="00A66BF6" w:rsidRDefault="00A66BF6" w:rsidP="0025177A">
            <w:pPr>
              <w:spacing w:before="70" w:after="70" w:line="260" w:lineRule="atLeast"/>
              <w:jc w:val="right"/>
            </w:pPr>
            <w:r w:rsidRPr="00A66BF6">
              <w:t>48,093</w:t>
            </w:r>
          </w:p>
        </w:tc>
        <w:tc>
          <w:tcPr>
            <w:tcW w:w="353" w:type="pct"/>
          </w:tcPr>
          <w:p w14:paraId="48FE2736" w14:textId="5DDB80ED" w:rsidR="00A66BF6" w:rsidRPr="00A66BF6" w:rsidRDefault="00A66BF6" w:rsidP="0025177A">
            <w:pPr>
              <w:spacing w:before="70" w:after="70" w:line="260" w:lineRule="atLeast"/>
              <w:jc w:val="right"/>
            </w:pPr>
            <w:r w:rsidRPr="00A66BF6">
              <w:t>196,785</w:t>
            </w:r>
          </w:p>
        </w:tc>
        <w:tc>
          <w:tcPr>
            <w:tcW w:w="287" w:type="pct"/>
          </w:tcPr>
          <w:p w14:paraId="59332273" w14:textId="77777777" w:rsidR="00A66BF6" w:rsidRPr="00A66BF6" w:rsidRDefault="00A66BF6" w:rsidP="0025177A">
            <w:pPr>
              <w:spacing w:before="70" w:after="70" w:line="260" w:lineRule="atLeast"/>
              <w:jc w:val="right"/>
            </w:pPr>
            <w:r w:rsidRPr="00A66BF6">
              <w:t>N</w:t>
            </w:r>
          </w:p>
        </w:tc>
      </w:tr>
      <w:tr w:rsidR="00A66BF6" w:rsidRPr="00A66BF6" w14:paraId="0787193A" w14:textId="77777777" w:rsidTr="0025177A">
        <w:trPr>
          <w:cantSplit/>
        </w:trPr>
        <w:tc>
          <w:tcPr>
            <w:tcW w:w="769" w:type="pct"/>
          </w:tcPr>
          <w:p w14:paraId="15445CFE" w14:textId="071846AB" w:rsidR="00A66BF6" w:rsidRPr="00A66BF6" w:rsidRDefault="00E434CA" w:rsidP="00A66BF6">
            <w:pPr>
              <w:spacing w:before="70" w:after="70" w:line="260" w:lineRule="atLeast"/>
            </w:pPr>
            <w:r>
              <w:t>Court Services Victoria</w:t>
            </w:r>
            <w:r w:rsidR="00A66BF6" w:rsidRPr="00A66BF6">
              <w:t xml:space="preserve"> Acquittal of Actions under the Burra Lotjpa Dunguludja Victorian Aboriginal Justice Agreement Phase 4 (AJA4).</w:t>
            </w:r>
          </w:p>
        </w:tc>
        <w:tc>
          <w:tcPr>
            <w:tcW w:w="930" w:type="pct"/>
          </w:tcPr>
          <w:p w14:paraId="7AB0421A" w14:textId="624F6309" w:rsidR="00A66BF6" w:rsidRPr="00A66BF6" w:rsidRDefault="00A66BF6" w:rsidP="00A66BF6">
            <w:pPr>
              <w:spacing w:before="70" w:after="70" w:line="260" w:lineRule="atLeast"/>
            </w:pPr>
            <w:r w:rsidRPr="00A66BF6">
              <w:t xml:space="preserve">Assess the implementation status of the 181 actions under the AJA4 that </w:t>
            </w:r>
            <w:r w:rsidR="00E434CA">
              <w:t>Court Services Victoria</w:t>
            </w:r>
            <w:r w:rsidRPr="00A66BF6">
              <w:t xml:space="preserve"> is responsible for.</w:t>
            </w:r>
          </w:p>
        </w:tc>
        <w:tc>
          <w:tcPr>
            <w:tcW w:w="1090" w:type="pct"/>
          </w:tcPr>
          <w:p w14:paraId="56E4EABC" w14:textId="3473A321" w:rsidR="00A66BF6" w:rsidRPr="00A66BF6" w:rsidRDefault="00A66BF6" w:rsidP="00A66BF6">
            <w:pPr>
              <w:spacing w:before="70" w:after="70" w:line="260" w:lineRule="atLeast"/>
            </w:pPr>
            <w:r w:rsidRPr="00A66BF6">
              <w:t xml:space="preserve">Perform a desktop review of the status of implementation of the actions and an assessment of documentation/ data availability pertaining to progress and/or acquittal of the 19 actions within </w:t>
            </w:r>
            <w:r w:rsidR="00E434CA">
              <w:t>Court Services Victoria</w:t>
            </w:r>
            <w:r w:rsidRPr="00A66BF6">
              <w:t> and the courts and tribunals.</w:t>
            </w:r>
          </w:p>
        </w:tc>
        <w:tc>
          <w:tcPr>
            <w:tcW w:w="1186" w:type="pct"/>
          </w:tcPr>
          <w:p w14:paraId="6437CBE6" w14:textId="62D8282B" w:rsidR="00A66BF6" w:rsidRPr="00A66BF6" w:rsidRDefault="00A66BF6" w:rsidP="00A66BF6">
            <w:pPr>
              <w:spacing w:before="70" w:after="70" w:line="260" w:lineRule="atLeast"/>
            </w:pPr>
            <w:r w:rsidRPr="00A66BF6">
              <w:t>The identification of any gaps or deficiencies, as well as best practice, with recommendations from the internal auditor on how to address these through agreed management actions.</w:t>
            </w:r>
          </w:p>
        </w:tc>
        <w:tc>
          <w:tcPr>
            <w:tcW w:w="384" w:type="pct"/>
          </w:tcPr>
          <w:p w14:paraId="4B9611BE" w14:textId="18D9A0F7" w:rsidR="00A66BF6" w:rsidRPr="00A66BF6" w:rsidRDefault="00A66BF6" w:rsidP="0025177A">
            <w:pPr>
              <w:spacing w:before="70" w:after="70" w:line="260" w:lineRule="atLeast"/>
              <w:jc w:val="right"/>
            </w:pPr>
            <w:r w:rsidRPr="00A66BF6">
              <w:t>26,000</w:t>
            </w:r>
          </w:p>
        </w:tc>
        <w:tc>
          <w:tcPr>
            <w:tcW w:w="353" w:type="pct"/>
          </w:tcPr>
          <w:p w14:paraId="57338209" w14:textId="48EDF35E" w:rsidR="00A66BF6" w:rsidRPr="00A66BF6" w:rsidRDefault="00A66BF6" w:rsidP="0025177A">
            <w:pPr>
              <w:spacing w:before="70" w:after="70" w:line="260" w:lineRule="atLeast"/>
              <w:jc w:val="right"/>
            </w:pPr>
            <w:r w:rsidRPr="00A66BF6">
              <w:t>26,000</w:t>
            </w:r>
          </w:p>
        </w:tc>
        <w:tc>
          <w:tcPr>
            <w:tcW w:w="287" w:type="pct"/>
          </w:tcPr>
          <w:p w14:paraId="6E106F34" w14:textId="77777777" w:rsidR="00A66BF6" w:rsidRPr="00A66BF6" w:rsidRDefault="00A66BF6" w:rsidP="0025177A">
            <w:pPr>
              <w:spacing w:before="70" w:after="70" w:line="260" w:lineRule="atLeast"/>
              <w:jc w:val="right"/>
            </w:pPr>
            <w:r w:rsidRPr="00A66BF6">
              <w:t>N</w:t>
            </w:r>
          </w:p>
        </w:tc>
      </w:tr>
      <w:tr w:rsidR="00A66BF6" w:rsidRPr="00A66BF6" w14:paraId="52086D5E" w14:textId="77777777" w:rsidTr="0025177A">
        <w:trPr>
          <w:cantSplit/>
        </w:trPr>
        <w:tc>
          <w:tcPr>
            <w:tcW w:w="769" w:type="pct"/>
          </w:tcPr>
          <w:p w14:paraId="64DF78F2" w14:textId="77777777" w:rsidR="00A66BF6" w:rsidRPr="00A66BF6" w:rsidRDefault="00A66BF6" w:rsidP="00A66BF6">
            <w:pPr>
              <w:spacing w:before="70" w:after="70" w:line="260" w:lineRule="atLeast"/>
            </w:pPr>
            <w:r w:rsidRPr="00A66BF6">
              <w:t>Occupational Health and Safety.</w:t>
            </w:r>
          </w:p>
        </w:tc>
        <w:tc>
          <w:tcPr>
            <w:tcW w:w="930" w:type="pct"/>
          </w:tcPr>
          <w:p w14:paraId="7F4808AB" w14:textId="609E7516" w:rsidR="00A66BF6" w:rsidRPr="00A66BF6" w:rsidRDefault="00A66BF6" w:rsidP="00A66BF6">
            <w:pPr>
              <w:spacing w:before="70" w:after="70" w:line="260" w:lineRule="atLeast"/>
            </w:pPr>
            <w:r w:rsidRPr="00A66BF6">
              <w:t xml:space="preserve">To assess whether: </w:t>
            </w:r>
            <w:r w:rsidRPr="00A66BF6">
              <w:br/>
            </w:r>
            <w:r w:rsidR="00E434CA">
              <w:t>Court Services Victoria</w:t>
            </w:r>
            <w:r w:rsidRPr="00A66BF6">
              <w:t xml:space="preserve"> had identified its OHS risks, designed and applied processes and controls to minimise these; </w:t>
            </w:r>
            <w:r w:rsidRPr="00A66BF6">
              <w:br/>
              <w:t xml:space="preserve">OHS processes and controls support </w:t>
            </w:r>
            <w:r w:rsidR="00E434CA">
              <w:t>Court Services Victoria</w:t>
            </w:r>
            <w:r w:rsidRPr="00A66BF6">
              <w:t xml:space="preserve"> in complying with the Draft Victorian OHS Regulations (Psychological Health) 4;</w:t>
            </w:r>
            <w:r w:rsidRPr="00A66BF6">
              <w:br/>
            </w:r>
            <w:r w:rsidR="00E434CA">
              <w:t>Court Services Victoria</w:t>
            </w:r>
            <w:r w:rsidRPr="00A66BF6">
              <w:t>’s current OHS practices and management system is aligned to better practice.</w:t>
            </w:r>
          </w:p>
        </w:tc>
        <w:tc>
          <w:tcPr>
            <w:tcW w:w="1090" w:type="pct"/>
          </w:tcPr>
          <w:p w14:paraId="098179CA" w14:textId="77777777" w:rsidR="00A66BF6" w:rsidRPr="00A66BF6" w:rsidRDefault="00A66BF6" w:rsidP="00A66BF6">
            <w:pPr>
              <w:spacing w:before="70" w:after="70" w:line="260" w:lineRule="atLeast"/>
            </w:pPr>
            <w:r w:rsidRPr="00A66BF6">
              <w:t>Assess systems and processes in place to minimise OHS risks, focused on: Risk and Opportunity, Assurance and Reporting, Systems and Structures and People and Engagement. The scope will also include a deep dive into psychosocial risk management.</w:t>
            </w:r>
          </w:p>
        </w:tc>
        <w:tc>
          <w:tcPr>
            <w:tcW w:w="1186" w:type="pct"/>
          </w:tcPr>
          <w:p w14:paraId="31C17E20" w14:textId="44717588" w:rsidR="00A66BF6" w:rsidRPr="00A66BF6" w:rsidRDefault="00A66BF6" w:rsidP="00A66BF6">
            <w:pPr>
              <w:spacing w:before="70" w:after="70" w:line="260" w:lineRule="atLeast"/>
            </w:pPr>
            <w:r w:rsidRPr="00A66BF6">
              <w:t>The identification of any gaps or deficiencies, as well as best practice, with recommendations from the internal auditor on how to address these through agreed management actions.</w:t>
            </w:r>
          </w:p>
        </w:tc>
        <w:tc>
          <w:tcPr>
            <w:tcW w:w="384" w:type="pct"/>
          </w:tcPr>
          <w:p w14:paraId="67105FC6" w14:textId="7000D51B" w:rsidR="00A66BF6" w:rsidRPr="00A66BF6" w:rsidRDefault="00A66BF6" w:rsidP="0025177A">
            <w:pPr>
              <w:spacing w:before="70" w:after="70" w:line="260" w:lineRule="atLeast"/>
              <w:jc w:val="right"/>
            </w:pPr>
            <w:r w:rsidRPr="00A66BF6">
              <w:t>122,200</w:t>
            </w:r>
          </w:p>
        </w:tc>
        <w:tc>
          <w:tcPr>
            <w:tcW w:w="353" w:type="pct"/>
          </w:tcPr>
          <w:p w14:paraId="7A371A13" w14:textId="6B9E2CDF" w:rsidR="00A66BF6" w:rsidRPr="00A66BF6" w:rsidRDefault="00A66BF6" w:rsidP="0025177A">
            <w:pPr>
              <w:spacing w:before="70" w:after="70" w:line="260" w:lineRule="atLeast"/>
              <w:jc w:val="right"/>
            </w:pPr>
            <w:r w:rsidRPr="00A66BF6">
              <w:t>129,800</w:t>
            </w:r>
          </w:p>
        </w:tc>
        <w:tc>
          <w:tcPr>
            <w:tcW w:w="287" w:type="pct"/>
          </w:tcPr>
          <w:p w14:paraId="2EF0415E" w14:textId="77777777" w:rsidR="00A66BF6" w:rsidRPr="00A66BF6" w:rsidRDefault="00A66BF6" w:rsidP="0025177A">
            <w:pPr>
              <w:spacing w:before="70" w:after="70" w:line="260" w:lineRule="atLeast"/>
              <w:jc w:val="right"/>
            </w:pPr>
            <w:r w:rsidRPr="00A66BF6">
              <w:t>N</w:t>
            </w:r>
          </w:p>
        </w:tc>
      </w:tr>
      <w:tr w:rsidR="00A66BF6" w:rsidRPr="00A66BF6" w14:paraId="554D53A9" w14:textId="77777777" w:rsidTr="0025177A">
        <w:trPr>
          <w:cantSplit/>
        </w:trPr>
        <w:tc>
          <w:tcPr>
            <w:tcW w:w="769" w:type="pct"/>
          </w:tcPr>
          <w:p w14:paraId="28588E29" w14:textId="77777777" w:rsidR="00A66BF6" w:rsidRPr="00A66BF6" w:rsidRDefault="00A66BF6" w:rsidP="00A66BF6">
            <w:pPr>
              <w:spacing w:before="70" w:after="70" w:line="260" w:lineRule="atLeast"/>
            </w:pPr>
            <w:r w:rsidRPr="00A66BF6">
              <w:lastRenderedPageBreak/>
              <w:t>Standing Directions under the Financial Management Act 1994</w:t>
            </w:r>
          </w:p>
        </w:tc>
        <w:tc>
          <w:tcPr>
            <w:tcW w:w="930" w:type="pct"/>
          </w:tcPr>
          <w:p w14:paraId="68527AA8" w14:textId="2A772936" w:rsidR="00A66BF6" w:rsidRPr="00A66BF6" w:rsidRDefault="00A66BF6" w:rsidP="00A66BF6">
            <w:pPr>
              <w:spacing w:before="70" w:after="70" w:line="260" w:lineRule="atLeast"/>
            </w:pPr>
            <w:r w:rsidRPr="00A66BF6">
              <w:t xml:space="preserve">Examine </w:t>
            </w:r>
            <w:r w:rsidR="00E434CA">
              <w:t>Court Services Victoria</w:t>
            </w:r>
            <w:r w:rsidRPr="00A66BF6">
              <w:t xml:space="preserve">’s key business policies and processes established to support its statement of compliance with Standing Directions. Examine source documentation to determine if the evidence supported </w:t>
            </w:r>
            <w:r w:rsidR="00E434CA">
              <w:t>Court Services Victoria</w:t>
            </w:r>
            <w:r w:rsidRPr="00A66BF6">
              <w:t>’s compliance with a sample of Standing Directions and Instructions.</w:t>
            </w:r>
          </w:p>
        </w:tc>
        <w:tc>
          <w:tcPr>
            <w:tcW w:w="1090" w:type="pct"/>
          </w:tcPr>
          <w:p w14:paraId="3F386EF9" w14:textId="7406A72D" w:rsidR="00A66BF6" w:rsidRPr="00A66BF6" w:rsidRDefault="00A66BF6" w:rsidP="00A66BF6">
            <w:pPr>
              <w:spacing w:before="70" w:after="70" w:line="260" w:lineRule="atLeast"/>
            </w:pPr>
            <w:r w:rsidRPr="00A66BF6">
              <w:t xml:space="preserve">Examination of evidence which supports </w:t>
            </w:r>
            <w:r w:rsidR="00E434CA">
              <w:t>Court Services Victoria</w:t>
            </w:r>
            <w:r w:rsidRPr="00A66BF6">
              <w:t>’s statement of compliance with regards to Roles and Responsibilities and Governance.</w:t>
            </w:r>
          </w:p>
        </w:tc>
        <w:tc>
          <w:tcPr>
            <w:tcW w:w="1186" w:type="pct"/>
          </w:tcPr>
          <w:p w14:paraId="4F33FCB5" w14:textId="4FB6C90F" w:rsidR="00A66BF6" w:rsidRPr="00A66BF6" w:rsidRDefault="00A66BF6" w:rsidP="00A66BF6">
            <w:pPr>
              <w:spacing w:before="70" w:after="70" w:line="260" w:lineRule="atLeast"/>
            </w:pPr>
            <w:r w:rsidRPr="00A66BF6">
              <w:t>The identification of any gaps or deficiencies, as well as best practice, with recommendations from the internal auditor on how to address these through agreed management actions.</w:t>
            </w:r>
          </w:p>
        </w:tc>
        <w:tc>
          <w:tcPr>
            <w:tcW w:w="384" w:type="pct"/>
          </w:tcPr>
          <w:p w14:paraId="18729BC6" w14:textId="324C1872" w:rsidR="00A66BF6" w:rsidRPr="00A66BF6" w:rsidRDefault="00A66BF6" w:rsidP="0025177A">
            <w:pPr>
              <w:spacing w:before="70" w:after="70" w:line="260" w:lineRule="atLeast"/>
              <w:jc w:val="right"/>
            </w:pPr>
            <w:r w:rsidRPr="00A66BF6">
              <w:t>39,800</w:t>
            </w:r>
          </w:p>
        </w:tc>
        <w:tc>
          <w:tcPr>
            <w:tcW w:w="353" w:type="pct"/>
          </w:tcPr>
          <w:p w14:paraId="7FCEC39B" w14:textId="2C5298A5" w:rsidR="00A66BF6" w:rsidRPr="00A66BF6" w:rsidRDefault="00A66BF6" w:rsidP="0025177A">
            <w:pPr>
              <w:spacing w:before="70" w:after="70" w:line="260" w:lineRule="atLeast"/>
              <w:jc w:val="right"/>
            </w:pPr>
            <w:r w:rsidRPr="00A66BF6">
              <w:t>39,800</w:t>
            </w:r>
          </w:p>
        </w:tc>
        <w:tc>
          <w:tcPr>
            <w:tcW w:w="287" w:type="pct"/>
          </w:tcPr>
          <w:p w14:paraId="3A3318DB" w14:textId="77777777" w:rsidR="00A66BF6" w:rsidRPr="00A66BF6" w:rsidRDefault="00A66BF6" w:rsidP="0025177A">
            <w:pPr>
              <w:spacing w:before="70" w:after="70" w:line="260" w:lineRule="atLeast"/>
              <w:jc w:val="right"/>
            </w:pPr>
            <w:r w:rsidRPr="00A66BF6">
              <w:t>N</w:t>
            </w:r>
          </w:p>
        </w:tc>
      </w:tr>
      <w:tr w:rsidR="00A66BF6" w:rsidRPr="00A66BF6" w14:paraId="6C218903" w14:textId="77777777" w:rsidTr="0025177A">
        <w:trPr>
          <w:cantSplit/>
        </w:trPr>
        <w:tc>
          <w:tcPr>
            <w:tcW w:w="769" w:type="pct"/>
          </w:tcPr>
          <w:p w14:paraId="128F6CE3" w14:textId="77777777" w:rsidR="00A66BF6" w:rsidRPr="00A66BF6" w:rsidRDefault="00A66BF6" w:rsidP="00A66BF6">
            <w:pPr>
              <w:spacing w:before="70" w:after="70" w:line="260" w:lineRule="atLeast"/>
            </w:pPr>
            <w:r w:rsidRPr="00A66BF6">
              <w:t>Specialist Family Violence Courts (SFVC) – Program Delivery</w:t>
            </w:r>
          </w:p>
        </w:tc>
        <w:tc>
          <w:tcPr>
            <w:tcW w:w="930" w:type="pct"/>
          </w:tcPr>
          <w:p w14:paraId="235108EC" w14:textId="77777777" w:rsidR="00A66BF6" w:rsidRPr="00A66BF6" w:rsidRDefault="00A66BF6" w:rsidP="00A66BF6">
            <w:pPr>
              <w:spacing w:before="70" w:after="70" w:line="260" w:lineRule="atLeast"/>
            </w:pPr>
            <w:r w:rsidRPr="00A66BF6">
              <w:t>Assess processes and controls to determine whether: project management mechanisms support the delivery of the Program within budget, on time and with limited impact to court operations; governance arrangements are in place to support program delivery.</w:t>
            </w:r>
          </w:p>
        </w:tc>
        <w:tc>
          <w:tcPr>
            <w:tcW w:w="1090" w:type="pct"/>
          </w:tcPr>
          <w:p w14:paraId="76D01202" w14:textId="54B8DB66" w:rsidR="00A66BF6" w:rsidRPr="00A66BF6" w:rsidRDefault="00A66BF6" w:rsidP="00A66BF6">
            <w:pPr>
              <w:spacing w:before="70" w:after="70" w:line="260" w:lineRule="atLeast"/>
            </w:pPr>
            <w:r w:rsidRPr="00A66BF6">
              <w:t xml:space="preserve">Examination of relevant processes and controls within </w:t>
            </w:r>
            <w:r w:rsidR="00E434CA">
              <w:t>Court Services Victoria</w:t>
            </w:r>
            <w:r w:rsidRPr="00A66BF6">
              <w:t xml:space="preserve"> and </w:t>
            </w:r>
            <w:r w:rsidR="00323F05">
              <w:t>Magistrates’ Court of Victoria</w:t>
            </w:r>
            <w:r w:rsidRPr="00A66BF6">
              <w:t>, specifically: Program Management, Risk Management and Governance.</w:t>
            </w:r>
          </w:p>
        </w:tc>
        <w:tc>
          <w:tcPr>
            <w:tcW w:w="1186" w:type="pct"/>
          </w:tcPr>
          <w:p w14:paraId="3C710028" w14:textId="29DD4738" w:rsidR="00A66BF6" w:rsidRPr="00A66BF6" w:rsidRDefault="00A66BF6" w:rsidP="00A66BF6">
            <w:pPr>
              <w:spacing w:before="70" w:after="70" w:line="260" w:lineRule="atLeast"/>
            </w:pPr>
            <w:r w:rsidRPr="00A66BF6">
              <w:t>The identification of any gaps or deficiencies, as well as best practice, with recommendations from the internal auditor on how to address these through agreed management actions.</w:t>
            </w:r>
          </w:p>
        </w:tc>
        <w:tc>
          <w:tcPr>
            <w:tcW w:w="384" w:type="pct"/>
          </w:tcPr>
          <w:p w14:paraId="561FDCA4" w14:textId="77B6B380" w:rsidR="00A66BF6" w:rsidRPr="00A66BF6" w:rsidRDefault="00A66BF6" w:rsidP="0025177A">
            <w:pPr>
              <w:spacing w:before="70" w:after="70" w:line="260" w:lineRule="atLeast"/>
              <w:jc w:val="right"/>
            </w:pPr>
            <w:r w:rsidRPr="00A66BF6">
              <w:t>50,000</w:t>
            </w:r>
          </w:p>
        </w:tc>
        <w:tc>
          <w:tcPr>
            <w:tcW w:w="353" w:type="pct"/>
          </w:tcPr>
          <w:p w14:paraId="1F605ED0" w14:textId="29E7307B" w:rsidR="00A66BF6" w:rsidRPr="00A66BF6" w:rsidRDefault="00A66BF6" w:rsidP="0025177A">
            <w:pPr>
              <w:spacing w:before="70" w:after="70" w:line="260" w:lineRule="atLeast"/>
              <w:jc w:val="right"/>
            </w:pPr>
            <w:r w:rsidRPr="00A66BF6">
              <w:t>50,000</w:t>
            </w:r>
          </w:p>
        </w:tc>
        <w:tc>
          <w:tcPr>
            <w:tcW w:w="287" w:type="pct"/>
          </w:tcPr>
          <w:p w14:paraId="4F22263B" w14:textId="77777777" w:rsidR="00A66BF6" w:rsidRPr="00A66BF6" w:rsidRDefault="00A66BF6" w:rsidP="0025177A">
            <w:pPr>
              <w:spacing w:before="70" w:after="70" w:line="260" w:lineRule="atLeast"/>
              <w:jc w:val="right"/>
            </w:pPr>
            <w:r w:rsidRPr="00A66BF6">
              <w:t>N</w:t>
            </w:r>
          </w:p>
        </w:tc>
      </w:tr>
      <w:tr w:rsidR="00A66BF6" w:rsidRPr="00A66BF6" w14:paraId="1CCBB72E" w14:textId="77777777" w:rsidTr="0025177A">
        <w:trPr>
          <w:cantSplit/>
        </w:trPr>
        <w:tc>
          <w:tcPr>
            <w:tcW w:w="769" w:type="pct"/>
          </w:tcPr>
          <w:p w14:paraId="5D92214A" w14:textId="065A6374" w:rsidR="00A66BF6" w:rsidRPr="00A66BF6" w:rsidRDefault="00A66BF6" w:rsidP="00A66BF6">
            <w:pPr>
              <w:spacing w:before="70" w:after="70" w:line="260" w:lineRule="atLeast"/>
            </w:pPr>
            <w:r w:rsidRPr="00A66BF6">
              <w:t xml:space="preserve">Joint Evaluation of Victorian Drug Courts, </w:t>
            </w:r>
            <w:r w:rsidR="00323F05">
              <w:t>Magistrates’ Court of Victoria</w:t>
            </w:r>
            <w:r w:rsidRPr="00A66BF6">
              <w:t xml:space="preserve"> and </w:t>
            </w:r>
            <w:r w:rsidR="00E434CA">
              <w:t>County Court of Victoria</w:t>
            </w:r>
          </w:p>
        </w:tc>
        <w:tc>
          <w:tcPr>
            <w:tcW w:w="930" w:type="pct"/>
          </w:tcPr>
          <w:p w14:paraId="4A13EE9F" w14:textId="77777777" w:rsidR="00A66BF6" w:rsidRPr="00A66BF6" w:rsidRDefault="00A66BF6" w:rsidP="00A66BF6">
            <w:pPr>
              <w:spacing w:before="70" w:after="70" w:line="260" w:lineRule="atLeast"/>
            </w:pPr>
            <w:r w:rsidRPr="00A66BF6">
              <w:t xml:space="preserve">The 2022-23 state budget funded a lapsing program evaluation of Victorian Drug Courts. </w:t>
            </w:r>
          </w:p>
        </w:tc>
        <w:tc>
          <w:tcPr>
            <w:tcW w:w="1090" w:type="pct"/>
          </w:tcPr>
          <w:p w14:paraId="79B62253" w14:textId="07223D96" w:rsidR="00A66BF6" w:rsidRPr="00A66BF6" w:rsidRDefault="00A66BF6" w:rsidP="00A66BF6">
            <w:pPr>
              <w:spacing w:before="70" w:after="70" w:line="260" w:lineRule="atLeast"/>
            </w:pPr>
            <w:r w:rsidRPr="00A66BF6">
              <w:t xml:space="preserve">Outcome evaluation of all five Victorian Drug Courts, aligned to the </w:t>
            </w:r>
            <w:r w:rsidR="00323F05">
              <w:t>Department of Treasury and Finance</w:t>
            </w:r>
            <w:r w:rsidRPr="00A66BF6">
              <w:t xml:space="preserve"> Resource Management Framework. The scope of the evaluation included identification of key outcomes and an economic assessment. The two established Drug Courts (at Dandenong and Melbourne Magistrates’ Court) were included within scope to strengthen the evidence base.</w:t>
            </w:r>
          </w:p>
        </w:tc>
        <w:tc>
          <w:tcPr>
            <w:tcW w:w="1186" w:type="pct"/>
          </w:tcPr>
          <w:p w14:paraId="1D582AB9" w14:textId="7A8DB81E" w:rsidR="00A66BF6" w:rsidRPr="00A66BF6" w:rsidRDefault="00A66BF6" w:rsidP="00A66BF6">
            <w:pPr>
              <w:spacing w:before="70" w:after="70" w:line="260" w:lineRule="atLeast"/>
            </w:pPr>
            <w:r w:rsidRPr="00A66BF6">
              <w:t>The evaluation was completed in December 2023, with the submission and approval of the Final Evaluation report. The findings from the evaluation demonstrated the effectiveness of Victoria’s drug courts in reducing harmful drug and alcohol use, promoting positive behaviour change and reducing reoffending amongst a cohort of people with very complex needs.</w:t>
            </w:r>
          </w:p>
        </w:tc>
        <w:tc>
          <w:tcPr>
            <w:tcW w:w="384" w:type="pct"/>
          </w:tcPr>
          <w:p w14:paraId="5A6BCA08" w14:textId="3711333B" w:rsidR="00A66BF6" w:rsidRPr="00A66BF6" w:rsidRDefault="00A66BF6" w:rsidP="0025177A">
            <w:pPr>
              <w:spacing w:before="70" w:after="70" w:line="260" w:lineRule="atLeast"/>
              <w:jc w:val="right"/>
            </w:pPr>
            <w:r w:rsidRPr="00A66BF6">
              <w:t>242,408</w:t>
            </w:r>
          </w:p>
        </w:tc>
        <w:tc>
          <w:tcPr>
            <w:tcW w:w="353" w:type="pct"/>
          </w:tcPr>
          <w:p w14:paraId="7432720A" w14:textId="253BB48E" w:rsidR="00A66BF6" w:rsidRPr="00A66BF6" w:rsidRDefault="00A66BF6" w:rsidP="0025177A">
            <w:pPr>
              <w:spacing w:before="70" w:after="70" w:line="260" w:lineRule="atLeast"/>
              <w:jc w:val="right"/>
            </w:pPr>
            <w:r w:rsidRPr="00A66BF6">
              <w:t>434,998</w:t>
            </w:r>
          </w:p>
        </w:tc>
        <w:tc>
          <w:tcPr>
            <w:tcW w:w="287" w:type="pct"/>
          </w:tcPr>
          <w:p w14:paraId="4E4DE15E" w14:textId="77777777" w:rsidR="00A66BF6" w:rsidRPr="00A66BF6" w:rsidRDefault="00A66BF6" w:rsidP="0025177A">
            <w:pPr>
              <w:spacing w:before="70" w:after="70" w:line="260" w:lineRule="atLeast"/>
              <w:jc w:val="right"/>
            </w:pPr>
            <w:r w:rsidRPr="00A66BF6">
              <w:t>Will be made publicly available</w:t>
            </w:r>
          </w:p>
        </w:tc>
      </w:tr>
      <w:tr w:rsidR="00A66BF6" w:rsidRPr="00A66BF6" w14:paraId="7354C78D" w14:textId="77777777" w:rsidTr="0025177A">
        <w:trPr>
          <w:cantSplit/>
        </w:trPr>
        <w:tc>
          <w:tcPr>
            <w:tcW w:w="769" w:type="pct"/>
          </w:tcPr>
          <w:p w14:paraId="4E3F25FE" w14:textId="7F61B089" w:rsidR="00A66BF6" w:rsidRPr="00A66BF6" w:rsidRDefault="00323F05" w:rsidP="00A66BF6">
            <w:pPr>
              <w:spacing w:before="70" w:after="70" w:line="260" w:lineRule="atLeast"/>
            </w:pPr>
            <w:r>
              <w:t>Magistrates’ Court of Victoria</w:t>
            </w:r>
            <w:r w:rsidR="00A66BF6" w:rsidRPr="00A66BF6">
              <w:t xml:space="preserve"> Service Centre Evaluation</w:t>
            </w:r>
          </w:p>
        </w:tc>
        <w:tc>
          <w:tcPr>
            <w:tcW w:w="930" w:type="pct"/>
          </w:tcPr>
          <w:p w14:paraId="67A169A5" w14:textId="1E596FE2" w:rsidR="00A66BF6" w:rsidRPr="00A66BF6" w:rsidRDefault="00A66BF6" w:rsidP="00A66BF6">
            <w:pPr>
              <w:spacing w:before="70" w:after="70" w:line="260" w:lineRule="atLeast"/>
            </w:pPr>
            <w:r w:rsidRPr="00A66BF6">
              <w:t>Independent evaluation is a mandatory requirement for government investment decision making in compliance with the Department of Treasury and Finance Lapsing Program Evaluation Minimum Standards.</w:t>
            </w:r>
          </w:p>
        </w:tc>
        <w:tc>
          <w:tcPr>
            <w:tcW w:w="1090" w:type="pct"/>
          </w:tcPr>
          <w:p w14:paraId="365EE01E" w14:textId="77777777" w:rsidR="00A66BF6" w:rsidRPr="00A66BF6" w:rsidRDefault="00A66BF6" w:rsidP="00A66BF6">
            <w:pPr>
              <w:keepNext/>
              <w:spacing w:before="70" w:after="70" w:line="260" w:lineRule="atLeast"/>
            </w:pPr>
            <w:r w:rsidRPr="00A66BF6">
              <w:t xml:space="preserve">The Evaluation sought to assess to what extent: </w:t>
            </w:r>
          </w:p>
          <w:p w14:paraId="70C8BE6E" w14:textId="25105705" w:rsidR="00A66BF6" w:rsidRPr="00A66BF6" w:rsidRDefault="00A66BF6" w:rsidP="00A66BF6">
            <w:pPr>
              <w:pStyle w:val="TableBullet"/>
              <w:spacing w:before="70" w:after="70" w:line="260" w:lineRule="atLeast"/>
            </w:pPr>
            <w:r w:rsidRPr="00A66BF6">
              <w:t>The Service Centre had been implemented efficiently and is relieving workload pressure from supported courts.</w:t>
            </w:r>
          </w:p>
          <w:p w14:paraId="603E7280" w14:textId="19886309" w:rsidR="00A66BF6" w:rsidRPr="00A66BF6" w:rsidRDefault="00A66BF6" w:rsidP="00A66BF6">
            <w:pPr>
              <w:pStyle w:val="TableBullet"/>
              <w:spacing w:before="70" w:after="70" w:line="260" w:lineRule="atLeast"/>
            </w:pPr>
            <w:r w:rsidRPr="00A66BF6">
              <w:t>Court users are satisfied with the service experience when engaging with the Service Centre.</w:t>
            </w:r>
          </w:p>
          <w:p w14:paraId="56BB921C" w14:textId="204C0459" w:rsidR="00A66BF6" w:rsidRPr="00A66BF6" w:rsidRDefault="00A66BF6" w:rsidP="00A66BF6">
            <w:pPr>
              <w:pStyle w:val="TableBullet"/>
              <w:spacing w:before="70" w:after="70" w:line="260" w:lineRule="atLeast"/>
            </w:pPr>
            <w:r w:rsidRPr="00A66BF6">
              <w:t>The benefits as anticipated have been achieved.</w:t>
            </w:r>
          </w:p>
          <w:p w14:paraId="74E10E71" w14:textId="77777777" w:rsidR="00A66BF6" w:rsidRPr="00A66BF6" w:rsidRDefault="00A66BF6" w:rsidP="00A66BF6">
            <w:pPr>
              <w:keepNext/>
              <w:spacing w:before="70" w:after="70" w:line="260" w:lineRule="atLeast"/>
            </w:pPr>
            <w:r w:rsidRPr="00A66BF6">
              <w:t>The evaluation also sought to consider what:</w:t>
            </w:r>
          </w:p>
          <w:p w14:paraId="78F3EFD2" w14:textId="11C7478B" w:rsidR="00A66BF6" w:rsidRPr="00A66BF6" w:rsidRDefault="00A66BF6" w:rsidP="00A66BF6">
            <w:pPr>
              <w:pStyle w:val="TableBullet"/>
              <w:spacing w:before="70" w:after="70" w:line="260" w:lineRule="atLeast"/>
            </w:pPr>
            <w:r w:rsidRPr="00A66BF6">
              <w:t>Factors appear to promote or inhibit the success of the Service Centre.</w:t>
            </w:r>
          </w:p>
          <w:p w14:paraId="41444559" w14:textId="6825EB78" w:rsidR="00A66BF6" w:rsidRPr="00A66BF6" w:rsidRDefault="00A66BF6" w:rsidP="00A66BF6">
            <w:pPr>
              <w:pStyle w:val="TableBullet"/>
              <w:spacing w:before="70" w:after="70" w:line="260" w:lineRule="atLeast"/>
            </w:pPr>
            <w:r w:rsidRPr="00A66BF6">
              <w:t>Changes (if any) were required to further strengthen the success of the Service Centre.</w:t>
            </w:r>
          </w:p>
        </w:tc>
        <w:tc>
          <w:tcPr>
            <w:tcW w:w="1186" w:type="pct"/>
          </w:tcPr>
          <w:p w14:paraId="76A6CDA3" w14:textId="6F4D10E3" w:rsidR="00A66BF6" w:rsidRPr="00A66BF6" w:rsidRDefault="00A66BF6" w:rsidP="00A66BF6">
            <w:pPr>
              <w:spacing w:before="70" w:after="70" w:line="260" w:lineRule="atLeast"/>
            </w:pPr>
            <w:r w:rsidRPr="00A66BF6">
              <w:t>The Evaluation found that in a relatively short period, the Service Centre has won widespread support across the Magistrates’ Court of Victoria and from key stakeholders in response to the value it creates for public and professional users alike. In consultations, stakeholders described improved access to information as an indicator of access to justice.</w:t>
            </w:r>
          </w:p>
        </w:tc>
        <w:tc>
          <w:tcPr>
            <w:tcW w:w="384" w:type="pct"/>
          </w:tcPr>
          <w:p w14:paraId="782BDE52" w14:textId="77777777" w:rsidR="00A66BF6" w:rsidRPr="00A66BF6" w:rsidRDefault="00A66BF6" w:rsidP="0025177A">
            <w:pPr>
              <w:spacing w:before="70" w:after="70" w:line="260" w:lineRule="atLeast"/>
              <w:jc w:val="right"/>
            </w:pPr>
            <w:r w:rsidRPr="00A66BF6">
              <w:t>198,000</w:t>
            </w:r>
          </w:p>
        </w:tc>
        <w:tc>
          <w:tcPr>
            <w:tcW w:w="353" w:type="pct"/>
          </w:tcPr>
          <w:p w14:paraId="45FCF696" w14:textId="7E8A6534" w:rsidR="00A66BF6" w:rsidRPr="00A66BF6" w:rsidRDefault="00A66BF6" w:rsidP="0025177A">
            <w:pPr>
              <w:spacing w:before="70" w:after="70" w:line="260" w:lineRule="atLeast"/>
              <w:jc w:val="right"/>
            </w:pPr>
            <w:r w:rsidRPr="00A66BF6">
              <w:t>198,000</w:t>
            </w:r>
          </w:p>
        </w:tc>
        <w:tc>
          <w:tcPr>
            <w:tcW w:w="287" w:type="pct"/>
          </w:tcPr>
          <w:p w14:paraId="148CA9A4" w14:textId="77777777" w:rsidR="00A66BF6" w:rsidRPr="00A66BF6" w:rsidRDefault="00A66BF6" w:rsidP="0025177A">
            <w:pPr>
              <w:spacing w:before="70" w:after="70" w:line="260" w:lineRule="atLeast"/>
              <w:jc w:val="right"/>
            </w:pPr>
            <w:r w:rsidRPr="00A66BF6">
              <w:t>Will be made publicly available</w:t>
            </w:r>
          </w:p>
        </w:tc>
      </w:tr>
    </w:tbl>
    <w:p w14:paraId="43CEC0AF" w14:textId="77777777" w:rsidR="00D318E9" w:rsidRDefault="00D318E9" w:rsidP="00D318E9"/>
    <w:p w14:paraId="0EFD296F" w14:textId="77777777" w:rsidR="00D318E9" w:rsidRDefault="00D318E9" w:rsidP="00D318E9">
      <w:pPr>
        <w:sectPr w:rsidR="00D318E9" w:rsidSect="00D318E9">
          <w:endnotePr>
            <w:numFmt w:val="decimal"/>
          </w:endnotePr>
          <w:pgSz w:w="23808" w:h="16840" w:orient="landscape" w:code="8"/>
          <w:pgMar w:top="851" w:right="851" w:bottom="851" w:left="851" w:header="709" w:footer="709" w:gutter="0"/>
          <w:cols w:space="708"/>
          <w:docGrid w:linePitch="360"/>
        </w:sectPr>
      </w:pPr>
    </w:p>
    <w:p w14:paraId="73C00B53" w14:textId="77777777" w:rsidR="00D318E9" w:rsidRPr="009D5550" w:rsidRDefault="00D318E9" w:rsidP="009D5550">
      <w:pPr>
        <w:pStyle w:val="BodyText"/>
      </w:pPr>
    </w:p>
    <w:p w14:paraId="5E40207F" w14:textId="77777777" w:rsidR="00AB0BE6" w:rsidRPr="00716F8F" w:rsidRDefault="00AB0BE6" w:rsidP="004A52AB">
      <w:pPr>
        <w:pStyle w:val="Heading2"/>
      </w:pPr>
      <w:bookmarkStart w:id="188" w:name="_TOC_250017"/>
      <w:bookmarkStart w:id="189" w:name="_Ref181963486"/>
      <w:bookmarkStart w:id="190" w:name="_Toc182576502"/>
      <w:r w:rsidRPr="006B4248">
        <w:t>F</w:t>
      </w:r>
      <w:r w:rsidRPr="00716F8F">
        <w:t xml:space="preserve">reedom of </w:t>
      </w:r>
      <w:bookmarkEnd w:id="188"/>
      <w:r w:rsidRPr="00716F8F">
        <w:t>Information</w:t>
      </w:r>
      <w:bookmarkEnd w:id="189"/>
      <w:bookmarkEnd w:id="190"/>
    </w:p>
    <w:p w14:paraId="5D2B8D10" w14:textId="1F7B6D7C" w:rsidR="00AB0BE6" w:rsidRPr="004A52AB" w:rsidRDefault="00AB0BE6" w:rsidP="004A52AB">
      <w:pPr>
        <w:pStyle w:val="BodyText"/>
      </w:pPr>
      <w:r w:rsidRPr="004A52AB">
        <w:t xml:space="preserve">During 2023-24, Court Services Victoria received 177 Freedom of Information (FOI) requests and finalised an additional six </w:t>
      </w:r>
      <w:r w:rsidR="00323F05">
        <w:t>Freedom of Information</w:t>
      </w:r>
      <w:r w:rsidRPr="004A52AB">
        <w:t xml:space="preserve"> requests received in 2022-23.</w:t>
      </w:r>
    </w:p>
    <w:p w14:paraId="382E63FB" w14:textId="58CB5AFC" w:rsidR="00AB0BE6" w:rsidRPr="00716F8F" w:rsidRDefault="00AB0BE6" w:rsidP="00C3460B">
      <w:pPr>
        <w:pStyle w:val="ListBullet"/>
      </w:pPr>
      <w:r w:rsidRPr="006B4248">
        <w:t>O</w:t>
      </w:r>
      <w:r w:rsidRPr="00716F8F">
        <w:t>f the 177 requests received in 2023-24,</w:t>
      </w:r>
      <w:r w:rsidR="004A52AB">
        <w:t xml:space="preserve"> </w:t>
      </w:r>
      <w:r w:rsidR="000205CE">
        <w:t>16</w:t>
      </w:r>
      <w:r w:rsidRPr="00716F8F">
        <w:t xml:space="preserve"> were valid under section 17 of the </w:t>
      </w:r>
      <w:r w:rsidRPr="001B6FCF">
        <w:rPr>
          <w:rStyle w:val="ItalicText"/>
        </w:rPr>
        <w:t>Freedom of Information Act 1982</w:t>
      </w:r>
      <w:r w:rsidRPr="00716F8F">
        <w:t xml:space="preserve"> (Vic) (or became valid following clarification) and </w:t>
      </w:r>
      <w:r w:rsidR="004C2D72">
        <w:t>161</w:t>
      </w:r>
      <w:r w:rsidRPr="00716F8F">
        <w:t xml:space="preserve"> were </w:t>
      </w:r>
      <w:r w:rsidR="004C2D72">
        <w:t xml:space="preserve">either </w:t>
      </w:r>
      <w:r w:rsidRPr="00716F8F">
        <w:t>invalid</w:t>
      </w:r>
      <w:r w:rsidR="004C2D72">
        <w:t>, transferred, not proceeded with or not processed</w:t>
      </w:r>
      <w:r w:rsidRPr="00716F8F">
        <w:t>.</w:t>
      </w:r>
      <w:r w:rsidR="004C2D72">
        <w:t xml:space="preserve"> As </w:t>
      </w:r>
      <w:proofErr w:type="gramStart"/>
      <w:r w:rsidR="004C2D72">
        <w:t>at</w:t>
      </w:r>
      <w:proofErr w:type="gramEnd"/>
      <w:r w:rsidR="004C2D72">
        <w:t xml:space="preserve"> 30 June 2024, of the total 177 requests, 171 were finalised and six were still in progress and carried over to the next financial year for processing.</w:t>
      </w:r>
      <w:r w:rsidRPr="00716F8F">
        <w:t xml:space="preserve"> Of the six requests received in 2022-23 and finalised in 2023-24, none were valid.</w:t>
      </w:r>
    </w:p>
    <w:p w14:paraId="66BE7391" w14:textId="77777777" w:rsidR="00AB0BE6" w:rsidRPr="00716F8F" w:rsidRDefault="00AB0BE6" w:rsidP="004A52AB">
      <w:pPr>
        <w:pStyle w:val="ListBullet"/>
      </w:pPr>
      <w:r w:rsidRPr="006B4248">
        <w:t>O</w:t>
      </w:r>
      <w:r w:rsidRPr="00716F8F">
        <w:t>f the 177 requests received, 105 were requests for personal documents and 72 were non-personal requests.</w:t>
      </w:r>
    </w:p>
    <w:p w14:paraId="3D8026DB" w14:textId="36798685" w:rsidR="006B4248" w:rsidRDefault="00AB0BE6" w:rsidP="0046713D">
      <w:pPr>
        <w:pStyle w:val="ListBullet"/>
      </w:pPr>
      <w:r w:rsidRPr="006B4248">
        <w:t>O</w:t>
      </w:r>
      <w:r w:rsidRPr="00716F8F">
        <w:t xml:space="preserve">f the </w:t>
      </w:r>
      <w:r w:rsidR="004C2D72">
        <w:t>15</w:t>
      </w:r>
      <w:r w:rsidRPr="00716F8F">
        <w:t xml:space="preserve"> </w:t>
      </w:r>
      <w:r w:rsidR="00323F05">
        <w:t>Freedom of Information</w:t>
      </w:r>
      <w:r w:rsidRPr="00716F8F">
        <w:t xml:space="preserve"> decisions made during the</w:t>
      </w:r>
      <w:r w:rsidR="004A52AB">
        <w:t xml:space="preserve"> </w:t>
      </w:r>
      <w:r w:rsidRPr="006B4248">
        <w:t>1</w:t>
      </w:r>
      <w:r w:rsidRPr="00716F8F">
        <w:t xml:space="preserve">2 months ending 30 June 2024, all were made within the 30-day statutory </w:t>
      </w:r>
      <w:proofErr w:type="gramStart"/>
      <w:r w:rsidRPr="00716F8F">
        <w:t>time period</w:t>
      </w:r>
      <w:proofErr w:type="gramEnd"/>
      <w:r w:rsidRPr="00716F8F">
        <w:t>, or an extended period as agreed with the applicant.</w:t>
      </w:r>
    </w:p>
    <w:p w14:paraId="5E4ECCE7" w14:textId="5DCDDC0F" w:rsidR="00AB0BE6" w:rsidRPr="00716F8F" w:rsidRDefault="00AB0BE6" w:rsidP="00AB0BE6">
      <w:pPr>
        <w:pStyle w:val="ListBullet"/>
      </w:pPr>
      <w:r w:rsidRPr="006B4248">
        <w:t>D</w:t>
      </w:r>
      <w:r w:rsidRPr="00716F8F">
        <w:t>uring 2023-24, five notifications were received by the Office of the Victorian Information Commissioner (OVIC).</w:t>
      </w:r>
    </w:p>
    <w:p w14:paraId="10178FA4" w14:textId="077A8411" w:rsidR="00AB0BE6" w:rsidRPr="00716F8F" w:rsidRDefault="00AB0BE6" w:rsidP="004A52AB">
      <w:pPr>
        <w:pStyle w:val="ListBullet2"/>
      </w:pPr>
      <w:r w:rsidRPr="00716F8F">
        <w:t xml:space="preserve">One complaint involved a request for review of </w:t>
      </w:r>
      <w:r w:rsidR="00E434CA">
        <w:t>Court Services Victoria</w:t>
      </w:r>
      <w:r w:rsidRPr="00716F8F">
        <w:t>’s decision, but the complaint was subsequently withdrawn.</w:t>
      </w:r>
    </w:p>
    <w:p w14:paraId="72EE3242" w14:textId="6C02C41D" w:rsidR="00AB0BE6" w:rsidRPr="00716F8F" w:rsidRDefault="00AB0BE6" w:rsidP="004A52AB">
      <w:pPr>
        <w:pStyle w:val="ListBullet2"/>
      </w:pPr>
      <w:r w:rsidRPr="00716F8F">
        <w:t xml:space="preserve">One complaint involved a request for an update on </w:t>
      </w:r>
      <w:r w:rsidR="00E434CA">
        <w:t>Court Services Victoria</w:t>
      </w:r>
      <w:r w:rsidRPr="00716F8F">
        <w:t xml:space="preserve">’s processing of the applicant’s request for court documents. </w:t>
      </w:r>
      <w:r w:rsidR="00E434CA">
        <w:t>Court Services Victoria</w:t>
      </w:r>
      <w:r w:rsidRPr="00716F8F">
        <w:t xml:space="preserve"> responded to </w:t>
      </w:r>
      <w:r w:rsidR="00062532">
        <w:t>Office of the Victorian Information Commissioner</w:t>
      </w:r>
      <w:r w:rsidRPr="00716F8F">
        <w:t xml:space="preserve"> to advise that a response had been provided to the applicant one day after their request was made.</w:t>
      </w:r>
    </w:p>
    <w:p w14:paraId="3D937363" w14:textId="01C77B58" w:rsidR="00AB0BE6" w:rsidRPr="00716F8F" w:rsidRDefault="00AB0BE6" w:rsidP="004A52AB">
      <w:pPr>
        <w:pStyle w:val="ListBullet2"/>
      </w:pPr>
      <w:r w:rsidRPr="00716F8F">
        <w:t xml:space="preserve">One complaint was made with respect to </w:t>
      </w:r>
      <w:r w:rsidR="00E434CA">
        <w:t>Court Services Victoria</w:t>
      </w:r>
      <w:r w:rsidRPr="00716F8F">
        <w:t xml:space="preserve"> purportedly refusing access to the requested documents. </w:t>
      </w:r>
      <w:r w:rsidR="00E434CA">
        <w:t>Court Services Victoria</w:t>
      </w:r>
      <w:r w:rsidRPr="00716F8F">
        <w:t xml:space="preserve"> clarified with </w:t>
      </w:r>
      <w:r w:rsidR="00062532">
        <w:t>Office of the Victorian Information Commissioner</w:t>
      </w:r>
      <w:r w:rsidRPr="00716F8F">
        <w:t xml:space="preserve"> that </w:t>
      </w:r>
      <w:r w:rsidR="00E434CA">
        <w:t>Court Services Victoria</w:t>
      </w:r>
      <w:r w:rsidRPr="00716F8F">
        <w:t>’s response to the applicant’s initial request was not a refusal, but a redirection to the Victorian Civil and Administrative Tribunal (being the tribunal that heard the matter which was</w:t>
      </w:r>
      <w:r w:rsidR="006B4248">
        <w:t xml:space="preserve"> </w:t>
      </w:r>
      <w:r w:rsidRPr="006B4248">
        <w:t>t</w:t>
      </w:r>
      <w:r w:rsidRPr="00716F8F">
        <w:t xml:space="preserve">he subject of the applicant’s request). </w:t>
      </w:r>
      <w:r w:rsidR="00062532">
        <w:t>Office of the Victorian Information Commissioner</w:t>
      </w:r>
      <w:r w:rsidRPr="00716F8F">
        <w:t xml:space="preserve"> notified </w:t>
      </w:r>
      <w:r w:rsidR="00E434CA">
        <w:t>Court Services Victoria</w:t>
      </w:r>
      <w:r w:rsidRPr="00716F8F">
        <w:t xml:space="preserve"> that the enquiry was finalised on 27 June 2024.</w:t>
      </w:r>
    </w:p>
    <w:p w14:paraId="5CBE7887" w14:textId="79B8EDF0" w:rsidR="00AB0BE6" w:rsidRPr="00716F8F" w:rsidRDefault="00AB0BE6" w:rsidP="004A52AB">
      <w:pPr>
        <w:pStyle w:val="ListBullet2"/>
      </w:pPr>
      <w:r w:rsidRPr="00716F8F">
        <w:t xml:space="preserve">There are two complaints currently underway regarding </w:t>
      </w:r>
      <w:r w:rsidR="00E434CA">
        <w:t>Court Services Victoria</w:t>
      </w:r>
      <w:r w:rsidRPr="00716F8F">
        <w:t xml:space="preserve">’s decision that no documents exist with respect to an applicant’s request and </w:t>
      </w:r>
      <w:r w:rsidR="00E434CA">
        <w:t>Court Services Victoria</w:t>
      </w:r>
      <w:r w:rsidRPr="00716F8F">
        <w:t xml:space="preserve">’s failure to </w:t>
      </w:r>
      <w:proofErr w:type="gramStart"/>
      <w:r w:rsidRPr="00716F8F">
        <w:t>make a decision</w:t>
      </w:r>
      <w:proofErr w:type="gramEnd"/>
      <w:r w:rsidRPr="00716F8F">
        <w:t xml:space="preserve"> within the statutory time period.</w:t>
      </w:r>
    </w:p>
    <w:p w14:paraId="571B6E1A" w14:textId="77777777" w:rsidR="00AB0BE6" w:rsidRPr="00716F8F" w:rsidRDefault="00AB0BE6" w:rsidP="00582A37">
      <w:pPr>
        <w:pStyle w:val="Caption"/>
      </w:pPr>
      <w:r w:rsidRPr="006B4248">
        <w:lastRenderedPageBreak/>
        <w:t>T</w:t>
      </w:r>
      <w:r w:rsidRPr="00716F8F">
        <w:t>able 23: Freedom of Information Outcomes</w:t>
      </w:r>
    </w:p>
    <w:tbl>
      <w:tblPr>
        <w:tblStyle w:val="AccessibleTableNumerical"/>
        <w:tblW w:w="5000" w:type="pct"/>
        <w:tblLayout w:type="fixed"/>
        <w:tblLook w:val="04A0" w:firstRow="1" w:lastRow="0" w:firstColumn="1" w:lastColumn="0" w:noHBand="0" w:noVBand="1"/>
      </w:tblPr>
      <w:tblGrid>
        <w:gridCol w:w="7654"/>
        <w:gridCol w:w="1984"/>
      </w:tblGrid>
      <w:tr w:rsidR="00AB0BE6" w:rsidRPr="004A52AB" w14:paraId="6AD745EA" w14:textId="77777777" w:rsidTr="004A5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71" w:type="pct"/>
            <w:hideMark/>
          </w:tcPr>
          <w:p w14:paraId="22D3885E" w14:textId="77777777" w:rsidR="00AB0BE6" w:rsidRPr="004A52AB" w:rsidRDefault="00AB0BE6" w:rsidP="00582A37">
            <w:pPr>
              <w:pStyle w:val="TableText"/>
              <w:keepNext/>
              <w:rPr>
                <w:rStyle w:val="Bold"/>
              </w:rPr>
            </w:pPr>
            <w:r w:rsidRPr="004A52AB">
              <w:rPr>
                <w:rStyle w:val="Bold"/>
              </w:rPr>
              <w:t>Freedom of Information Outcome</w:t>
            </w:r>
          </w:p>
        </w:tc>
        <w:tc>
          <w:tcPr>
            <w:tcW w:w="1029" w:type="pct"/>
            <w:vAlign w:val="bottom"/>
            <w:hideMark/>
          </w:tcPr>
          <w:p w14:paraId="28233C91" w14:textId="77777777" w:rsidR="00AB0BE6" w:rsidRPr="004A52AB" w:rsidRDefault="00AB0BE6" w:rsidP="00582A37">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4A52AB">
              <w:rPr>
                <w:rStyle w:val="Bold"/>
              </w:rPr>
              <w:t>Number of requests</w:t>
            </w:r>
          </w:p>
        </w:tc>
      </w:tr>
      <w:tr w:rsidR="00AB0BE6" w:rsidRPr="006B4248" w14:paraId="59C4E611"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5FA20789" w14:textId="77777777" w:rsidR="00AB0BE6" w:rsidRPr="00716F8F" w:rsidRDefault="00AB0BE6" w:rsidP="00582A37">
            <w:pPr>
              <w:pStyle w:val="TableText"/>
              <w:keepNext/>
            </w:pPr>
            <w:r w:rsidRPr="006B4248">
              <w:t>C</w:t>
            </w:r>
            <w:r w:rsidRPr="00716F8F">
              <w:t xml:space="preserve">ourt documents excluded from the </w:t>
            </w:r>
            <w:r w:rsidRPr="004E5686">
              <w:rPr>
                <w:rStyle w:val="ItalicText"/>
              </w:rPr>
              <w:t>Freedom of Information Act 1982</w:t>
            </w:r>
            <w:r w:rsidRPr="00716F8F">
              <w:rPr>
                <w:i/>
              </w:rPr>
              <w:t xml:space="preserve"> </w:t>
            </w:r>
            <w:r w:rsidRPr="00716F8F">
              <w:t xml:space="preserve">or documents that are publicly available or available to the public for a fee (sections 14(1)(a) and 14(1)(b) of the </w:t>
            </w:r>
            <w:r w:rsidRPr="00DD577E">
              <w:rPr>
                <w:rStyle w:val="ItalicText"/>
              </w:rPr>
              <w:t>Freedom of Information Act 1982</w:t>
            </w:r>
            <w:r w:rsidRPr="00716F8F">
              <w:t>)</w:t>
            </w:r>
          </w:p>
        </w:tc>
        <w:tc>
          <w:tcPr>
            <w:tcW w:w="1029" w:type="pct"/>
            <w:hideMark/>
          </w:tcPr>
          <w:p w14:paraId="6607F167" w14:textId="65F02BBC" w:rsidR="00AB0BE6" w:rsidRPr="00716F8F" w:rsidRDefault="00810524" w:rsidP="00582A37">
            <w:pPr>
              <w:pStyle w:val="TableText"/>
              <w:keepNext/>
              <w:cnfStyle w:val="000000000000" w:firstRow="0" w:lastRow="0" w:firstColumn="0" w:lastColumn="0" w:oddVBand="0" w:evenVBand="0" w:oddHBand="0" w:evenHBand="0" w:firstRowFirstColumn="0" w:firstRowLastColumn="0" w:lastRowFirstColumn="0" w:lastRowLastColumn="0"/>
            </w:pPr>
            <w:r>
              <w:t>135</w:t>
            </w:r>
          </w:p>
        </w:tc>
      </w:tr>
      <w:tr w:rsidR="00AB0BE6" w:rsidRPr="006B4248" w14:paraId="46B515AC"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71BAF85C" w14:textId="77777777" w:rsidR="00AB0BE6" w:rsidRPr="00716F8F" w:rsidRDefault="00AB0BE6" w:rsidP="00582A37">
            <w:pPr>
              <w:pStyle w:val="TableText"/>
              <w:keepNext/>
            </w:pPr>
            <w:r w:rsidRPr="006B4248">
              <w:t>A</w:t>
            </w:r>
            <w:r w:rsidRPr="00716F8F">
              <w:t>ccess granted in full</w:t>
            </w:r>
          </w:p>
        </w:tc>
        <w:tc>
          <w:tcPr>
            <w:tcW w:w="1029" w:type="pct"/>
            <w:hideMark/>
          </w:tcPr>
          <w:p w14:paraId="2CD6C7A0" w14:textId="77777777" w:rsidR="00AB0BE6" w:rsidRPr="006B4248" w:rsidRDefault="00AB0BE6" w:rsidP="00582A37">
            <w:pPr>
              <w:pStyle w:val="TableText"/>
              <w:keepNext/>
              <w:cnfStyle w:val="000000000000" w:firstRow="0" w:lastRow="0" w:firstColumn="0" w:lastColumn="0" w:oddVBand="0" w:evenVBand="0" w:oddHBand="0" w:evenHBand="0" w:firstRowFirstColumn="0" w:firstRowLastColumn="0" w:lastRowFirstColumn="0" w:lastRowLastColumn="0"/>
            </w:pPr>
            <w:r w:rsidRPr="006B4248">
              <w:t>1</w:t>
            </w:r>
          </w:p>
        </w:tc>
      </w:tr>
      <w:tr w:rsidR="00AB0BE6" w:rsidRPr="006B4248" w14:paraId="3885F548"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2C0D4B71" w14:textId="77777777" w:rsidR="00AB0BE6" w:rsidRPr="00716F8F" w:rsidRDefault="00AB0BE6" w:rsidP="00582A37">
            <w:pPr>
              <w:pStyle w:val="TableText"/>
              <w:keepNext/>
            </w:pPr>
            <w:r w:rsidRPr="006B4248">
              <w:t>A</w:t>
            </w:r>
            <w:r w:rsidRPr="00716F8F">
              <w:t>ccess granted in part</w:t>
            </w:r>
          </w:p>
        </w:tc>
        <w:tc>
          <w:tcPr>
            <w:tcW w:w="1029" w:type="pct"/>
            <w:hideMark/>
          </w:tcPr>
          <w:p w14:paraId="1513ED5E" w14:textId="77777777" w:rsidR="00AB0BE6" w:rsidRPr="006B4248" w:rsidRDefault="00AB0BE6" w:rsidP="00582A37">
            <w:pPr>
              <w:pStyle w:val="TableText"/>
              <w:keepNext/>
              <w:cnfStyle w:val="000000000000" w:firstRow="0" w:lastRow="0" w:firstColumn="0" w:lastColumn="0" w:oddVBand="0" w:evenVBand="0" w:oddHBand="0" w:evenHBand="0" w:firstRowFirstColumn="0" w:firstRowLastColumn="0" w:lastRowFirstColumn="0" w:lastRowLastColumn="0"/>
            </w:pPr>
            <w:r w:rsidRPr="006B4248">
              <w:t>2</w:t>
            </w:r>
          </w:p>
        </w:tc>
      </w:tr>
      <w:tr w:rsidR="00AB0BE6" w:rsidRPr="006B4248" w14:paraId="08F1AB38"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061FA599" w14:textId="77777777" w:rsidR="00AB0BE6" w:rsidRPr="00716F8F" w:rsidRDefault="00AB0BE6" w:rsidP="00582A37">
            <w:pPr>
              <w:pStyle w:val="TableText"/>
              <w:keepNext/>
            </w:pPr>
            <w:r w:rsidRPr="006B4248">
              <w:t>A</w:t>
            </w:r>
            <w:r w:rsidRPr="00716F8F">
              <w:t>ccess denied</w:t>
            </w:r>
          </w:p>
        </w:tc>
        <w:tc>
          <w:tcPr>
            <w:tcW w:w="1029" w:type="pct"/>
            <w:hideMark/>
          </w:tcPr>
          <w:p w14:paraId="07209B47" w14:textId="77777777" w:rsidR="00AB0BE6" w:rsidRPr="006B4248" w:rsidRDefault="00AB0BE6" w:rsidP="00582A37">
            <w:pPr>
              <w:pStyle w:val="TableText"/>
              <w:keepNext/>
              <w:cnfStyle w:val="000000000000" w:firstRow="0" w:lastRow="0" w:firstColumn="0" w:lastColumn="0" w:oddVBand="0" w:evenVBand="0" w:oddHBand="0" w:evenHBand="0" w:firstRowFirstColumn="0" w:firstRowLastColumn="0" w:lastRowFirstColumn="0" w:lastRowLastColumn="0"/>
            </w:pPr>
            <w:r w:rsidRPr="006B4248">
              <w:t>1</w:t>
            </w:r>
          </w:p>
        </w:tc>
      </w:tr>
      <w:tr w:rsidR="00AB0BE6" w:rsidRPr="006B4248" w14:paraId="6D571054" w14:textId="77777777" w:rsidTr="004A52AB">
        <w:tc>
          <w:tcPr>
            <w:tcW w:w="3971" w:type="pct"/>
            <w:hideMark/>
          </w:tcPr>
          <w:p w14:paraId="3A422E34" w14:textId="77777777" w:rsidR="00AB0BE6" w:rsidRPr="00716F8F" w:rsidRDefault="00AB0BE6" w:rsidP="00582A37">
            <w:pPr>
              <w:pStyle w:val="TableText"/>
              <w:keepNext/>
              <w:cnfStyle w:val="001000000000" w:firstRow="0" w:lastRow="0" w:firstColumn="1" w:lastColumn="0" w:oddVBand="0" w:evenVBand="0" w:oddHBand="0" w:evenHBand="0" w:firstRowFirstColumn="0" w:firstRowLastColumn="0" w:lastRowFirstColumn="0" w:lastRowLastColumn="0"/>
            </w:pPr>
            <w:r w:rsidRPr="006B4248">
              <w:t>N</w:t>
            </w:r>
            <w:r w:rsidRPr="00716F8F">
              <w:t>o document exists/no document located</w:t>
            </w:r>
          </w:p>
        </w:tc>
        <w:tc>
          <w:tcPr>
            <w:tcW w:w="1029" w:type="pct"/>
            <w:hideMark/>
          </w:tcPr>
          <w:p w14:paraId="17F356D6" w14:textId="0349E68C" w:rsidR="00AB0BE6" w:rsidRPr="006B4248" w:rsidRDefault="00810524" w:rsidP="00582A37">
            <w:pPr>
              <w:pStyle w:val="TableText"/>
              <w:keepNext/>
            </w:pPr>
            <w:r>
              <w:t>6</w:t>
            </w:r>
          </w:p>
        </w:tc>
      </w:tr>
      <w:tr w:rsidR="00AB0BE6" w:rsidRPr="006B4248" w14:paraId="7BB9BF0C"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401A5662" w14:textId="3E782F3F" w:rsidR="00AB0BE6" w:rsidRPr="00810524" w:rsidRDefault="00AB0BE6" w:rsidP="00582A37">
            <w:pPr>
              <w:pStyle w:val="TableText"/>
              <w:keepNext/>
              <w:rPr>
                <w:iCs/>
              </w:rPr>
            </w:pPr>
            <w:r w:rsidRPr="006B4248">
              <w:t>T</w:t>
            </w:r>
            <w:r w:rsidRPr="00716F8F">
              <w:t>ransferred to another agency pursuant to section 18 of the</w:t>
            </w:r>
            <w:r w:rsidRPr="00716F8F">
              <w:br/>
            </w:r>
            <w:r w:rsidRPr="004E5686">
              <w:rPr>
                <w:rStyle w:val="ItalicText"/>
              </w:rPr>
              <w:t>Freedom of Information Act 1982</w:t>
            </w:r>
            <w:r w:rsidR="00810524">
              <w:rPr>
                <w:rStyle w:val="ItalicText"/>
              </w:rPr>
              <w:t xml:space="preserve"> </w:t>
            </w:r>
            <w:r w:rsidR="00810524" w:rsidRPr="00810524">
              <w:rPr>
                <w:rStyle w:val="ItalicText"/>
                <w:i w:val="0"/>
                <w:iCs/>
              </w:rPr>
              <w:t>(invalid requests)</w:t>
            </w:r>
          </w:p>
        </w:tc>
        <w:tc>
          <w:tcPr>
            <w:tcW w:w="1029" w:type="pct"/>
            <w:hideMark/>
          </w:tcPr>
          <w:p w14:paraId="4D70CEC8" w14:textId="7FE99909" w:rsidR="00AB0BE6" w:rsidRPr="00716F8F" w:rsidRDefault="00A7639D" w:rsidP="00582A37">
            <w:pPr>
              <w:pStyle w:val="TableText"/>
              <w:keepNext/>
              <w:cnfStyle w:val="000000000000" w:firstRow="0" w:lastRow="0" w:firstColumn="0" w:lastColumn="0" w:oddVBand="0" w:evenVBand="0" w:oddHBand="0" w:evenHBand="0" w:firstRowFirstColumn="0" w:firstRowLastColumn="0" w:lastRowFirstColumn="0" w:lastRowLastColumn="0"/>
            </w:pPr>
            <w:r>
              <w:t>14</w:t>
            </w:r>
          </w:p>
        </w:tc>
      </w:tr>
      <w:tr w:rsidR="00A7639D" w:rsidRPr="006B4248" w14:paraId="7D8B7FFD" w14:textId="77777777" w:rsidTr="004A52AB">
        <w:tc>
          <w:tcPr>
            <w:cnfStyle w:val="001000000000" w:firstRow="0" w:lastRow="0" w:firstColumn="1" w:lastColumn="0" w:oddVBand="0" w:evenVBand="0" w:oddHBand="0" w:evenHBand="0" w:firstRowFirstColumn="0" w:firstRowLastColumn="0" w:lastRowFirstColumn="0" w:lastRowLastColumn="0"/>
            <w:tcW w:w="3971" w:type="pct"/>
          </w:tcPr>
          <w:p w14:paraId="5E79DB1B" w14:textId="337912FA" w:rsidR="00A7639D" w:rsidRPr="00A7639D" w:rsidRDefault="00A7639D" w:rsidP="00582A37">
            <w:pPr>
              <w:pStyle w:val="TableText"/>
              <w:keepNext/>
            </w:pPr>
            <w:r>
              <w:t>Transferred to another agency pursuant to section 18 of the</w:t>
            </w:r>
            <w:r>
              <w:br/>
            </w:r>
            <w:r>
              <w:rPr>
                <w:i/>
                <w:iCs/>
              </w:rPr>
              <w:t xml:space="preserve">Freedom of Information Act 1982 </w:t>
            </w:r>
            <w:r>
              <w:t>(valid requests)</w:t>
            </w:r>
          </w:p>
        </w:tc>
        <w:tc>
          <w:tcPr>
            <w:tcW w:w="1029" w:type="pct"/>
          </w:tcPr>
          <w:p w14:paraId="03D78164" w14:textId="46D9C60E" w:rsidR="00A7639D" w:rsidRDefault="00A7639D" w:rsidP="00582A37">
            <w:pPr>
              <w:pStyle w:val="TableText"/>
              <w:keepNext/>
              <w:cnfStyle w:val="000000000000" w:firstRow="0" w:lastRow="0" w:firstColumn="0" w:lastColumn="0" w:oddVBand="0" w:evenVBand="0" w:oddHBand="0" w:evenHBand="0" w:firstRowFirstColumn="0" w:firstRowLastColumn="0" w:lastRowFirstColumn="0" w:lastRowLastColumn="0"/>
            </w:pPr>
            <w:r>
              <w:t>1</w:t>
            </w:r>
          </w:p>
        </w:tc>
      </w:tr>
      <w:tr w:rsidR="00AB0BE6" w:rsidRPr="006B4248" w14:paraId="01DAEAFD"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1FE31AE2" w14:textId="77777777" w:rsidR="00AB0BE6" w:rsidRPr="00716F8F" w:rsidRDefault="00AB0BE6" w:rsidP="00582A37">
            <w:pPr>
              <w:pStyle w:val="TableText"/>
              <w:keepNext/>
            </w:pPr>
            <w:r w:rsidRPr="006B4248">
              <w:t>R</w:t>
            </w:r>
            <w:r w:rsidRPr="00716F8F">
              <w:t>efused without identifying documents</w:t>
            </w:r>
          </w:p>
        </w:tc>
        <w:tc>
          <w:tcPr>
            <w:tcW w:w="1029" w:type="pct"/>
            <w:hideMark/>
          </w:tcPr>
          <w:p w14:paraId="668B1CC0" w14:textId="77777777" w:rsidR="00AB0BE6" w:rsidRPr="006B4248" w:rsidRDefault="00AB0BE6" w:rsidP="00582A37">
            <w:pPr>
              <w:pStyle w:val="TableText"/>
              <w:keepNext/>
              <w:cnfStyle w:val="000000000000" w:firstRow="0" w:lastRow="0" w:firstColumn="0" w:lastColumn="0" w:oddVBand="0" w:evenVBand="0" w:oddHBand="0" w:evenHBand="0" w:firstRowFirstColumn="0" w:firstRowLastColumn="0" w:lastRowFirstColumn="0" w:lastRowLastColumn="0"/>
            </w:pPr>
            <w:r w:rsidRPr="006B4248">
              <w:t>2</w:t>
            </w:r>
          </w:p>
        </w:tc>
      </w:tr>
      <w:tr w:rsidR="00AB0BE6" w:rsidRPr="006B4248" w14:paraId="15DD8984"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46759B57" w14:textId="77777777" w:rsidR="00AB0BE6" w:rsidRPr="00716F8F" w:rsidRDefault="00AB0BE6" w:rsidP="00582A37">
            <w:pPr>
              <w:pStyle w:val="TableText"/>
              <w:keepNext/>
            </w:pPr>
            <w:r w:rsidRPr="006B4248">
              <w:t>N</w:t>
            </w:r>
            <w:r w:rsidRPr="00716F8F">
              <w:t>ot proceeded with</w:t>
            </w:r>
          </w:p>
        </w:tc>
        <w:tc>
          <w:tcPr>
            <w:tcW w:w="1029" w:type="pct"/>
            <w:hideMark/>
          </w:tcPr>
          <w:p w14:paraId="28D531A0" w14:textId="48C340A2" w:rsidR="00AB0BE6" w:rsidRPr="006B4248" w:rsidRDefault="00A7639D" w:rsidP="00582A37">
            <w:pPr>
              <w:pStyle w:val="TableText"/>
              <w:keepNext/>
              <w:cnfStyle w:val="000000000000" w:firstRow="0" w:lastRow="0" w:firstColumn="0" w:lastColumn="0" w:oddVBand="0" w:evenVBand="0" w:oddHBand="0" w:evenHBand="0" w:firstRowFirstColumn="0" w:firstRowLastColumn="0" w:lastRowFirstColumn="0" w:lastRowLastColumn="0"/>
            </w:pPr>
            <w:r>
              <w:t>6</w:t>
            </w:r>
          </w:p>
        </w:tc>
      </w:tr>
      <w:tr w:rsidR="00A7639D" w:rsidRPr="006B4248" w14:paraId="27F2996C" w14:textId="77777777" w:rsidTr="004A52AB">
        <w:tc>
          <w:tcPr>
            <w:cnfStyle w:val="001000000000" w:firstRow="0" w:lastRow="0" w:firstColumn="1" w:lastColumn="0" w:oddVBand="0" w:evenVBand="0" w:oddHBand="0" w:evenHBand="0" w:firstRowFirstColumn="0" w:firstRowLastColumn="0" w:lastRowFirstColumn="0" w:lastRowLastColumn="0"/>
            <w:tcW w:w="3971" w:type="pct"/>
          </w:tcPr>
          <w:p w14:paraId="33A3A031" w14:textId="0A7A067B" w:rsidR="00A7639D" w:rsidRPr="006B4248" w:rsidRDefault="00A7639D" w:rsidP="00582A37">
            <w:pPr>
              <w:pStyle w:val="TableText"/>
              <w:keepNext/>
            </w:pPr>
            <w:r>
              <w:t>Not processed</w:t>
            </w:r>
          </w:p>
        </w:tc>
        <w:tc>
          <w:tcPr>
            <w:tcW w:w="1029" w:type="pct"/>
          </w:tcPr>
          <w:p w14:paraId="27454847" w14:textId="06575C3A" w:rsidR="00A7639D" w:rsidRDefault="00A7639D" w:rsidP="00582A37">
            <w:pPr>
              <w:pStyle w:val="TableText"/>
              <w:keepNext/>
              <w:cnfStyle w:val="000000000000" w:firstRow="0" w:lastRow="0" w:firstColumn="0" w:lastColumn="0" w:oddVBand="0" w:evenVBand="0" w:oddHBand="0" w:evenHBand="0" w:firstRowFirstColumn="0" w:firstRowLastColumn="0" w:lastRowFirstColumn="0" w:lastRowLastColumn="0"/>
            </w:pPr>
            <w:r>
              <w:t>3</w:t>
            </w:r>
          </w:p>
        </w:tc>
      </w:tr>
      <w:tr w:rsidR="00AB0BE6" w:rsidRPr="006B4248" w14:paraId="208948F6" w14:textId="77777777" w:rsidTr="004A52AB">
        <w:tc>
          <w:tcPr>
            <w:cnfStyle w:val="001000000000" w:firstRow="0" w:lastRow="0" w:firstColumn="1" w:lastColumn="0" w:oddVBand="0" w:evenVBand="0" w:oddHBand="0" w:evenHBand="0" w:firstRowFirstColumn="0" w:firstRowLastColumn="0" w:lastRowFirstColumn="0" w:lastRowLastColumn="0"/>
            <w:tcW w:w="3971" w:type="pct"/>
            <w:hideMark/>
          </w:tcPr>
          <w:p w14:paraId="6EF13DE1" w14:textId="77777777" w:rsidR="00AB0BE6" w:rsidRPr="00716F8F" w:rsidRDefault="00AB0BE6" w:rsidP="00582A37">
            <w:pPr>
              <w:pStyle w:val="TableText"/>
              <w:keepNext/>
            </w:pPr>
            <w:r w:rsidRPr="006B4248">
              <w:t>W</w:t>
            </w:r>
            <w:r w:rsidRPr="00716F8F">
              <w:t>ithdrawn</w:t>
            </w:r>
          </w:p>
        </w:tc>
        <w:tc>
          <w:tcPr>
            <w:tcW w:w="1029" w:type="pct"/>
            <w:hideMark/>
          </w:tcPr>
          <w:p w14:paraId="37DFD208" w14:textId="77777777" w:rsidR="00AB0BE6" w:rsidRPr="006B4248" w:rsidRDefault="00AB0BE6" w:rsidP="00582A37">
            <w:pPr>
              <w:pStyle w:val="TableText"/>
              <w:keepNext/>
              <w:cnfStyle w:val="000000000000" w:firstRow="0" w:lastRow="0" w:firstColumn="0" w:lastColumn="0" w:oddVBand="0" w:evenVBand="0" w:oddHBand="0" w:evenHBand="0" w:firstRowFirstColumn="0" w:firstRowLastColumn="0" w:lastRowFirstColumn="0" w:lastRowLastColumn="0"/>
            </w:pPr>
            <w:r w:rsidRPr="006B4248">
              <w:t>0</w:t>
            </w:r>
          </w:p>
        </w:tc>
      </w:tr>
      <w:tr w:rsidR="00AB0BE6" w:rsidRPr="006B4248" w14:paraId="59348005" w14:textId="77777777" w:rsidTr="00DD577E">
        <w:tc>
          <w:tcPr>
            <w:tcW w:w="3971" w:type="pct"/>
            <w:tcBorders>
              <w:bottom w:val="single" w:sz="4" w:space="0" w:color="auto"/>
            </w:tcBorders>
            <w:hideMark/>
          </w:tcPr>
          <w:p w14:paraId="4DC0C6DB" w14:textId="26775596" w:rsidR="00AB0BE6" w:rsidRPr="00716F8F" w:rsidRDefault="00AB0BE6" w:rsidP="00582A37">
            <w:pPr>
              <w:pStyle w:val="TableText"/>
              <w:keepNext/>
              <w:cnfStyle w:val="001000000000" w:firstRow="0" w:lastRow="0" w:firstColumn="1" w:lastColumn="0" w:oddVBand="0" w:evenVBand="0" w:oddHBand="0" w:evenHBand="0" w:firstRowFirstColumn="0" w:firstRowLastColumn="0" w:lastRowFirstColumn="0" w:lastRowLastColumn="0"/>
            </w:pPr>
            <w:r w:rsidRPr="006B4248">
              <w:t>I</w:t>
            </w:r>
            <w:r w:rsidRPr="00716F8F">
              <w:t>n process</w:t>
            </w:r>
            <w:r w:rsidR="00A7639D">
              <w:t xml:space="preserve"> as </w:t>
            </w:r>
            <w:proofErr w:type="gramStart"/>
            <w:r w:rsidR="00A7639D">
              <w:t>at</w:t>
            </w:r>
            <w:proofErr w:type="gramEnd"/>
            <w:r w:rsidR="00A7639D">
              <w:t xml:space="preserve"> 30 June 2024</w:t>
            </w:r>
          </w:p>
        </w:tc>
        <w:tc>
          <w:tcPr>
            <w:tcW w:w="1029" w:type="pct"/>
            <w:tcBorders>
              <w:bottom w:val="single" w:sz="4" w:space="0" w:color="auto"/>
            </w:tcBorders>
            <w:hideMark/>
          </w:tcPr>
          <w:p w14:paraId="77998FF4" w14:textId="3C705A76" w:rsidR="00AB0BE6" w:rsidRPr="006B4248" w:rsidRDefault="00A7639D" w:rsidP="00582A37">
            <w:pPr>
              <w:pStyle w:val="TableText"/>
              <w:keepNext/>
            </w:pPr>
            <w:r>
              <w:t>6</w:t>
            </w:r>
          </w:p>
        </w:tc>
      </w:tr>
      <w:tr w:rsidR="00AB0BE6" w:rsidRPr="004A52AB" w14:paraId="3E08947A" w14:textId="77777777" w:rsidTr="00DD577E">
        <w:tc>
          <w:tcPr>
            <w:cnfStyle w:val="001000000000" w:firstRow="0" w:lastRow="0" w:firstColumn="1" w:lastColumn="0" w:oddVBand="0" w:evenVBand="0" w:oddHBand="0" w:evenHBand="0" w:firstRowFirstColumn="0" w:firstRowLastColumn="0" w:lastRowFirstColumn="0" w:lastRowLastColumn="0"/>
            <w:tcW w:w="3971" w:type="pct"/>
            <w:tcBorders>
              <w:top w:val="single" w:sz="4" w:space="0" w:color="auto"/>
              <w:bottom w:val="single" w:sz="4" w:space="0" w:color="auto"/>
            </w:tcBorders>
            <w:hideMark/>
          </w:tcPr>
          <w:p w14:paraId="4E202DBC" w14:textId="77777777" w:rsidR="00AB0BE6" w:rsidRPr="004A52AB" w:rsidRDefault="00AB0BE6" w:rsidP="00380FEE">
            <w:pPr>
              <w:pStyle w:val="TableText"/>
              <w:rPr>
                <w:rStyle w:val="Bold"/>
              </w:rPr>
            </w:pPr>
            <w:r w:rsidRPr="004A52AB">
              <w:rPr>
                <w:rStyle w:val="Bold"/>
              </w:rPr>
              <w:t>Total outcomes</w:t>
            </w:r>
          </w:p>
        </w:tc>
        <w:tc>
          <w:tcPr>
            <w:tcW w:w="1029" w:type="pct"/>
            <w:tcBorders>
              <w:top w:val="single" w:sz="4" w:space="0" w:color="auto"/>
              <w:bottom w:val="single" w:sz="4" w:space="0" w:color="auto"/>
            </w:tcBorders>
            <w:hideMark/>
          </w:tcPr>
          <w:p w14:paraId="4387710B" w14:textId="77777777" w:rsidR="00AB0BE6" w:rsidRPr="004A52AB"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4A52AB">
              <w:rPr>
                <w:rStyle w:val="Bold"/>
              </w:rPr>
              <w:t>177</w:t>
            </w:r>
          </w:p>
        </w:tc>
      </w:tr>
    </w:tbl>
    <w:p w14:paraId="6D4CF5E3" w14:textId="2B8115EE" w:rsidR="00A7639D" w:rsidRDefault="00A7639D" w:rsidP="004A52AB">
      <w:pPr>
        <w:pStyle w:val="Heading3"/>
        <w:rPr>
          <w:rFonts w:asciiTheme="minorHAnsi" w:hAnsiTheme="minorHAnsi" w:cstheme="minorHAnsi"/>
          <w:sz w:val="20"/>
        </w:rPr>
      </w:pPr>
      <w:bookmarkStart w:id="191" w:name="_Toc182576503"/>
      <w:r w:rsidRPr="00A7639D">
        <w:rPr>
          <w:rFonts w:asciiTheme="minorHAnsi" w:hAnsiTheme="minorHAnsi" w:cstheme="minorHAnsi"/>
          <w:sz w:val="20"/>
        </w:rPr>
        <w:t>‘Not proceeded</w:t>
      </w:r>
      <w:r>
        <w:rPr>
          <w:rFonts w:asciiTheme="minorHAnsi" w:hAnsiTheme="minorHAnsi" w:cstheme="minorHAnsi"/>
          <w:sz w:val="20"/>
        </w:rPr>
        <w:t xml:space="preserve"> with’ indicates where Court Services Victoria requested clarification and/or payment from the applicant but with no response from the latter, so Court Services Victoria closed the request.</w:t>
      </w:r>
    </w:p>
    <w:p w14:paraId="4DB23D96" w14:textId="1A3E3C13" w:rsidR="00A7639D" w:rsidRPr="00A7639D" w:rsidRDefault="00A7639D" w:rsidP="00A7639D">
      <w:pPr>
        <w:pStyle w:val="BodyText"/>
      </w:pPr>
      <w:r>
        <w:t>‘Not processed’ indicates where a request pertained to multiple Victorian agencies or a federal matter and was therefore neither transferred to another Victorian government agency nor was the applicant referred to a Victorian court.</w:t>
      </w:r>
    </w:p>
    <w:p w14:paraId="2D58AB32" w14:textId="4B1B31A9" w:rsidR="00AB0BE6" w:rsidRPr="00716F8F" w:rsidRDefault="004A52AB" w:rsidP="004A52AB">
      <w:pPr>
        <w:pStyle w:val="Heading3"/>
      </w:pPr>
      <w:r w:rsidRPr="006B4248">
        <w:t>C</w:t>
      </w:r>
      <w:r w:rsidRPr="00716F8F">
        <w:t>ourt Documents</w:t>
      </w:r>
      <w:bookmarkEnd w:id="191"/>
    </w:p>
    <w:p w14:paraId="3DAC5643" w14:textId="77777777" w:rsidR="00AB0BE6" w:rsidRPr="004A52AB" w:rsidRDefault="00AB0BE6" w:rsidP="004A52AB">
      <w:pPr>
        <w:pStyle w:val="BodyText"/>
      </w:pPr>
      <w:r w:rsidRPr="004A52AB">
        <w:t xml:space="preserve">The </w:t>
      </w:r>
      <w:r w:rsidRPr="004E5686">
        <w:rPr>
          <w:rStyle w:val="ItalicText"/>
        </w:rPr>
        <w:t>Freedom of Information Act 1982</w:t>
      </w:r>
      <w:r w:rsidRPr="004A52AB">
        <w:t xml:space="preserve"> does not apply to documents held by courts in respect of their judicial functions (section 6 of the </w:t>
      </w:r>
      <w:r w:rsidRPr="00EE03F5">
        <w:rPr>
          <w:rStyle w:val="ItalicText"/>
        </w:rPr>
        <w:t>Freedom of Information Act 1982</w:t>
      </w:r>
      <w:r w:rsidRPr="004A52AB">
        <w:t>). Each court or tribunal has its own arrangements for accessing such documents and applicants are encouraged to contact the relevant court or tribunal in the first instance for these types of documents. Contact details can be found on each court or tribunal’s website.</w:t>
      </w:r>
    </w:p>
    <w:p w14:paraId="17760B8E" w14:textId="450304F7" w:rsidR="00AB0BE6" w:rsidRPr="00716F8F" w:rsidRDefault="004A52AB" w:rsidP="00B95E2F">
      <w:pPr>
        <w:pStyle w:val="Heading3"/>
      </w:pPr>
      <w:bookmarkStart w:id="192" w:name="_Toc182576504"/>
      <w:r w:rsidRPr="006B4248">
        <w:t>M</w:t>
      </w:r>
      <w:r w:rsidRPr="00716F8F">
        <w:t xml:space="preserve">aking </w:t>
      </w:r>
      <w:r>
        <w:t>a</w:t>
      </w:r>
      <w:r w:rsidRPr="00716F8F">
        <w:t xml:space="preserve"> Request</w:t>
      </w:r>
      <w:bookmarkEnd w:id="192"/>
    </w:p>
    <w:p w14:paraId="26A5F771" w14:textId="68D2E4D5" w:rsidR="00AB0BE6" w:rsidRPr="004A52AB" w:rsidRDefault="00AB0BE6" w:rsidP="00B95E2F">
      <w:pPr>
        <w:pStyle w:val="BodyText"/>
        <w:keepNext/>
        <w:keepLines/>
      </w:pPr>
      <w:r w:rsidRPr="004A52AB">
        <w:t xml:space="preserve">Access to documents available under </w:t>
      </w:r>
      <w:r w:rsidR="00323F05">
        <w:t>Freedom of Information</w:t>
      </w:r>
      <w:r w:rsidRPr="004A52AB">
        <w:t xml:space="preserve"> may be obtained by making a written request to </w:t>
      </w:r>
      <w:r w:rsidR="00E434CA">
        <w:t>Court Services Victoria</w:t>
      </w:r>
      <w:r w:rsidRPr="004A52AB">
        <w:t xml:space="preserve"> </w:t>
      </w:r>
      <w:r w:rsidR="00323F05">
        <w:t>Freedom of Information</w:t>
      </w:r>
      <w:r w:rsidRPr="004A52AB">
        <w:t xml:space="preserve">, in accordance with section 17 of the </w:t>
      </w:r>
      <w:r w:rsidRPr="00EE03F5">
        <w:rPr>
          <w:rStyle w:val="ItalicText"/>
        </w:rPr>
        <w:t>Freedom of Information Act 1982</w:t>
      </w:r>
      <w:r w:rsidRPr="004A52AB">
        <w:t xml:space="preserve">. Requests for documents in the possession of </w:t>
      </w:r>
      <w:r w:rsidR="00E434CA">
        <w:t>Court Services Victoria</w:t>
      </w:r>
      <w:r w:rsidRPr="004A52AB">
        <w:t xml:space="preserve"> should be made in writing, accompanied by the application fee or request for a fee waiver, and be addressed to:</w:t>
      </w:r>
    </w:p>
    <w:p w14:paraId="594E21B6" w14:textId="77777777" w:rsidR="004A52AB" w:rsidRDefault="00AB0BE6" w:rsidP="00B95E2F">
      <w:pPr>
        <w:pStyle w:val="NoSpacing"/>
        <w:keepNext/>
        <w:keepLines/>
      </w:pPr>
      <w:r w:rsidRPr="006B4248">
        <w:t>C</w:t>
      </w:r>
      <w:r w:rsidRPr="00716F8F">
        <w:t>ourt Services Victoria Freedom of Information</w:t>
      </w:r>
    </w:p>
    <w:p w14:paraId="48126E03" w14:textId="257039BB" w:rsidR="00AB0BE6" w:rsidRPr="00716F8F" w:rsidRDefault="00AB0BE6" w:rsidP="00B95E2F">
      <w:pPr>
        <w:pStyle w:val="NoSpacing"/>
        <w:keepNext/>
        <w:keepLines/>
      </w:pPr>
      <w:r w:rsidRPr="00716F8F">
        <w:t>PO Box 13193</w:t>
      </w:r>
    </w:p>
    <w:p w14:paraId="06133944" w14:textId="77777777" w:rsidR="00AB0BE6" w:rsidRPr="00716F8F" w:rsidRDefault="00AB0BE6" w:rsidP="00B95E2F">
      <w:pPr>
        <w:pStyle w:val="NoSpacing"/>
        <w:keepLines/>
      </w:pPr>
      <w:r w:rsidRPr="006B4248">
        <w:t>L</w:t>
      </w:r>
      <w:r w:rsidRPr="00716F8F">
        <w:t>aw Courts Vic 8010</w:t>
      </w:r>
    </w:p>
    <w:p w14:paraId="2A88A6D1" w14:textId="77777777" w:rsidR="00AB0BE6" w:rsidRPr="00716F8F" w:rsidRDefault="00AB0BE6" w:rsidP="00B95E2F">
      <w:pPr>
        <w:pStyle w:val="NoSpacing"/>
        <w:keepLines/>
      </w:pPr>
      <w:r w:rsidRPr="006B4248">
        <w:t>E</w:t>
      </w:r>
      <w:r w:rsidRPr="00716F8F">
        <w:t xml:space="preserve">mail: </w:t>
      </w:r>
      <w:hyperlink r:id="rId51" w:history="1">
        <w:r w:rsidRPr="00716F8F">
          <w:rPr>
            <w:rStyle w:val="Hyperlink"/>
          </w:rPr>
          <w:t>foi@courts.vic.gov.au</w:t>
        </w:r>
      </w:hyperlink>
    </w:p>
    <w:p w14:paraId="577473D8" w14:textId="511A9123" w:rsidR="00AB0BE6" w:rsidRPr="004A52AB" w:rsidRDefault="00AB0BE6" w:rsidP="004A52AB">
      <w:pPr>
        <w:pStyle w:val="BodyText"/>
      </w:pPr>
      <w:r w:rsidRPr="004A52AB">
        <w:lastRenderedPageBreak/>
        <w:t>Requests can also be lodged online on at the Office of the Victorian Information Commissioner</w:t>
      </w:r>
      <w:r w:rsidR="00FA34C2">
        <w:t xml:space="preserve"> </w:t>
      </w:r>
      <w:hyperlink r:id="rId52" w:history="1">
        <w:r w:rsidR="00FA34C2" w:rsidRPr="00FA34C2">
          <w:rPr>
            <w:rStyle w:val="Hyperlink"/>
          </w:rPr>
          <w:t>website</w:t>
        </w:r>
      </w:hyperlink>
      <w:r w:rsidR="00FA34C2">
        <w:rPr>
          <w:rStyle w:val="FootnoteReference"/>
        </w:rPr>
        <w:footnoteReference w:id="3"/>
      </w:r>
      <w:r w:rsidR="0090567C">
        <w:t>.</w:t>
      </w:r>
    </w:p>
    <w:p w14:paraId="298D1018" w14:textId="77777777" w:rsidR="00AB0BE6" w:rsidRPr="004A52AB" w:rsidRDefault="00AB0BE6" w:rsidP="004A52AB">
      <w:pPr>
        <w:pStyle w:val="BodyText"/>
      </w:pPr>
      <w:r w:rsidRPr="004A52AB">
        <w:t>Access charges may also apply once documents have been processed and a decision on access is made (e.g. photocopying or search and retrieval charges).</w:t>
      </w:r>
    </w:p>
    <w:p w14:paraId="23AF2E67" w14:textId="77777777" w:rsidR="00AB0BE6" w:rsidRPr="00716F8F" w:rsidRDefault="00AB0BE6" w:rsidP="004A52AB">
      <w:pPr>
        <w:pStyle w:val="BodyText"/>
      </w:pPr>
      <w:r w:rsidRPr="004A52AB">
        <w:t>Further information regarding Freedom of Information can be found at the Victorian Information Commissioner website. Court</w:t>
      </w:r>
      <w:r w:rsidRPr="00716F8F">
        <w:t xml:space="preserve"> Services Victoria’s Part 2 Information Statement can be found on our website.</w:t>
      </w:r>
    </w:p>
    <w:p w14:paraId="1293FC6A" w14:textId="52763899" w:rsidR="00AB0BE6" w:rsidRPr="00716F8F" w:rsidRDefault="00AB0BE6" w:rsidP="004A52AB">
      <w:pPr>
        <w:pStyle w:val="Heading2"/>
      </w:pPr>
      <w:bookmarkStart w:id="193" w:name="_Ref181964095"/>
      <w:bookmarkStart w:id="194" w:name="_Toc182576505"/>
      <w:r w:rsidRPr="006B4248">
        <w:t>C</w:t>
      </w:r>
      <w:r w:rsidRPr="00716F8F">
        <w:t>ourt Services Victoria Financial Management Compliance Attestation Statement</w:t>
      </w:r>
      <w:bookmarkEnd w:id="193"/>
      <w:bookmarkEnd w:id="194"/>
    </w:p>
    <w:p w14:paraId="52471D90" w14:textId="77777777" w:rsidR="00AB0BE6" w:rsidRPr="004A52AB" w:rsidRDefault="00AB0BE6" w:rsidP="004A52AB">
      <w:pPr>
        <w:pStyle w:val="BodyText"/>
      </w:pPr>
      <w:r w:rsidRPr="004A52AB">
        <w:t xml:space="preserve">I, The Honourable Chief Justice Anne Ferguson, on behalf of the Responsible Body, certify that Court Services Victoria has no Material Compliance Deficiency with respect to the applicable Standing Directions made under the </w:t>
      </w:r>
      <w:r w:rsidRPr="00EE03F5">
        <w:rPr>
          <w:rStyle w:val="ItalicText"/>
        </w:rPr>
        <w:t>Financial Management Act 1994</w:t>
      </w:r>
      <w:r w:rsidRPr="004A52AB">
        <w:t xml:space="preserve"> and Instructions.</w:t>
      </w:r>
    </w:p>
    <w:p w14:paraId="0D45F9DA" w14:textId="77777777" w:rsidR="00AB0BE6" w:rsidRPr="004A52AB" w:rsidRDefault="00AB0BE6" w:rsidP="004A52AB">
      <w:pPr>
        <w:pStyle w:val="NoSpacing"/>
      </w:pPr>
      <w:r w:rsidRPr="004A52AB">
        <w:t>The Honourable Chief Justice Anne Ferguson</w:t>
      </w:r>
    </w:p>
    <w:p w14:paraId="508EE02F" w14:textId="77777777" w:rsidR="00AB0BE6" w:rsidRPr="004A52AB" w:rsidRDefault="00AB0BE6" w:rsidP="004A52AB">
      <w:pPr>
        <w:pStyle w:val="NoSpacing"/>
      </w:pPr>
      <w:r w:rsidRPr="004A52AB">
        <w:t>Chair of the Courts Council</w:t>
      </w:r>
    </w:p>
    <w:p w14:paraId="5420BA2B" w14:textId="77777777" w:rsidR="006B4248" w:rsidRPr="004A52AB" w:rsidRDefault="00AB0BE6" w:rsidP="004A52AB">
      <w:pPr>
        <w:pStyle w:val="NoSpacing"/>
      </w:pPr>
      <w:r w:rsidRPr="004A52AB">
        <w:t>21 October 2024</w:t>
      </w:r>
    </w:p>
    <w:p w14:paraId="1A85D0BF" w14:textId="544AC97E" w:rsidR="00AB0BE6" w:rsidRPr="00716F8F" w:rsidRDefault="00AB0BE6" w:rsidP="00797D95">
      <w:pPr>
        <w:pStyle w:val="Heading2"/>
      </w:pPr>
      <w:bookmarkStart w:id="195" w:name="_Toc182576506"/>
      <w:r w:rsidRPr="006B4248">
        <w:t>S</w:t>
      </w:r>
      <w:r w:rsidRPr="00716F8F">
        <w:t>tatement of Availability of Other Information</w:t>
      </w:r>
      <w:bookmarkEnd w:id="195"/>
    </w:p>
    <w:p w14:paraId="68A6CDD6" w14:textId="77777777" w:rsidR="00AB0BE6" w:rsidRPr="00797D95" w:rsidRDefault="00AB0BE6" w:rsidP="00797D95">
      <w:pPr>
        <w:pStyle w:val="BodyText"/>
      </w:pPr>
      <w:r w:rsidRPr="00797D95">
        <w:t>Under Financial Reporting Direction (FRD) 22 Standard Disclosures in the Report of Operations, Court Services Victoria is required to retain the following information for the 2023-24 financial year and make it available upon request (subject to freedom of information requirements, if applicable).</w:t>
      </w:r>
    </w:p>
    <w:p w14:paraId="62336CAC" w14:textId="77777777" w:rsidR="00AB0BE6" w:rsidRPr="00716F8F" w:rsidRDefault="00AB0BE6" w:rsidP="0038252D">
      <w:pPr>
        <w:pStyle w:val="ListAlpha1"/>
        <w:numPr>
          <w:ilvl w:val="0"/>
          <w:numId w:val="36"/>
        </w:numPr>
      </w:pPr>
      <w:r w:rsidRPr="006B4248">
        <w:t>A</w:t>
      </w:r>
      <w:r w:rsidRPr="00716F8F">
        <w:t xml:space="preserve"> statement that declarations of pecuniary interests have been duly completed by all relevant officers.</w:t>
      </w:r>
    </w:p>
    <w:p w14:paraId="69DCEBD5" w14:textId="77777777" w:rsidR="00AB0BE6" w:rsidRPr="00716F8F" w:rsidRDefault="00AB0BE6" w:rsidP="00797D95">
      <w:pPr>
        <w:pStyle w:val="ListAlpha1"/>
      </w:pPr>
      <w:r w:rsidRPr="006B4248">
        <w:t>D</w:t>
      </w:r>
      <w:r w:rsidRPr="00716F8F">
        <w:t>etails of shares held by a senior officer as nominee or held beneficially in a statutory authority or subsidiary.</w:t>
      </w:r>
    </w:p>
    <w:p w14:paraId="5B50330D" w14:textId="77777777" w:rsidR="00AB0BE6" w:rsidRPr="00716F8F" w:rsidRDefault="00AB0BE6" w:rsidP="00797D95">
      <w:pPr>
        <w:pStyle w:val="ListAlpha1"/>
      </w:pPr>
      <w:r w:rsidRPr="006B4248">
        <w:t>D</w:t>
      </w:r>
      <w:r w:rsidRPr="00716F8F">
        <w:t>etails of publications produced by Court Services Victoria about itself, and how these can be obtained.</w:t>
      </w:r>
    </w:p>
    <w:p w14:paraId="2EC37069" w14:textId="77777777" w:rsidR="00AB0BE6" w:rsidRPr="00716F8F" w:rsidRDefault="00AB0BE6" w:rsidP="00797D95">
      <w:pPr>
        <w:pStyle w:val="ListAlpha1"/>
      </w:pPr>
      <w:r w:rsidRPr="006B4248">
        <w:t>D</w:t>
      </w:r>
      <w:r w:rsidRPr="00716F8F">
        <w:t>etails of changes in prices, fees, charges, rates and levies charged by Court Services Victoria.</w:t>
      </w:r>
    </w:p>
    <w:p w14:paraId="1ABC3B32" w14:textId="77777777" w:rsidR="00AB0BE6" w:rsidRPr="00716F8F" w:rsidRDefault="00AB0BE6" w:rsidP="00797D95">
      <w:pPr>
        <w:pStyle w:val="ListAlpha1"/>
      </w:pPr>
      <w:r w:rsidRPr="006B4248">
        <w:t>D</w:t>
      </w:r>
      <w:r w:rsidRPr="00716F8F">
        <w:t>etails of any major external reviews carried out on Court Services Victoria.</w:t>
      </w:r>
    </w:p>
    <w:p w14:paraId="4237B8D8" w14:textId="77777777" w:rsidR="00AB0BE6" w:rsidRPr="00716F8F" w:rsidRDefault="00AB0BE6" w:rsidP="00797D95">
      <w:pPr>
        <w:pStyle w:val="ListAlpha1"/>
      </w:pPr>
      <w:r w:rsidRPr="006B4248">
        <w:t>D</w:t>
      </w:r>
      <w:r w:rsidRPr="00716F8F">
        <w:t>etails of major research and development activities undertaken by Court Services Victoria.</w:t>
      </w:r>
    </w:p>
    <w:p w14:paraId="6EBAFB7A" w14:textId="77777777" w:rsidR="00AB0BE6" w:rsidRPr="00716F8F" w:rsidRDefault="00AB0BE6" w:rsidP="00797D95">
      <w:pPr>
        <w:pStyle w:val="ListAlpha1"/>
      </w:pPr>
      <w:r w:rsidRPr="006B4248">
        <w:t>D</w:t>
      </w:r>
      <w:r w:rsidRPr="00716F8F">
        <w:t>etails of overseas visits undertaken including a summary of the objectives and outcomes of each visit.</w:t>
      </w:r>
    </w:p>
    <w:p w14:paraId="164E5C54" w14:textId="77777777" w:rsidR="00AB0BE6" w:rsidRPr="00716F8F" w:rsidRDefault="00AB0BE6" w:rsidP="00797D95">
      <w:pPr>
        <w:pStyle w:val="ListAlpha1"/>
      </w:pPr>
      <w:r w:rsidRPr="006B4248">
        <w:t>D</w:t>
      </w:r>
      <w:r w:rsidRPr="00716F8F">
        <w:t>etails of major promotional, public relations and marketing activities undertaken by</w:t>
      </w:r>
    </w:p>
    <w:p w14:paraId="5738B04C" w14:textId="1C661B01" w:rsidR="00AB0BE6" w:rsidRPr="00716F8F" w:rsidRDefault="00AB0BE6" w:rsidP="00797D95">
      <w:pPr>
        <w:pStyle w:val="ListAlpha1"/>
      </w:pPr>
      <w:r w:rsidRPr="006B4248">
        <w:t>C</w:t>
      </w:r>
      <w:r w:rsidRPr="00716F8F">
        <w:t>ourt Services Victoria to develop community awareness of Court Services Victoria and its services.</w:t>
      </w:r>
    </w:p>
    <w:p w14:paraId="34D02CC6" w14:textId="77777777" w:rsidR="00AB0BE6" w:rsidRPr="00716F8F" w:rsidRDefault="00AB0BE6" w:rsidP="00797D95">
      <w:pPr>
        <w:pStyle w:val="ListAlpha1"/>
      </w:pPr>
      <w:r w:rsidRPr="006B4248">
        <w:t>D</w:t>
      </w:r>
      <w:r w:rsidRPr="00716F8F">
        <w:t>etails of assessments and measures undertaken to improve the occupational health and safety of employees.</w:t>
      </w:r>
    </w:p>
    <w:p w14:paraId="3152879D" w14:textId="77777777" w:rsidR="00AB0BE6" w:rsidRPr="00716F8F" w:rsidRDefault="00AB0BE6" w:rsidP="00797D95">
      <w:pPr>
        <w:pStyle w:val="ListAlpha1"/>
      </w:pPr>
      <w:r w:rsidRPr="006B4248">
        <w:t>A</w:t>
      </w:r>
      <w:r w:rsidRPr="00716F8F">
        <w:t xml:space="preserve"> general statement on industrial relations within Court Services Victoria and details of time lost through industrial accidents and disputes.</w:t>
      </w:r>
    </w:p>
    <w:p w14:paraId="46296A27" w14:textId="77777777" w:rsidR="00AB0BE6" w:rsidRPr="00716F8F" w:rsidRDefault="00AB0BE6" w:rsidP="00797D95">
      <w:pPr>
        <w:pStyle w:val="ListAlpha1"/>
      </w:pPr>
      <w:r w:rsidRPr="006B4248">
        <w:t>A</w:t>
      </w:r>
      <w:r w:rsidRPr="00716F8F">
        <w:t xml:space="preserve"> list of major committees sponsored by Court Services Victoria, the purposes of each committee and the extent to which the purposes have been achieved.</w:t>
      </w:r>
    </w:p>
    <w:p w14:paraId="3DDA2506" w14:textId="77777777" w:rsidR="00AB0BE6" w:rsidRPr="00716F8F" w:rsidRDefault="00AB0BE6" w:rsidP="00797D95">
      <w:pPr>
        <w:pStyle w:val="ListAlpha1"/>
      </w:pPr>
      <w:r w:rsidRPr="006B4248">
        <w:t>D</w:t>
      </w:r>
      <w:r w:rsidRPr="00716F8F">
        <w:t>etails of all consultancies and contractors including:</w:t>
      </w:r>
    </w:p>
    <w:p w14:paraId="74CB1C43" w14:textId="77777777" w:rsidR="00AB0BE6" w:rsidRPr="00716F8F" w:rsidRDefault="00AB0BE6" w:rsidP="00797D95">
      <w:pPr>
        <w:pStyle w:val="ListAlpha2"/>
      </w:pPr>
      <w:r w:rsidRPr="006B4248">
        <w:lastRenderedPageBreak/>
        <w:t>c</w:t>
      </w:r>
      <w:r w:rsidRPr="00716F8F">
        <w:t>onsultants/contractors engaged,</w:t>
      </w:r>
    </w:p>
    <w:p w14:paraId="2F082250" w14:textId="77777777" w:rsidR="00AB0BE6" w:rsidRPr="00716F8F" w:rsidRDefault="00AB0BE6" w:rsidP="00797D95">
      <w:pPr>
        <w:pStyle w:val="ListAlpha2"/>
      </w:pPr>
      <w:r w:rsidRPr="006B4248">
        <w:t>s</w:t>
      </w:r>
      <w:r w:rsidRPr="00716F8F">
        <w:t>ervices provided, and</w:t>
      </w:r>
    </w:p>
    <w:p w14:paraId="66192729" w14:textId="77777777" w:rsidR="00AB0BE6" w:rsidRPr="00716F8F" w:rsidRDefault="00AB0BE6" w:rsidP="00797D95">
      <w:pPr>
        <w:pStyle w:val="ListAlpha2"/>
      </w:pPr>
      <w:r w:rsidRPr="006B4248">
        <w:t>e</w:t>
      </w:r>
      <w:r w:rsidRPr="00716F8F">
        <w:t>xpenditure committed to for each engagement.</w:t>
      </w:r>
    </w:p>
    <w:p w14:paraId="6E003066" w14:textId="77777777" w:rsidR="00AB0BE6" w:rsidRPr="00797D95" w:rsidRDefault="00AB0BE6" w:rsidP="00582A37">
      <w:pPr>
        <w:pStyle w:val="BodyText"/>
        <w:keepNext/>
      </w:pPr>
      <w:r w:rsidRPr="00797D95">
        <w:t>The information is available on request from:</w:t>
      </w:r>
    </w:p>
    <w:p w14:paraId="7E397079" w14:textId="77777777" w:rsidR="00797D95" w:rsidRDefault="00AB0BE6" w:rsidP="00582A37">
      <w:pPr>
        <w:pStyle w:val="NoSpacing"/>
        <w:keepNext/>
      </w:pPr>
      <w:r w:rsidRPr="006B4248">
        <w:t>C</w:t>
      </w:r>
      <w:r w:rsidRPr="00716F8F">
        <w:t>ourt Services Victoria</w:t>
      </w:r>
    </w:p>
    <w:p w14:paraId="184DB776" w14:textId="29A3712C" w:rsidR="00AB0BE6" w:rsidRPr="00716F8F" w:rsidRDefault="00AB0BE6" w:rsidP="00582A37">
      <w:pPr>
        <w:pStyle w:val="NoSpacing"/>
        <w:keepNext/>
      </w:pPr>
      <w:r w:rsidRPr="00716F8F">
        <w:t>PO Box 13193</w:t>
      </w:r>
    </w:p>
    <w:p w14:paraId="7883EDD3" w14:textId="77777777" w:rsidR="00AB0BE6" w:rsidRPr="00716F8F" w:rsidRDefault="00AB0BE6" w:rsidP="00797D95">
      <w:pPr>
        <w:pStyle w:val="NoSpacing"/>
      </w:pPr>
      <w:r w:rsidRPr="006B4248">
        <w:t>L</w:t>
      </w:r>
      <w:r w:rsidRPr="00716F8F">
        <w:t>aw Courts Vic 8010</w:t>
      </w:r>
    </w:p>
    <w:p w14:paraId="541DDA4B" w14:textId="77777777" w:rsidR="006B4248" w:rsidRDefault="00AB0BE6" w:rsidP="00797D95">
      <w:pPr>
        <w:pStyle w:val="NoSpacing"/>
      </w:pPr>
      <w:r w:rsidRPr="006B4248">
        <w:t>E</w:t>
      </w:r>
      <w:r w:rsidRPr="00716F8F">
        <w:t xml:space="preserve">mail: </w:t>
      </w:r>
      <w:hyperlink r:id="rId53" w:history="1">
        <w:r w:rsidRPr="00716F8F">
          <w:rPr>
            <w:rStyle w:val="Hyperlink"/>
          </w:rPr>
          <w:t>feedback@courts.vic.gov.au</w:t>
        </w:r>
      </w:hyperlink>
    </w:p>
    <w:p w14:paraId="37D33473" w14:textId="427D1866" w:rsidR="00AB0BE6" w:rsidRPr="00716F8F" w:rsidRDefault="00AB0BE6" w:rsidP="00174048">
      <w:pPr>
        <w:pStyle w:val="Heading2"/>
        <w:pageBreakBefore/>
      </w:pPr>
      <w:bookmarkStart w:id="196" w:name="_TOC_250016"/>
      <w:bookmarkStart w:id="197" w:name="_Ref181963181"/>
      <w:bookmarkStart w:id="198" w:name="_Toc182576507"/>
      <w:r w:rsidRPr="006B4248">
        <w:lastRenderedPageBreak/>
        <w:t>D</w:t>
      </w:r>
      <w:r w:rsidRPr="00716F8F">
        <w:t xml:space="preserve">isclosure </w:t>
      </w:r>
      <w:bookmarkEnd w:id="196"/>
      <w:r w:rsidRPr="00716F8F">
        <w:t>Index</w:t>
      </w:r>
      <w:bookmarkEnd w:id="197"/>
      <w:bookmarkEnd w:id="198"/>
    </w:p>
    <w:p w14:paraId="3C8FE90F" w14:textId="77777777" w:rsidR="00AB0BE6" w:rsidRPr="00797D95" w:rsidRDefault="00AB0BE6" w:rsidP="00797D95">
      <w:pPr>
        <w:pStyle w:val="BodyText"/>
      </w:pPr>
      <w:r w:rsidRPr="00797D95">
        <w:t>The Court Services Victoria Annual Report 2023-24 is prepared in accordance with all relevant Victorian legislation and pronouncements. This index has been prepared to facilitate identification of Court Services Victoria’s compliance with statutory disclosures requirements.</w:t>
      </w:r>
    </w:p>
    <w:p w14:paraId="77ECB0A6" w14:textId="43B01100" w:rsidR="00AB0BE6" w:rsidRPr="00716F8F" w:rsidRDefault="00797D95" w:rsidP="00797D95">
      <w:pPr>
        <w:pStyle w:val="Heading3"/>
      </w:pPr>
      <w:bookmarkStart w:id="199" w:name="_Toc182576508"/>
      <w:r w:rsidRPr="006B4248">
        <w:t>M</w:t>
      </w:r>
      <w:r w:rsidRPr="00716F8F">
        <w:t xml:space="preserve">inisterial Directions </w:t>
      </w:r>
      <w:r>
        <w:t>a</w:t>
      </w:r>
      <w:r w:rsidRPr="00716F8F">
        <w:t xml:space="preserve">nd Financial Reporting Directions Report </w:t>
      </w:r>
      <w:r>
        <w:t>o</w:t>
      </w:r>
      <w:r w:rsidRPr="00716F8F">
        <w:t>f Operations</w:t>
      </w:r>
      <w:bookmarkEnd w:id="199"/>
    </w:p>
    <w:p w14:paraId="4E41C617" w14:textId="77777777" w:rsidR="00AB0BE6" w:rsidRPr="00716F8F" w:rsidRDefault="00AB0BE6" w:rsidP="00600F88">
      <w:pPr>
        <w:pStyle w:val="BodyTextBold"/>
      </w:pPr>
      <w:r w:rsidRPr="006B4248">
        <w:t>C</w:t>
      </w:r>
      <w:r w:rsidRPr="00716F8F">
        <w:t>harter and purpose</w:t>
      </w:r>
    </w:p>
    <w:tbl>
      <w:tblPr>
        <w:tblStyle w:val="AccessibleTableNumerical"/>
        <w:tblW w:w="5000" w:type="pct"/>
        <w:tblLayout w:type="fixed"/>
        <w:tblLook w:val="04A0" w:firstRow="1" w:lastRow="0" w:firstColumn="1" w:lastColumn="0" w:noHBand="0" w:noVBand="1"/>
      </w:tblPr>
      <w:tblGrid>
        <w:gridCol w:w="1418"/>
        <w:gridCol w:w="6803"/>
        <w:gridCol w:w="1417"/>
      </w:tblGrid>
      <w:tr w:rsidR="00AB0BE6" w:rsidRPr="00797D95" w14:paraId="103F215D" w14:textId="77777777" w:rsidTr="00797D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1933BE25" w14:textId="77777777" w:rsidR="00AB0BE6" w:rsidRPr="00797D95" w:rsidRDefault="00AB0BE6" w:rsidP="00797D95">
            <w:pPr>
              <w:pStyle w:val="TableText"/>
              <w:rPr>
                <w:rStyle w:val="Bold"/>
              </w:rPr>
            </w:pPr>
            <w:r w:rsidRPr="00797D95">
              <w:rPr>
                <w:rStyle w:val="Bold"/>
              </w:rPr>
              <w:t>Legislation</w:t>
            </w:r>
          </w:p>
        </w:tc>
        <w:tc>
          <w:tcPr>
            <w:tcW w:w="3529" w:type="pct"/>
            <w:vAlign w:val="bottom"/>
            <w:hideMark/>
          </w:tcPr>
          <w:p w14:paraId="711251F4" w14:textId="77777777" w:rsidR="00AB0BE6" w:rsidRPr="00797D95" w:rsidRDefault="00AB0BE6" w:rsidP="00797D95">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797D95">
              <w:rPr>
                <w:rStyle w:val="Bold"/>
              </w:rPr>
              <w:t>Requirement</w:t>
            </w:r>
          </w:p>
        </w:tc>
        <w:tc>
          <w:tcPr>
            <w:tcW w:w="735" w:type="pct"/>
            <w:vAlign w:val="bottom"/>
            <w:hideMark/>
          </w:tcPr>
          <w:p w14:paraId="66DEE68A" w14:textId="77777777" w:rsidR="00AB0BE6" w:rsidRPr="00797D95" w:rsidRDefault="00AB0BE6" w:rsidP="00797D95">
            <w:pPr>
              <w:pStyle w:val="TableText"/>
              <w:cnfStyle w:val="100000000000" w:firstRow="1" w:lastRow="0" w:firstColumn="0" w:lastColumn="0" w:oddVBand="0" w:evenVBand="0" w:oddHBand="0" w:evenHBand="0" w:firstRowFirstColumn="0" w:firstRowLastColumn="0" w:lastRowFirstColumn="0" w:lastRowLastColumn="0"/>
              <w:rPr>
                <w:rStyle w:val="Bold"/>
              </w:rPr>
            </w:pPr>
            <w:r w:rsidRPr="00797D95">
              <w:rPr>
                <w:rStyle w:val="Bold"/>
              </w:rPr>
              <w:t>Page</w:t>
            </w:r>
          </w:p>
        </w:tc>
      </w:tr>
      <w:tr w:rsidR="00AB0BE6" w:rsidRPr="006B4248" w14:paraId="48CC4E12" w14:textId="77777777" w:rsidTr="00797D95">
        <w:tc>
          <w:tcPr>
            <w:cnfStyle w:val="001000000000" w:firstRow="0" w:lastRow="0" w:firstColumn="1" w:lastColumn="0" w:oddVBand="0" w:evenVBand="0" w:oddHBand="0" w:evenHBand="0" w:firstRowFirstColumn="0" w:firstRowLastColumn="0" w:lastRowFirstColumn="0" w:lastRowLastColumn="0"/>
            <w:tcW w:w="736" w:type="pct"/>
            <w:hideMark/>
          </w:tcPr>
          <w:p w14:paraId="60EFAF78" w14:textId="77777777" w:rsidR="00AB0BE6" w:rsidRPr="00716F8F" w:rsidRDefault="00AB0BE6" w:rsidP="00797D95">
            <w:pPr>
              <w:pStyle w:val="TableText"/>
            </w:pPr>
            <w:r w:rsidRPr="006B4248">
              <w:t>F</w:t>
            </w:r>
            <w:r w:rsidRPr="00716F8F">
              <w:t>RD 22</w:t>
            </w:r>
          </w:p>
        </w:tc>
        <w:tc>
          <w:tcPr>
            <w:tcW w:w="3529" w:type="pct"/>
            <w:hideMark/>
          </w:tcPr>
          <w:p w14:paraId="662B81C2" w14:textId="77777777" w:rsidR="00AB0BE6" w:rsidRPr="00716F8F" w:rsidRDefault="00AB0BE6" w:rsidP="00797D95">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anner of establishment and the relevant ministers</w:t>
            </w:r>
          </w:p>
        </w:tc>
        <w:tc>
          <w:tcPr>
            <w:tcW w:w="735" w:type="pct"/>
            <w:hideMark/>
          </w:tcPr>
          <w:p w14:paraId="2E1DD049" w14:textId="3CB756CD" w:rsidR="00AB0BE6" w:rsidRPr="006B4248" w:rsidRDefault="006A2CDF" w:rsidP="00797D9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_Ref181962781 \h </w:instrText>
            </w:r>
            <w:r>
              <w:fldChar w:fldCharType="separate"/>
            </w:r>
            <w:r w:rsidR="00AB2931">
              <w:rPr>
                <w:noProof/>
              </w:rPr>
              <w:t>10</w:t>
            </w:r>
            <w:r>
              <w:fldChar w:fldCharType="end"/>
            </w:r>
          </w:p>
        </w:tc>
      </w:tr>
      <w:tr w:rsidR="00AB0BE6" w:rsidRPr="006B4248" w14:paraId="21FB1F4B" w14:textId="77777777" w:rsidTr="00797D95">
        <w:tc>
          <w:tcPr>
            <w:cnfStyle w:val="001000000000" w:firstRow="0" w:lastRow="0" w:firstColumn="1" w:lastColumn="0" w:oddVBand="0" w:evenVBand="0" w:oddHBand="0" w:evenHBand="0" w:firstRowFirstColumn="0" w:firstRowLastColumn="0" w:lastRowFirstColumn="0" w:lastRowLastColumn="0"/>
            <w:tcW w:w="736" w:type="pct"/>
            <w:hideMark/>
          </w:tcPr>
          <w:p w14:paraId="60DBE24D" w14:textId="77777777" w:rsidR="00AB0BE6" w:rsidRPr="00716F8F" w:rsidRDefault="00AB0BE6" w:rsidP="00797D95">
            <w:pPr>
              <w:pStyle w:val="TableText"/>
            </w:pPr>
            <w:r w:rsidRPr="006B4248">
              <w:t>F</w:t>
            </w:r>
            <w:r w:rsidRPr="00716F8F">
              <w:t>RD 22</w:t>
            </w:r>
          </w:p>
        </w:tc>
        <w:tc>
          <w:tcPr>
            <w:tcW w:w="3529" w:type="pct"/>
            <w:hideMark/>
          </w:tcPr>
          <w:p w14:paraId="6E859509" w14:textId="77777777" w:rsidR="00AB0BE6" w:rsidRPr="00716F8F" w:rsidRDefault="00AB0BE6" w:rsidP="00797D95">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urpose, functions, powers and duties</w:t>
            </w:r>
          </w:p>
        </w:tc>
        <w:tc>
          <w:tcPr>
            <w:tcW w:w="735" w:type="pct"/>
            <w:hideMark/>
          </w:tcPr>
          <w:p w14:paraId="15B37E25" w14:textId="1F93DB0F" w:rsidR="00AB0BE6" w:rsidRPr="006B4248" w:rsidRDefault="006A2CDF" w:rsidP="00797D9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_Ref181962781 \h </w:instrText>
            </w:r>
            <w:r>
              <w:fldChar w:fldCharType="separate"/>
            </w:r>
            <w:r w:rsidR="00AB2931">
              <w:rPr>
                <w:noProof/>
              </w:rPr>
              <w:t>10</w:t>
            </w:r>
            <w:r>
              <w:fldChar w:fldCharType="end"/>
            </w:r>
          </w:p>
        </w:tc>
      </w:tr>
      <w:tr w:rsidR="00AB0BE6" w:rsidRPr="006B4248" w14:paraId="15460171" w14:textId="77777777" w:rsidTr="00797D95">
        <w:tc>
          <w:tcPr>
            <w:cnfStyle w:val="001000000000" w:firstRow="0" w:lastRow="0" w:firstColumn="1" w:lastColumn="0" w:oddVBand="0" w:evenVBand="0" w:oddHBand="0" w:evenHBand="0" w:firstRowFirstColumn="0" w:firstRowLastColumn="0" w:lastRowFirstColumn="0" w:lastRowLastColumn="0"/>
            <w:tcW w:w="736" w:type="pct"/>
            <w:hideMark/>
          </w:tcPr>
          <w:p w14:paraId="39EC4F85" w14:textId="77777777" w:rsidR="00AB0BE6" w:rsidRPr="00716F8F" w:rsidRDefault="00AB0BE6" w:rsidP="00797D95">
            <w:pPr>
              <w:pStyle w:val="TableText"/>
            </w:pPr>
            <w:r w:rsidRPr="006B4248">
              <w:t>F</w:t>
            </w:r>
            <w:r w:rsidRPr="00716F8F">
              <w:t>RD 8</w:t>
            </w:r>
          </w:p>
        </w:tc>
        <w:tc>
          <w:tcPr>
            <w:tcW w:w="3529" w:type="pct"/>
            <w:hideMark/>
          </w:tcPr>
          <w:p w14:paraId="39B381E6" w14:textId="77777777" w:rsidR="00AB0BE6" w:rsidRPr="00716F8F" w:rsidRDefault="00AB0BE6" w:rsidP="00797D95">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bjectives, indicators and outputs</w:t>
            </w:r>
          </w:p>
        </w:tc>
        <w:tc>
          <w:tcPr>
            <w:tcW w:w="735" w:type="pct"/>
            <w:hideMark/>
          </w:tcPr>
          <w:p w14:paraId="368B3391" w14:textId="034430C3" w:rsidR="00AB0BE6" w:rsidRPr="00716F8F" w:rsidRDefault="0015763B" w:rsidP="00797D9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_Ref181962896 \h </w:instrText>
            </w:r>
            <w:r>
              <w:fldChar w:fldCharType="separate"/>
            </w:r>
            <w:r w:rsidR="00AB2931">
              <w:rPr>
                <w:noProof/>
              </w:rPr>
              <w:t>31</w:t>
            </w:r>
            <w:r>
              <w:fldChar w:fldCharType="end"/>
            </w:r>
          </w:p>
        </w:tc>
      </w:tr>
      <w:tr w:rsidR="00AB0BE6" w:rsidRPr="006B4248" w14:paraId="437E1D0E" w14:textId="77777777" w:rsidTr="00797D95">
        <w:tc>
          <w:tcPr>
            <w:cnfStyle w:val="001000000000" w:firstRow="0" w:lastRow="0" w:firstColumn="1" w:lastColumn="0" w:oddVBand="0" w:evenVBand="0" w:oddHBand="0" w:evenHBand="0" w:firstRowFirstColumn="0" w:firstRowLastColumn="0" w:lastRowFirstColumn="0" w:lastRowLastColumn="0"/>
            <w:tcW w:w="736" w:type="pct"/>
            <w:hideMark/>
          </w:tcPr>
          <w:p w14:paraId="39B215A2" w14:textId="77777777" w:rsidR="00AB0BE6" w:rsidRPr="00716F8F" w:rsidRDefault="00AB0BE6" w:rsidP="00797D95">
            <w:pPr>
              <w:pStyle w:val="TableText"/>
            </w:pPr>
            <w:r w:rsidRPr="006B4248">
              <w:t>F</w:t>
            </w:r>
            <w:r w:rsidRPr="00716F8F">
              <w:t>RD 22</w:t>
            </w:r>
          </w:p>
        </w:tc>
        <w:tc>
          <w:tcPr>
            <w:tcW w:w="3529" w:type="pct"/>
            <w:hideMark/>
          </w:tcPr>
          <w:p w14:paraId="7FF4A98F" w14:textId="77777777" w:rsidR="00AB0BE6" w:rsidRPr="00716F8F" w:rsidRDefault="00AB0BE6" w:rsidP="00797D95">
            <w:pPr>
              <w:pStyle w:val="TableText"/>
              <w:jc w:val="left"/>
              <w:cnfStyle w:val="000000000000" w:firstRow="0" w:lastRow="0" w:firstColumn="0" w:lastColumn="0" w:oddVBand="0" w:evenVBand="0" w:oddHBand="0" w:evenHBand="0" w:firstRowFirstColumn="0" w:firstRowLastColumn="0" w:lastRowFirstColumn="0" w:lastRowLastColumn="0"/>
            </w:pPr>
            <w:r w:rsidRPr="006B4248">
              <w:t>K</w:t>
            </w:r>
            <w:r w:rsidRPr="00716F8F">
              <w:t>ey Initiatives and projects</w:t>
            </w:r>
          </w:p>
        </w:tc>
        <w:tc>
          <w:tcPr>
            <w:tcW w:w="735" w:type="pct"/>
            <w:hideMark/>
          </w:tcPr>
          <w:p w14:paraId="6819DE9D" w14:textId="11907E1C" w:rsidR="00AB0BE6" w:rsidRPr="00716F8F" w:rsidRDefault="00AC5F23" w:rsidP="00797D9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_Ref181962920 \h </w:instrText>
            </w:r>
            <w:r>
              <w:fldChar w:fldCharType="separate"/>
            </w:r>
            <w:r w:rsidR="00AB2931">
              <w:rPr>
                <w:noProof/>
              </w:rPr>
              <w:t>22</w:t>
            </w:r>
            <w:r>
              <w:fldChar w:fldCharType="end"/>
            </w:r>
            <w:r>
              <w:t>-</w:t>
            </w:r>
            <w:r>
              <w:fldChar w:fldCharType="begin"/>
            </w:r>
            <w:r>
              <w:instrText xml:space="preserve"> PAGEREF _Ref181962941 \h </w:instrText>
            </w:r>
            <w:r>
              <w:fldChar w:fldCharType="separate"/>
            </w:r>
            <w:r w:rsidR="00AB2931">
              <w:rPr>
                <w:noProof/>
              </w:rPr>
              <w:t>31</w:t>
            </w:r>
            <w:r>
              <w:fldChar w:fldCharType="end"/>
            </w:r>
          </w:p>
        </w:tc>
      </w:tr>
      <w:tr w:rsidR="00AB0BE6" w:rsidRPr="006B4248" w14:paraId="64F510CB" w14:textId="77777777" w:rsidTr="00797D95">
        <w:tc>
          <w:tcPr>
            <w:cnfStyle w:val="001000000000" w:firstRow="0" w:lastRow="0" w:firstColumn="1" w:lastColumn="0" w:oddVBand="0" w:evenVBand="0" w:oddHBand="0" w:evenHBand="0" w:firstRowFirstColumn="0" w:firstRowLastColumn="0" w:lastRowFirstColumn="0" w:lastRowLastColumn="0"/>
            <w:tcW w:w="736" w:type="pct"/>
            <w:hideMark/>
          </w:tcPr>
          <w:p w14:paraId="582D6AC4" w14:textId="77777777" w:rsidR="00AB0BE6" w:rsidRPr="00716F8F" w:rsidRDefault="00AB0BE6" w:rsidP="00797D95">
            <w:pPr>
              <w:pStyle w:val="TableText"/>
            </w:pPr>
            <w:r w:rsidRPr="006B4248">
              <w:t>F</w:t>
            </w:r>
            <w:r w:rsidRPr="00716F8F">
              <w:t>RD 22</w:t>
            </w:r>
          </w:p>
        </w:tc>
        <w:tc>
          <w:tcPr>
            <w:tcW w:w="3529" w:type="pct"/>
            <w:hideMark/>
          </w:tcPr>
          <w:p w14:paraId="6165C262" w14:textId="77777777" w:rsidR="00AB0BE6" w:rsidRPr="00716F8F" w:rsidRDefault="00AB0BE6" w:rsidP="00797D95">
            <w:pPr>
              <w:pStyle w:val="TableText"/>
              <w:jc w:val="left"/>
              <w:cnfStyle w:val="000000000000" w:firstRow="0" w:lastRow="0" w:firstColumn="0" w:lastColumn="0" w:oddVBand="0" w:evenVBand="0" w:oddHBand="0" w:evenHBand="0" w:firstRowFirstColumn="0" w:firstRowLastColumn="0" w:lastRowFirstColumn="0" w:lastRowLastColumn="0"/>
            </w:pPr>
            <w:r w:rsidRPr="006B4248">
              <w:t>N</w:t>
            </w:r>
            <w:r w:rsidRPr="00716F8F">
              <w:t>ature and range of services provided</w:t>
            </w:r>
          </w:p>
        </w:tc>
        <w:tc>
          <w:tcPr>
            <w:tcW w:w="735" w:type="pct"/>
            <w:hideMark/>
          </w:tcPr>
          <w:p w14:paraId="17DF19FF" w14:textId="29938A87" w:rsidR="00AB0BE6" w:rsidRPr="00716F8F" w:rsidRDefault="00FF1CC4" w:rsidP="00797D9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_Ref181962920 \h </w:instrText>
            </w:r>
            <w:r>
              <w:fldChar w:fldCharType="separate"/>
            </w:r>
            <w:r w:rsidR="00AB2931">
              <w:rPr>
                <w:noProof/>
              </w:rPr>
              <w:t>22</w:t>
            </w:r>
            <w:r>
              <w:fldChar w:fldCharType="end"/>
            </w:r>
            <w:r>
              <w:t>-</w:t>
            </w:r>
            <w:r>
              <w:fldChar w:fldCharType="begin"/>
            </w:r>
            <w:r>
              <w:instrText xml:space="preserve"> PAGEREF _Ref181962941 \h </w:instrText>
            </w:r>
            <w:r>
              <w:fldChar w:fldCharType="separate"/>
            </w:r>
            <w:r w:rsidR="00AB2931">
              <w:rPr>
                <w:noProof/>
              </w:rPr>
              <w:t>31</w:t>
            </w:r>
            <w:r>
              <w:fldChar w:fldCharType="end"/>
            </w:r>
          </w:p>
        </w:tc>
      </w:tr>
    </w:tbl>
    <w:p w14:paraId="28922EB0" w14:textId="77777777" w:rsidR="00AB0BE6" w:rsidRPr="00716F8F" w:rsidRDefault="00AB0BE6" w:rsidP="004E7561">
      <w:pPr>
        <w:pStyle w:val="BodyTextBold"/>
      </w:pPr>
      <w:r w:rsidRPr="006B4248">
        <w:t>M</w:t>
      </w:r>
      <w:r w:rsidRPr="00716F8F">
        <w:t>anagement and structure</w:t>
      </w:r>
    </w:p>
    <w:tbl>
      <w:tblPr>
        <w:tblStyle w:val="AccessibleTableNumerical"/>
        <w:tblW w:w="5000" w:type="pct"/>
        <w:tblLayout w:type="fixed"/>
        <w:tblLook w:val="04A0" w:firstRow="1" w:lastRow="0" w:firstColumn="1" w:lastColumn="0" w:noHBand="0" w:noVBand="1"/>
      </w:tblPr>
      <w:tblGrid>
        <w:gridCol w:w="1419"/>
        <w:gridCol w:w="6804"/>
        <w:gridCol w:w="1415"/>
      </w:tblGrid>
      <w:tr w:rsidR="00AB0BE6" w:rsidRPr="00797D95" w14:paraId="3439A688"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6185CF05" w14:textId="77777777" w:rsidR="00AB0BE6" w:rsidRPr="00797D95" w:rsidRDefault="00AB0BE6" w:rsidP="009E7052">
            <w:pPr>
              <w:pStyle w:val="TableText"/>
              <w:rPr>
                <w:rStyle w:val="Bold"/>
              </w:rPr>
            </w:pPr>
            <w:r w:rsidRPr="00797D95">
              <w:rPr>
                <w:rStyle w:val="Bold"/>
              </w:rPr>
              <w:t>Legislation</w:t>
            </w:r>
          </w:p>
        </w:tc>
        <w:tc>
          <w:tcPr>
            <w:tcW w:w="3530" w:type="pct"/>
            <w:vAlign w:val="bottom"/>
            <w:hideMark/>
          </w:tcPr>
          <w:p w14:paraId="6563CB74" w14:textId="77777777" w:rsidR="00AB0BE6" w:rsidRPr="00797D95" w:rsidRDefault="00AB0BE6" w:rsidP="009E7052">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797D95">
              <w:rPr>
                <w:rStyle w:val="Bold"/>
              </w:rPr>
              <w:t>Requirement</w:t>
            </w:r>
          </w:p>
        </w:tc>
        <w:tc>
          <w:tcPr>
            <w:tcW w:w="735" w:type="pct"/>
            <w:vAlign w:val="bottom"/>
            <w:hideMark/>
          </w:tcPr>
          <w:p w14:paraId="40811CC6" w14:textId="77777777" w:rsidR="00AB0BE6" w:rsidRPr="00797D95" w:rsidRDefault="00AB0BE6" w:rsidP="009E7052">
            <w:pPr>
              <w:pStyle w:val="TableText"/>
              <w:cnfStyle w:val="100000000000" w:firstRow="1" w:lastRow="0" w:firstColumn="0" w:lastColumn="0" w:oddVBand="0" w:evenVBand="0" w:oddHBand="0" w:evenHBand="0" w:firstRowFirstColumn="0" w:firstRowLastColumn="0" w:lastRowFirstColumn="0" w:lastRowLastColumn="0"/>
              <w:rPr>
                <w:rStyle w:val="Bold"/>
              </w:rPr>
            </w:pPr>
            <w:r w:rsidRPr="00797D95">
              <w:rPr>
                <w:rStyle w:val="Bold"/>
              </w:rPr>
              <w:t>Page</w:t>
            </w:r>
          </w:p>
        </w:tc>
      </w:tr>
      <w:tr w:rsidR="00AB0BE6" w:rsidRPr="006B4248" w14:paraId="2AD6822F"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22B677A4" w14:textId="77777777" w:rsidR="00AB0BE6" w:rsidRPr="00716F8F" w:rsidRDefault="00AB0BE6" w:rsidP="00380FEE">
            <w:pPr>
              <w:pStyle w:val="TableText"/>
            </w:pPr>
            <w:r w:rsidRPr="006B4248">
              <w:t>F</w:t>
            </w:r>
            <w:r w:rsidRPr="00716F8F">
              <w:t>RD 22</w:t>
            </w:r>
          </w:p>
        </w:tc>
        <w:tc>
          <w:tcPr>
            <w:tcW w:w="3530" w:type="pct"/>
            <w:hideMark/>
          </w:tcPr>
          <w:p w14:paraId="4D1885F3"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rganisational structure</w:t>
            </w:r>
          </w:p>
        </w:tc>
        <w:tc>
          <w:tcPr>
            <w:tcW w:w="735" w:type="pct"/>
            <w:hideMark/>
          </w:tcPr>
          <w:p w14:paraId="40D79E08" w14:textId="636C15BC" w:rsidR="00AB0BE6" w:rsidRPr="006B4248" w:rsidRDefault="00FF1CC4"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_Ref181962983 \h </w:instrText>
            </w:r>
            <w:r>
              <w:fldChar w:fldCharType="separate"/>
            </w:r>
            <w:r w:rsidR="00AB2931">
              <w:rPr>
                <w:noProof/>
              </w:rPr>
              <w:t>12</w:t>
            </w:r>
            <w:r>
              <w:fldChar w:fldCharType="end"/>
            </w:r>
          </w:p>
        </w:tc>
      </w:tr>
    </w:tbl>
    <w:p w14:paraId="024D006C" w14:textId="77777777" w:rsidR="00AB0BE6" w:rsidRPr="00716F8F" w:rsidRDefault="00AB0BE6" w:rsidP="004E7561">
      <w:pPr>
        <w:pStyle w:val="BodyTextBold"/>
      </w:pPr>
      <w:r w:rsidRPr="006B4248">
        <w:t>F</w:t>
      </w:r>
      <w:r w:rsidRPr="00716F8F">
        <w:t>inancial and other information</w:t>
      </w:r>
    </w:p>
    <w:tbl>
      <w:tblPr>
        <w:tblStyle w:val="AccessibleTableNumerical"/>
        <w:tblW w:w="5000" w:type="pct"/>
        <w:tblLayout w:type="fixed"/>
        <w:tblLook w:val="04A0" w:firstRow="1" w:lastRow="0" w:firstColumn="1" w:lastColumn="0" w:noHBand="0" w:noVBand="1"/>
      </w:tblPr>
      <w:tblGrid>
        <w:gridCol w:w="1419"/>
        <w:gridCol w:w="6804"/>
        <w:gridCol w:w="1415"/>
      </w:tblGrid>
      <w:tr w:rsidR="00AB0BE6" w:rsidRPr="00797D95" w14:paraId="325E0927"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64D83B1A" w14:textId="77777777" w:rsidR="00AB0BE6" w:rsidRPr="00797D95" w:rsidRDefault="00AB0BE6" w:rsidP="009E7052">
            <w:pPr>
              <w:pStyle w:val="TableText"/>
              <w:rPr>
                <w:rStyle w:val="Bold"/>
              </w:rPr>
            </w:pPr>
            <w:r w:rsidRPr="00797D95">
              <w:rPr>
                <w:rStyle w:val="Bold"/>
              </w:rPr>
              <w:t>Legislation</w:t>
            </w:r>
          </w:p>
        </w:tc>
        <w:tc>
          <w:tcPr>
            <w:tcW w:w="3530" w:type="pct"/>
            <w:vAlign w:val="bottom"/>
            <w:hideMark/>
          </w:tcPr>
          <w:p w14:paraId="56603AA5" w14:textId="77777777" w:rsidR="00AB0BE6" w:rsidRPr="00797D95" w:rsidRDefault="00AB0BE6" w:rsidP="009E7052">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797D95">
              <w:rPr>
                <w:rStyle w:val="Bold"/>
              </w:rPr>
              <w:t>Requirement</w:t>
            </w:r>
          </w:p>
        </w:tc>
        <w:tc>
          <w:tcPr>
            <w:tcW w:w="735" w:type="pct"/>
            <w:vAlign w:val="bottom"/>
            <w:hideMark/>
          </w:tcPr>
          <w:p w14:paraId="44B6C2DA" w14:textId="77777777" w:rsidR="00AB0BE6" w:rsidRPr="00797D95" w:rsidRDefault="00AB0BE6" w:rsidP="009E7052">
            <w:pPr>
              <w:pStyle w:val="TableText"/>
              <w:cnfStyle w:val="100000000000" w:firstRow="1" w:lastRow="0" w:firstColumn="0" w:lastColumn="0" w:oddVBand="0" w:evenVBand="0" w:oddHBand="0" w:evenHBand="0" w:firstRowFirstColumn="0" w:firstRowLastColumn="0" w:lastRowFirstColumn="0" w:lastRowLastColumn="0"/>
              <w:rPr>
                <w:rStyle w:val="Bold"/>
              </w:rPr>
            </w:pPr>
            <w:r w:rsidRPr="00797D95">
              <w:rPr>
                <w:rStyle w:val="Bold"/>
              </w:rPr>
              <w:t>Page</w:t>
            </w:r>
          </w:p>
        </w:tc>
      </w:tr>
      <w:tr w:rsidR="00AB0BE6" w:rsidRPr="006B4248" w14:paraId="4D1FB6DC"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5C91DC7B" w14:textId="77777777" w:rsidR="00AB0BE6" w:rsidRPr="00716F8F" w:rsidRDefault="00AB0BE6" w:rsidP="00380FEE">
            <w:pPr>
              <w:pStyle w:val="TableText"/>
            </w:pPr>
            <w:r w:rsidRPr="006B4248">
              <w:t>F</w:t>
            </w:r>
            <w:r w:rsidRPr="00716F8F">
              <w:t>RD 8</w:t>
            </w:r>
          </w:p>
        </w:tc>
        <w:tc>
          <w:tcPr>
            <w:tcW w:w="3530" w:type="pct"/>
            <w:hideMark/>
          </w:tcPr>
          <w:p w14:paraId="62C4472E"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P</w:t>
            </w:r>
            <w:r w:rsidRPr="00716F8F">
              <w:t>erformance against output performance measures</w:t>
            </w:r>
          </w:p>
        </w:tc>
        <w:tc>
          <w:tcPr>
            <w:tcW w:w="735" w:type="pct"/>
            <w:hideMark/>
          </w:tcPr>
          <w:p w14:paraId="1EEB8A27" w14:textId="1807FA25" w:rsidR="00AB0BE6" w:rsidRPr="00716F8F" w:rsidRDefault="00604C37"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_Ref181963013 \h </w:instrText>
            </w:r>
            <w:r>
              <w:fldChar w:fldCharType="separate"/>
            </w:r>
            <w:r w:rsidR="00AB2931">
              <w:rPr>
                <w:noProof/>
              </w:rPr>
              <w:t>32</w:t>
            </w:r>
            <w:r>
              <w:fldChar w:fldCharType="end"/>
            </w:r>
            <w:r>
              <w:t>-</w:t>
            </w:r>
            <w:r w:rsidR="00E51591">
              <w:fldChar w:fldCharType="begin"/>
            </w:r>
            <w:r w:rsidR="00E51591">
              <w:instrText xml:space="preserve"> PAGEREF Costheading \h </w:instrText>
            </w:r>
            <w:r w:rsidR="00E51591">
              <w:fldChar w:fldCharType="separate"/>
            </w:r>
            <w:r w:rsidR="00AB2931">
              <w:rPr>
                <w:noProof/>
              </w:rPr>
              <w:t>38</w:t>
            </w:r>
            <w:r w:rsidR="00E51591">
              <w:fldChar w:fldCharType="end"/>
            </w:r>
          </w:p>
        </w:tc>
      </w:tr>
      <w:tr w:rsidR="00AB0BE6" w:rsidRPr="006B4248" w14:paraId="0475EFCC"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54B6F4B5" w14:textId="77777777" w:rsidR="00AB0BE6" w:rsidRPr="00716F8F" w:rsidRDefault="00AB0BE6" w:rsidP="00380FEE">
            <w:pPr>
              <w:pStyle w:val="TableText"/>
            </w:pPr>
            <w:r w:rsidRPr="006B4248">
              <w:t>F</w:t>
            </w:r>
            <w:r w:rsidRPr="00716F8F">
              <w:t>RD 8</w:t>
            </w:r>
          </w:p>
        </w:tc>
        <w:tc>
          <w:tcPr>
            <w:tcW w:w="3530" w:type="pct"/>
            <w:hideMark/>
          </w:tcPr>
          <w:p w14:paraId="09D694FB"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B</w:t>
            </w:r>
            <w:r w:rsidRPr="00716F8F">
              <w:t>udget portfolio outcomes</w:t>
            </w:r>
          </w:p>
        </w:tc>
        <w:tc>
          <w:tcPr>
            <w:tcW w:w="735" w:type="pct"/>
            <w:hideMark/>
          </w:tcPr>
          <w:p w14:paraId="081E10C4" w14:textId="6E699293" w:rsidR="00AB0BE6" w:rsidRPr="00716F8F" w:rsidRDefault="00693C4D"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_Ref181963163 \h </w:instrText>
            </w:r>
            <w:r>
              <w:fldChar w:fldCharType="separate"/>
            </w:r>
            <w:r w:rsidR="00AB2931">
              <w:rPr>
                <w:noProof/>
              </w:rPr>
              <w:t>39</w:t>
            </w:r>
            <w:r>
              <w:fldChar w:fldCharType="end"/>
            </w:r>
          </w:p>
        </w:tc>
      </w:tr>
      <w:tr w:rsidR="00AB0BE6" w:rsidRPr="006B4248" w14:paraId="37799A54"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3B7D0840" w14:textId="77777777" w:rsidR="00AB0BE6" w:rsidRPr="00716F8F" w:rsidRDefault="00AB0BE6" w:rsidP="00380FEE">
            <w:pPr>
              <w:pStyle w:val="TableText"/>
            </w:pPr>
            <w:r w:rsidRPr="006B4248">
              <w:t>F</w:t>
            </w:r>
            <w:r w:rsidRPr="00716F8F">
              <w:t>RD 10</w:t>
            </w:r>
          </w:p>
        </w:tc>
        <w:tc>
          <w:tcPr>
            <w:tcW w:w="3530" w:type="pct"/>
            <w:hideMark/>
          </w:tcPr>
          <w:p w14:paraId="46B2605B"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index</w:t>
            </w:r>
          </w:p>
        </w:tc>
        <w:tc>
          <w:tcPr>
            <w:tcW w:w="735" w:type="pct"/>
            <w:hideMark/>
          </w:tcPr>
          <w:p w14:paraId="44276C7C" w14:textId="0A55ADC8" w:rsidR="00AB0BE6" w:rsidRPr="00716F8F" w:rsidRDefault="0010147A"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_Ref181963181 \h </w:instrText>
            </w:r>
            <w:r>
              <w:fldChar w:fldCharType="separate"/>
            </w:r>
            <w:r w:rsidR="00AB2931">
              <w:rPr>
                <w:noProof/>
              </w:rPr>
              <w:t>78</w:t>
            </w:r>
            <w:r>
              <w:fldChar w:fldCharType="end"/>
            </w:r>
            <w:r>
              <w:t>-</w:t>
            </w:r>
            <w:r>
              <w:fldChar w:fldCharType="begin"/>
            </w:r>
            <w:r>
              <w:instrText xml:space="preserve"> PAGEREF Legislationheading \h </w:instrText>
            </w:r>
            <w:r>
              <w:fldChar w:fldCharType="separate"/>
            </w:r>
            <w:r w:rsidR="00AB2931">
              <w:rPr>
                <w:noProof/>
              </w:rPr>
              <w:t>80</w:t>
            </w:r>
            <w:r>
              <w:fldChar w:fldCharType="end"/>
            </w:r>
          </w:p>
        </w:tc>
      </w:tr>
      <w:tr w:rsidR="00AB0BE6" w:rsidRPr="006B4248" w14:paraId="3B703A8D"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4F2254B8" w14:textId="77777777" w:rsidR="00AB0BE6" w:rsidRPr="00716F8F" w:rsidRDefault="00AB0BE6" w:rsidP="00380FEE">
            <w:pPr>
              <w:pStyle w:val="TableText"/>
            </w:pPr>
            <w:r w:rsidRPr="006B4248">
              <w:t>F</w:t>
            </w:r>
            <w:r w:rsidRPr="00716F8F">
              <w:t>RD 12</w:t>
            </w:r>
          </w:p>
        </w:tc>
        <w:tc>
          <w:tcPr>
            <w:tcW w:w="3530" w:type="pct"/>
            <w:hideMark/>
          </w:tcPr>
          <w:p w14:paraId="7318E644"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of major contracts</w:t>
            </w:r>
          </w:p>
        </w:tc>
        <w:tc>
          <w:tcPr>
            <w:tcW w:w="735" w:type="pct"/>
            <w:hideMark/>
          </w:tcPr>
          <w:p w14:paraId="1D46AD3A" w14:textId="3DFEB335" w:rsidR="00AB0BE6" w:rsidRPr="00716F8F" w:rsidRDefault="005D5AE6"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_Ref181963296 \h </w:instrText>
            </w:r>
            <w:r>
              <w:fldChar w:fldCharType="separate"/>
            </w:r>
            <w:r w:rsidR="00AB2931">
              <w:rPr>
                <w:noProof/>
              </w:rPr>
              <w:t>71</w:t>
            </w:r>
            <w:r>
              <w:fldChar w:fldCharType="end"/>
            </w:r>
          </w:p>
        </w:tc>
      </w:tr>
      <w:tr w:rsidR="00AB0BE6" w:rsidRPr="006B4248" w14:paraId="5E183B3C"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5B82FAB4" w14:textId="77777777" w:rsidR="00AB0BE6" w:rsidRPr="00716F8F" w:rsidRDefault="00AB0BE6" w:rsidP="00380FEE">
            <w:pPr>
              <w:pStyle w:val="TableText"/>
            </w:pPr>
            <w:r w:rsidRPr="006B4248">
              <w:t>F</w:t>
            </w:r>
            <w:r w:rsidRPr="00716F8F">
              <w:t>RD 15</w:t>
            </w:r>
          </w:p>
        </w:tc>
        <w:tc>
          <w:tcPr>
            <w:tcW w:w="3530" w:type="pct"/>
            <w:hideMark/>
          </w:tcPr>
          <w:p w14:paraId="4AD8B02B"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xecutive Officer disclosures</w:t>
            </w:r>
          </w:p>
        </w:tc>
        <w:tc>
          <w:tcPr>
            <w:tcW w:w="735" w:type="pct"/>
            <w:hideMark/>
          </w:tcPr>
          <w:p w14:paraId="75EB4739" w14:textId="18A02DDA" w:rsidR="00AB0BE6" w:rsidRPr="00716F8F" w:rsidRDefault="0027750B"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_Ref181963333 \h </w:instrText>
            </w:r>
            <w:r>
              <w:fldChar w:fldCharType="separate"/>
            </w:r>
            <w:r w:rsidR="00AB2931">
              <w:rPr>
                <w:noProof/>
              </w:rPr>
              <w:t>48</w:t>
            </w:r>
            <w:r>
              <w:fldChar w:fldCharType="end"/>
            </w:r>
            <w:r>
              <w:t>-</w:t>
            </w:r>
            <w:r>
              <w:fldChar w:fldCharType="begin"/>
            </w:r>
            <w:r>
              <w:instrText xml:space="preserve"> PAGEREF _Ref181963344 \h </w:instrText>
            </w:r>
            <w:r>
              <w:fldChar w:fldCharType="separate"/>
            </w:r>
            <w:r w:rsidR="00AB2931">
              <w:rPr>
                <w:noProof/>
              </w:rPr>
              <w:t>49</w:t>
            </w:r>
            <w:r>
              <w:fldChar w:fldCharType="end"/>
            </w:r>
          </w:p>
        </w:tc>
      </w:tr>
      <w:tr w:rsidR="00AB0BE6" w:rsidRPr="006B4248" w14:paraId="120401D7"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62A54B6E" w14:textId="77777777" w:rsidR="00AB0BE6" w:rsidRPr="00716F8F" w:rsidRDefault="00AB0BE6" w:rsidP="00380FEE">
            <w:pPr>
              <w:pStyle w:val="TableText"/>
            </w:pPr>
            <w:r w:rsidRPr="006B4248">
              <w:t>F</w:t>
            </w:r>
            <w:r w:rsidRPr="00716F8F">
              <w:t>RD 22</w:t>
            </w:r>
          </w:p>
        </w:tc>
        <w:tc>
          <w:tcPr>
            <w:tcW w:w="3530" w:type="pct"/>
            <w:hideMark/>
          </w:tcPr>
          <w:p w14:paraId="7A4BA49B"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E</w:t>
            </w:r>
            <w:r w:rsidRPr="00716F8F">
              <w:t>mployment and conduct principles</w:t>
            </w:r>
          </w:p>
        </w:tc>
        <w:tc>
          <w:tcPr>
            <w:tcW w:w="735" w:type="pct"/>
            <w:hideMark/>
          </w:tcPr>
          <w:p w14:paraId="42F6D2DB" w14:textId="604196C7" w:rsidR="00AB0BE6" w:rsidRPr="00716F8F" w:rsidRDefault="0027750B"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_Ref181963344 \h </w:instrText>
            </w:r>
            <w:r>
              <w:fldChar w:fldCharType="separate"/>
            </w:r>
            <w:r w:rsidR="00AB2931">
              <w:rPr>
                <w:noProof/>
              </w:rPr>
              <w:t>49</w:t>
            </w:r>
            <w:r>
              <w:fldChar w:fldCharType="end"/>
            </w:r>
          </w:p>
        </w:tc>
      </w:tr>
      <w:tr w:rsidR="00AB0BE6" w:rsidRPr="006B4248" w14:paraId="29575860"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3EC74642" w14:textId="77777777" w:rsidR="00AB0BE6" w:rsidRPr="00716F8F" w:rsidRDefault="00AB0BE6" w:rsidP="00380FEE">
            <w:pPr>
              <w:pStyle w:val="TableText"/>
            </w:pPr>
            <w:r w:rsidRPr="006B4248">
              <w:t>F</w:t>
            </w:r>
            <w:r w:rsidRPr="00716F8F">
              <w:t>RD 22</w:t>
            </w:r>
          </w:p>
        </w:tc>
        <w:tc>
          <w:tcPr>
            <w:tcW w:w="3530" w:type="pct"/>
            <w:hideMark/>
          </w:tcPr>
          <w:p w14:paraId="7DDF31CE"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ccupational health and safety policy</w:t>
            </w:r>
          </w:p>
        </w:tc>
        <w:tc>
          <w:tcPr>
            <w:tcW w:w="735" w:type="pct"/>
            <w:hideMark/>
          </w:tcPr>
          <w:p w14:paraId="7686B840" w14:textId="38516C48" w:rsidR="00AB0BE6" w:rsidRPr="00716F8F" w:rsidRDefault="00F81043"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_Ref181963370 \h </w:instrText>
            </w:r>
            <w:r>
              <w:fldChar w:fldCharType="separate"/>
            </w:r>
            <w:r w:rsidR="00AB2931">
              <w:rPr>
                <w:noProof/>
              </w:rPr>
              <w:t>50</w:t>
            </w:r>
            <w:r>
              <w:fldChar w:fldCharType="end"/>
            </w:r>
          </w:p>
        </w:tc>
      </w:tr>
      <w:tr w:rsidR="00AB0BE6" w:rsidRPr="006B4248" w14:paraId="20D72AF5"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16E62EB9" w14:textId="77777777" w:rsidR="00AB0BE6" w:rsidRPr="00716F8F" w:rsidRDefault="00AB0BE6" w:rsidP="00380FEE">
            <w:pPr>
              <w:pStyle w:val="TableText"/>
            </w:pPr>
            <w:r w:rsidRPr="006B4248">
              <w:t>F</w:t>
            </w:r>
            <w:r w:rsidRPr="00716F8F">
              <w:t>RD 22</w:t>
            </w:r>
          </w:p>
        </w:tc>
        <w:tc>
          <w:tcPr>
            <w:tcW w:w="3530" w:type="pct"/>
            <w:hideMark/>
          </w:tcPr>
          <w:p w14:paraId="179B2C80"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ummary of the financial results for the year</w:t>
            </w:r>
          </w:p>
        </w:tc>
        <w:tc>
          <w:tcPr>
            <w:tcW w:w="735" w:type="pct"/>
            <w:hideMark/>
          </w:tcPr>
          <w:p w14:paraId="3706F44E" w14:textId="5ECFFDDB" w:rsidR="00AB0BE6" w:rsidRPr="00716F8F" w:rsidRDefault="00F81043"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_Ref181963397 \h </w:instrText>
            </w:r>
            <w:r>
              <w:fldChar w:fldCharType="separate"/>
            </w:r>
            <w:r w:rsidR="00AB2931">
              <w:rPr>
                <w:noProof/>
              </w:rPr>
              <w:t>38</w:t>
            </w:r>
            <w:r>
              <w:fldChar w:fldCharType="end"/>
            </w:r>
          </w:p>
        </w:tc>
      </w:tr>
      <w:tr w:rsidR="00AB0BE6" w:rsidRPr="006B4248" w14:paraId="7AB6AF4F"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7997AB94" w14:textId="77777777" w:rsidR="00AB0BE6" w:rsidRPr="00716F8F" w:rsidRDefault="00AB0BE6" w:rsidP="00380FEE">
            <w:pPr>
              <w:pStyle w:val="TableText"/>
            </w:pPr>
            <w:r w:rsidRPr="006B4248">
              <w:t>F</w:t>
            </w:r>
            <w:r w:rsidRPr="00716F8F">
              <w:t>RD 22</w:t>
            </w:r>
          </w:p>
        </w:tc>
        <w:tc>
          <w:tcPr>
            <w:tcW w:w="3530" w:type="pct"/>
            <w:hideMark/>
          </w:tcPr>
          <w:p w14:paraId="4A9E3DE8"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ignificant changes in financial position during the year</w:t>
            </w:r>
          </w:p>
        </w:tc>
        <w:tc>
          <w:tcPr>
            <w:tcW w:w="735" w:type="pct"/>
            <w:hideMark/>
          </w:tcPr>
          <w:p w14:paraId="33B9D1E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N</w:t>
            </w:r>
            <w:r w:rsidRPr="00716F8F">
              <w:t>/A</w:t>
            </w:r>
          </w:p>
        </w:tc>
      </w:tr>
      <w:tr w:rsidR="00AB0BE6" w:rsidRPr="006B4248" w14:paraId="0C721D20"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4D705778" w14:textId="77777777" w:rsidR="00AB0BE6" w:rsidRPr="00716F8F" w:rsidRDefault="00AB0BE6" w:rsidP="00380FEE">
            <w:pPr>
              <w:pStyle w:val="TableText"/>
            </w:pPr>
            <w:r w:rsidRPr="006B4248">
              <w:t>F</w:t>
            </w:r>
            <w:r w:rsidRPr="00716F8F">
              <w:t>RD 22</w:t>
            </w:r>
          </w:p>
        </w:tc>
        <w:tc>
          <w:tcPr>
            <w:tcW w:w="3530" w:type="pct"/>
            <w:hideMark/>
          </w:tcPr>
          <w:p w14:paraId="69D8747A"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ajor changes or factors affecting performance</w:t>
            </w:r>
          </w:p>
        </w:tc>
        <w:tc>
          <w:tcPr>
            <w:tcW w:w="735" w:type="pct"/>
            <w:hideMark/>
          </w:tcPr>
          <w:p w14:paraId="2FF95D0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N</w:t>
            </w:r>
            <w:r w:rsidRPr="00716F8F">
              <w:t>/A</w:t>
            </w:r>
          </w:p>
        </w:tc>
      </w:tr>
      <w:tr w:rsidR="00AB0BE6" w:rsidRPr="006B4248" w14:paraId="315BBB6D"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10D410B8" w14:textId="77777777" w:rsidR="00AB0BE6" w:rsidRPr="00716F8F" w:rsidRDefault="00AB0BE6" w:rsidP="00380FEE">
            <w:pPr>
              <w:pStyle w:val="TableText"/>
            </w:pPr>
            <w:r w:rsidRPr="006B4248">
              <w:t>F</w:t>
            </w:r>
            <w:r w:rsidRPr="00716F8F">
              <w:t>RD 22</w:t>
            </w:r>
          </w:p>
        </w:tc>
        <w:tc>
          <w:tcPr>
            <w:tcW w:w="3530" w:type="pct"/>
            <w:hideMark/>
          </w:tcPr>
          <w:p w14:paraId="3292303F"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S</w:t>
            </w:r>
            <w:r w:rsidRPr="00716F8F">
              <w:t>ubsequent events</w:t>
            </w:r>
          </w:p>
        </w:tc>
        <w:tc>
          <w:tcPr>
            <w:tcW w:w="735" w:type="pct"/>
            <w:hideMark/>
          </w:tcPr>
          <w:p w14:paraId="2D51ACB7" w14:textId="08DD68AC" w:rsidR="00AB0BE6" w:rsidRPr="00716F8F" w:rsidRDefault="00115E3C"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_Ref181884906 \h </w:instrText>
            </w:r>
            <w:r>
              <w:fldChar w:fldCharType="separate"/>
            </w:r>
            <w:r w:rsidR="00AB2931">
              <w:rPr>
                <w:noProof/>
              </w:rPr>
              <w:t>146</w:t>
            </w:r>
            <w:r>
              <w:fldChar w:fldCharType="end"/>
            </w:r>
          </w:p>
        </w:tc>
      </w:tr>
      <w:tr w:rsidR="00AB0BE6" w:rsidRPr="006B4248" w14:paraId="18DF8BB3"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2732215C" w14:textId="77777777" w:rsidR="00AB0BE6" w:rsidRPr="00716F8F" w:rsidRDefault="00AB0BE6" w:rsidP="00380FEE">
            <w:pPr>
              <w:pStyle w:val="TableText"/>
            </w:pPr>
            <w:r w:rsidRPr="006B4248">
              <w:t>F</w:t>
            </w:r>
            <w:r w:rsidRPr="00716F8F">
              <w:t>RD 22</w:t>
            </w:r>
          </w:p>
        </w:tc>
        <w:tc>
          <w:tcPr>
            <w:tcW w:w="3530" w:type="pct"/>
            <w:hideMark/>
          </w:tcPr>
          <w:p w14:paraId="49369B51"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pplication and operation of Freedom of Information Act 1982 (Vic)</w:t>
            </w:r>
          </w:p>
        </w:tc>
        <w:tc>
          <w:tcPr>
            <w:tcW w:w="735" w:type="pct"/>
            <w:hideMark/>
          </w:tcPr>
          <w:p w14:paraId="4EF1448C" w14:textId="323EC65A" w:rsidR="00AB0BE6" w:rsidRPr="00716F8F" w:rsidRDefault="00D800DE"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_Ref181963486 \h </w:instrText>
            </w:r>
            <w:r>
              <w:fldChar w:fldCharType="separate"/>
            </w:r>
            <w:r w:rsidR="00AB2931">
              <w:rPr>
                <w:noProof/>
              </w:rPr>
              <w:t>74</w:t>
            </w:r>
            <w:r>
              <w:fldChar w:fldCharType="end"/>
            </w:r>
          </w:p>
        </w:tc>
      </w:tr>
      <w:tr w:rsidR="00AB0BE6" w:rsidRPr="006B4248" w14:paraId="1FD49499"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52FF0786" w14:textId="77777777" w:rsidR="00AB0BE6" w:rsidRPr="00716F8F" w:rsidRDefault="00AB0BE6" w:rsidP="00380FEE">
            <w:pPr>
              <w:pStyle w:val="TableText"/>
            </w:pPr>
            <w:r w:rsidRPr="006B4248">
              <w:t>F</w:t>
            </w:r>
            <w:r w:rsidRPr="00716F8F">
              <w:t>RD 22</w:t>
            </w:r>
          </w:p>
        </w:tc>
        <w:tc>
          <w:tcPr>
            <w:tcW w:w="3530" w:type="pct"/>
            <w:hideMark/>
          </w:tcPr>
          <w:p w14:paraId="1CD0940C"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ompliance with building and maintenance provisions of Building Act 1993 (Vic)</w:t>
            </w:r>
          </w:p>
        </w:tc>
        <w:tc>
          <w:tcPr>
            <w:tcW w:w="735" w:type="pct"/>
            <w:hideMark/>
          </w:tcPr>
          <w:p w14:paraId="08CC4736" w14:textId="5DAF7E53" w:rsidR="00AB0BE6" w:rsidRPr="00716F8F" w:rsidRDefault="0099097C"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_Ref181963544 \h </w:instrText>
            </w:r>
            <w:r>
              <w:fldChar w:fldCharType="separate"/>
            </w:r>
            <w:r w:rsidR="00AB2931">
              <w:rPr>
                <w:noProof/>
              </w:rPr>
              <w:t>53</w:t>
            </w:r>
            <w:r>
              <w:fldChar w:fldCharType="end"/>
            </w:r>
          </w:p>
        </w:tc>
      </w:tr>
      <w:tr w:rsidR="00AB0BE6" w:rsidRPr="006B4248" w14:paraId="2FB5ACEA"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39556AFA" w14:textId="77777777" w:rsidR="00AB0BE6" w:rsidRPr="00716F8F" w:rsidRDefault="00AB0BE6" w:rsidP="00380FEE">
            <w:pPr>
              <w:pStyle w:val="TableText"/>
            </w:pPr>
            <w:r w:rsidRPr="006B4248">
              <w:t>F</w:t>
            </w:r>
            <w:r w:rsidRPr="00716F8F">
              <w:t>RD 22</w:t>
            </w:r>
          </w:p>
        </w:tc>
        <w:tc>
          <w:tcPr>
            <w:tcW w:w="3530" w:type="pct"/>
            <w:hideMark/>
          </w:tcPr>
          <w:p w14:paraId="1CF5D7E8"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pplication and operation of the Public Interest Disclosures Act 2012 (Vic)</w:t>
            </w:r>
          </w:p>
        </w:tc>
        <w:tc>
          <w:tcPr>
            <w:tcW w:w="735" w:type="pct"/>
            <w:hideMark/>
          </w:tcPr>
          <w:p w14:paraId="1E68A604" w14:textId="58722DA1" w:rsidR="00AB0BE6" w:rsidRPr="00716F8F" w:rsidRDefault="0099097C"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_Ref181963554 \h </w:instrText>
            </w:r>
            <w:r>
              <w:fldChar w:fldCharType="separate"/>
            </w:r>
            <w:r w:rsidR="00AB2931">
              <w:rPr>
                <w:noProof/>
              </w:rPr>
              <w:t>65</w:t>
            </w:r>
            <w:r>
              <w:fldChar w:fldCharType="end"/>
            </w:r>
          </w:p>
        </w:tc>
      </w:tr>
      <w:tr w:rsidR="00AB0BE6" w:rsidRPr="006B4248" w14:paraId="00777591"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67B74F18" w14:textId="77777777" w:rsidR="00AB0BE6" w:rsidRPr="00716F8F" w:rsidRDefault="00AB0BE6" w:rsidP="00380FEE">
            <w:pPr>
              <w:pStyle w:val="TableText"/>
            </w:pPr>
            <w:r w:rsidRPr="006B4248">
              <w:t>F</w:t>
            </w:r>
            <w:r w:rsidRPr="00716F8F">
              <w:t>RD 22</w:t>
            </w:r>
          </w:p>
        </w:tc>
        <w:tc>
          <w:tcPr>
            <w:tcW w:w="3530" w:type="pct"/>
            <w:hideMark/>
          </w:tcPr>
          <w:p w14:paraId="7E622D7F"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pplication and operation of the Carers Recognition Act 2012 (Vic)</w:t>
            </w:r>
          </w:p>
        </w:tc>
        <w:tc>
          <w:tcPr>
            <w:tcW w:w="735" w:type="pct"/>
            <w:hideMark/>
          </w:tcPr>
          <w:p w14:paraId="177862EA" w14:textId="466B3934" w:rsidR="00AB0BE6" w:rsidRPr="00716F8F" w:rsidRDefault="0099097C"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_Ref181963561 \h </w:instrText>
            </w:r>
            <w:r>
              <w:fldChar w:fldCharType="separate"/>
            </w:r>
            <w:r w:rsidR="00AB2931">
              <w:rPr>
                <w:noProof/>
              </w:rPr>
              <w:t>66</w:t>
            </w:r>
            <w:r>
              <w:fldChar w:fldCharType="end"/>
            </w:r>
          </w:p>
        </w:tc>
      </w:tr>
      <w:tr w:rsidR="00AB0BE6" w:rsidRPr="006B4248" w14:paraId="318898D8"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01E5E4E4" w14:textId="77777777" w:rsidR="00AB0BE6" w:rsidRPr="00716F8F" w:rsidRDefault="00AB0BE6" w:rsidP="00380FEE">
            <w:pPr>
              <w:pStyle w:val="TableText"/>
            </w:pPr>
            <w:r w:rsidRPr="006B4248">
              <w:t>F</w:t>
            </w:r>
            <w:r w:rsidRPr="00716F8F">
              <w:t>RD 22</w:t>
            </w:r>
          </w:p>
        </w:tc>
        <w:tc>
          <w:tcPr>
            <w:tcW w:w="3530" w:type="pct"/>
            <w:hideMark/>
          </w:tcPr>
          <w:p w14:paraId="6B8AAE8E"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etails of consultancies over $10,000</w:t>
            </w:r>
          </w:p>
        </w:tc>
        <w:tc>
          <w:tcPr>
            <w:tcW w:w="735" w:type="pct"/>
            <w:hideMark/>
          </w:tcPr>
          <w:p w14:paraId="42577DF9" w14:textId="7C2437F0" w:rsidR="00AB0BE6" w:rsidRPr="00716F8F" w:rsidRDefault="004C0639"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_Ref181963635 \h </w:instrText>
            </w:r>
            <w:r>
              <w:fldChar w:fldCharType="separate"/>
            </w:r>
            <w:r w:rsidR="00AB2931">
              <w:rPr>
                <w:noProof/>
              </w:rPr>
              <w:t>66</w:t>
            </w:r>
            <w:r>
              <w:fldChar w:fldCharType="end"/>
            </w:r>
            <w:r w:rsidR="0099097C">
              <w:t>-</w:t>
            </w:r>
            <w:r>
              <w:fldChar w:fldCharType="begin"/>
            </w:r>
            <w:r>
              <w:instrText xml:space="preserve"> PAGEREF Consultanciesover10000end \h </w:instrText>
            </w:r>
            <w:r>
              <w:fldChar w:fldCharType="separate"/>
            </w:r>
            <w:r w:rsidR="00AB2931">
              <w:rPr>
                <w:noProof/>
              </w:rPr>
              <w:t>70</w:t>
            </w:r>
            <w:r>
              <w:fldChar w:fldCharType="end"/>
            </w:r>
          </w:p>
        </w:tc>
      </w:tr>
      <w:tr w:rsidR="00AB0BE6" w:rsidRPr="006B4248" w14:paraId="1E16650E"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605C52B6" w14:textId="77777777" w:rsidR="00AB0BE6" w:rsidRPr="00716F8F" w:rsidRDefault="00AB0BE6" w:rsidP="00380FEE">
            <w:pPr>
              <w:pStyle w:val="TableText"/>
            </w:pPr>
            <w:r w:rsidRPr="006B4248">
              <w:lastRenderedPageBreak/>
              <w:t>F</w:t>
            </w:r>
            <w:r w:rsidRPr="00716F8F">
              <w:t>RD 22</w:t>
            </w:r>
          </w:p>
        </w:tc>
        <w:tc>
          <w:tcPr>
            <w:tcW w:w="3530" w:type="pct"/>
            <w:hideMark/>
          </w:tcPr>
          <w:p w14:paraId="50DDEB74"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etails of consultancies under $10,000</w:t>
            </w:r>
          </w:p>
        </w:tc>
        <w:tc>
          <w:tcPr>
            <w:tcW w:w="735" w:type="pct"/>
            <w:hideMark/>
          </w:tcPr>
          <w:p w14:paraId="6C9EAB16" w14:textId="7CAE2E1C" w:rsidR="00AB0BE6" w:rsidRPr="00716F8F" w:rsidRDefault="006812E0"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_Ref181963594 \h </w:instrText>
            </w:r>
            <w:r>
              <w:fldChar w:fldCharType="separate"/>
            </w:r>
            <w:r w:rsidR="00AB2931">
              <w:rPr>
                <w:noProof/>
              </w:rPr>
              <w:t>71</w:t>
            </w:r>
            <w:r>
              <w:fldChar w:fldCharType="end"/>
            </w:r>
          </w:p>
        </w:tc>
      </w:tr>
      <w:tr w:rsidR="00AB0BE6" w:rsidRPr="006B4248" w14:paraId="48CA4477"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5C2F7984" w14:textId="77777777" w:rsidR="00AB0BE6" w:rsidRPr="00716F8F" w:rsidRDefault="00AB0BE6" w:rsidP="00380FEE">
            <w:pPr>
              <w:pStyle w:val="TableText"/>
            </w:pPr>
            <w:r w:rsidRPr="006B4248">
              <w:t>F</w:t>
            </w:r>
            <w:r w:rsidRPr="00716F8F">
              <w:t>RD 22</w:t>
            </w:r>
          </w:p>
        </w:tc>
        <w:tc>
          <w:tcPr>
            <w:tcW w:w="3530" w:type="pct"/>
            <w:hideMark/>
          </w:tcPr>
          <w:p w14:paraId="245595F8"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of government advertising expenditure</w:t>
            </w:r>
          </w:p>
        </w:tc>
        <w:tc>
          <w:tcPr>
            <w:tcW w:w="735" w:type="pct"/>
            <w:hideMark/>
          </w:tcPr>
          <w:p w14:paraId="02671CD8" w14:textId="4E8C8508" w:rsidR="00AB0BE6" w:rsidRPr="00716F8F" w:rsidRDefault="00A36966"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_Ref181963768 \h </w:instrText>
            </w:r>
            <w:r>
              <w:fldChar w:fldCharType="separate"/>
            </w:r>
            <w:r w:rsidR="00AB2931">
              <w:rPr>
                <w:noProof/>
              </w:rPr>
              <w:t>65</w:t>
            </w:r>
            <w:r>
              <w:fldChar w:fldCharType="end"/>
            </w:r>
          </w:p>
        </w:tc>
      </w:tr>
      <w:tr w:rsidR="00AB0BE6" w:rsidRPr="006B4248" w14:paraId="52B76CCE"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12B15357" w14:textId="77777777" w:rsidR="00AB0BE6" w:rsidRPr="00716F8F" w:rsidRDefault="00AB0BE6" w:rsidP="00380FEE">
            <w:pPr>
              <w:pStyle w:val="TableText"/>
            </w:pPr>
            <w:r w:rsidRPr="006B4248">
              <w:t>F</w:t>
            </w:r>
            <w:r w:rsidRPr="00716F8F">
              <w:t>RD 22</w:t>
            </w:r>
          </w:p>
        </w:tc>
        <w:tc>
          <w:tcPr>
            <w:tcW w:w="3530" w:type="pct"/>
            <w:hideMark/>
          </w:tcPr>
          <w:p w14:paraId="37D6ED60"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of Information and Communication Technology expenditure</w:t>
            </w:r>
          </w:p>
        </w:tc>
        <w:tc>
          <w:tcPr>
            <w:tcW w:w="735" w:type="pct"/>
            <w:hideMark/>
          </w:tcPr>
          <w:p w14:paraId="4B5D3B44" w14:textId="28CDEE5D" w:rsidR="00AB0BE6" w:rsidRPr="00716F8F" w:rsidRDefault="00A36966"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_Ref181963780 \h </w:instrText>
            </w:r>
            <w:r>
              <w:fldChar w:fldCharType="separate"/>
            </w:r>
            <w:r w:rsidR="00AB2931">
              <w:rPr>
                <w:noProof/>
              </w:rPr>
              <w:t>71</w:t>
            </w:r>
            <w:r>
              <w:fldChar w:fldCharType="end"/>
            </w:r>
          </w:p>
        </w:tc>
      </w:tr>
      <w:tr w:rsidR="00AB0BE6" w:rsidRPr="006B4248" w14:paraId="12167174"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61D5F127" w14:textId="77777777" w:rsidR="00AB0BE6" w:rsidRPr="00716F8F" w:rsidRDefault="00AB0BE6" w:rsidP="00380FEE">
            <w:pPr>
              <w:pStyle w:val="TableText"/>
            </w:pPr>
            <w:r w:rsidRPr="006B4248">
              <w:t>F</w:t>
            </w:r>
            <w:r w:rsidRPr="00716F8F">
              <w:t>RD 22</w:t>
            </w:r>
          </w:p>
        </w:tc>
        <w:tc>
          <w:tcPr>
            <w:tcW w:w="3530" w:type="pct"/>
            <w:hideMark/>
          </w:tcPr>
          <w:p w14:paraId="67914899"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sset Management Accountability Framework maturity assessment</w:t>
            </w:r>
          </w:p>
        </w:tc>
        <w:tc>
          <w:tcPr>
            <w:tcW w:w="735" w:type="pct"/>
            <w:hideMark/>
          </w:tcPr>
          <w:p w14:paraId="4B9AF0D8" w14:textId="70EA4AB8" w:rsidR="00AB0BE6" w:rsidRPr="00716F8F" w:rsidRDefault="00CF3553"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_Ref181963802 \h </w:instrText>
            </w:r>
            <w:r>
              <w:fldChar w:fldCharType="separate"/>
            </w:r>
            <w:r w:rsidR="00AB2931">
              <w:rPr>
                <w:noProof/>
              </w:rPr>
              <w:t>54</w:t>
            </w:r>
            <w:r>
              <w:fldChar w:fldCharType="end"/>
            </w:r>
            <w:r>
              <w:t>-</w:t>
            </w:r>
            <w:r>
              <w:fldChar w:fldCharType="begin"/>
            </w:r>
            <w:r>
              <w:instrText xml:space="preserve"> PAGEREF _Ref181963811 \h </w:instrText>
            </w:r>
            <w:r>
              <w:fldChar w:fldCharType="separate"/>
            </w:r>
            <w:r w:rsidR="00AB2931">
              <w:rPr>
                <w:noProof/>
              </w:rPr>
              <w:t>56</w:t>
            </w:r>
            <w:r>
              <w:fldChar w:fldCharType="end"/>
            </w:r>
          </w:p>
        </w:tc>
      </w:tr>
      <w:tr w:rsidR="00AB0BE6" w:rsidRPr="006B4248" w14:paraId="2A9DFA4A"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020B2099" w14:textId="77777777" w:rsidR="00AB0BE6" w:rsidRPr="00716F8F" w:rsidRDefault="00AB0BE6" w:rsidP="00380FEE">
            <w:pPr>
              <w:pStyle w:val="TableText"/>
            </w:pPr>
            <w:r w:rsidRPr="006B4248">
              <w:t>F</w:t>
            </w:r>
            <w:r w:rsidRPr="00716F8F">
              <w:t>RD 22</w:t>
            </w:r>
          </w:p>
        </w:tc>
        <w:tc>
          <w:tcPr>
            <w:tcW w:w="3530" w:type="pct"/>
            <w:hideMark/>
          </w:tcPr>
          <w:p w14:paraId="7FEE3C8F"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eviews and studies expenditure</w:t>
            </w:r>
          </w:p>
        </w:tc>
        <w:tc>
          <w:tcPr>
            <w:tcW w:w="735" w:type="pct"/>
            <w:hideMark/>
          </w:tcPr>
          <w:p w14:paraId="719635E1" w14:textId="51E70521" w:rsidR="00AB0BE6" w:rsidRPr="00716F8F" w:rsidRDefault="002F2ADB"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_Ref181963836 \h </w:instrText>
            </w:r>
            <w:r>
              <w:fldChar w:fldCharType="separate"/>
            </w:r>
            <w:r w:rsidR="00AB2931">
              <w:rPr>
                <w:noProof/>
              </w:rPr>
              <w:t>72</w:t>
            </w:r>
            <w:r>
              <w:fldChar w:fldCharType="end"/>
            </w:r>
          </w:p>
        </w:tc>
      </w:tr>
      <w:tr w:rsidR="00AB0BE6" w:rsidRPr="006B4248" w14:paraId="23B0F74C"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0997C4F9" w14:textId="77777777" w:rsidR="00AB0BE6" w:rsidRPr="00716F8F" w:rsidRDefault="00AB0BE6" w:rsidP="00380FEE">
            <w:pPr>
              <w:pStyle w:val="TableText"/>
            </w:pPr>
            <w:r w:rsidRPr="006B4248">
              <w:t>F</w:t>
            </w:r>
            <w:r w:rsidRPr="00716F8F">
              <w:t>RD 22</w:t>
            </w:r>
          </w:p>
        </w:tc>
        <w:tc>
          <w:tcPr>
            <w:tcW w:w="3530" w:type="pct"/>
            <w:hideMark/>
          </w:tcPr>
          <w:p w14:paraId="1E6C4100"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of procurement complaints</w:t>
            </w:r>
          </w:p>
        </w:tc>
        <w:tc>
          <w:tcPr>
            <w:tcW w:w="735" w:type="pct"/>
            <w:hideMark/>
          </w:tcPr>
          <w:p w14:paraId="3A066DD9" w14:textId="2B6C331D" w:rsidR="00AB0BE6" w:rsidRPr="00716F8F" w:rsidRDefault="0075637B"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_Ref181963909 \h </w:instrText>
            </w:r>
            <w:r>
              <w:fldChar w:fldCharType="separate"/>
            </w:r>
            <w:r w:rsidR="00AB2931">
              <w:rPr>
                <w:noProof/>
              </w:rPr>
              <w:t>56</w:t>
            </w:r>
            <w:r>
              <w:fldChar w:fldCharType="end"/>
            </w:r>
          </w:p>
        </w:tc>
      </w:tr>
      <w:tr w:rsidR="009E7052" w:rsidRPr="006B4248" w14:paraId="5FD78777" w14:textId="77777777" w:rsidTr="009E7052">
        <w:tc>
          <w:tcPr>
            <w:cnfStyle w:val="001000000000" w:firstRow="0" w:lastRow="0" w:firstColumn="1" w:lastColumn="0" w:oddVBand="0" w:evenVBand="0" w:oddHBand="0" w:evenHBand="0" w:firstRowFirstColumn="0" w:firstRowLastColumn="0" w:lastRowFirstColumn="0" w:lastRowLastColumn="0"/>
            <w:tcW w:w="736" w:type="pct"/>
          </w:tcPr>
          <w:p w14:paraId="7041FF42" w14:textId="3FA97A21" w:rsidR="009E7052" w:rsidRPr="006B4248" w:rsidRDefault="009E7052" w:rsidP="00380FEE">
            <w:pPr>
              <w:pStyle w:val="TableText"/>
            </w:pPr>
            <w:r>
              <w:t>FRD 24</w:t>
            </w:r>
          </w:p>
        </w:tc>
        <w:tc>
          <w:tcPr>
            <w:tcW w:w="3530" w:type="pct"/>
          </w:tcPr>
          <w:p w14:paraId="2EEA8A1A" w14:textId="1812A6C9" w:rsidR="009E7052" w:rsidRPr="006B4248" w:rsidRDefault="009E7052" w:rsidP="009E7052">
            <w:pPr>
              <w:pStyle w:val="TableText"/>
              <w:jc w:val="left"/>
              <w:cnfStyle w:val="000000000000" w:firstRow="0" w:lastRow="0" w:firstColumn="0" w:lastColumn="0" w:oddVBand="0" w:evenVBand="0" w:oddHBand="0" w:evenHBand="0" w:firstRowFirstColumn="0" w:firstRowLastColumn="0" w:lastRowFirstColumn="0" w:lastRowLastColumn="0"/>
            </w:pPr>
            <w:r>
              <w:t>Reporting of office-based environmental impacts</w:t>
            </w:r>
          </w:p>
        </w:tc>
        <w:tc>
          <w:tcPr>
            <w:tcW w:w="735" w:type="pct"/>
          </w:tcPr>
          <w:p w14:paraId="76C0DC7C" w14:textId="3E848407" w:rsidR="009E7052" w:rsidRPr="006B4248" w:rsidRDefault="00532EF7"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_Ref181963942 \h </w:instrText>
            </w:r>
            <w:r>
              <w:fldChar w:fldCharType="separate"/>
            </w:r>
            <w:r w:rsidR="00AB2931">
              <w:rPr>
                <w:noProof/>
              </w:rPr>
              <w:t>57</w:t>
            </w:r>
            <w:r>
              <w:fldChar w:fldCharType="end"/>
            </w:r>
            <w:r>
              <w:t>-</w:t>
            </w:r>
            <w:r>
              <w:fldChar w:fldCharType="begin"/>
            </w:r>
            <w:r>
              <w:instrText xml:space="preserve"> PAGEREF _Ref181963955 \h </w:instrText>
            </w:r>
            <w:r>
              <w:fldChar w:fldCharType="separate"/>
            </w:r>
            <w:r w:rsidR="00AB2931">
              <w:rPr>
                <w:noProof/>
              </w:rPr>
              <w:t>63</w:t>
            </w:r>
            <w:r>
              <w:fldChar w:fldCharType="end"/>
            </w:r>
          </w:p>
        </w:tc>
      </w:tr>
      <w:tr w:rsidR="009E7052" w:rsidRPr="006B4248" w14:paraId="3EB12BD5" w14:textId="77777777" w:rsidTr="009E7052">
        <w:tc>
          <w:tcPr>
            <w:cnfStyle w:val="001000000000" w:firstRow="0" w:lastRow="0" w:firstColumn="1" w:lastColumn="0" w:oddVBand="0" w:evenVBand="0" w:oddHBand="0" w:evenHBand="0" w:firstRowFirstColumn="0" w:firstRowLastColumn="0" w:lastRowFirstColumn="0" w:lastRowLastColumn="0"/>
            <w:tcW w:w="736" w:type="pct"/>
          </w:tcPr>
          <w:p w14:paraId="3543A948" w14:textId="16092039" w:rsidR="009E7052" w:rsidRDefault="009E7052" w:rsidP="00380FEE">
            <w:pPr>
              <w:pStyle w:val="TableText"/>
            </w:pPr>
            <w:r>
              <w:t>FRD 25</w:t>
            </w:r>
          </w:p>
        </w:tc>
        <w:tc>
          <w:tcPr>
            <w:tcW w:w="3530" w:type="pct"/>
          </w:tcPr>
          <w:p w14:paraId="7FC1FFA0" w14:textId="25615CCA" w:rsidR="009E7052" w:rsidRDefault="009E7052" w:rsidP="009E7052">
            <w:pPr>
              <w:pStyle w:val="TableText"/>
              <w:jc w:val="left"/>
              <w:cnfStyle w:val="000000000000" w:firstRow="0" w:lastRow="0" w:firstColumn="0" w:lastColumn="0" w:oddVBand="0" w:evenVBand="0" w:oddHBand="0" w:evenHBand="0" w:firstRowFirstColumn="0" w:firstRowLastColumn="0" w:lastRowFirstColumn="0" w:lastRowLastColumn="0"/>
            </w:pPr>
            <w:r>
              <w:t>Local Jobs First</w:t>
            </w:r>
          </w:p>
        </w:tc>
        <w:tc>
          <w:tcPr>
            <w:tcW w:w="735" w:type="pct"/>
          </w:tcPr>
          <w:p w14:paraId="5078A079" w14:textId="63C6760F" w:rsidR="009E7052" w:rsidRDefault="00F117AE"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_Ref181964027 \h </w:instrText>
            </w:r>
            <w:r>
              <w:fldChar w:fldCharType="separate"/>
            </w:r>
            <w:r w:rsidR="00AB2931">
              <w:rPr>
                <w:noProof/>
              </w:rPr>
              <w:t>52</w:t>
            </w:r>
            <w:r>
              <w:fldChar w:fldCharType="end"/>
            </w:r>
          </w:p>
        </w:tc>
      </w:tr>
      <w:tr w:rsidR="009E7052" w:rsidRPr="006B4248" w14:paraId="11DEF3A9" w14:textId="77777777" w:rsidTr="009E7052">
        <w:tc>
          <w:tcPr>
            <w:cnfStyle w:val="001000000000" w:firstRow="0" w:lastRow="0" w:firstColumn="1" w:lastColumn="0" w:oddVBand="0" w:evenVBand="0" w:oddHBand="0" w:evenHBand="0" w:firstRowFirstColumn="0" w:firstRowLastColumn="0" w:lastRowFirstColumn="0" w:lastRowLastColumn="0"/>
            <w:tcW w:w="736" w:type="pct"/>
          </w:tcPr>
          <w:p w14:paraId="5AC166F1" w14:textId="5E67F956" w:rsidR="009E7052" w:rsidRDefault="009E7052" w:rsidP="00380FEE">
            <w:pPr>
              <w:pStyle w:val="TableText"/>
            </w:pPr>
            <w:r>
              <w:t>FRD 29</w:t>
            </w:r>
          </w:p>
        </w:tc>
        <w:tc>
          <w:tcPr>
            <w:tcW w:w="3530" w:type="pct"/>
          </w:tcPr>
          <w:p w14:paraId="48970743" w14:textId="4B77AC4F" w:rsidR="009E7052" w:rsidRDefault="009E7052" w:rsidP="009E7052">
            <w:pPr>
              <w:pStyle w:val="TableText"/>
              <w:jc w:val="left"/>
              <w:cnfStyle w:val="000000000000" w:firstRow="0" w:lastRow="0" w:firstColumn="0" w:lastColumn="0" w:oddVBand="0" w:evenVBand="0" w:oddHBand="0" w:evenHBand="0" w:firstRowFirstColumn="0" w:firstRowLastColumn="0" w:lastRowFirstColumn="0" w:lastRowLastColumn="0"/>
            </w:pPr>
            <w:r>
              <w:t>Workforce data disclosures</w:t>
            </w:r>
          </w:p>
        </w:tc>
        <w:tc>
          <w:tcPr>
            <w:tcW w:w="735" w:type="pct"/>
          </w:tcPr>
          <w:p w14:paraId="64FE7BC4" w14:textId="1853A8D8" w:rsidR="009E7052" w:rsidRDefault="00F117AE"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_Ref181964037 \h </w:instrText>
            </w:r>
            <w:r>
              <w:fldChar w:fldCharType="separate"/>
            </w:r>
            <w:r w:rsidR="00AB2931">
              <w:rPr>
                <w:noProof/>
              </w:rPr>
              <w:t>45</w:t>
            </w:r>
            <w:r>
              <w:fldChar w:fldCharType="end"/>
            </w:r>
          </w:p>
        </w:tc>
      </w:tr>
    </w:tbl>
    <w:p w14:paraId="1A172302" w14:textId="77777777" w:rsidR="00AB0BE6" w:rsidRPr="00716F8F" w:rsidRDefault="00AB0BE6" w:rsidP="004E7561">
      <w:pPr>
        <w:pStyle w:val="BodyTextBold"/>
      </w:pPr>
      <w:r w:rsidRPr="006B4248">
        <w:t>C</w:t>
      </w:r>
      <w:r w:rsidRPr="00716F8F">
        <w:t>ompliance attestation and declaration</w:t>
      </w:r>
    </w:p>
    <w:tbl>
      <w:tblPr>
        <w:tblStyle w:val="AccessibleTableNumerical"/>
        <w:tblW w:w="5000" w:type="pct"/>
        <w:tblLayout w:type="fixed"/>
        <w:tblLook w:val="04A0" w:firstRow="1" w:lastRow="0" w:firstColumn="1" w:lastColumn="0" w:noHBand="0" w:noVBand="1"/>
      </w:tblPr>
      <w:tblGrid>
        <w:gridCol w:w="1419"/>
        <w:gridCol w:w="6804"/>
        <w:gridCol w:w="1415"/>
      </w:tblGrid>
      <w:tr w:rsidR="00AB0BE6" w:rsidRPr="009E7052" w14:paraId="004EBD6F"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0F330500" w14:textId="77777777" w:rsidR="00AB0BE6" w:rsidRPr="009E7052" w:rsidRDefault="00AB0BE6" w:rsidP="009E7052">
            <w:pPr>
              <w:pStyle w:val="TableText"/>
              <w:rPr>
                <w:rStyle w:val="Bold"/>
              </w:rPr>
            </w:pPr>
            <w:r w:rsidRPr="009E7052">
              <w:rPr>
                <w:rStyle w:val="Bold"/>
              </w:rPr>
              <w:t>Legislation</w:t>
            </w:r>
          </w:p>
        </w:tc>
        <w:tc>
          <w:tcPr>
            <w:tcW w:w="3530" w:type="pct"/>
            <w:vAlign w:val="bottom"/>
            <w:hideMark/>
          </w:tcPr>
          <w:p w14:paraId="335383F4" w14:textId="77777777" w:rsidR="00AB0BE6" w:rsidRPr="009E7052" w:rsidRDefault="00AB0BE6" w:rsidP="009E7052">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Requirement</w:t>
            </w:r>
          </w:p>
        </w:tc>
        <w:tc>
          <w:tcPr>
            <w:tcW w:w="735" w:type="pct"/>
            <w:vAlign w:val="bottom"/>
            <w:hideMark/>
          </w:tcPr>
          <w:p w14:paraId="25F9EEE6" w14:textId="77777777" w:rsidR="00AB0BE6" w:rsidRPr="009E7052" w:rsidRDefault="00AB0BE6" w:rsidP="009E7052">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Page</w:t>
            </w:r>
          </w:p>
        </w:tc>
      </w:tr>
      <w:tr w:rsidR="00AB0BE6" w:rsidRPr="006B4248" w14:paraId="3A96BE40"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67C5F090" w14:textId="77777777" w:rsidR="00AB0BE6" w:rsidRPr="00716F8F" w:rsidRDefault="00AB0BE6" w:rsidP="00380FEE">
            <w:pPr>
              <w:pStyle w:val="TableText"/>
            </w:pPr>
            <w:r w:rsidRPr="006B4248">
              <w:t>S</w:t>
            </w:r>
            <w:r w:rsidRPr="00716F8F">
              <w:t>D 5.143</w:t>
            </w:r>
          </w:p>
        </w:tc>
        <w:tc>
          <w:tcPr>
            <w:tcW w:w="3530" w:type="pct"/>
            <w:hideMark/>
          </w:tcPr>
          <w:p w14:paraId="2FAAA8B8"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A</w:t>
            </w:r>
            <w:r w:rsidRPr="00716F8F">
              <w:t>ttestation for compliance with Ministerial Standing Direction</w:t>
            </w:r>
          </w:p>
        </w:tc>
        <w:tc>
          <w:tcPr>
            <w:tcW w:w="735" w:type="pct"/>
            <w:hideMark/>
          </w:tcPr>
          <w:p w14:paraId="41176BFE" w14:textId="610F1C1A" w:rsidR="00AB0BE6" w:rsidRPr="00716F8F" w:rsidRDefault="00C27F2B"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_Ref181964095 \h </w:instrText>
            </w:r>
            <w:r>
              <w:fldChar w:fldCharType="separate"/>
            </w:r>
            <w:r w:rsidR="00AB2931">
              <w:rPr>
                <w:noProof/>
              </w:rPr>
              <w:t>76</w:t>
            </w:r>
            <w:r>
              <w:fldChar w:fldCharType="end"/>
            </w:r>
          </w:p>
        </w:tc>
      </w:tr>
      <w:tr w:rsidR="00AB0BE6" w:rsidRPr="006B4248" w14:paraId="495F2DDE"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440D61F6" w14:textId="77777777" w:rsidR="00AB0BE6" w:rsidRPr="00716F8F" w:rsidRDefault="00AB0BE6" w:rsidP="00380FEE">
            <w:pPr>
              <w:pStyle w:val="TableText"/>
            </w:pPr>
            <w:r w:rsidRPr="006B4248">
              <w:t>S</w:t>
            </w:r>
            <w:r w:rsidRPr="00716F8F">
              <w:t>D 5.2.3</w:t>
            </w:r>
          </w:p>
        </w:tc>
        <w:tc>
          <w:tcPr>
            <w:tcW w:w="3530" w:type="pct"/>
            <w:hideMark/>
          </w:tcPr>
          <w:p w14:paraId="5073E37F"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eclaration in report of operations</w:t>
            </w:r>
          </w:p>
        </w:tc>
        <w:tc>
          <w:tcPr>
            <w:tcW w:w="735" w:type="pct"/>
            <w:hideMark/>
          </w:tcPr>
          <w:p w14:paraId="08EB63C5" w14:textId="2CD0E40A" w:rsidR="00AB0BE6" w:rsidRPr="006B4248" w:rsidRDefault="006B543A"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_Ref181964260 \h </w:instrText>
            </w:r>
            <w:r>
              <w:fldChar w:fldCharType="separate"/>
            </w:r>
            <w:r w:rsidR="00AB2931">
              <w:rPr>
                <w:noProof/>
              </w:rPr>
              <w:t>8</w:t>
            </w:r>
            <w:r>
              <w:fldChar w:fldCharType="end"/>
            </w:r>
          </w:p>
        </w:tc>
      </w:tr>
    </w:tbl>
    <w:p w14:paraId="636F8B6B" w14:textId="799763EA" w:rsidR="00AB0BE6" w:rsidRPr="00716F8F" w:rsidRDefault="009E7052" w:rsidP="009E7052">
      <w:pPr>
        <w:pStyle w:val="Heading3"/>
      </w:pPr>
      <w:bookmarkStart w:id="200" w:name="_Toc182576509"/>
      <w:r w:rsidRPr="006B4248">
        <w:t>F</w:t>
      </w:r>
      <w:r w:rsidRPr="00716F8F">
        <w:t>inancial Statements</w:t>
      </w:r>
      <w:bookmarkEnd w:id="200"/>
    </w:p>
    <w:p w14:paraId="494465AE" w14:textId="77777777" w:rsidR="00AB0BE6" w:rsidRPr="00716F8F" w:rsidRDefault="00AB0BE6" w:rsidP="00CD1EAE">
      <w:pPr>
        <w:pStyle w:val="BodyTextBold"/>
      </w:pPr>
      <w:r w:rsidRPr="006B4248">
        <w:t>D</w:t>
      </w:r>
      <w:r w:rsidRPr="00716F8F">
        <w:t>eclaration</w:t>
      </w:r>
    </w:p>
    <w:tbl>
      <w:tblPr>
        <w:tblStyle w:val="AccessibleTableNumerical"/>
        <w:tblW w:w="5000" w:type="pct"/>
        <w:tblLayout w:type="fixed"/>
        <w:tblLook w:val="04A0" w:firstRow="1" w:lastRow="0" w:firstColumn="1" w:lastColumn="0" w:noHBand="0" w:noVBand="1"/>
      </w:tblPr>
      <w:tblGrid>
        <w:gridCol w:w="1419"/>
        <w:gridCol w:w="6804"/>
        <w:gridCol w:w="1415"/>
      </w:tblGrid>
      <w:tr w:rsidR="00AB0BE6" w:rsidRPr="009E7052" w14:paraId="064BEC8B"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22068EFB" w14:textId="77777777" w:rsidR="00AB0BE6" w:rsidRPr="009E7052" w:rsidRDefault="00AB0BE6" w:rsidP="009E7052">
            <w:pPr>
              <w:pStyle w:val="TableText"/>
              <w:rPr>
                <w:rStyle w:val="Bold"/>
              </w:rPr>
            </w:pPr>
            <w:r w:rsidRPr="009E7052">
              <w:rPr>
                <w:rStyle w:val="Bold"/>
              </w:rPr>
              <w:t>Legislation</w:t>
            </w:r>
          </w:p>
        </w:tc>
        <w:tc>
          <w:tcPr>
            <w:tcW w:w="3530" w:type="pct"/>
            <w:vAlign w:val="bottom"/>
            <w:hideMark/>
          </w:tcPr>
          <w:p w14:paraId="70A7EEE6" w14:textId="77777777" w:rsidR="00AB0BE6" w:rsidRPr="009E7052" w:rsidRDefault="00AB0BE6" w:rsidP="009E7052">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Requirement</w:t>
            </w:r>
          </w:p>
        </w:tc>
        <w:tc>
          <w:tcPr>
            <w:tcW w:w="735" w:type="pct"/>
            <w:vAlign w:val="bottom"/>
            <w:hideMark/>
          </w:tcPr>
          <w:p w14:paraId="7584E4D6" w14:textId="77777777" w:rsidR="00AB0BE6" w:rsidRPr="009E7052" w:rsidRDefault="00AB0BE6" w:rsidP="009E7052">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Page</w:t>
            </w:r>
          </w:p>
        </w:tc>
      </w:tr>
      <w:tr w:rsidR="00AB0BE6" w:rsidRPr="006B4248" w14:paraId="7FA5BFF1"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29BE3B48" w14:textId="77777777" w:rsidR="00AB0BE6" w:rsidRPr="00716F8F" w:rsidRDefault="00AB0BE6" w:rsidP="00380FEE">
            <w:pPr>
              <w:pStyle w:val="TableText"/>
            </w:pPr>
            <w:r w:rsidRPr="006B4248">
              <w:t>S</w:t>
            </w:r>
            <w:r w:rsidRPr="00716F8F">
              <w:t>D 5.2.2</w:t>
            </w:r>
          </w:p>
        </w:tc>
        <w:tc>
          <w:tcPr>
            <w:tcW w:w="3530" w:type="pct"/>
            <w:hideMark/>
          </w:tcPr>
          <w:p w14:paraId="01F50823"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eclaration in financial statements</w:t>
            </w:r>
          </w:p>
        </w:tc>
        <w:tc>
          <w:tcPr>
            <w:tcW w:w="735" w:type="pct"/>
            <w:hideMark/>
          </w:tcPr>
          <w:p w14:paraId="3045C510" w14:textId="1127F791" w:rsidR="00AB0BE6" w:rsidRPr="00716F8F" w:rsidRDefault="00AF3B8E"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_Ref181884313 \h </w:instrText>
            </w:r>
            <w:r>
              <w:fldChar w:fldCharType="separate"/>
            </w:r>
            <w:r w:rsidR="00AB2931">
              <w:rPr>
                <w:noProof/>
              </w:rPr>
              <w:t>83</w:t>
            </w:r>
            <w:r>
              <w:fldChar w:fldCharType="end"/>
            </w:r>
          </w:p>
        </w:tc>
      </w:tr>
    </w:tbl>
    <w:p w14:paraId="14C17C2F" w14:textId="77777777" w:rsidR="00AB0BE6" w:rsidRPr="00716F8F" w:rsidRDefault="00AB0BE6" w:rsidP="00CD1EAE">
      <w:pPr>
        <w:pStyle w:val="BodyTextBold"/>
      </w:pPr>
      <w:r w:rsidRPr="006B4248">
        <w:t>O</w:t>
      </w:r>
      <w:r w:rsidRPr="00716F8F">
        <w:t>ther requirements under Standing Directors 5.2</w:t>
      </w:r>
    </w:p>
    <w:tbl>
      <w:tblPr>
        <w:tblStyle w:val="AccessibleTableNumerical"/>
        <w:tblW w:w="5000" w:type="pct"/>
        <w:tblLayout w:type="fixed"/>
        <w:tblLook w:val="04A0" w:firstRow="1" w:lastRow="0" w:firstColumn="1" w:lastColumn="0" w:noHBand="0" w:noVBand="1"/>
      </w:tblPr>
      <w:tblGrid>
        <w:gridCol w:w="1419"/>
        <w:gridCol w:w="6804"/>
        <w:gridCol w:w="1415"/>
      </w:tblGrid>
      <w:tr w:rsidR="00AB0BE6" w:rsidRPr="009E7052" w14:paraId="001FA121"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0C0EA5D3" w14:textId="77777777" w:rsidR="00AB0BE6" w:rsidRPr="009E7052" w:rsidRDefault="00AB0BE6" w:rsidP="009E7052">
            <w:pPr>
              <w:pStyle w:val="TableText"/>
              <w:rPr>
                <w:rStyle w:val="Bold"/>
              </w:rPr>
            </w:pPr>
            <w:r w:rsidRPr="009E7052">
              <w:rPr>
                <w:rStyle w:val="Bold"/>
              </w:rPr>
              <w:t>Legislation</w:t>
            </w:r>
          </w:p>
        </w:tc>
        <w:tc>
          <w:tcPr>
            <w:tcW w:w="3530" w:type="pct"/>
            <w:vAlign w:val="bottom"/>
            <w:hideMark/>
          </w:tcPr>
          <w:p w14:paraId="28FC3EC9" w14:textId="77777777" w:rsidR="00AB0BE6" w:rsidRPr="009E7052" w:rsidRDefault="00AB0BE6" w:rsidP="009E7052">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Requirement</w:t>
            </w:r>
          </w:p>
        </w:tc>
        <w:tc>
          <w:tcPr>
            <w:tcW w:w="735" w:type="pct"/>
            <w:vAlign w:val="bottom"/>
            <w:hideMark/>
          </w:tcPr>
          <w:p w14:paraId="70016229" w14:textId="77777777" w:rsidR="00AB0BE6" w:rsidRPr="009E7052" w:rsidRDefault="00AB0BE6" w:rsidP="009E7052">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Page</w:t>
            </w:r>
          </w:p>
        </w:tc>
      </w:tr>
      <w:tr w:rsidR="00AB0BE6" w:rsidRPr="006B4248" w14:paraId="22BBF2F4"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5875278F" w14:textId="77777777" w:rsidR="00AB0BE6" w:rsidRPr="00716F8F" w:rsidRDefault="00AB0BE6" w:rsidP="00380FEE">
            <w:pPr>
              <w:pStyle w:val="TableText"/>
            </w:pPr>
            <w:r w:rsidRPr="006B4248">
              <w:t>S</w:t>
            </w:r>
            <w:r w:rsidRPr="00716F8F">
              <w:t>D 5.2.1(a)</w:t>
            </w:r>
          </w:p>
        </w:tc>
        <w:tc>
          <w:tcPr>
            <w:tcW w:w="3530" w:type="pct"/>
            <w:hideMark/>
          </w:tcPr>
          <w:p w14:paraId="217B781D"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ompliance with Australian accounting standards and other authoritative pronouncements</w:t>
            </w:r>
          </w:p>
        </w:tc>
        <w:tc>
          <w:tcPr>
            <w:tcW w:w="735" w:type="pct"/>
          </w:tcPr>
          <w:p w14:paraId="71E614E1" w14:textId="5964A3A5" w:rsidR="00AB0BE6" w:rsidRPr="00716F8F" w:rsidRDefault="00235C1C"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_Ref181884313 \h </w:instrText>
            </w:r>
            <w:r>
              <w:fldChar w:fldCharType="separate"/>
            </w:r>
            <w:r w:rsidR="00AB2931">
              <w:rPr>
                <w:noProof/>
              </w:rPr>
              <w:t>83</w:t>
            </w:r>
            <w:r>
              <w:fldChar w:fldCharType="end"/>
            </w:r>
          </w:p>
        </w:tc>
      </w:tr>
      <w:tr w:rsidR="00AB0BE6" w:rsidRPr="006B4248" w14:paraId="14B25161"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1F642DD2" w14:textId="77777777" w:rsidR="00AB0BE6" w:rsidRPr="00716F8F" w:rsidRDefault="00AB0BE6" w:rsidP="00380FEE">
            <w:pPr>
              <w:pStyle w:val="TableText"/>
            </w:pPr>
            <w:r w:rsidRPr="006B4248">
              <w:t>S</w:t>
            </w:r>
            <w:r w:rsidRPr="00716F8F">
              <w:t>D 5.2.1(a)</w:t>
            </w:r>
          </w:p>
        </w:tc>
        <w:tc>
          <w:tcPr>
            <w:tcW w:w="3530" w:type="pct"/>
            <w:hideMark/>
          </w:tcPr>
          <w:p w14:paraId="613E8716"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ompliance with Ministerial Directions</w:t>
            </w:r>
          </w:p>
        </w:tc>
        <w:tc>
          <w:tcPr>
            <w:tcW w:w="735" w:type="pct"/>
            <w:hideMark/>
          </w:tcPr>
          <w:p w14:paraId="36D140DE" w14:textId="259F2516" w:rsidR="00AB0BE6" w:rsidRPr="00716F8F" w:rsidRDefault="006B543A"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_Ref181884313 \h </w:instrText>
            </w:r>
            <w:r>
              <w:fldChar w:fldCharType="separate"/>
            </w:r>
            <w:r w:rsidR="00AB2931">
              <w:rPr>
                <w:noProof/>
              </w:rPr>
              <w:t>83</w:t>
            </w:r>
            <w:r>
              <w:fldChar w:fldCharType="end"/>
            </w:r>
          </w:p>
        </w:tc>
      </w:tr>
      <w:tr w:rsidR="00AB0BE6" w:rsidRPr="006B4248" w14:paraId="0824842E"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17E8A9B7" w14:textId="77777777" w:rsidR="00AB0BE6" w:rsidRPr="00716F8F" w:rsidRDefault="00AB0BE6" w:rsidP="00380FEE">
            <w:pPr>
              <w:pStyle w:val="TableText"/>
            </w:pPr>
            <w:r w:rsidRPr="006B4248">
              <w:t>S</w:t>
            </w:r>
            <w:r w:rsidRPr="00716F8F">
              <w:t>D 5.2.1(b)</w:t>
            </w:r>
          </w:p>
        </w:tc>
        <w:tc>
          <w:tcPr>
            <w:tcW w:w="3530" w:type="pct"/>
            <w:hideMark/>
          </w:tcPr>
          <w:p w14:paraId="53C3A327"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ompliance with Model Financial Report</w:t>
            </w:r>
          </w:p>
        </w:tc>
        <w:tc>
          <w:tcPr>
            <w:tcW w:w="735" w:type="pct"/>
            <w:hideMark/>
          </w:tcPr>
          <w:p w14:paraId="1356E88F" w14:textId="78A4FCDC" w:rsidR="00AB0BE6" w:rsidRPr="00716F8F" w:rsidRDefault="00880E74"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_Ref181884356 \h </w:instrText>
            </w:r>
            <w:r>
              <w:fldChar w:fldCharType="separate"/>
            </w:r>
            <w:r w:rsidR="00AB2931">
              <w:rPr>
                <w:noProof/>
              </w:rPr>
              <w:t>90</w:t>
            </w:r>
            <w:r>
              <w:fldChar w:fldCharType="end"/>
            </w:r>
            <w:r w:rsidRPr="00716F8F">
              <w:t xml:space="preserve"> </w:t>
            </w:r>
          </w:p>
        </w:tc>
      </w:tr>
    </w:tbl>
    <w:p w14:paraId="7BEF7E19" w14:textId="77777777" w:rsidR="00AB0BE6" w:rsidRPr="00716F8F" w:rsidRDefault="00AB0BE6" w:rsidP="00CD1EAE">
      <w:pPr>
        <w:pStyle w:val="BodyTextBold"/>
      </w:pPr>
      <w:r w:rsidRPr="006B4248">
        <w:t>O</w:t>
      </w:r>
      <w:r w:rsidRPr="00716F8F">
        <w:t>ther disclosures as required by Financial Reporting Directions in notes to the financial statements</w:t>
      </w:r>
    </w:p>
    <w:tbl>
      <w:tblPr>
        <w:tblStyle w:val="AccessibleTableNumerical"/>
        <w:tblW w:w="5000" w:type="pct"/>
        <w:tblLayout w:type="fixed"/>
        <w:tblLook w:val="04A0" w:firstRow="1" w:lastRow="0" w:firstColumn="1" w:lastColumn="0" w:noHBand="0" w:noVBand="1"/>
      </w:tblPr>
      <w:tblGrid>
        <w:gridCol w:w="1419"/>
        <w:gridCol w:w="6804"/>
        <w:gridCol w:w="1415"/>
      </w:tblGrid>
      <w:tr w:rsidR="00AB0BE6" w:rsidRPr="009E7052" w14:paraId="59337B70"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hideMark/>
          </w:tcPr>
          <w:p w14:paraId="0B834B45" w14:textId="77777777" w:rsidR="00AB0BE6" w:rsidRPr="009E7052" w:rsidRDefault="00AB0BE6" w:rsidP="000A752F">
            <w:pPr>
              <w:pStyle w:val="TableText"/>
              <w:keepNext/>
              <w:rPr>
                <w:rStyle w:val="Bold"/>
              </w:rPr>
            </w:pPr>
            <w:r w:rsidRPr="009E7052">
              <w:rPr>
                <w:rStyle w:val="Bold"/>
              </w:rPr>
              <w:lastRenderedPageBreak/>
              <w:t>Legislation</w:t>
            </w:r>
          </w:p>
        </w:tc>
        <w:tc>
          <w:tcPr>
            <w:tcW w:w="3530" w:type="pct"/>
            <w:vAlign w:val="bottom"/>
            <w:hideMark/>
          </w:tcPr>
          <w:p w14:paraId="46EB5229" w14:textId="77777777" w:rsidR="00AB0BE6" w:rsidRPr="009E7052" w:rsidRDefault="00AB0BE6" w:rsidP="000A752F">
            <w:pPr>
              <w:pStyle w:val="TableText"/>
              <w:keepNext/>
              <w:jc w:val="lef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Requirement</w:t>
            </w:r>
          </w:p>
        </w:tc>
        <w:tc>
          <w:tcPr>
            <w:tcW w:w="735" w:type="pct"/>
            <w:vAlign w:val="bottom"/>
            <w:hideMark/>
          </w:tcPr>
          <w:p w14:paraId="4CBBBC4C" w14:textId="77777777" w:rsidR="00AB0BE6" w:rsidRPr="009E7052" w:rsidRDefault="00AB0BE6" w:rsidP="000A752F">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Page</w:t>
            </w:r>
          </w:p>
        </w:tc>
      </w:tr>
      <w:tr w:rsidR="00AB0BE6" w:rsidRPr="006B4248" w14:paraId="08177896"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27134AA3" w14:textId="77777777" w:rsidR="00AB0BE6" w:rsidRPr="00716F8F" w:rsidRDefault="00AB0BE6" w:rsidP="000A752F">
            <w:pPr>
              <w:pStyle w:val="TableText"/>
              <w:keepNext/>
            </w:pPr>
            <w:r w:rsidRPr="006B4248">
              <w:t>F</w:t>
            </w:r>
            <w:r w:rsidRPr="00716F8F">
              <w:t>RD 9</w:t>
            </w:r>
          </w:p>
        </w:tc>
        <w:tc>
          <w:tcPr>
            <w:tcW w:w="3530" w:type="pct"/>
            <w:hideMark/>
          </w:tcPr>
          <w:p w14:paraId="2A23059D" w14:textId="77777777" w:rsidR="00AB0BE6" w:rsidRPr="00716F8F" w:rsidRDefault="00AB0BE6" w:rsidP="000A752F">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D</w:t>
            </w:r>
            <w:r w:rsidRPr="00716F8F">
              <w:t>epartmental disclosure of administered assets and liabilities by activity</w:t>
            </w:r>
          </w:p>
        </w:tc>
        <w:tc>
          <w:tcPr>
            <w:tcW w:w="735" w:type="pct"/>
            <w:hideMark/>
          </w:tcPr>
          <w:p w14:paraId="1C9B2CEE" w14:textId="563F32FF" w:rsidR="00AB0BE6" w:rsidRPr="00716F8F" w:rsidRDefault="005C5F56" w:rsidP="000A752F">
            <w:pPr>
              <w:pStyle w:val="Table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_Ref181884668 \h </w:instrText>
            </w:r>
            <w:r>
              <w:fldChar w:fldCharType="separate"/>
            </w:r>
            <w:r w:rsidR="00AB2931">
              <w:rPr>
                <w:noProof/>
              </w:rPr>
              <w:t>106</w:t>
            </w:r>
            <w:r>
              <w:fldChar w:fldCharType="end"/>
            </w:r>
          </w:p>
        </w:tc>
      </w:tr>
      <w:tr w:rsidR="00AB0BE6" w:rsidRPr="006B4248" w14:paraId="6D8C618D"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0779C8F8" w14:textId="77777777" w:rsidR="00AB0BE6" w:rsidRPr="00716F8F" w:rsidRDefault="00AB0BE6" w:rsidP="000A752F">
            <w:pPr>
              <w:pStyle w:val="TableText"/>
              <w:keepNext/>
            </w:pPr>
            <w:r w:rsidRPr="006B4248">
              <w:t>F</w:t>
            </w:r>
            <w:r w:rsidRPr="00716F8F">
              <w:t>RD 11</w:t>
            </w:r>
          </w:p>
        </w:tc>
        <w:tc>
          <w:tcPr>
            <w:tcW w:w="3530" w:type="pct"/>
            <w:hideMark/>
          </w:tcPr>
          <w:p w14:paraId="661F8797" w14:textId="77777777" w:rsidR="00AB0BE6" w:rsidRPr="00716F8F" w:rsidRDefault="00AB0BE6" w:rsidP="000A752F">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of ex-gratia expenses</w:t>
            </w:r>
          </w:p>
        </w:tc>
        <w:tc>
          <w:tcPr>
            <w:tcW w:w="735" w:type="pct"/>
            <w:hideMark/>
          </w:tcPr>
          <w:p w14:paraId="62A1A038" w14:textId="3F29A545" w:rsidR="00AB0BE6" w:rsidRPr="00716F8F" w:rsidRDefault="00964BB0" w:rsidP="000A752F">
            <w:pPr>
              <w:pStyle w:val="Table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_Ref181884867 \h </w:instrText>
            </w:r>
            <w:r>
              <w:fldChar w:fldCharType="separate"/>
            </w:r>
            <w:r w:rsidR="00AB2931">
              <w:rPr>
                <w:noProof/>
              </w:rPr>
              <w:t>143</w:t>
            </w:r>
            <w:r>
              <w:fldChar w:fldCharType="end"/>
            </w:r>
          </w:p>
        </w:tc>
      </w:tr>
      <w:tr w:rsidR="00AB0BE6" w:rsidRPr="006B4248" w14:paraId="67BE6190"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3D875CED" w14:textId="77777777" w:rsidR="00AB0BE6" w:rsidRPr="00716F8F" w:rsidRDefault="00AB0BE6" w:rsidP="000A752F">
            <w:pPr>
              <w:pStyle w:val="TableText"/>
              <w:keepNext/>
            </w:pPr>
            <w:r w:rsidRPr="006B4248">
              <w:t>F</w:t>
            </w:r>
            <w:r w:rsidRPr="00716F8F">
              <w:t>RD 13</w:t>
            </w:r>
          </w:p>
        </w:tc>
        <w:tc>
          <w:tcPr>
            <w:tcW w:w="3530" w:type="pct"/>
            <w:hideMark/>
          </w:tcPr>
          <w:p w14:paraId="0D04CFEF" w14:textId="77777777" w:rsidR="00AB0BE6" w:rsidRPr="00716F8F" w:rsidRDefault="00AB0BE6" w:rsidP="000A752F">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 of parliamentary appropriations</w:t>
            </w:r>
          </w:p>
        </w:tc>
        <w:tc>
          <w:tcPr>
            <w:tcW w:w="735" w:type="pct"/>
            <w:hideMark/>
          </w:tcPr>
          <w:p w14:paraId="0CA9C384" w14:textId="51CFFA87" w:rsidR="00AB0BE6" w:rsidRPr="00716F8F" w:rsidRDefault="00964BB0" w:rsidP="000A752F">
            <w:pPr>
              <w:pStyle w:val="Table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_Ref181884380 \h </w:instrText>
            </w:r>
            <w:r>
              <w:fldChar w:fldCharType="separate"/>
            </w:r>
            <w:r w:rsidR="00AB2931">
              <w:rPr>
                <w:noProof/>
              </w:rPr>
              <w:t>94</w:t>
            </w:r>
            <w:r>
              <w:fldChar w:fldCharType="end"/>
            </w:r>
          </w:p>
        </w:tc>
      </w:tr>
      <w:tr w:rsidR="00AB0BE6" w:rsidRPr="006B4248" w14:paraId="429197AF"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0DB1BD83" w14:textId="77777777" w:rsidR="00AB0BE6" w:rsidRPr="00716F8F" w:rsidRDefault="00AB0BE6" w:rsidP="000A752F">
            <w:pPr>
              <w:pStyle w:val="TableText"/>
              <w:keepNext/>
            </w:pPr>
            <w:r w:rsidRPr="006B4248">
              <w:t>F</w:t>
            </w:r>
            <w:r w:rsidRPr="00716F8F">
              <w:t>RD 21</w:t>
            </w:r>
          </w:p>
        </w:tc>
        <w:tc>
          <w:tcPr>
            <w:tcW w:w="3530" w:type="pct"/>
            <w:hideMark/>
          </w:tcPr>
          <w:p w14:paraId="76C00927" w14:textId="77777777" w:rsidR="00AB0BE6" w:rsidRPr="00716F8F" w:rsidRDefault="00AB0BE6" w:rsidP="000A752F">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D</w:t>
            </w:r>
            <w:r w:rsidRPr="00716F8F">
              <w:t>isclosures of responsible persons, executive officers and other personnel (contractors with significant management responsibilities) in the Financial Report</w:t>
            </w:r>
          </w:p>
        </w:tc>
        <w:tc>
          <w:tcPr>
            <w:tcW w:w="735" w:type="pct"/>
          </w:tcPr>
          <w:p w14:paraId="7589CD30" w14:textId="4F53BF6A" w:rsidR="00AB0BE6" w:rsidRPr="00716F8F" w:rsidRDefault="002721B3" w:rsidP="000A752F">
            <w:pPr>
              <w:pStyle w:val="Table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_Ref181884874 \h </w:instrText>
            </w:r>
            <w:r>
              <w:fldChar w:fldCharType="separate"/>
            </w:r>
            <w:r w:rsidR="00AB2931">
              <w:rPr>
                <w:noProof/>
              </w:rPr>
              <w:t>143</w:t>
            </w:r>
            <w:r>
              <w:fldChar w:fldCharType="end"/>
            </w:r>
            <w:r>
              <w:t>-</w:t>
            </w:r>
            <w:r>
              <w:fldChar w:fldCharType="begin"/>
            </w:r>
            <w:r>
              <w:instrText xml:space="preserve"> PAGEREF _Ref181884883 \h </w:instrText>
            </w:r>
            <w:r>
              <w:fldChar w:fldCharType="separate"/>
            </w:r>
            <w:r w:rsidR="00AB2931">
              <w:rPr>
                <w:noProof/>
              </w:rPr>
              <w:t>144</w:t>
            </w:r>
            <w:r>
              <w:fldChar w:fldCharType="end"/>
            </w:r>
          </w:p>
        </w:tc>
      </w:tr>
      <w:tr w:rsidR="00AB0BE6" w:rsidRPr="006B4248" w14:paraId="150C62A4"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6674E81E" w14:textId="77777777" w:rsidR="00AB0BE6" w:rsidRPr="00716F8F" w:rsidRDefault="00AB0BE6" w:rsidP="000A752F">
            <w:pPr>
              <w:pStyle w:val="TableText"/>
              <w:keepNext/>
            </w:pPr>
            <w:r w:rsidRPr="006B4248">
              <w:t>F</w:t>
            </w:r>
            <w:r w:rsidRPr="00716F8F">
              <w:t>RD 103</w:t>
            </w:r>
          </w:p>
        </w:tc>
        <w:tc>
          <w:tcPr>
            <w:tcW w:w="3530" w:type="pct"/>
            <w:hideMark/>
          </w:tcPr>
          <w:p w14:paraId="2DF9B50B" w14:textId="77777777" w:rsidR="00AB0BE6" w:rsidRPr="00716F8F" w:rsidRDefault="00AB0BE6" w:rsidP="000A752F">
            <w:pPr>
              <w:pStyle w:val="TableText"/>
              <w:keepNext/>
              <w:jc w:val="left"/>
              <w:cnfStyle w:val="000000000000" w:firstRow="0" w:lastRow="0" w:firstColumn="0" w:lastColumn="0" w:oddVBand="0" w:evenVBand="0" w:oddHBand="0" w:evenHBand="0" w:firstRowFirstColumn="0" w:firstRowLastColumn="0" w:lastRowFirstColumn="0" w:lastRowLastColumn="0"/>
            </w:pPr>
            <w:r w:rsidRPr="006B4248">
              <w:t>N</w:t>
            </w:r>
            <w:r w:rsidRPr="00716F8F">
              <w:t>on-financial physical assets</w:t>
            </w:r>
          </w:p>
        </w:tc>
        <w:tc>
          <w:tcPr>
            <w:tcW w:w="735" w:type="pct"/>
            <w:hideMark/>
          </w:tcPr>
          <w:p w14:paraId="5FA34148" w14:textId="286C397C" w:rsidR="00AB0BE6" w:rsidRPr="00716F8F" w:rsidRDefault="005766B5" w:rsidP="000A752F">
            <w:pPr>
              <w:pStyle w:val="Table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_Ref181884683 \h </w:instrText>
            </w:r>
            <w:r>
              <w:fldChar w:fldCharType="separate"/>
            </w:r>
            <w:r w:rsidR="00AB2931">
              <w:rPr>
                <w:noProof/>
              </w:rPr>
              <w:t>108</w:t>
            </w:r>
            <w:r>
              <w:fldChar w:fldCharType="end"/>
            </w:r>
            <w:r>
              <w:t>-</w:t>
            </w:r>
            <w:r>
              <w:fldChar w:fldCharType="begin"/>
            </w:r>
            <w:r>
              <w:instrText xml:space="preserve"> PAGEREF _Ref181964530 \h </w:instrText>
            </w:r>
            <w:r>
              <w:fldChar w:fldCharType="separate"/>
            </w:r>
            <w:r w:rsidR="00AB2931">
              <w:rPr>
                <w:noProof/>
              </w:rPr>
              <w:t>115</w:t>
            </w:r>
            <w:r>
              <w:fldChar w:fldCharType="end"/>
            </w:r>
          </w:p>
        </w:tc>
      </w:tr>
      <w:tr w:rsidR="00AB0BE6" w:rsidRPr="006B4248" w14:paraId="64F5B48F"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1730EE3E" w14:textId="77777777" w:rsidR="00AB0BE6" w:rsidRPr="00716F8F" w:rsidRDefault="00AB0BE6" w:rsidP="00380FEE">
            <w:pPr>
              <w:pStyle w:val="TableText"/>
            </w:pPr>
            <w:r w:rsidRPr="006B4248">
              <w:t>F</w:t>
            </w:r>
            <w:r w:rsidRPr="00716F8F">
              <w:t>RD 110</w:t>
            </w:r>
          </w:p>
        </w:tc>
        <w:tc>
          <w:tcPr>
            <w:tcW w:w="3530" w:type="pct"/>
            <w:hideMark/>
          </w:tcPr>
          <w:p w14:paraId="4B3090FF"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ash flow statements</w:t>
            </w:r>
          </w:p>
        </w:tc>
        <w:tc>
          <w:tcPr>
            <w:tcW w:w="735" w:type="pct"/>
            <w:hideMark/>
          </w:tcPr>
          <w:p w14:paraId="213763A0" w14:textId="45ABBECC" w:rsidR="00AB0BE6" w:rsidRPr="00716F8F" w:rsidRDefault="00175312"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_Ref181884345 \h </w:instrText>
            </w:r>
            <w:r>
              <w:fldChar w:fldCharType="separate"/>
            </w:r>
            <w:r w:rsidR="00AB2931">
              <w:rPr>
                <w:noProof/>
              </w:rPr>
              <w:t>88</w:t>
            </w:r>
            <w:r>
              <w:fldChar w:fldCharType="end"/>
            </w:r>
          </w:p>
        </w:tc>
      </w:tr>
      <w:tr w:rsidR="00AB0BE6" w:rsidRPr="006B4248" w14:paraId="362CD805" w14:textId="77777777" w:rsidTr="009E7052">
        <w:tc>
          <w:tcPr>
            <w:cnfStyle w:val="001000000000" w:firstRow="0" w:lastRow="0" w:firstColumn="1" w:lastColumn="0" w:oddVBand="0" w:evenVBand="0" w:oddHBand="0" w:evenHBand="0" w:firstRowFirstColumn="0" w:firstRowLastColumn="0" w:lastRowFirstColumn="0" w:lastRowLastColumn="0"/>
            <w:tcW w:w="736" w:type="pct"/>
            <w:hideMark/>
          </w:tcPr>
          <w:p w14:paraId="411CBE12" w14:textId="77777777" w:rsidR="00AB0BE6" w:rsidRPr="00716F8F" w:rsidRDefault="00AB0BE6" w:rsidP="00380FEE">
            <w:pPr>
              <w:pStyle w:val="TableText"/>
            </w:pPr>
            <w:r w:rsidRPr="006B4248">
              <w:t>F</w:t>
            </w:r>
            <w:r w:rsidRPr="00716F8F">
              <w:t>RD 112</w:t>
            </w:r>
          </w:p>
        </w:tc>
        <w:tc>
          <w:tcPr>
            <w:tcW w:w="3530" w:type="pct"/>
            <w:hideMark/>
          </w:tcPr>
          <w:p w14:paraId="06B49681" w14:textId="77777777" w:rsidR="00AB0BE6" w:rsidRPr="00716F8F" w:rsidRDefault="00AB0BE6" w:rsidP="009E7052">
            <w:pPr>
              <w:pStyle w:val="TableText"/>
              <w:jc w:val="left"/>
              <w:cnfStyle w:val="000000000000" w:firstRow="0" w:lastRow="0" w:firstColumn="0" w:lastColumn="0" w:oddVBand="0" w:evenVBand="0" w:oddHBand="0" w:evenHBand="0" w:firstRowFirstColumn="0" w:firstRowLastColumn="0" w:lastRowFirstColumn="0" w:lastRowLastColumn="0"/>
            </w:pPr>
            <w:r w:rsidRPr="006B4248">
              <w:t>D</w:t>
            </w:r>
            <w:r w:rsidRPr="00716F8F">
              <w:t>efined benefit superannuation obligations</w:t>
            </w:r>
          </w:p>
        </w:tc>
        <w:tc>
          <w:tcPr>
            <w:tcW w:w="735" w:type="pct"/>
            <w:hideMark/>
          </w:tcPr>
          <w:p w14:paraId="58FE7DCC" w14:textId="2E55F92C" w:rsidR="00AB0BE6" w:rsidRPr="00716F8F" w:rsidRDefault="00F02426"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_Ref181964586 \h </w:instrText>
            </w:r>
            <w:r>
              <w:fldChar w:fldCharType="separate"/>
            </w:r>
            <w:r w:rsidR="00AB2931">
              <w:rPr>
                <w:noProof/>
              </w:rPr>
              <w:t>99</w:t>
            </w:r>
            <w:r>
              <w:fldChar w:fldCharType="end"/>
            </w:r>
          </w:p>
        </w:tc>
      </w:tr>
    </w:tbl>
    <w:p w14:paraId="41D31C2F" w14:textId="11571B24" w:rsidR="00AB0BE6" w:rsidRPr="009E7052" w:rsidRDefault="009E7052" w:rsidP="009E7052">
      <w:pPr>
        <w:pStyle w:val="Heading3"/>
      </w:pPr>
      <w:bookmarkStart w:id="201" w:name="_Toc182576510"/>
      <w:bookmarkStart w:id="202" w:name="Legislationheading"/>
      <w:r>
        <w:t>Legislation</w:t>
      </w:r>
      <w:bookmarkEnd w:id="201"/>
    </w:p>
    <w:tbl>
      <w:tblPr>
        <w:tblStyle w:val="AccessibleTableNumerical"/>
        <w:tblW w:w="5000" w:type="pct"/>
        <w:tblLayout w:type="fixed"/>
        <w:tblLook w:val="04A0" w:firstRow="1" w:lastRow="0" w:firstColumn="1" w:lastColumn="0" w:noHBand="0" w:noVBand="1"/>
      </w:tblPr>
      <w:tblGrid>
        <w:gridCol w:w="8221"/>
        <w:gridCol w:w="1417"/>
      </w:tblGrid>
      <w:tr w:rsidR="00AB0BE6" w:rsidRPr="009E7052" w14:paraId="565718EA" w14:textId="77777777" w:rsidTr="009E70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5" w:type="pct"/>
            <w:hideMark/>
          </w:tcPr>
          <w:bookmarkEnd w:id="202"/>
          <w:p w14:paraId="5AED14CF" w14:textId="77777777" w:rsidR="00AB0BE6" w:rsidRPr="009E7052" w:rsidRDefault="00AB0BE6" w:rsidP="00380FEE">
            <w:pPr>
              <w:pStyle w:val="TableText"/>
              <w:rPr>
                <w:rStyle w:val="Bold"/>
              </w:rPr>
            </w:pPr>
            <w:r w:rsidRPr="009E7052">
              <w:rPr>
                <w:rStyle w:val="Bold"/>
              </w:rPr>
              <w:t>Legislation</w:t>
            </w:r>
          </w:p>
        </w:tc>
        <w:tc>
          <w:tcPr>
            <w:tcW w:w="735" w:type="pct"/>
            <w:vAlign w:val="bottom"/>
            <w:hideMark/>
          </w:tcPr>
          <w:p w14:paraId="54442BF4" w14:textId="77777777" w:rsidR="00AB0BE6" w:rsidRPr="009E7052" w:rsidRDefault="00AB0BE6" w:rsidP="009E7052">
            <w:pPr>
              <w:pStyle w:val="TableText"/>
              <w:cnfStyle w:val="100000000000" w:firstRow="1" w:lastRow="0" w:firstColumn="0" w:lastColumn="0" w:oddVBand="0" w:evenVBand="0" w:oddHBand="0" w:evenHBand="0" w:firstRowFirstColumn="0" w:firstRowLastColumn="0" w:lastRowFirstColumn="0" w:lastRowLastColumn="0"/>
              <w:rPr>
                <w:rStyle w:val="Bold"/>
              </w:rPr>
            </w:pPr>
            <w:r w:rsidRPr="009E7052">
              <w:rPr>
                <w:rStyle w:val="Bold"/>
              </w:rPr>
              <w:t>Page</w:t>
            </w:r>
          </w:p>
        </w:tc>
      </w:tr>
      <w:tr w:rsidR="00AB0BE6" w:rsidRPr="006B4248" w14:paraId="41120CC6"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6663AAB6" w14:textId="77777777" w:rsidR="00AB0BE6" w:rsidRPr="00716F8F" w:rsidRDefault="00AB0BE6" w:rsidP="00380FEE">
            <w:pPr>
              <w:pStyle w:val="TableText"/>
            </w:pPr>
            <w:r w:rsidRPr="006B4248">
              <w:t>C</w:t>
            </w:r>
            <w:r w:rsidRPr="00716F8F">
              <w:t>ourt Services Victoria Act 2014</w:t>
            </w:r>
          </w:p>
        </w:tc>
        <w:tc>
          <w:tcPr>
            <w:tcW w:w="735" w:type="pct"/>
            <w:hideMark/>
          </w:tcPr>
          <w:p w14:paraId="189902ED" w14:textId="74AB8615" w:rsidR="00AB0BE6" w:rsidRPr="00716F8F" w:rsidRDefault="00C22EE7"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Table6Notes \h </w:instrText>
            </w:r>
            <w:r>
              <w:fldChar w:fldCharType="separate"/>
            </w:r>
            <w:r w:rsidR="00AB2931">
              <w:rPr>
                <w:noProof/>
              </w:rPr>
              <w:t>46</w:t>
            </w:r>
            <w:r>
              <w:fldChar w:fldCharType="end"/>
            </w:r>
          </w:p>
        </w:tc>
      </w:tr>
      <w:tr w:rsidR="00AB0BE6" w:rsidRPr="006B4248" w14:paraId="4DA08513"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6C80D720" w14:textId="77777777" w:rsidR="00AB0BE6" w:rsidRPr="00716F8F" w:rsidRDefault="00AB0BE6" w:rsidP="00380FEE">
            <w:pPr>
              <w:pStyle w:val="TableText"/>
            </w:pPr>
            <w:r w:rsidRPr="006B4248">
              <w:t>B</w:t>
            </w:r>
            <w:r w:rsidRPr="00716F8F">
              <w:t>uilding Act 1993</w:t>
            </w:r>
          </w:p>
        </w:tc>
        <w:tc>
          <w:tcPr>
            <w:tcW w:w="735" w:type="pct"/>
            <w:hideMark/>
          </w:tcPr>
          <w:p w14:paraId="25C9E69B" w14:textId="08E0C9A2" w:rsidR="00AB0BE6" w:rsidRPr="00716F8F" w:rsidRDefault="00D001B8"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_Ref181963544 \h </w:instrText>
            </w:r>
            <w:r>
              <w:fldChar w:fldCharType="separate"/>
            </w:r>
            <w:r w:rsidR="00AB2931">
              <w:rPr>
                <w:noProof/>
              </w:rPr>
              <w:t>53</w:t>
            </w:r>
            <w:r>
              <w:fldChar w:fldCharType="end"/>
            </w:r>
          </w:p>
        </w:tc>
      </w:tr>
      <w:tr w:rsidR="00AB0BE6" w:rsidRPr="006B4248" w14:paraId="46A687AB"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221E0FA8" w14:textId="77777777" w:rsidR="00AB0BE6" w:rsidRPr="00716F8F" w:rsidRDefault="00AB0BE6" w:rsidP="00380FEE">
            <w:pPr>
              <w:pStyle w:val="TableText"/>
            </w:pPr>
            <w:r w:rsidRPr="006B4248">
              <w:t>C</w:t>
            </w:r>
            <w:r w:rsidRPr="00716F8F">
              <w:t>arers Recognition Act 2012</w:t>
            </w:r>
          </w:p>
        </w:tc>
        <w:tc>
          <w:tcPr>
            <w:tcW w:w="735" w:type="pct"/>
            <w:hideMark/>
          </w:tcPr>
          <w:p w14:paraId="764B6D21" w14:textId="5A6435B8" w:rsidR="00AB0BE6" w:rsidRPr="00716F8F" w:rsidRDefault="008E59AD"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_Ref181963561 \h </w:instrText>
            </w:r>
            <w:r>
              <w:fldChar w:fldCharType="separate"/>
            </w:r>
            <w:r w:rsidR="00AB2931">
              <w:rPr>
                <w:noProof/>
              </w:rPr>
              <w:t>66</w:t>
            </w:r>
            <w:r>
              <w:fldChar w:fldCharType="end"/>
            </w:r>
          </w:p>
        </w:tc>
      </w:tr>
      <w:tr w:rsidR="00AB0BE6" w:rsidRPr="006B4248" w14:paraId="3E8C822D"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7DAF8E8C" w14:textId="77777777" w:rsidR="00AB0BE6" w:rsidRPr="00716F8F" w:rsidRDefault="00AB0BE6" w:rsidP="00380FEE">
            <w:pPr>
              <w:pStyle w:val="TableText"/>
            </w:pPr>
            <w:r w:rsidRPr="006B4248">
              <w:t>F</w:t>
            </w:r>
            <w:r w:rsidRPr="00716F8F">
              <w:t>inancial Management Act 1994</w:t>
            </w:r>
          </w:p>
        </w:tc>
        <w:tc>
          <w:tcPr>
            <w:tcW w:w="735" w:type="pct"/>
            <w:hideMark/>
          </w:tcPr>
          <w:p w14:paraId="52FC927C" w14:textId="7892D9E6" w:rsidR="00AB0BE6" w:rsidRPr="00716F8F" w:rsidRDefault="004C1184"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_Ref181884356 \h </w:instrText>
            </w:r>
            <w:r>
              <w:fldChar w:fldCharType="separate"/>
            </w:r>
            <w:r w:rsidR="00AB2931">
              <w:rPr>
                <w:noProof/>
              </w:rPr>
              <w:t>90</w:t>
            </w:r>
            <w:r>
              <w:fldChar w:fldCharType="end"/>
            </w:r>
          </w:p>
        </w:tc>
      </w:tr>
      <w:tr w:rsidR="00AB0BE6" w:rsidRPr="006B4248" w14:paraId="2D6CC92E"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2F6ADE1A" w14:textId="77777777" w:rsidR="00AB0BE6" w:rsidRPr="00716F8F" w:rsidRDefault="00AB0BE6" w:rsidP="00380FEE">
            <w:pPr>
              <w:pStyle w:val="TableText"/>
            </w:pPr>
            <w:r w:rsidRPr="006B4248">
              <w:t>F</w:t>
            </w:r>
            <w:r w:rsidRPr="00716F8F">
              <w:t>reedom of Information Act 1982</w:t>
            </w:r>
          </w:p>
        </w:tc>
        <w:tc>
          <w:tcPr>
            <w:tcW w:w="735" w:type="pct"/>
            <w:hideMark/>
          </w:tcPr>
          <w:p w14:paraId="31D7588C" w14:textId="00186852" w:rsidR="00AB0BE6" w:rsidRPr="00716F8F" w:rsidRDefault="00F96928"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_Ref181963486 \h </w:instrText>
            </w:r>
            <w:r>
              <w:fldChar w:fldCharType="separate"/>
            </w:r>
            <w:r w:rsidR="00AB2931">
              <w:rPr>
                <w:noProof/>
              </w:rPr>
              <w:t>74</w:t>
            </w:r>
            <w:r>
              <w:fldChar w:fldCharType="end"/>
            </w:r>
          </w:p>
        </w:tc>
      </w:tr>
      <w:tr w:rsidR="00AB0BE6" w:rsidRPr="006B4248" w14:paraId="39BF5991"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416EA6C7" w14:textId="77777777" w:rsidR="00AB0BE6" w:rsidRPr="00716F8F" w:rsidRDefault="00AB0BE6" w:rsidP="00380FEE">
            <w:pPr>
              <w:pStyle w:val="TableText"/>
            </w:pPr>
            <w:r w:rsidRPr="006B4248">
              <w:t>L</w:t>
            </w:r>
            <w:r w:rsidRPr="00716F8F">
              <w:t>ocal Jobs First Act 2003</w:t>
            </w:r>
          </w:p>
        </w:tc>
        <w:tc>
          <w:tcPr>
            <w:tcW w:w="735" w:type="pct"/>
            <w:hideMark/>
          </w:tcPr>
          <w:p w14:paraId="4D00FB8E" w14:textId="559F966C" w:rsidR="00AB0BE6" w:rsidRPr="00716F8F" w:rsidRDefault="00F96928"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_Ref181964027 \h </w:instrText>
            </w:r>
            <w:r>
              <w:fldChar w:fldCharType="separate"/>
            </w:r>
            <w:r w:rsidR="00AB2931">
              <w:rPr>
                <w:noProof/>
              </w:rPr>
              <w:t>52</w:t>
            </w:r>
            <w:r>
              <w:fldChar w:fldCharType="end"/>
            </w:r>
          </w:p>
        </w:tc>
      </w:tr>
      <w:tr w:rsidR="00AB0BE6" w:rsidRPr="006B4248" w14:paraId="65F42E8A" w14:textId="77777777" w:rsidTr="009E7052">
        <w:tc>
          <w:tcPr>
            <w:cnfStyle w:val="001000000000" w:firstRow="0" w:lastRow="0" w:firstColumn="1" w:lastColumn="0" w:oddVBand="0" w:evenVBand="0" w:oddHBand="0" w:evenHBand="0" w:firstRowFirstColumn="0" w:firstRowLastColumn="0" w:lastRowFirstColumn="0" w:lastRowLastColumn="0"/>
            <w:tcW w:w="4265" w:type="pct"/>
            <w:hideMark/>
          </w:tcPr>
          <w:p w14:paraId="7CDBE77D" w14:textId="77777777" w:rsidR="00AB0BE6" w:rsidRPr="00716F8F" w:rsidRDefault="00AB0BE6" w:rsidP="00380FEE">
            <w:pPr>
              <w:pStyle w:val="TableText"/>
            </w:pPr>
            <w:r w:rsidRPr="006B4248">
              <w:t>P</w:t>
            </w:r>
            <w:r w:rsidRPr="00716F8F">
              <w:t>ublic Interest Disclosures Act 2012</w:t>
            </w:r>
          </w:p>
        </w:tc>
        <w:tc>
          <w:tcPr>
            <w:tcW w:w="735" w:type="pct"/>
            <w:hideMark/>
          </w:tcPr>
          <w:p w14:paraId="1B4CA21F" w14:textId="3C9A7771" w:rsidR="00AB0BE6" w:rsidRPr="00716F8F" w:rsidRDefault="00322390" w:rsidP="00380FE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_Ref181964950 \h </w:instrText>
            </w:r>
            <w:r>
              <w:fldChar w:fldCharType="separate"/>
            </w:r>
            <w:r w:rsidR="00AB2931">
              <w:rPr>
                <w:noProof/>
              </w:rPr>
              <w:t>64</w:t>
            </w:r>
            <w:r>
              <w:fldChar w:fldCharType="end"/>
            </w:r>
          </w:p>
        </w:tc>
      </w:tr>
    </w:tbl>
    <w:p w14:paraId="7E3233CE" w14:textId="75EA1CD9" w:rsidR="006B4248" w:rsidRDefault="009E7052" w:rsidP="00CC2886">
      <w:pPr>
        <w:pStyle w:val="Heading1"/>
      </w:pPr>
      <w:bookmarkStart w:id="203" w:name="_Toc182576511"/>
      <w:r>
        <w:lastRenderedPageBreak/>
        <w:t xml:space="preserve">Section 5: </w:t>
      </w:r>
      <w:r w:rsidR="00AB0BE6" w:rsidRPr="006B4248">
        <w:t>F</w:t>
      </w:r>
      <w:r w:rsidR="00AB0BE6" w:rsidRPr="00716F8F">
        <w:t>inancial Statements</w:t>
      </w:r>
      <w:r w:rsidR="00CC2886">
        <w:t xml:space="preserve"> f</w:t>
      </w:r>
      <w:r w:rsidR="00AB0BE6" w:rsidRPr="00CC2886">
        <w:t>or the financial year ended 30 June 2024</w:t>
      </w:r>
      <w:bookmarkEnd w:id="203"/>
    </w:p>
    <w:p w14:paraId="6D459856" w14:textId="57980630" w:rsidR="00AB0BE6" w:rsidRPr="00716F8F" w:rsidRDefault="00AB0BE6" w:rsidP="004A2E38">
      <w:pPr>
        <w:pStyle w:val="BodyTextBold"/>
      </w:pPr>
      <w:r w:rsidRPr="006B4248">
        <w:t>H</w:t>
      </w:r>
      <w:r w:rsidRPr="00716F8F">
        <w:t>ow this report is structured</w:t>
      </w:r>
    </w:p>
    <w:p w14:paraId="21F20904" w14:textId="1E590CA6" w:rsidR="00AB0BE6" w:rsidRPr="00D60804" w:rsidRDefault="00AB0BE6" w:rsidP="00D60804">
      <w:pPr>
        <w:pStyle w:val="BodyText"/>
      </w:pPr>
      <w:r w:rsidRPr="00D60804">
        <w:t xml:space="preserve">Court Services Victoria (CSV) has presented its audited general purpose financial statements for the financial year ended 30 June 2024 in the following structure to provide users with the information about </w:t>
      </w:r>
      <w:r w:rsidR="00E434CA">
        <w:t>Court Services Victoria</w:t>
      </w:r>
      <w:r w:rsidRPr="00D60804">
        <w:t>’s stewardship of resources entrusted to it.</w:t>
      </w:r>
    </w:p>
    <w:p w14:paraId="5D5095F9" w14:textId="4896B637" w:rsidR="00AB0BE6" w:rsidRPr="0017335E" w:rsidRDefault="00AB0BE6" w:rsidP="0017335E">
      <w:pPr>
        <w:tabs>
          <w:tab w:val="left" w:pos="567"/>
          <w:tab w:val="right" w:pos="9356"/>
        </w:tabs>
        <w:spacing w:before="0" w:after="0"/>
      </w:pPr>
      <w:r w:rsidRPr="0017335E">
        <w:t xml:space="preserve">Declaration in the financial statements </w:t>
      </w:r>
      <w:r w:rsidR="004E5664">
        <w:tab/>
      </w:r>
      <w:r w:rsidR="002A5411">
        <w:fldChar w:fldCharType="begin"/>
      </w:r>
      <w:r w:rsidR="002A5411">
        <w:instrText xml:space="preserve"> PAGEREF _Ref181884313 \h </w:instrText>
      </w:r>
      <w:r w:rsidR="002A5411">
        <w:fldChar w:fldCharType="separate"/>
      </w:r>
      <w:r w:rsidR="00AB2931">
        <w:rPr>
          <w:noProof/>
        </w:rPr>
        <w:t>83</w:t>
      </w:r>
      <w:r w:rsidR="002A5411">
        <w:fldChar w:fldCharType="end"/>
      </w:r>
    </w:p>
    <w:p w14:paraId="77966225" w14:textId="2159DACC" w:rsidR="00AB0BE6" w:rsidRPr="0017335E" w:rsidRDefault="00AB0BE6" w:rsidP="0017335E">
      <w:pPr>
        <w:tabs>
          <w:tab w:val="left" w:pos="567"/>
          <w:tab w:val="right" w:pos="9356"/>
        </w:tabs>
        <w:spacing w:before="0" w:after="0"/>
      </w:pPr>
      <w:r w:rsidRPr="0017335E">
        <w:t xml:space="preserve">Audit Report </w:t>
      </w:r>
      <w:r w:rsidR="004B085F">
        <w:tab/>
      </w:r>
      <w:r w:rsidR="00475871">
        <w:fldChar w:fldCharType="begin"/>
      </w:r>
      <w:r w:rsidR="00475871">
        <w:instrText xml:space="preserve"> PAGEREF _Ref181884313 \h </w:instrText>
      </w:r>
      <w:r w:rsidR="00475871">
        <w:fldChar w:fldCharType="separate"/>
      </w:r>
      <w:r w:rsidR="00AB2931">
        <w:rPr>
          <w:noProof/>
        </w:rPr>
        <w:t>83</w:t>
      </w:r>
      <w:r w:rsidR="00475871">
        <w:fldChar w:fldCharType="end"/>
      </w:r>
    </w:p>
    <w:p w14:paraId="5F402CD6" w14:textId="14D0820D" w:rsidR="00AB0BE6" w:rsidRPr="0017335E" w:rsidRDefault="00AB0BE6" w:rsidP="0017335E">
      <w:pPr>
        <w:tabs>
          <w:tab w:val="left" w:pos="567"/>
          <w:tab w:val="right" w:pos="9356"/>
        </w:tabs>
        <w:spacing w:before="0" w:after="0"/>
      </w:pPr>
      <w:r w:rsidRPr="0017335E">
        <w:t xml:space="preserve">Comprehensive operating statement </w:t>
      </w:r>
      <w:r w:rsidR="002A5411">
        <w:tab/>
      </w:r>
      <w:r w:rsidR="002A5411">
        <w:fldChar w:fldCharType="begin"/>
      </w:r>
      <w:r w:rsidR="002A5411">
        <w:instrText xml:space="preserve"> PAGEREF _Ref181884322 \h </w:instrText>
      </w:r>
      <w:r w:rsidR="002A5411">
        <w:fldChar w:fldCharType="separate"/>
      </w:r>
      <w:r w:rsidR="00AB2931">
        <w:rPr>
          <w:noProof/>
        </w:rPr>
        <w:t>86</w:t>
      </w:r>
      <w:r w:rsidR="002A5411">
        <w:fldChar w:fldCharType="end"/>
      </w:r>
    </w:p>
    <w:p w14:paraId="3C04F046" w14:textId="62A3ABB9" w:rsidR="00AB0BE6" w:rsidRPr="0017335E" w:rsidRDefault="00AB0BE6" w:rsidP="0017335E">
      <w:pPr>
        <w:tabs>
          <w:tab w:val="left" w:pos="567"/>
          <w:tab w:val="right" w:pos="9356"/>
        </w:tabs>
        <w:spacing w:before="0" w:after="0"/>
      </w:pPr>
      <w:r w:rsidRPr="0017335E">
        <w:t xml:space="preserve">Balance sheet </w:t>
      </w:r>
      <w:r w:rsidR="002A5411">
        <w:tab/>
      </w:r>
      <w:r w:rsidR="002A5411">
        <w:fldChar w:fldCharType="begin"/>
      </w:r>
      <w:r w:rsidR="002A5411">
        <w:instrText xml:space="preserve"> PAGEREF _Ref181884338 \h </w:instrText>
      </w:r>
      <w:r w:rsidR="002A5411">
        <w:fldChar w:fldCharType="separate"/>
      </w:r>
      <w:r w:rsidR="00AB2931">
        <w:rPr>
          <w:noProof/>
        </w:rPr>
        <w:t>87</w:t>
      </w:r>
      <w:r w:rsidR="002A5411">
        <w:fldChar w:fldCharType="end"/>
      </w:r>
    </w:p>
    <w:p w14:paraId="248281CD" w14:textId="5D04D505" w:rsidR="00AB0BE6" w:rsidRPr="0017335E" w:rsidRDefault="00AB0BE6" w:rsidP="0017335E">
      <w:pPr>
        <w:tabs>
          <w:tab w:val="left" w:pos="567"/>
          <w:tab w:val="right" w:pos="9356"/>
        </w:tabs>
        <w:spacing w:before="0" w:after="0"/>
      </w:pPr>
      <w:r w:rsidRPr="0017335E">
        <w:t xml:space="preserve">Cash flow statement </w:t>
      </w:r>
      <w:r w:rsidR="002A5411">
        <w:tab/>
      </w:r>
      <w:r w:rsidR="002A5411">
        <w:fldChar w:fldCharType="begin"/>
      </w:r>
      <w:r w:rsidR="002A5411">
        <w:instrText xml:space="preserve"> PAGEREF _Ref181884345 \h </w:instrText>
      </w:r>
      <w:r w:rsidR="002A5411">
        <w:fldChar w:fldCharType="separate"/>
      </w:r>
      <w:r w:rsidR="00AB2931">
        <w:rPr>
          <w:noProof/>
        </w:rPr>
        <w:t>88</w:t>
      </w:r>
      <w:r w:rsidR="002A5411">
        <w:fldChar w:fldCharType="end"/>
      </w:r>
    </w:p>
    <w:p w14:paraId="3DBA5D2E" w14:textId="79FB23A3" w:rsidR="00AB0BE6" w:rsidRPr="0017335E" w:rsidRDefault="00AB0BE6" w:rsidP="0017335E">
      <w:pPr>
        <w:tabs>
          <w:tab w:val="left" w:pos="567"/>
          <w:tab w:val="right" w:pos="9356"/>
        </w:tabs>
        <w:spacing w:before="0" w:after="0"/>
      </w:pPr>
      <w:r w:rsidRPr="0017335E">
        <w:t xml:space="preserve">Statement of changes in equity </w:t>
      </w:r>
      <w:r w:rsidR="002A5411">
        <w:tab/>
      </w:r>
      <w:r w:rsidR="002A5411">
        <w:fldChar w:fldCharType="begin"/>
      </w:r>
      <w:r w:rsidR="002A5411">
        <w:instrText xml:space="preserve"> PAGEREF _Ref181884248 \h </w:instrText>
      </w:r>
      <w:r w:rsidR="002A5411">
        <w:fldChar w:fldCharType="separate"/>
      </w:r>
      <w:r w:rsidR="00AB2931">
        <w:rPr>
          <w:noProof/>
        </w:rPr>
        <w:t>89</w:t>
      </w:r>
      <w:r w:rsidR="002A5411">
        <w:fldChar w:fldCharType="end"/>
      </w:r>
    </w:p>
    <w:p w14:paraId="31958108" w14:textId="52B50583" w:rsidR="00AB0BE6" w:rsidRPr="0017335E" w:rsidRDefault="00AB0BE6" w:rsidP="0017335E">
      <w:pPr>
        <w:tabs>
          <w:tab w:val="left" w:pos="567"/>
          <w:tab w:val="right" w:pos="9356"/>
        </w:tabs>
        <w:spacing w:before="0" w:after="0"/>
      </w:pPr>
      <w:r w:rsidRPr="0017335E">
        <w:t>1.</w:t>
      </w:r>
      <w:r w:rsidR="00894BED">
        <w:tab/>
      </w:r>
      <w:r w:rsidRPr="0017335E">
        <w:t xml:space="preserve">About this report </w:t>
      </w:r>
      <w:r w:rsidR="002A5411">
        <w:tab/>
      </w:r>
      <w:r w:rsidR="002A5411">
        <w:fldChar w:fldCharType="begin"/>
      </w:r>
      <w:r w:rsidR="002A5411">
        <w:instrText xml:space="preserve"> PAGEREF _Ref181884356 \h </w:instrText>
      </w:r>
      <w:r w:rsidR="002A5411">
        <w:fldChar w:fldCharType="separate"/>
      </w:r>
      <w:r w:rsidR="00AB2931">
        <w:rPr>
          <w:noProof/>
        </w:rPr>
        <w:t>90</w:t>
      </w:r>
      <w:r w:rsidR="002A5411">
        <w:fldChar w:fldCharType="end"/>
      </w:r>
    </w:p>
    <w:p w14:paraId="4F83E925" w14:textId="16689BDF" w:rsidR="00AB0BE6" w:rsidRPr="0017335E" w:rsidRDefault="00AB0BE6" w:rsidP="0017335E">
      <w:pPr>
        <w:tabs>
          <w:tab w:val="left" w:pos="567"/>
          <w:tab w:val="right" w:pos="9356"/>
        </w:tabs>
        <w:spacing w:before="0" w:after="0"/>
      </w:pPr>
      <w:r w:rsidRPr="0017335E">
        <w:t>2.</w:t>
      </w:r>
      <w:r w:rsidR="00894BED">
        <w:tab/>
      </w:r>
      <w:r w:rsidRPr="0017335E">
        <w:t xml:space="preserve">Funding delivery of our services </w:t>
      </w:r>
      <w:r w:rsidR="002A5411">
        <w:tab/>
      </w:r>
      <w:r w:rsidR="002A5411">
        <w:fldChar w:fldCharType="begin"/>
      </w:r>
      <w:r w:rsidR="002A5411">
        <w:instrText xml:space="preserve"> PAGEREF _Ref181884363 \h </w:instrText>
      </w:r>
      <w:r w:rsidR="002A5411">
        <w:fldChar w:fldCharType="separate"/>
      </w:r>
      <w:r w:rsidR="00AB2931">
        <w:rPr>
          <w:noProof/>
        </w:rPr>
        <w:t>92</w:t>
      </w:r>
      <w:r w:rsidR="002A5411">
        <w:fldChar w:fldCharType="end"/>
      </w:r>
    </w:p>
    <w:p w14:paraId="5646C7B6" w14:textId="4BAB7D28" w:rsidR="00AB0BE6" w:rsidRPr="0017335E" w:rsidRDefault="00AB0BE6" w:rsidP="00435695">
      <w:pPr>
        <w:tabs>
          <w:tab w:val="left" w:pos="1276"/>
          <w:tab w:val="right" w:pos="9356"/>
        </w:tabs>
        <w:spacing w:before="0" w:after="0"/>
        <w:ind w:left="567"/>
      </w:pPr>
      <w:r w:rsidRPr="0017335E">
        <w:t>2.1</w:t>
      </w:r>
      <w:r w:rsidR="00435695">
        <w:tab/>
      </w:r>
      <w:r w:rsidRPr="0017335E">
        <w:t>Summary of income that funds the</w:t>
      </w:r>
      <w:r w:rsidR="006B4248" w:rsidRPr="0017335E">
        <w:t xml:space="preserve"> </w:t>
      </w:r>
      <w:r w:rsidRPr="0017335E">
        <w:t xml:space="preserve">delivery of our services </w:t>
      </w:r>
      <w:r w:rsidR="002A5411">
        <w:tab/>
      </w:r>
      <w:r w:rsidR="002A5411">
        <w:fldChar w:fldCharType="begin"/>
      </w:r>
      <w:r w:rsidR="002A5411">
        <w:instrText xml:space="preserve"> PAGEREF _Ref181884368 \h </w:instrText>
      </w:r>
      <w:r w:rsidR="002A5411">
        <w:fldChar w:fldCharType="separate"/>
      </w:r>
      <w:r w:rsidR="00AB2931">
        <w:rPr>
          <w:noProof/>
        </w:rPr>
        <w:t>93</w:t>
      </w:r>
      <w:r w:rsidR="002A5411">
        <w:fldChar w:fldCharType="end"/>
      </w:r>
    </w:p>
    <w:p w14:paraId="746882B5" w14:textId="0841A509" w:rsidR="00AB0BE6" w:rsidRPr="0017335E" w:rsidRDefault="00AB0BE6" w:rsidP="00435695">
      <w:pPr>
        <w:tabs>
          <w:tab w:val="left" w:pos="1276"/>
          <w:tab w:val="right" w:pos="9356"/>
        </w:tabs>
        <w:spacing w:before="0" w:after="0"/>
        <w:ind w:left="567"/>
      </w:pPr>
      <w:r w:rsidRPr="0017335E">
        <w:t>2.2</w:t>
      </w:r>
      <w:r w:rsidR="00435695">
        <w:tab/>
      </w:r>
      <w:r w:rsidRPr="0017335E">
        <w:t xml:space="preserve">Appropriations </w:t>
      </w:r>
      <w:r w:rsidR="002A5411">
        <w:tab/>
      </w:r>
      <w:r w:rsidR="002A5411">
        <w:fldChar w:fldCharType="begin"/>
      </w:r>
      <w:r w:rsidR="002A5411">
        <w:instrText xml:space="preserve"> PAGEREF _Ref181884374 \h </w:instrText>
      </w:r>
      <w:r w:rsidR="002A5411">
        <w:fldChar w:fldCharType="separate"/>
      </w:r>
      <w:r w:rsidR="00AB2931">
        <w:rPr>
          <w:noProof/>
        </w:rPr>
        <w:t>93</w:t>
      </w:r>
      <w:r w:rsidR="002A5411">
        <w:fldChar w:fldCharType="end"/>
      </w:r>
    </w:p>
    <w:p w14:paraId="6937EA88" w14:textId="141F2646" w:rsidR="00AB0BE6" w:rsidRPr="0017335E" w:rsidRDefault="00AB0BE6" w:rsidP="00435695">
      <w:pPr>
        <w:tabs>
          <w:tab w:val="left" w:pos="1276"/>
          <w:tab w:val="right" w:pos="9356"/>
        </w:tabs>
        <w:spacing w:before="0" w:after="0"/>
        <w:ind w:left="567"/>
      </w:pPr>
      <w:r w:rsidRPr="0017335E">
        <w:t>2.3</w:t>
      </w:r>
      <w:r w:rsidR="00435695">
        <w:tab/>
      </w:r>
      <w:r w:rsidRPr="0017335E">
        <w:t>Summary of compliance with</w:t>
      </w:r>
      <w:r w:rsidR="006B4248" w:rsidRPr="0017335E">
        <w:t xml:space="preserve"> </w:t>
      </w:r>
      <w:r w:rsidRPr="0017335E">
        <w:t>annual Parliamentary and special</w:t>
      </w:r>
      <w:r w:rsidR="006B4248" w:rsidRPr="0017335E">
        <w:t xml:space="preserve"> </w:t>
      </w:r>
      <w:r w:rsidRPr="0017335E">
        <w:t xml:space="preserve">appropriations </w:t>
      </w:r>
      <w:r w:rsidR="002A5411">
        <w:tab/>
      </w:r>
      <w:r w:rsidR="002A5411">
        <w:fldChar w:fldCharType="begin"/>
      </w:r>
      <w:r w:rsidR="002A5411">
        <w:instrText xml:space="preserve"> PAGEREF _Ref181884380 \h </w:instrText>
      </w:r>
      <w:r w:rsidR="002A5411">
        <w:fldChar w:fldCharType="separate"/>
      </w:r>
      <w:r w:rsidR="00AB2931">
        <w:rPr>
          <w:noProof/>
        </w:rPr>
        <w:t>94</w:t>
      </w:r>
      <w:r w:rsidR="002A5411">
        <w:fldChar w:fldCharType="end"/>
      </w:r>
    </w:p>
    <w:p w14:paraId="212D4DBB" w14:textId="0C6C575B" w:rsidR="00AB0BE6" w:rsidRPr="0017335E" w:rsidRDefault="00AB0BE6" w:rsidP="00435695">
      <w:pPr>
        <w:tabs>
          <w:tab w:val="left" w:pos="1276"/>
          <w:tab w:val="right" w:pos="9356"/>
        </w:tabs>
        <w:spacing w:before="0" w:after="0"/>
        <w:ind w:left="567"/>
      </w:pPr>
      <w:r w:rsidRPr="0017335E">
        <w:t>2.4</w:t>
      </w:r>
      <w:r w:rsidR="00435695">
        <w:tab/>
      </w:r>
      <w:r w:rsidRPr="0017335E">
        <w:t xml:space="preserve">Income from transactions </w:t>
      </w:r>
      <w:r w:rsidR="002A5411">
        <w:tab/>
      </w:r>
      <w:r w:rsidR="002A5411">
        <w:fldChar w:fldCharType="begin"/>
      </w:r>
      <w:r w:rsidR="002A5411">
        <w:instrText xml:space="preserve"> PAGEREF _Ref181884385 \h </w:instrText>
      </w:r>
      <w:r w:rsidR="002A5411">
        <w:fldChar w:fldCharType="separate"/>
      </w:r>
      <w:r w:rsidR="00AB2931">
        <w:rPr>
          <w:noProof/>
        </w:rPr>
        <w:t>95</w:t>
      </w:r>
      <w:r w:rsidR="002A5411">
        <w:fldChar w:fldCharType="end"/>
      </w:r>
    </w:p>
    <w:p w14:paraId="620BCF1B" w14:textId="06231F85" w:rsidR="00AB0BE6" w:rsidRPr="0017335E" w:rsidRDefault="00AB0BE6" w:rsidP="00435695">
      <w:pPr>
        <w:tabs>
          <w:tab w:val="left" w:pos="1276"/>
          <w:tab w:val="right" w:pos="9356"/>
        </w:tabs>
        <w:spacing w:before="0" w:after="0"/>
        <w:ind w:left="567"/>
      </w:pPr>
      <w:r w:rsidRPr="0017335E">
        <w:t>2.5</w:t>
      </w:r>
      <w:r w:rsidR="00435695">
        <w:tab/>
      </w:r>
      <w:r w:rsidRPr="0017335E">
        <w:t xml:space="preserve">Annotated income agreements </w:t>
      </w:r>
      <w:r w:rsidR="002A5411">
        <w:tab/>
      </w:r>
      <w:r w:rsidR="00DD6958">
        <w:fldChar w:fldCharType="begin"/>
      </w:r>
      <w:r w:rsidR="00DD6958">
        <w:instrText xml:space="preserve"> PAGEREF _Ref181884396 \h </w:instrText>
      </w:r>
      <w:r w:rsidR="00DD6958">
        <w:fldChar w:fldCharType="separate"/>
      </w:r>
      <w:r w:rsidR="00AB2931">
        <w:rPr>
          <w:noProof/>
        </w:rPr>
        <w:t>96</w:t>
      </w:r>
      <w:r w:rsidR="00DD6958">
        <w:fldChar w:fldCharType="end"/>
      </w:r>
    </w:p>
    <w:p w14:paraId="186A9271" w14:textId="2C65484F" w:rsidR="00AB0BE6" w:rsidRPr="0017335E" w:rsidRDefault="00AB0BE6" w:rsidP="00435695">
      <w:pPr>
        <w:tabs>
          <w:tab w:val="left" w:pos="1276"/>
          <w:tab w:val="right" w:pos="9356"/>
        </w:tabs>
        <w:spacing w:before="0" w:after="0"/>
        <w:ind w:left="567"/>
      </w:pPr>
      <w:r w:rsidRPr="0017335E">
        <w:t>2.6</w:t>
      </w:r>
      <w:r w:rsidR="00435695">
        <w:tab/>
      </w:r>
      <w:r w:rsidRPr="0017335E">
        <w:t>Fair value of assets received</w:t>
      </w:r>
      <w:r w:rsidR="006B4248" w:rsidRPr="0017335E">
        <w:t xml:space="preserve"> </w:t>
      </w:r>
      <w:r w:rsidRPr="0017335E">
        <w:t xml:space="preserve">free of charge </w:t>
      </w:r>
      <w:r w:rsidR="00DD6958">
        <w:tab/>
      </w:r>
      <w:r w:rsidR="00DD6958">
        <w:fldChar w:fldCharType="begin"/>
      </w:r>
      <w:r w:rsidR="00DD6958">
        <w:instrText xml:space="preserve"> PAGEREF _Ref181884411 \h </w:instrText>
      </w:r>
      <w:r w:rsidR="00DD6958">
        <w:fldChar w:fldCharType="separate"/>
      </w:r>
      <w:r w:rsidR="00AB2931">
        <w:rPr>
          <w:noProof/>
        </w:rPr>
        <w:t>96</w:t>
      </w:r>
      <w:r w:rsidR="00DD6958">
        <w:fldChar w:fldCharType="end"/>
      </w:r>
    </w:p>
    <w:p w14:paraId="4B80BD4F" w14:textId="76E9D7AC" w:rsidR="00AB0BE6" w:rsidRPr="0017335E" w:rsidRDefault="00AB0BE6" w:rsidP="0017335E">
      <w:pPr>
        <w:tabs>
          <w:tab w:val="left" w:pos="567"/>
          <w:tab w:val="right" w:pos="9356"/>
        </w:tabs>
        <w:spacing w:before="0" w:after="0"/>
      </w:pPr>
      <w:r w:rsidRPr="0017335E">
        <w:t>3.</w:t>
      </w:r>
      <w:r w:rsidR="00435695">
        <w:tab/>
      </w:r>
      <w:r w:rsidRPr="0017335E">
        <w:t xml:space="preserve">The cost of delivering services </w:t>
      </w:r>
      <w:r w:rsidR="00DD6958">
        <w:tab/>
      </w:r>
      <w:r w:rsidR="00DD6958">
        <w:fldChar w:fldCharType="begin"/>
      </w:r>
      <w:r w:rsidR="00DD6958">
        <w:instrText xml:space="preserve"> PAGEREF _Ref181884417 \h </w:instrText>
      </w:r>
      <w:r w:rsidR="00DD6958">
        <w:fldChar w:fldCharType="separate"/>
      </w:r>
      <w:r w:rsidR="00AB2931">
        <w:rPr>
          <w:noProof/>
        </w:rPr>
        <w:t>97</w:t>
      </w:r>
      <w:r w:rsidR="00DD6958">
        <w:fldChar w:fldCharType="end"/>
      </w:r>
    </w:p>
    <w:p w14:paraId="76915560" w14:textId="234696A6" w:rsidR="00AB0BE6" w:rsidRPr="0017335E" w:rsidRDefault="00AB0BE6" w:rsidP="00435695">
      <w:pPr>
        <w:tabs>
          <w:tab w:val="left" w:pos="1276"/>
          <w:tab w:val="right" w:pos="9356"/>
        </w:tabs>
        <w:spacing w:before="0" w:after="0"/>
        <w:ind w:left="567"/>
      </w:pPr>
      <w:r w:rsidRPr="0017335E">
        <w:t>3.1</w:t>
      </w:r>
      <w:r w:rsidR="00435695">
        <w:tab/>
      </w:r>
      <w:r w:rsidRPr="0017335E">
        <w:t>Expenses incurred in</w:t>
      </w:r>
      <w:r w:rsidR="006B4248" w:rsidRPr="0017335E">
        <w:t xml:space="preserve"> </w:t>
      </w:r>
      <w:r w:rsidRPr="0017335E">
        <w:t xml:space="preserve">delivery of services </w:t>
      </w:r>
      <w:r w:rsidR="00DD6958">
        <w:tab/>
      </w:r>
      <w:r w:rsidR="00DD6958">
        <w:fldChar w:fldCharType="begin"/>
      </w:r>
      <w:r w:rsidR="00DD6958">
        <w:instrText xml:space="preserve"> PAGEREF _Ref181884424 \h </w:instrText>
      </w:r>
      <w:r w:rsidR="00DD6958">
        <w:fldChar w:fldCharType="separate"/>
      </w:r>
      <w:r w:rsidR="00AB2931">
        <w:rPr>
          <w:noProof/>
        </w:rPr>
        <w:t>97</w:t>
      </w:r>
      <w:r w:rsidR="00DD6958">
        <w:fldChar w:fldCharType="end"/>
      </w:r>
    </w:p>
    <w:p w14:paraId="40853FA8" w14:textId="49FFDB73" w:rsidR="00AB0BE6" w:rsidRPr="0017335E" w:rsidRDefault="00AB0BE6" w:rsidP="00435695">
      <w:pPr>
        <w:tabs>
          <w:tab w:val="left" w:pos="1276"/>
          <w:tab w:val="right" w:pos="9356"/>
        </w:tabs>
        <w:spacing w:before="0" w:after="0"/>
        <w:ind w:left="567"/>
      </w:pPr>
      <w:r w:rsidRPr="0017335E">
        <w:t>3.2</w:t>
      </w:r>
      <w:r w:rsidR="00435695">
        <w:tab/>
      </w:r>
      <w:r w:rsidRPr="0017335E">
        <w:t xml:space="preserve">Grants and other transfers </w:t>
      </w:r>
      <w:r w:rsidR="00DD6958">
        <w:tab/>
      </w:r>
      <w:r w:rsidR="00DD6958">
        <w:fldChar w:fldCharType="begin"/>
      </w:r>
      <w:r w:rsidR="00DD6958">
        <w:instrText xml:space="preserve"> PAGEREF _Ref181884432 \h </w:instrText>
      </w:r>
      <w:r w:rsidR="00DD6958">
        <w:fldChar w:fldCharType="separate"/>
      </w:r>
      <w:r w:rsidR="00AB2931">
        <w:rPr>
          <w:noProof/>
        </w:rPr>
        <w:t>100</w:t>
      </w:r>
      <w:r w:rsidR="00DD6958">
        <w:fldChar w:fldCharType="end"/>
      </w:r>
    </w:p>
    <w:p w14:paraId="52E7EC91" w14:textId="5134E263" w:rsidR="00AB0BE6" w:rsidRPr="0017335E" w:rsidRDefault="00AB0BE6" w:rsidP="00435695">
      <w:pPr>
        <w:tabs>
          <w:tab w:val="left" w:pos="1276"/>
          <w:tab w:val="right" w:pos="9356"/>
        </w:tabs>
        <w:spacing w:before="0" w:after="0"/>
        <w:ind w:left="567"/>
      </w:pPr>
      <w:r w:rsidRPr="0017335E">
        <w:t>3.3</w:t>
      </w:r>
      <w:r w:rsidR="00435695">
        <w:tab/>
      </w:r>
      <w:r w:rsidRPr="0017335E">
        <w:t xml:space="preserve">Supplies and services </w:t>
      </w:r>
      <w:r w:rsidR="00DD6958">
        <w:tab/>
      </w:r>
      <w:r w:rsidR="00DD6958">
        <w:fldChar w:fldCharType="begin"/>
      </w:r>
      <w:r w:rsidR="00DD6958">
        <w:instrText xml:space="preserve"> PAGEREF _Ref181884438 \h </w:instrText>
      </w:r>
      <w:r w:rsidR="00DD6958">
        <w:fldChar w:fldCharType="separate"/>
      </w:r>
      <w:r w:rsidR="00AB2931">
        <w:rPr>
          <w:noProof/>
        </w:rPr>
        <w:t>101</w:t>
      </w:r>
      <w:r w:rsidR="00DD6958">
        <w:fldChar w:fldCharType="end"/>
      </w:r>
    </w:p>
    <w:p w14:paraId="7FDCB406" w14:textId="7C572CB6" w:rsidR="00AB0BE6" w:rsidRPr="0017335E" w:rsidRDefault="00AB0BE6" w:rsidP="0017335E">
      <w:pPr>
        <w:tabs>
          <w:tab w:val="left" w:pos="567"/>
          <w:tab w:val="right" w:pos="9356"/>
        </w:tabs>
        <w:spacing w:before="0" w:after="0"/>
      </w:pPr>
      <w:r w:rsidRPr="0017335E">
        <w:t>4.</w:t>
      </w:r>
      <w:r w:rsidR="00435695">
        <w:tab/>
      </w:r>
      <w:r w:rsidRPr="0017335E">
        <w:t>Disaggregated financial information</w:t>
      </w:r>
      <w:r w:rsidR="006B4248" w:rsidRPr="0017335E">
        <w:t xml:space="preserve"> </w:t>
      </w:r>
      <w:r w:rsidRPr="0017335E">
        <w:t xml:space="preserve">by output </w:t>
      </w:r>
      <w:r w:rsidR="00DD6958">
        <w:tab/>
      </w:r>
      <w:r w:rsidR="00DD6958">
        <w:fldChar w:fldCharType="begin"/>
      </w:r>
      <w:r w:rsidR="00DD6958">
        <w:instrText xml:space="preserve"> PAGEREF _Ref181884443 \h </w:instrText>
      </w:r>
      <w:r w:rsidR="00DD6958">
        <w:fldChar w:fldCharType="separate"/>
      </w:r>
      <w:r w:rsidR="00AB2931">
        <w:rPr>
          <w:noProof/>
        </w:rPr>
        <w:t>102</w:t>
      </w:r>
      <w:r w:rsidR="00DD6958">
        <w:fldChar w:fldCharType="end"/>
      </w:r>
    </w:p>
    <w:p w14:paraId="20C1400B" w14:textId="41402A3A" w:rsidR="00AB0BE6" w:rsidRPr="0017335E" w:rsidRDefault="00AB0BE6" w:rsidP="00435695">
      <w:pPr>
        <w:tabs>
          <w:tab w:val="left" w:pos="1276"/>
          <w:tab w:val="right" w:pos="9356"/>
        </w:tabs>
        <w:spacing w:before="0" w:after="0"/>
        <w:ind w:left="567"/>
      </w:pPr>
      <w:r w:rsidRPr="0017335E">
        <w:t>4.1</w:t>
      </w:r>
      <w:r w:rsidR="00435695">
        <w:tab/>
      </w:r>
      <w:r w:rsidR="00E434CA">
        <w:t>Court Services Victoria</w:t>
      </w:r>
      <w:r w:rsidRPr="0017335E">
        <w:t xml:space="preserve"> outputs –</w:t>
      </w:r>
      <w:r w:rsidR="00435695">
        <w:t xml:space="preserve"> </w:t>
      </w:r>
      <w:r w:rsidRPr="0017335E">
        <w:t xml:space="preserve">Descriptions and objectives </w:t>
      </w:r>
      <w:r w:rsidR="00DD6958">
        <w:tab/>
      </w:r>
      <w:r w:rsidR="00435695">
        <w:fldChar w:fldCharType="begin"/>
      </w:r>
      <w:r w:rsidR="00435695">
        <w:instrText xml:space="preserve"> PAGEREF _Ref181884457 \h </w:instrText>
      </w:r>
      <w:r w:rsidR="00435695">
        <w:fldChar w:fldCharType="separate"/>
      </w:r>
      <w:r w:rsidR="00AB2931">
        <w:rPr>
          <w:noProof/>
        </w:rPr>
        <w:t>102</w:t>
      </w:r>
      <w:r w:rsidR="00435695">
        <w:fldChar w:fldCharType="end"/>
      </w:r>
    </w:p>
    <w:p w14:paraId="30C2A516" w14:textId="16EFE0A7" w:rsidR="00AB0BE6" w:rsidRPr="0017335E" w:rsidRDefault="00AB0BE6" w:rsidP="00435695">
      <w:pPr>
        <w:tabs>
          <w:tab w:val="left" w:pos="1276"/>
          <w:tab w:val="right" w:pos="9356"/>
        </w:tabs>
        <w:spacing w:before="0" w:after="0"/>
        <w:ind w:left="567"/>
      </w:pPr>
      <w:r w:rsidRPr="0017335E">
        <w:t>4.2</w:t>
      </w:r>
      <w:r w:rsidR="00435695">
        <w:tab/>
      </w:r>
      <w:r w:rsidRPr="0017335E">
        <w:t xml:space="preserve">Controlled items </w:t>
      </w:r>
      <w:r w:rsidR="00435695">
        <w:tab/>
      </w:r>
      <w:r w:rsidR="00435695">
        <w:fldChar w:fldCharType="begin"/>
      </w:r>
      <w:r w:rsidR="00435695">
        <w:instrText xml:space="preserve"> PAGEREF _Ref181884659 \h </w:instrText>
      </w:r>
      <w:r w:rsidR="00435695">
        <w:fldChar w:fldCharType="separate"/>
      </w:r>
      <w:r w:rsidR="00AB2931">
        <w:rPr>
          <w:noProof/>
        </w:rPr>
        <w:t>103</w:t>
      </w:r>
      <w:r w:rsidR="00435695">
        <w:fldChar w:fldCharType="end"/>
      </w:r>
    </w:p>
    <w:p w14:paraId="36441496" w14:textId="4DFF9942" w:rsidR="00AB0BE6" w:rsidRPr="0017335E" w:rsidRDefault="00AB0BE6" w:rsidP="00435695">
      <w:pPr>
        <w:tabs>
          <w:tab w:val="left" w:pos="1276"/>
          <w:tab w:val="right" w:pos="9356"/>
        </w:tabs>
        <w:spacing w:before="0" w:after="0"/>
        <w:ind w:left="567"/>
      </w:pPr>
      <w:r w:rsidRPr="0017335E">
        <w:t>4.3</w:t>
      </w:r>
      <w:r w:rsidR="00435695">
        <w:tab/>
      </w:r>
      <w:r w:rsidRPr="0017335E">
        <w:t xml:space="preserve">Administered (non-controlled) items </w:t>
      </w:r>
      <w:r w:rsidR="00435695">
        <w:tab/>
      </w:r>
      <w:r w:rsidR="00435695">
        <w:fldChar w:fldCharType="begin"/>
      </w:r>
      <w:r w:rsidR="00435695">
        <w:instrText xml:space="preserve"> PAGEREF _Ref181884668 \h </w:instrText>
      </w:r>
      <w:r w:rsidR="00435695">
        <w:fldChar w:fldCharType="separate"/>
      </w:r>
      <w:r w:rsidR="00AB2931">
        <w:rPr>
          <w:noProof/>
        </w:rPr>
        <w:t>106</w:t>
      </w:r>
      <w:r w:rsidR="00435695">
        <w:fldChar w:fldCharType="end"/>
      </w:r>
    </w:p>
    <w:p w14:paraId="7BD05264" w14:textId="6A2C9897" w:rsidR="00AB0BE6" w:rsidRPr="0017335E" w:rsidRDefault="00AB0BE6" w:rsidP="0017335E">
      <w:pPr>
        <w:tabs>
          <w:tab w:val="left" w:pos="567"/>
          <w:tab w:val="right" w:pos="9356"/>
        </w:tabs>
        <w:spacing w:before="0" w:after="0"/>
      </w:pPr>
      <w:r w:rsidRPr="0017335E">
        <w:t>5.</w:t>
      </w:r>
      <w:r w:rsidR="00435695">
        <w:tab/>
      </w:r>
      <w:r w:rsidRPr="0017335E">
        <w:t>Key assets available to support</w:t>
      </w:r>
      <w:r w:rsidR="006B4248" w:rsidRPr="0017335E">
        <w:t xml:space="preserve"> </w:t>
      </w:r>
      <w:r w:rsidRPr="0017335E">
        <w:t>output delivery</w:t>
      </w:r>
      <w:r w:rsidR="00435695">
        <w:tab/>
      </w:r>
      <w:r w:rsidR="00435695">
        <w:fldChar w:fldCharType="begin"/>
      </w:r>
      <w:r w:rsidR="00435695">
        <w:instrText xml:space="preserve"> PAGEREF _Ref181884683 \h </w:instrText>
      </w:r>
      <w:r w:rsidR="00435695">
        <w:fldChar w:fldCharType="separate"/>
      </w:r>
      <w:r w:rsidR="00AB2931">
        <w:rPr>
          <w:noProof/>
        </w:rPr>
        <w:t>108</w:t>
      </w:r>
      <w:r w:rsidR="00435695">
        <w:fldChar w:fldCharType="end"/>
      </w:r>
    </w:p>
    <w:p w14:paraId="01F5AFC2" w14:textId="6D118072" w:rsidR="00AB0BE6" w:rsidRPr="0017335E" w:rsidRDefault="00AB0BE6" w:rsidP="00435695">
      <w:pPr>
        <w:tabs>
          <w:tab w:val="left" w:pos="1276"/>
          <w:tab w:val="right" w:pos="9356"/>
        </w:tabs>
        <w:spacing w:before="0" w:after="0"/>
        <w:ind w:left="567"/>
      </w:pPr>
      <w:r w:rsidRPr="0017335E">
        <w:t>5.1</w:t>
      </w:r>
      <w:r w:rsidR="00435695">
        <w:tab/>
      </w:r>
      <w:r w:rsidRPr="0017335E">
        <w:t xml:space="preserve">Property, plant and equipment </w:t>
      </w:r>
      <w:r w:rsidR="00435695">
        <w:tab/>
      </w:r>
      <w:r w:rsidR="00435695">
        <w:fldChar w:fldCharType="begin"/>
      </w:r>
      <w:r w:rsidR="00435695">
        <w:instrText xml:space="preserve"> PAGEREF _Ref181884716 \h </w:instrText>
      </w:r>
      <w:r w:rsidR="00435695">
        <w:fldChar w:fldCharType="separate"/>
      </w:r>
      <w:r w:rsidR="00AB2931">
        <w:rPr>
          <w:noProof/>
        </w:rPr>
        <w:t>109</w:t>
      </w:r>
      <w:r w:rsidR="00435695">
        <w:fldChar w:fldCharType="end"/>
      </w:r>
    </w:p>
    <w:p w14:paraId="49644878" w14:textId="772EE598" w:rsidR="00AB0BE6" w:rsidRPr="0017335E" w:rsidRDefault="00AB0BE6" w:rsidP="00435695">
      <w:pPr>
        <w:tabs>
          <w:tab w:val="left" w:pos="1276"/>
          <w:tab w:val="right" w:pos="9356"/>
        </w:tabs>
        <w:spacing w:before="0" w:after="0"/>
        <w:ind w:left="567"/>
      </w:pPr>
      <w:r w:rsidRPr="0017335E">
        <w:t>5.2</w:t>
      </w:r>
      <w:r w:rsidR="00435695">
        <w:tab/>
      </w:r>
      <w:r w:rsidRPr="0017335E">
        <w:t xml:space="preserve">Intangible assets </w:t>
      </w:r>
      <w:r w:rsidR="00435695">
        <w:tab/>
      </w:r>
      <w:r w:rsidR="00435695">
        <w:fldChar w:fldCharType="begin"/>
      </w:r>
      <w:r w:rsidR="00435695">
        <w:instrText xml:space="preserve"> PAGEREF _Ref181884723 \h </w:instrText>
      </w:r>
      <w:r w:rsidR="00435695">
        <w:fldChar w:fldCharType="separate"/>
      </w:r>
      <w:r w:rsidR="00AB2931">
        <w:rPr>
          <w:noProof/>
        </w:rPr>
        <w:t>114</w:t>
      </w:r>
      <w:r w:rsidR="00435695">
        <w:fldChar w:fldCharType="end"/>
      </w:r>
    </w:p>
    <w:p w14:paraId="273CF6C5" w14:textId="5110E104" w:rsidR="00AB0BE6" w:rsidRPr="0017335E" w:rsidRDefault="00AB0BE6" w:rsidP="0017335E">
      <w:pPr>
        <w:tabs>
          <w:tab w:val="left" w:pos="567"/>
          <w:tab w:val="right" w:pos="9356"/>
        </w:tabs>
        <w:spacing w:before="0" w:after="0"/>
      </w:pPr>
      <w:r w:rsidRPr="0017335E">
        <w:t>6.</w:t>
      </w:r>
      <w:r w:rsidR="00435695">
        <w:tab/>
      </w:r>
      <w:r w:rsidRPr="0017335E">
        <w:t xml:space="preserve">Other assets and liabilities </w:t>
      </w:r>
      <w:r w:rsidR="00435695">
        <w:tab/>
      </w:r>
      <w:r w:rsidR="00435695">
        <w:fldChar w:fldCharType="begin"/>
      </w:r>
      <w:r w:rsidR="00435695">
        <w:instrText xml:space="preserve"> PAGEREF _Ref181884732 \h </w:instrText>
      </w:r>
      <w:r w:rsidR="00435695">
        <w:fldChar w:fldCharType="separate"/>
      </w:r>
      <w:r w:rsidR="00AB2931">
        <w:rPr>
          <w:noProof/>
        </w:rPr>
        <w:t>116</w:t>
      </w:r>
      <w:r w:rsidR="00435695">
        <w:fldChar w:fldCharType="end"/>
      </w:r>
    </w:p>
    <w:p w14:paraId="68D39F82" w14:textId="6C8C7AD5" w:rsidR="00AB0BE6" w:rsidRPr="0017335E" w:rsidRDefault="00AB0BE6" w:rsidP="00435695">
      <w:pPr>
        <w:tabs>
          <w:tab w:val="left" w:pos="1276"/>
          <w:tab w:val="right" w:pos="9356"/>
        </w:tabs>
        <w:spacing w:before="0" w:after="0"/>
        <w:ind w:left="567"/>
      </w:pPr>
      <w:r w:rsidRPr="0017335E">
        <w:t>6.1</w:t>
      </w:r>
      <w:r w:rsidR="00435695">
        <w:tab/>
      </w:r>
      <w:r w:rsidRPr="0017335E">
        <w:t xml:space="preserve">Receivables </w:t>
      </w:r>
      <w:r w:rsidR="00435695">
        <w:tab/>
      </w:r>
      <w:r w:rsidR="00435695">
        <w:fldChar w:fldCharType="begin"/>
      </w:r>
      <w:r w:rsidR="00435695">
        <w:instrText xml:space="preserve"> PAGEREF _Ref181884744 \h </w:instrText>
      </w:r>
      <w:r w:rsidR="00435695">
        <w:fldChar w:fldCharType="separate"/>
      </w:r>
      <w:r w:rsidR="00AB2931">
        <w:rPr>
          <w:noProof/>
        </w:rPr>
        <w:t>117</w:t>
      </w:r>
      <w:r w:rsidR="00435695">
        <w:fldChar w:fldCharType="end"/>
      </w:r>
    </w:p>
    <w:p w14:paraId="199B240F" w14:textId="1BCE2DA4" w:rsidR="00AB0BE6" w:rsidRPr="0017335E" w:rsidRDefault="00AB0BE6" w:rsidP="00435695">
      <w:pPr>
        <w:tabs>
          <w:tab w:val="left" w:pos="1276"/>
          <w:tab w:val="right" w:pos="9356"/>
        </w:tabs>
        <w:spacing w:before="0" w:after="0"/>
        <w:ind w:left="567"/>
      </w:pPr>
      <w:r w:rsidRPr="0017335E">
        <w:t>6.2</w:t>
      </w:r>
      <w:r w:rsidR="00435695">
        <w:tab/>
      </w:r>
      <w:r w:rsidRPr="0017335E">
        <w:t xml:space="preserve">Payables </w:t>
      </w:r>
      <w:r w:rsidR="00435695">
        <w:tab/>
      </w:r>
      <w:r w:rsidR="00435695">
        <w:fldChar w:fldCharType="begin"/>
      </w:r>
      <w:r w:rsidR="00435695">
        <w:instrText xml:space="preserve"> PAGEREF _Ref181884751 \h </w:instrText>
      </w:r>
      <w:r w:rsidR="00435695">
        <w:fldChar w:fldCharType="separate"/>
      </w:r>
      <w:r w:rsidR="00AB2931">
        <w:rPr>
          <w:noProof/>
        </w:rPr>
        <w:t>118</w:t>
      </w:r>
      <w:r w:rsidR="00435695">
        <w:fldChar w:fldCharType="end"/>
      </w:r>
    </w:p>
    <w:p w14:paraId="6FC30127" w14:textId="1F5DA956" w:rsidR="00AB0BE6" w:rsidRPr="0017335E" w:rsidRDefault="00AB0BE6" w:rsidP="00435695">
      <w:pPr>
        <w:tabs>
          <w:tab w:val="left" w:pos="1276"/>
          <w:tab w:val="right" w:pos="9356"/>
        </w:tabs>
        <w:spacing w:before="0" w:after="0"/>
        <w:ind w:left="567"/>
      </w:pPr>
      <w:r w:rsidRPr="0017335E">
        <w:t>6.3</w:t>
      </w:r>
      <w:r w:rsidR="00435695">
        <w:tab/>
      </w:r>
      <w:r w:rsidRPr="0017335E">
        <w:t xml:space="preserve">Other Provisions </w:t>
      </w:r>
      <w:r w:rsidR="00435695">
        <w:tab/>
      </w:r>
      <w:r w:rsidR="00435695">
        <w:fldChar w:fldCharType="begin"/>
      </w:r>
      <w:r w:rsidR="00435695">
        <w:instrText xml:space="preserve"> PAGEREF _Ref181884759 \h </w:instrText>
      </w:r>
      <w:r w:rsidR="00435695">
        <w:fldChar w:fldCharType="separate"/>
      </w:r>
      <w:r w:rsidR="00AB2931">
        <w:rPr>
          <w:noProof/>
        </w:rPr>
        <w:t>119</w:t>
      </w:r>
      <w:r w:rsidR="00435695">
        <w:fldChar w:fldCharType="end"/>
      </w:r>
    </w:p>
    <w:p w14:paraId="27102DBB" w14:textId="21A9BE1B" w:rsidR="00AB0BE6" w:rsidRPr="0017335E" w:rsidRDefault="00AB0BE6" w:rsidP="0017335E">
      <w:pPr>
        <w:tabs>
          <w:tab w:val="left" w:pos="567"/>
          <w:tab w:val="right" w:pos="9356"/>
        </w:tabs>
        <w:spacing w:before="0" w:after="0"/>
      </w:pPr>
      <w:r w:rsidRPr="0017335E">
        <w:t>7.</w:t>
      </w:r>
      <w:r w:rsidR="00435695">
        <w:tab/>
      </w:r>
      <w:r w:rsidRPr="0017335E">
        <w:t xml:space="preserve">Financing our operations </w:t>
      </w:r>
      <w:r w:rsidR="00435695">
        <w:tab/>
      </w:r>
      <w:r w:rsidR="00435695">
        <w:fldChar w:fldCharType="begin"/>
      </w:r>
      <w:r w:rsidR="00435695">
        <w:instrText xml:space="preserve"> PAGEREF _Ref181884768 \h </w:instrText>
      </w:r>
      <w:r w:rsidR="00435695">
        <w:fldChar w:fldCharType="separate"/>
      </w:r>
      <w:r w:rsidR="00AB2931">
        <w:rPr>
          <w:noProof/>
        </w:rPr>
        <w:t>120</w:t>
      </w:r>
      <w:r w:rsidR="00435695">
        <w:fldChar w:fldCharType="end"/>
      </w:r>
    </w:p>
    <w:p w14:paraId="32B71C73" w14:textId="71A849EF" w:rsidR="00AB0BE6" w:rsidRPr="0017335E" w:rsidRDefault="00AB0BE6" w:rsidP="00435695">
      <w:pPr>
        <w:tabs>
          <w:tab w:val="left" w:pos="1276"/>
          <w:tab w:val="right" w:pos="9356"/>
        </w:tabs>
        <w:spacing w:before="0" w:after="0"/>
        <w:ind w:left="567"/>
      </w:pPr>
      <w:r w:rsidRPr="0017335E">
        <w:t>7.1</w:t>
      </w:r>
      <w:r w:rsidR="00435695">
        <w:tab/>
      </w:r>
      <w:r w:rsidRPr="0017335E">
        <w:t>Lease liabilities (</w:t>
      </w:r>
      <w:r w:rsidR="00E434CA">
        <w:t>Court Services Victoria</w:t>
      </w:r>
      <w:r w:rsidRPr="0017335E">
        <w:t xml:space="preserve"> as lessee) </w:t>
      </w:r>
      <w:r w:rsidR="00435695">
        <w:tab/>
      </w:r>
      <w:r w:rsidR="00435695">
        <w:fldChar w:fldCharType="begin"/>
      </w:r>
      <w:r w:rsidR="00435695">
        <w:instrText xml:space="preserve"> PAGEREF _Ref181884777 \h </w:instrText>
      </w:r>
      <w:r w:rsidR="00435695">
        <w:fldChar w:fldCharType="separate"/>
      </w:r>
      <w:r w:rsidR="00AB2931">
        <w:rPr>
          <w:noProof/>
        </w:rPr>
        <w:t>121</w:t>
      </w:r>
      <w:r w:rsidR="00435695">
        <w:fldChar w:fldCharType="end"/>
      </w:r>
    </w:p>
    <w:p w14:paraId="35CB467D" w14:textId="2B3B0EB6" w:rsidR="00AB0BE6" w:rsidRPr="0017335E" w:rsidRDefault="00AB0BE6" w:rsidP="00435695">
      <w:pPr>
        <w:tabs>
          <w:tab w:val="left" w:pos="1276"/>
          <w:tab w:val="right" w:pos="9356"/>
        </w:tabs>
        <w:spacing w:before="0" w:after="0"/>
        <w:ind w:left="567"/>
      </w:pPr>
      <w:r w:rsidRPr="0017335E">
        <w:t>7.2</w:t>
      </w:r>
      <w:r w:rsidR="00435695">
        <w:tab/>
      </w:r>
      <w:r w:rsidRPr="0017335E">
        <w:t xml:space="preserve">Cash flow information and balances </w:t>
      </w:r>
      <w:r w:rsidR="00435695">
        <w:tab/>
      </w:r>
      <w:r w:rsidR="00435695">
        <w:fldChar w:fldCharType="begin"/>
      </w:r>
      <w:r w:rsidR="00435695">
        <w:instrText xml:space="preserve"> PAGEREF _Ref181884785 \h </w:instrText>
      </w:r>
      <w:r w:rsidR="00435695">
        <w:fldChar w:fldCharType="separate"/>
      </w:r>
      <w:r w:rsidR="00AB2931">
        <w:rPr>
          <w:noProof/>
        </w:rPr>
        <w:t>123</w:t>
      </w:r>
      <w:r w:rsidR="00435695">
        <w:fldChar w:fldCharType="end"/>
      </w:r>
    </w:p>
    <w:p w14:paraId="525BF3AA" w14:textId="665594BD" w:rsidR="00AB0BE6" w:rsidRPr="0017335E" w:rsidRDefault="00AB0BE6" w:rsidP="00435695">
      <w:pPr>
        <w:tabs>
          <w:tab w:val="left" w:pos="1276"/>
          <w:tab w:val="right" w:pos="9356"/>
        </w:tabs>
        <w:spacing w:before="0" w:after="0"/>
        <w:ind w:left="567"/>
      </w:pPr>
      <w:r w:rsidRPr="0017335E">
        <w:t>7.3</w:t>
      </w:r>
      <w:r w:rsidR="00435695">
        <w:tab/>
      </w:r>
      <w:r w:rsidRPr="0017335E">
        <w:t xml:space="preserve">Trust account balances </w:t>
      </w:r>
      <w:r w:rsidR="00435695">
        <w:tab/>
      </w:r>
      <w:r w:rsidR="00435695">
        <w:fldChar w:fldCharType="begin"/>
      </w:r>
      <w:r w:rsidR="00435695">
        <w:instrText xml:space="preserve"> PAGEREF _Ref181884792 \h </w:instrText>
      </w:r>
      <w:r w:rsidR="00435695">
        <w:fldChar w:fldCharType="separate"/>
      </w:r>
      <w:r w:rsidR="00AB2931">
        <w:rPr>
          <w:noProof/>
        </w:rPr>
        <w:t>125</w:t>
      </w:r>
      <w:r w:rsidR="00435695">
        <w:fldChar w:fldCharType="end"/>
      </w:r>
    </w:p>
    <w:p w14:paraId="2C9F9AD3" w14:textId="0D705DDE" w:rsidR="00AB0BE6" w:rsidRPr="0017335E" w:rsidRDefault="00AB0BE6" w:rsidP="00435695">
      <w:pPr>
        <w:tabs>
          <w:tab w:val="left" w:pos="1276"/>
          <w:tab w:val="right" w:pos="9356"/>
        </w:tabs>
        <w:spacing w:before="0" w:after="0"/>
        <w:ind w:left="567"/>
      </w:pPr>
      <w:r w:rsidRPr="0017335E">
        <w:t>7.4</w:t>
      </w:r>
      <w:r w:rsidR="00435695">
        <w:tab/>
      </w:r>
      <w:r w:rsidRPr="0017335E">
        <w:t xml:space="preserve">Commitments for expenditure </w:t>
      </w:r>
      <w:r w:rsidR="00435695">
        <w:tab/>
      </w:r>
      <w:r w:rsidR="00435695">
        <w:fldChar w:fldCharType="begin"/>
      </w:r>
      <w:r w:rsidR="00435695">
        <w:instrText xml:space="preserve"> PAGEREF _Ref181884800 \h </w:instrText>
      </w:r>
      <w:r w:rsidR="00435695">
        <w:fldChar w:fldCharType="separate"/>
      </w:r>
      <w:r w:rsidR="00AB2931">
        <w:rPr>
          <w:noProof/>
        </w:rPr>
        <w:t>128</w:t>
      </w:r>
      <w:r w:rsidR="00435695">
        <w:fldChar w:fldCharType="end"/>
      </w:r>
    </w:p>
    <w:p w14:paraId="544221AC" w14:textId="33A1ACD9" w:rsidR="00AB0BE6" w:rsidRPr="0017335E" w:rsidRDefault="00AB0BE6" w:rsidP="0017335E">
      <w:pPr>
        <w:tabs>
          <w:tab w:val="left" w:pos="567"/>
          <w:tab w:val="right" w:pos="9356"/>
        </w:tabs>
        <w:spacing w:before="0" w:after="0"/>
      </w:pPr>
      <w:r w:rsidRPr="0017335E">
        <w:t>8.</w:t>
      </w:r>
      <w:r w:rsidR="00435695">
        <w:tab/>
      </w:r>
      <w:r w:rsidRPr="0017335E">
        <w:t>Risks, contingencies and valuation</w:t>
      </w:r>
      <w:r w:rsidR="006B4248" w:rsidRPr="0017335E">
        <w:t xml:space="preserve"> </w:t>
      </w:r>
      <w:r w:rsidRPr="0017335E">
        <w:t xml:space="preserve">judgements </w:t>
      </w:r>
      <w:r w:rsidR="00435695">
        <w:tab/>
      </w:r>
      <w:r w:rsidR="00435695">
        <w:fldChar w:fldCharType="begin"/>
      </w:r>
      <w:r w:rsidR="00435695">
        <w:instrText xml:space="preserve"> PAGEREF _Ref181884808 \h </w:instrText>
      </w:r>
      <w:r w:rsidR="00435695">
        <w:fldChar w:fldCharType="separate"/>
      </w:r>
      <w:r w:rsidR="00AB2931">
        <w:rPr>
          <w:noProof/>
        </w:rPr>
        <w:t>129</w:t>
      </w:r>
      <w:r w:rsidR="00435695">
        <w:fldChar w:fldCharType="end"/>
      </w:r>
    </w:p>
    <w:p w14:paraId="5157B1B8" w14:textId="6F73964F" w:rsidR="00AB0BE6" w:rsidRPr="0017335E" w:rsidRDefault="00AB0BE6" w:rsidP="00435695">
      <w:pPr>
        <w:tabs>
          <w:tab w:val="left" w:pos="1276"/>
          <w:tab w:val="right" w:pos="9356"/>
        </w:tabs>
        <w:spacing w:before="0" w:after="0"/>
        <w:ind w:left="567"/>
      </w:pPr>
      <w:r w:rsidRPr="0017335E">
        <w:t>8.1</w:t>
      </w:r>
      <w:r w:rsidR="00435695">
        <w:tab/>
      </w:r>
      <w:r w:rsidRPr="0017335E">
        <w:t>Financial instruments</w:t>
      </w:r>
      <w:r w:rsidR="006B4248" w:rsidRPr="0017335E">
        <w:t xml:space="preserve"> </w:t>
      </w:r>
      <w:r w:rsidRPr="0017335E">
        <w:t xml:space="preserve">specific disclosures </w:t>
      </w:r>
      <w:r w:rsidR="00435695">
        <w:tab/>
      </w:r>
      <w:r w:rsidR="00435695">
        <w:fldChar w:fldCharType="begin"/>
      </w:r>
      <w:r w:rsidR="00435695">
        <w:instrText xml:space="preserve"> PAGEREF _Ref181884814 \h </w:instrText>
      </w:r>
      <w:r w:rsidR="00435695">
        <w:fldChar w:fldCharType="separate"/>
      </w:r>
      <w:r w:rsidR="00AB2931">
        <w:rPr>
          <w:noProof/>
        </w:rPr>
        <w:t>130</w:t>
      </w:r>
      <w:r w:rsidR="00435695">
        <w:fldChar w:fldCharType="end"/>
      </w:r>
    </w:p>
    <w:p w14:paraId="2231AE16" w14:textId="64F66DF9" w:rsidR="00AB0BE6" w:rsidRPr="0017335E" w:rsidRDefault="00AB0BE6" w:rsidP="00435695">
      <w:pPr>
        <w:tabs>
          <w:tab w:val="left" w:pos="1276"/>
          <w:tab w:val="right" w:pos="9356"/>
        </w:tabs>
        <w:spacing w:before="0" w:after="0"/>
        <w:ind w:left="567"/>
      </w:pPr>
      <w:r w:rsidRPr="0017335E">
        <w:t>8.2</w:t>
      </w:r>
      <w:r w:rsidR="00435695">
        <w:tab/>
      </w:r>
      <w:r w:rsidRPr="0017335E">
        <w:t>Contingent assets and</w:t>
      </w:r>
      <w:r w:rsidR="006B4248" w:rsidRPr="0017335E">
        <w:t xml:space="preserve"> </w:t>
      </w:r>
      <w:r w:rsidRPr="0017335E">
        <w:t xml:space="preserve">contingent liabilities </w:t>
      </w:r>
      <w:r w:rsidR="00435695">
        <w:tab/>
      </w:r>
      <w:r w:rsidR="00435695">
        <w:fldChar w:fldCharType="begin"/>
      </w:r>
      <w:r w:rsidR="00435695">
        <w:instrText xml:space="preserve"> PAGEREF _Ref181884824 \h </w:instrText>
      </w:r>
      <w:r w:rsidR="00435695">
        <w:fldChar w:fldCharType="separate"/>
      </w:r>
      <w:r w:rsidR="00AB2931">
        <w:rPr>
          <w:noProof/>
        </w:rPr>
        <w:t>136</w:t>
      </w:r>
      <w:r w:rsidR="00435695">
        <w:fldChar w:fldCharType="end"/>
      </w:r>
    </w:p>
    <w:p w14:paraId="66F047F9" w14:textId="780E8EEC" w:rsidR="00AB0BE6" w:rsidRPr="0017335E" w:rsidRDefault="00AB0BE6" w:rsidP="00435695">
      <w:pPr>
        <w:tabs>
          <w:tab w:val="left" w:pos="1276"/>
          <w:tab w:val="right" w:pos="9356"/>
        </w:tabs>
        <w:spacing w:before="0" w:after="0"/>
        <w:ind w:left="567"/>
      </w:pPr>
      <w:r w:rsidRPr="0017335E">
        <w:t>8.3</w:t>
      </w:r>
      <w:r w:rsidR="00435695">
        <w:tab/>
      </w:r>
      <w:r w:rsidRPr="0017335E">
        <w:t xml:space="preserve">Fair value determination </w:t>
      </w:r>
      <w:r w:rsidR="00435695">
        <w:tab/>
      </w:r>
      <w:r w:rsidR="00435695">
        <w:fldChar w:fldCharType="begin"/>
      </w:r>
      <w:r w:rsidR="00435695">
        <w:instrText xml:space="preserve"> PAGEREF _Ref181884831 \h </w:instrText>
      </w:r>
      <w:r w:rsidR="00435695">
        <w:fldChar w:fldCharType="separate"/>
      </w:r>
      <w:r w:rsidR="00AB2931">
        <w:rPr>
          <w:noProof/>
        </w:rPr>
        <w:t>137</w:t>
      </w:r>
      <w:r w:rsidR="00435695">
        <w:fldChar w:fldCharType="end"/>
      </w:r>
    </w:p>
    <w:p w14:paraId="2B060E53" w14:textId="1B8C8A1D" w:rsidR="00AB0BE6" w:rsidRPr="0017335E" w:rsidRDefault="00AB0BE6" w:rsidP="0017335E">
      <w:pPr>
        <w:tabs>
          <w:tab w:val="left" w:pos="567"/>
          <w:tab w:val="right" w:pos="9356"/>
        </w:tabs>
        <w:spacing w:before="0" w:after="0"/>
      </w:pPr>
      <w:r w:rsidRPr="0017335E">
        <w:t>9.</w:t>
      </w:r>
      <w:r w:rsidR="00435695">
        <w:tab/>
      </w:r>
      <w:r w:rsidRPr="0017335E">
        <w:t xml:space="preserve">Other disclosures </w:t>
      </w:r>
      <w:r w:rsidR="00435695">
        <w:tab/>
      </w:r>
      <w:r w:rsidR="00435695">
        <w:fldChar w:fldCharType="begin"/>
      </w:r>
      <w:r w:rsidR="00435695">
        <w:instrText xml:space="preserve"> PAGEREF _Ref181884838 \h </w:instrText>
      </w:r>
      <w:r w:rsidR="00435695">
        <w:fldChar w:fldCharType="separate"/>
      </w:r>
      <w:r w:rsidR="00AB2931">
        <w:rPr>
          <w:noProof/>
        </w:rPr>
        <w:t>141</w:t>
      </w:r>
      <w:r w:rsidR="00435695">
        <w:fldChar w:fldCharType="end"/>
      </w:r>
    </w:p>
    <w:p w14:paraId="632D6906" w14:textId="55D2E620" w:rsidR="00AB0BE6" w:rsidRPr="0017335E" w:rsidRDefault="00AB0BE6" w:rsidP="00435695">
      <w:pPr>
        <w:tabs>
          <w:tab w:val="left" w:pos="1276"/>
          <w:tab w:val="right" w:pos="9356"/>
        </w:tabs>
        <w:spacing w:before="0" w:after="0"/>
        <w:ind w:left="567"/>
      </w:pPr>
      <w:r w:rsidRPr="0017335E">
        <w:t>9.1</w:t>
      </w:r>
      <w:r w:rsidR="00435695">
        <w:tab/>
      </w:r>
      <w:r w:rsidRPr="0017335E">
        <w:t>Other economic flows included</w:t>
      </w:r>
      <w:r w:rsidR="006B4248" w:rsidRPr="0017335E">
        <w:t xml:space="preserve"> </w:t>
      </w:r>
      <w:r w:rsidRPr="0017335E">
        <w:t xml:space="preserve">in net result </w:t>
      </w:r>
      <w:r w:rsidR="00435695">
        <w:tab/>
      </w:r>
      <w:r w:rsidR="00435695">
        <w:fldChar w:fldCharType="begin"/>
      </w:r>
      <w:r w:rsidR="00435695">
        <w:instrText xml:space="preserve"> PAGEREF _Ref181884843 \h </w:instrText>
      </w:r>
      <w:r w:rsidR="00435695">
        <w:fldChar w:fldCharType="separate"/>
      </w:r>
      <w:r w:rsidR="00AB2931">
        <w:rPr>
          <w:noProof/>
        </w:rPr>
        <w:t>142</w:t>
      </w:r>
      <w:r w:rsidR="00435695">
        <w:fldChar w:fldCharType="end"/>
      </w:r>
    </w:p>
    <w:p w14:paraId="602309CF" w14:textId="40F6DC0E" w:rsidR="00AB0BE6" w:rsidRPr="0017335E" w:rsidRDefault="00AB0BE6" w:rsidP="00435695">
      <w:pPr>
        <w:tabs>
          <w:tab w:val="left" w:pos="1276"/>
          <w:tab w:val="right" w:pos="9356"/>
        </w:tabs>
        <w:spacing w:before="0" w:after="0"/>
        <w:ind w:left="567"/>
      </w:pPr>
      <w:r w:rsidRPr="0017335E">
        <w:t>9.2</w:t>
      </w:r>
      <w:r w:rsidR="00435695">
        <w:tab/>
      </w:r>
      <w:r w:rsidRPr="0017335E">
        <w:t xml:space="preserve">Ex-Gratia expenses </w:t>
      </w:r>
      <w:r w:rsidR="00435695">
        <w:tab/>
      </w:r>
      <w:r w:rsidR="00435695">
        <w:fldChar w:fldCharType="begin"/>
      </w:r>
      <w:r w:rsidR="00435695">
        <w:instrText xml:space="preserve"> PAGEREF _Ref181884867 \h </w:instrText>
      </w:r>
      <w:r w:rsidR="00435695">
        <w:fldChar w:fldCharType="separate"/>
      </w:r>
      <w:r w:rsidR="00AB2931">
        <w:rPr>
          <w:noProof/>
        </w:rPr>
        <w:t>143</w:t>
      </w:r>
      <w:r w:rsidR="00435695">
        <w:fldChar w:fldCharType="end"/>
      </w:r>
    </w:p>
    <w:p w14:paraId="3B3C22FD" w14:textId="0EBA70E9" w:rsidR="00AB0BE6" w:rsidRPr="0017335E" w:rsidRDefault="00AB0BE6" w:rsidP="00435695">
      <w:pPr>
        <w:tabs>
          <w:tab w:val="left" w:pos="1276"/>
          <w:tab w:val="right" w:pos="9356"/>
        </w:tabs>
        <w:spacing w:before="0" w:after="0"/>
        <w:ind w:left="567"/>
      </w:pPr>
      <w:r w:rsidRPr="0017335E">
        <w:t>9.3</w:t>
      </w:r>
      <w:r w:rsidR="00435695">
        <w:tab/>
      </w:r>
      <w:r w:rsidRPr="0017335E">
        <w:t>Responsible persons</w:t>
      </w:r>
      <w:r w:rsidR="00435695">
        <w:tab/>
      </w:r>
      <w:r w:rsidR="00435695">
        <w:fldChar w:fldCharType="begin"/>
      </w:r>
      <w:r w:rsidR="00435695">
        <w:instrText xml:space="preserve"> PAGEREF _Ref181884874 \h </w:instrText>
      </w:r>
      <w:r w:rsidR="00435695">
        <w:fldChar w:fldCharType="separate"/>
      </w:r>
      <w:r w:rsidR="00AB2931">
        <w:rPr>
          <w:noProof/>
        </w:rPr>
        <w:t>143</w:t>
      </w:r>
      <w:r w:rsidR="00435695">
        <w:fldChar w:fldCharType="end"/>
      </w:r>
    </w:p>
    <w:p w14:paraId="0D17271E" w14:textId="51B00F43" w:rsidR="00AB0BE6" w:rsidRPr="0017335E" w:rsidRDefault="00AB0BE6" w:rsidP="00435695">
      <w:pPr>
        <w:tabs>
          <w:tab w:val="left" w:pos="1276"/>
          <w:tab w:val="right" w:pos="9356"/>
        </w:tabs>
        <w:spacing w:before="0" w:after="0"/>
        <w:ind w:left="567"/>
      </w:pPr>
      <w:r w:rsidRPr="0017335E">
        <w:lastRenderedPageBreak/>
        <w:t>9.4</w:t>
      </w:r>
      <w:r w:rsidR="00435695">
        <w:tab/>
      </w:r>
      <w:r w:rsidRPr="0017335E">
        <w:t xml:space="preserve">Remuneration of executives </w:t>
      </w:r>
      <w:r w:rsidR="00435695">
        <w:tab/>
      </w:r>
      <w:r w:rsidR="00435695">
        <w:fldChar w:fldCharType="begin"/>
      </w:r>
      <w:r w:rsidR="00435695">
        <w:instrText xml:space="preserve"> PAGEREF _Ref181884883 \h </w:instrText>
      </w:r>
      <w:r w:rsidR="00435695">
        <w:fldChar w:fldCharType="separate"/>
      </w:r>
      <w:r w:rsidR="00AB2931">
        <w:rPr>
          <w:noProof/>
        </w:rPr>
        <w:t>144</w:t>
      </w:r>
      <w:r w:rsidR="00435695">
        <w:fldChar w:fldCharType="end"/>
      </w:r>
    </w:p>
    <w:p w14:paraId="4C447041" w14:textId="2718568F" w:rsidR="00AB0BE6" w:rsidRPr="0017335E" w:rsidRDefault="00AB0BE6" w:rsidP="00435695">
      <w:pPr>
        <w:tabs>
          <w:tab w:val="left" w:pos="1276"/>
          <w:tab w:val="right" w:pos="9356"/>
        </w:tabs>
        <w:spacing w:before="0" w:after="0"/>
        <w:ind w:left="567"/>
      </w:pPr>
      <w:r w:rsidRPr="0017335E">
        <w:t>9.5</w:t>
      </w:r>
      <w:r w:rsidR="00435695">
        <w:tab/>
      </w:r>
      <w:r w:rsidRPr="0017335E">
        <w:t xml:space="preserve">Key management personnel </w:t>
      </w:r>
      <w:r w:rsidR="00435695">
        <w:tab/>
      </w:r>
      <w:r w:rsidR="00435695">
        <w:fldChar w:fldCharType="begin"/>
      </w:r>
      <w:r w:rsidR="00435695">
        <w:instrText xml:space="preserve"> PAGEREF _Ref181884892 \h </w:instrText>
      </w:r>
      <w:r w:rsidR="00435695">
        <w:fldChar w:fldCharType="separate"/>
      </w:r>
      <w:r w:rsidR="00AB2931">
        <w:rPr>
          <w:noProof/>
        </w:rPr>
        <w:t>145</w:t>
      </w:r>
      <w:r w:rsidR="00435695">
        <w:fldChar w:fldCharType="end"/>
      </w:r>
    </w:p>
    <w:p w14:paraId="78935CF4" w14:textId="5CA65763" w:rsidR="00AB0BE6" w:rsidRPr="0017335E" w:rsidRDefault="00AB0BE6" w:rsidP="00435695">
      <w:pPr>
        <w:tabs>
          <w:tab w:val="left" w:pos="1276"/>
          <w:tab w:val="right" w:pos="9356"/>
        </w:tabs>
        <w:spacing w:before="0" w:after="0"/>
        <w:ind w:left="567"/>
      </w:pPr>
      <w:r w:rsidRPr="0017335E">
        <w:t>9.6</w:t>
      </w:r>
      <w:r w:rsidR="00435695">
        <w:tab/>
      </w:r>
      <w:r w:rsidRPr="0017335E">
        <w:t xml:space="preserve">Remuneration of auditors </w:t>
      </w:r>
      <w:r w:rsidR="00435695">
        <w:tab/>
      </w:r>
      <w:r w:rsidR="00435695">
        <w:fldChar w:fldCharType="begin"/>
      </w:r>
      <w:r w:rsidR="00435695">
        <w:instrText xml:space="preserve"> PAGEREF _Ref181884900 \h </w:instrText>
      </w:r>
      <w:r w:rsidR="00435695">
        <w:fldChar w:fldCharType="separate"/>
      </w:r>
      <w:r w:rsidR="00AB2931">
        <w:rPr>
          <w:noProof/>
        </w:rPr>
        <w:t>146</w:t>
      </w:r>
      <w:r w:rsidR="00435695">
        <w:fldChar w:fldCharType="end"/>
      </w:r>
    </w:p>
    <w:p w14:paraId="4861F9B2" w14:textId="07C9FE56" w:rsidR="00AB0BE6" w:rsidRPr="0017335E" w:rsidRDefault="00AB0BE6" w:rsidP="00435695">
      <w:pPr>
        <w:tabs>
          <w:tab w:val="left" w:pos="1276"/>
          <w:tab w:val="right" w:pos="9356"/>
        </w:tabs>
        <w:spacing w:before="0" w:after="0"/>
        <w:ind w:left="567"/>
      </w:pPr>
      <w:r w:rsidRPr="0017335E">
        <w:t>9.7</w:t>
      </w:r>
      <w:r w:rsidR="00435695">
        <w:tab/>
      </w:r>
      <w:r w:rsidRPr="0017335E">
        <w:t xml:space="preserve">Subsequent events </w:t>
      </w:r>
      <w:r w:rsidR="00435695">
        <w:tab/>
      </w:r>
      <w:r w:rsidR="00435695">
        <w:fldChar w:fldCharType="begin"/>
      </w:r>
      <w:r w:rsidR="00435695">
        <w:instrText xml:space="preserve"> PAGEREF _Ref181884906 \h </w:instrText>
      </w:r>
      <w:r w:rsidR="00435695">
        <w:fldChar w:fldCharType="separate"/>
      </w:r>
      <w:r w:rsidR="00AB2931">
        <w:rPr>
          <w:noProof/>
        </w:rPr>
        <w:t>146</w:t>
      </w:r>
      <w:r w:rsidR="00435695">
        <w:fldChar w:fldCharType="end"/>
      </w:r>
    </w:p>
    <w:p w14:paraId="71B501A5" w14:textId="012F4100" w:rsidR="00AB0BE6" w:rsidRPr="0017335E" w:rsidRDefault="00AB0BE6" w:rsidP="00435695">
      <w:pPr>
        <w:tabs>
          <w:tab w:val="left" w:pos="1276"/>
          <w:tab w:val="right" w:pos="9356"/>
        </w:tabs>
        <w:spacing w:before="0" w:after="0"/>
        <w:ind w:left="567"/>
      </w:pPr>
      <w:r w:rsidRPr="0017335E">
        <w:t>9.8</w:t>
      </w:r>
      <w:r w:rsidR="00435695">
        <w:tab/>
      </w:r>
      <w:r w:rsidRPr="0017335E">
        <w:t xml:space="preserve">Other accounting policies </w:t>
      </w:r>
      <w:r w:rsidR="00435695">
        <w:tab/>
      </w:r>
      <w:r w:rsidR="00435695">
        <w:fldChar w:fldCharType="begin"/>
      </w:r>
      <w:r w:rsidR="00435695">
        <w:instrText xml:space="preserve"> PAGEREF _Ref181884914 \h </w:instrText>
      </w:r>
      <w:r w:rsidR="00435695">
        <w:fldChar w:fldCharType="separate"/>
      </w:r>
      <w:r w:rsidR="00AB2931">
        <w:rPr>
          <w:noProof/>
        </w:rPr>
        <w:t>147</w:t>
      </w:r>
      <w:r w:rsidR="00435695">
        <w:fldChar w:fldCharType="end"/>
      </w:r>
    </w:p>
    <w:p w14:paraId="480D0AEE" w14:textId="21FAA345" w:rsidR="00AB0BE6" w:rsidRPr="0017335E" w:rsidRDefault="00AB0BE6" w:rsidP="00435695">
      <w:pPr>
        <w:tabs>
          <w:tab w:val="left" w:pos="1276"/>
          <w:tab w:val="right" w:pos="9356"/>
        </w:tabs>
        <w:spacing w:before="0" w:after="0"/>
        <w:ind w:left="567"/>
      </w:pPr>
      <w:r w:rsidRPr="0017335E">
        <w:t>9.9</w:t>
      </w:r>
      <w:r w:rsidR="00435695">
        <w:tab/>
      </w:r>
      <w:r w:rsidRPr="0017335E">
        <w:t xml:space="preserve">Change in accounting policies </w:t>
      </w:r>
      <w:r w:rsidR="00435695">
        <w:tab/>
      </w:r>
      <w:r w:rsidR="00435695">
        <w:fldChar w:fldCharType="begin"/>
      </w:r>
      <w:r w:rsidR="00435695">
        <w:instrText xml:space="preserve"> PAGEREF _Ref181884919 \h </w:instrText>
      </w:r>
      <w:r w:rsidR="00435695">
        <w:fldChar w:fldCharType="separate"/>
      </w:r>
      <w:r w:rsidR="00AB2931">
        <w:rPr>
          <w:noProof/>
        </w:rPr>
        <w:t>147</w:t>
      </w:r>
      <w:r w:rsidR="00435695">
        <w:fldChar w:fldCharType="end"/>
      </w:r>
    </w:p>
    <w:p w14:paraId="58F79DBF" w14:textId="3726A4AD" w:rsidR="00AB0BE6" w:rsidRPr="0017335E" w:rsidRDefault="00AB0BE6" w:rsidP="00435695">
      <w:pPr>
        <w:tabs>
          <w:tab w:val="left" w:pos="1276"/>
          <w:tab w:val="right" w:pos="9356"/>
        </w:tabs>
        <w:spacing w:before="0" w:after="0"/>
        <w:ind w:left="567"/>
      </w:pPr>
      <w:r w:rsidRPr="0017335E">
        <w:t>9.10</w:t>
      </w:r>
      <w:r w:rsidR="00435695">
        <w:tab/>
      </w:r>
      <w:r w:rsidRPr="0017335E">
        <w:t>Australian Accounting Standards</w:t>
      </w:r>
      <w:r w:rsidR="006B4248" w:rsidRPr="0017335E">
        <w:t xml:space="preserve"> </w:t>
      </w:r>
      <w:r w:rsidRPr="0017335E">
        <w:t xml:space="preserve">issued that are not yet effective </w:t>
      </w:r>
      <w:r w:rsidR="00435695">
        <w:tab/>
      </w:r>
      <w:r w:rsidR="00435695">
        <w:fldChar w:fldCharType="begin"/>
      </w:r>
      <w:r w:rsidR="00435695">
        <w:instrText xml:space="preserve"> PAGEREF _Ref181884935 \h </w:instrText>
      </w:r>
      <w:r w:rsidR="00435695">
        <w:fldChar w:fldCharType="separate"/>
      </w:r>
      <w:r w:rsidR="00AB2931">
        <w:rPr>
          <w:noProof/>
        </w:rPr>
        <w:t>147</w:t>
      </w:r>
      <w:r w:rsidR="00435695">
        <w:fldChar w:fldCharType="end"/>
      </w:r>
    </w:p>
    <w:p w14:paraId="6E0AF5C2" w14:textId="694CBC3F" w:rsidR="00AB0BE6" w:rsidRPr="00130A97" w:rsidRDefault="00AB0BE6" w:rsidP="0017335E">
      <w:pPr>
        <w:tabs>
          <w:tab w:val="left" w:pos="567"/>
          <w:tab w:val="right" w:pos="9356"/>
        </w:tabs>
        <w:spacing w:before="0" w:after="0"/>
      </w:pPr>
      <w:r w:rsidRPr="0017335E">
        <w:t>10.</w:t>
      </w:r>
      <w:r w:rsidR="00435695">
        <w:tab/>
      </w:r>
      <w:r w:rsidRPr="0017335E">
        <w:t>Glossary of technical terms and</w:t>
      </w:r>
      <w:r w:rsidR="006B4248" w:rsidRPr="0017335E">
        <w:t xml:space="preserve"> </w:t>
      </w:r>
      <w:r w:rsidRPr="0017335E">
        <w:t xml:space="preserve">style conventions </w:t>
      </w:r>
      <w:r w:rsidR="00435695">
        <w:tab/>
      </w:r>
      <w:r w:rsidR="00435695">
        <w:fldChar w:fldCharType="begin"/>
      </w:r>
      <w:r w:rsidR="00435695">
        <w:instrText xml:space="preserve"> PAGEREF _Ref181884959 \h </w:instrText>
      </w:r>
      <w:r w:rsidR="00435695">
        <w:fldChar w:fldCharType="separate"/>
      </w:r>
      <w:r w:rsidR="00AB2931">
        <w:rPr>
          <w:noProof/>
        </w:rPr>
        <w:t>149</w:t>
      </w:r>
      <w:r w:rsidR="00435695">
        <w:fldChar w:fldCharType="end"/>
      </w:r>
    </w:p>
    <w:p w14:paraId="3BCAA3B0" w14:textId="20BA427D" w:rsidR="00AB0BE6" w:rsidRPr="00716F8F" w:rsidRDefault="00AB0BE6" w:rsidP="007C4250">
      <w:pPr>
        <w:pStyle w:val="Heading2"/>
        <w:pageBreakBefore/>
      </w:pPr>
      <w:bookmarkStart w:id="204" w:name="_Ref181884313"/>
      <w:bookmarkStart w:id="205" w:name="_Toc182576512"/>
      <w:r w:rsidRPr="006B4248">
        <w:lastRenderedPageBreak/>
        <w:t>D</w:t>
      </w:r>
      <w:r w:rsidRPr="00716F8F">
        <w:t>eclaration in the financial statements</w:t>
      </w:r>
      <w:bookmarkEnd w:id="204"/>
      <w:bookmarkEnd w:id="205"/>
    </w:p>
    <w:p w14:paraId="67F67832" w14:textId="1D5432BD" w:rsidR="00AB0BE6" w:rsidRPr="00D60804" w:rsidRDefault="00AB0BE6" w:rsidP="00D60804">
      <w:pPr>
        <w:pStyle w:val="BodyText"/>
      </w:pPr>
      <w:r w:rsidRPr="00D60804">
        <w:t xml:space="preserve">The attached financial statements for Court Services Victoria have been prepared in accordance with Direction 5.2 of the Standing Directions of the Assistant Treasurer under the </w:t>
      </w:r>
      <w:r w:rsidRPr="009752D2">
        <w:rPr>
          <w:rStyle w:val="ItalicText"/>
        </w:rPr>
        <w:t>Financial Management Act</w:t>
      </w:r>
      <w:r w:rsidR="009752D2">
        <w:rPr>
          <w:rStyle w:val="ItalicText"/>
        </w:rPr>
        <w:t> </w:t>
      </w:r>
      <w:r w:rsidRPr="009752D2">
        <w:rPr>
          <w:rStyle w:val="ItalicText"/>
        </w:rPr>
        <w:t>1994</w:t>
      </w:r>
      <w:r w:rsidRPr="00D60804">
        <w:t>, applicable Financial Reporting Directions, Australian Accounting Standards including interpretations, and other mandatory professional reporting requirements.</w:t>
      </w:r>
    </w:p>
    <w:p w14:paraId="756DFE29" w14:textId="77777777" w:rsidR="00AB0BE6" w:rsidRPr="00D60804" w:rsidRDefault="00AB0BE6" w:rsidP="00D60804">
      <w:pPr>
        <w:pStyle w:val="BodyText"/>
      </w:pPr>
      <w:r w:rsidRPr="00D60804">
        <w:t xml:space="preserve">We further state that, in our opinion, the information set out in the comprehensive operating statement, balance sheet, cash flow statement, statement of changes in equity and accompanying notes, presents fairly the financial transactions during the year ended 30 June 2024 and financial position of Court Services Victoria </w:t>
      </w:r>
      <w:proofErr w:type="gramStart"/>
      <w:r w:rsidRPr="00D60804">
        <w:t>at</w:t>
      </w:r>
      <w:proofErr w:type="gramEnd"/>
      <w:r w:rsidRPr="00D60804">
        <w:t xml:space="preserve"> 30 June 2024.</w:t>
      </w:r>
    </w:p>
    <w:p w14:paraId="17BC6F98" w14:textId="77777777" w:rsidR="00AB0BE6" w:rsidRPr="00D60804" w:rsidRDefault="00AB0BE6" w:rsidP="00D60804">
      <w:pPr>
        <w:pStyle w:val="BodyText"/>
      </w:pPr>
      <w:r w:rsidRPr="00D60804">
        <w:t>At the time of signing, we are not aware of any circumstance that would render any particulars included in the financial statements to be misleading or inaccurate.</w:t>
      </w:r>
    </w:p>
    <w:p w14:paraId="1D91AB07" w14:textId="77777777" w:rsidR="006B4248" w:rsidRPr="00D60804" w:rsidRDefault="00AB0BE6" w:rsidP="00D60804">
      <w:pPr>
        <w:pStyle w:val="BodyText"/>
      </w:pPr>
      <w:r w:rsidRPr="00D60804">
        <w:t>We authorise the attached financial statements for issue on 21 October 2024.</w:t>
      </w:r>
    </w:p>
    <w:p w14:paraId="28DD9774" w14:textId="19744BEE" w:rsidR="00AB0BE6" w:rsidRPr="000F62C3" w:rsidRDefault="00AB0BE6" w:rsidP="000F62C3">
      <w:pPr>
        <w:pStyle w:val="NoSpacing"/>
      </w:pPr>
      <w:r w:rsidRPr="000F62C3">
        <w:t>The Honourable Chief Justice Mary Anne Ferguson</w:t>
      </w:r>
    </w:p>
    <w:p w14:paraId="5807FCE7" w14:textId="77777777" w:rsidR="00AB0BE6" w:rsidRPr="000F62C3" w:rsidRDefault="00AB0BE6" w:rsidP="000F62C3">
      <w:pPr>
        <w:pStyle w:val="NoSpacing"/>
      </w:pPr>
      <w:r w:rsidRPr="000F62C3">
        <w:t>Chair of the Courts Council Court Services Victoria</w:t>
      </w:r>
    </w:p>
    <w:p w14:paraId="457E19DC" w14:textId="77777777" w:rsidR="00AB0BE6" w:rsidRPr="000F62C3" w:rsidRDefault="00AB0BE6" w:rsidP="000F62C3">
      <w:pPr>
        <w:pStyle w:val="NoSpacing"/>
      </w:pPr>
      <w:r w:rsidRPr="000F62C3">
        <w:t>Melbourne</w:t>
      </w:r>
    </w:p>
    <w:p w14:paraId="11B2F500" w14:textId="77777777" w:rsidR="00AB0BE6" w:rsidRPr="000F62C3" w:rsidRDefault="00AB0BE6" w:rsidP="000F62C3">
      <w:pPr>
        <w:pStyle w:val="NoSpacing"/>
      </w:pPr>
      <w:r w:rsidRPr="000F62C3">
        <w:t>21 October 2024</w:t>
      </w:r>
    </w:p>
    <w:p w14:paraId="196DBFF1" w14:textId="1426AB8A" w:rsidR="00AB0BE6" w:rsidRPr="000F62C3" w:rsidRDefault="00AB0BE6" w:rsidP="00827CA6">
      <w:pPr>
        <w:pStyle w:val="NoSpacing"/>
        <w:spacing w:before="360"/>
      </w:pPr>
      <w:r w:rsidRPr="000F62C3">
        <w:t>Louise Anderson</w:t>
      </w:r>
    </w:p>
    <w:p w14:paraId="22694A35" w14:textId="77777777" w:rsidR="00AB0BE6" w:rsidRPr="000F62C3" w:rsidRDefault="00AB0BE6" w:rsidP="000F62C3">
      <w:pPr>
        <w:pStyle w:val="NoSpacing"/>
      </w:pPr>
      <w:r w:rsidRPr="000F62C3">
        <w:t>Chief Executive Officer Court Services Victoria</w:t>
      </w:r>
    </w:p>
    <w:p w14:paraId="3C509BEF" w14:textId="77777777" w:rsidR="00AB0BE6" w:rsidRPr="000F62C3" w:rsidRDefault="00AB0BE6" w:rsidP="000F62C3">
      <w:pPr>
        <w:pStyle w:val="NoSpacing"/>
      </w:pPr>
      <w:r w:rsidRPr="000F62C3">
        <w:t>Melbourne</w:t>
      </w:r>
    </w:p>
    <w:p w14:paraId="7B7B0101" w14:textId="77777777" w:rsidR="00AB0BE6" w:rsidRPr="000F62C3" w:rsidRDefault="00AB0BE6" w:rsidP="000F62C3">
      <w:pPr>
        <w:pStyle w:val="NoSpacing"/>
      </w:pPr>
      <w:r w:rsidRPr="000F62C3">
        <w:t>21 October 2024</w:t>
      </w:r>
    </w:p>
    <w:p w14:paraId="38E273C2" w14:textId="2A8F8D20" w:rsidR="00AB0BE6" w:rsidRPr="000F62C3" w:rsidRDefault="00AB0BE6" w:rsidP="00827CA6">
      <w:pPr>
        <w:pStyle w:val="NoSpacing"/>
        <w:spacing w:before="360"/>
      </w:pPr>
      <w:r w:rsidRPr="000F62C3">
        <w:t>Peter Benns</w:t>
      </w:r>
    </w:p>
    <w:p w14:paraId="627F9EA2" w14:textId="77777777" w:rsidR="00AB0BE6" w:rsidRPr="000F62C3" w:rsidRDefault="00AB0BE6" w:rsidP="000F62C3">
      <w:pPr>
        <w:pStyle w:val="NoSpacing"/>
      </w:pPr>
      <w:r w:rsidRPr="000F62C3">
        <w:t>Chief Finance Officer Court Services Victoria</w:t>
      </w:r>
    </w:p>
    <w:p w14:paraId="54F59FCA" w14:textId="77777777" w:rsidR="00AB0BE6" w:rsidRPr="000F62C3" w:rsidRDefault="00AB0BE6" w:rsidP="000F62C3">
      <w:pPr>
        <w:pStyle w:val="NoSpacing"/>
      </w:pPr>
      <w:r w:rsidRPr="000F62C3">
        <w:t>Melbourne</w:t>
      </w:r>
    </w:p>
    <w:p w14:paraId="6DFFFAA5" w14:textId="77777777" w:rsidR="00AB0BE6" w:rsidRDefault="00AB0BE6" w:rsidP="000F62C3">
      <w:pPr>
        <w:pStyle w:val="NoSpacing"/>
      </w:pPr>
      <w:r w:rsidRPr="000F62C3">
        <w:t>21 October 2024</w:t>
      </w:r>
    </w:p>
    <w:p w14:paraId="767978FE" w14:textId="4803D01B" w:rsidR="00A66BF6" w:rsidRDefault="00A66BF6" w:rsidP="000F62C3">
      <w:pPr>
        <w:pStyle w:val="NoSpacing"/>
      </w:pPr>
      <w:r>
        <w:rPr>
          <w:noProof/>
        </w:rPr>
        <w:lastRenderedPageBreak/>
        <w:drawing>
          <wp:inline distT="0" distB="0" distL="0" distR="0" wp14:anchorId="55538575" wp14:editId="2B4EF4C3">
            <wp:extent cx="6302589" cy="9396000"/>
            <wp:effectExtent l="0" t="0" r="3175" b="0"/>
            <wp:docPr id="977837290" name="Picture 2" descr="Independent Auditor’s Report&#10;To the Courts Council of Court Services Victoria&#10;Opinion&#10;I have audited the financial report of Court Services Victoria which comprises the:&#10;balance sheet as at 30 June 2024&#10;comprehensive operating statement for the year then ended&#10;statement for changes in equity for the year then ended&#10;cash flow statement for the year then ended&#10;notes to the financial statements, including material accounting policy information&#10;declaration in the financial statements.&#10;In my opinion the financial report presents fairly, in all material respects, the financial position of Court Services Victoria as at 30 June 2024 and its financial performance and cash flows for the year then ended in accordance with the financial reporting requirements of Part 7 of the Financial Management Act 1994 and applicable Australian Accounting Standards.&#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Court Services Victoria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Courts Council’s responsibilities for the financial report&#10;The Courts Council is responsible for the preparation and fair presentation of the financial report in accordance with Australian Accounting Standards and the Financial Management Act 1994, and for such internal control as the Courts Council determines is necessary to enable the preparation and fair presentation of a financial report that is free from material misstatement, whether due to fraud or error.&#10;In preparing the financial report, the Courts Council is responsible for assessing Court Services Victoria’s ability to continue as a going concern, disclosing, as applicable, matters related to going concern and using the going concern basis of accounting unless it is inappropriate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37290" name="Picture 2" descr="Independent Auditor’s Report&#10;To the Courts Council of Court Services Victoria&#10;Opinion&#10;I have audited the financial report of Court Services Victoria which comprises the:&#10;balance sheet as at 30 June 2024&#10;comprehensive operating statement for the year then ended&#10;statement for changes in equity for the year then ended&#10;cash flow statement for the year then ended&#10;notes to the financial statements, including material accounting policy information&#10;declaration in the financial statements.&#10;In my opinion the financial report presents fairly, in all material respects, the financial position of Court Services Victoria as at 30 June 2024 and its financial performance and cash flows for the year then ended in accordance with the financial reporting requirements of Part 7 of the Financial Management Act 1994 and applicable Australian Accounting Standards.&#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Court Services Victoria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Courts Council’s responsibilities for the financial report&#10;The Courts Council is responsible for the preparation and fair presentation of the financial report in accordance with Australian Accounting Standards and the Financial Management Act 1994, and for such internal control as the Courts Council determines is necessary to enable the preparation and fair presentation of a financial report that is free from material misstatement, whether due to fraud or error.&#10;In preparing the financial report, the Courts Council is responsible for assessing Court Services Victoria’s ability to continue as a going concern, disclosing, as applicable, matters related to going concern and using the going concern basis of accounting unless it is inappropriate to do so."/>
                    <pic:cNvPicPr/>
                  </pic:nvPicPr>
                  <pic:blipFill>
                    <a:blip r:embed="rId54">
                      <a:extLst>
                        <a:ext uri="{28A0092B-C50C-407E-A947-70E740481C1C}">
                          <a14:useLocalDpi xmlns:a14="http://schemas.microsoft.com/office/drawing/2010/main" val="0"/>
                        </a:ext>
                      </a:extLst>
                    </a:blip>
                    <a:stretch>
                      <a:fillRect/>
                    </a:stretch>
                  </pic:blipFill>
                  <pic:spPr>
                    <a:xfrm>
                      <a:off x="0" y="0"/>
                      <a:ext cx="6302589" cy="9396000"/>
                    </a:xfrm>
                    <a:prstGeom prst="rect">
                      <a:avLst/>
                    </a:prstGeom>
                  </pic:spPr>
                </pic:pic>
              </a:graphicData>
            </a:graphic>
          </wp:inline>
        </w:drawing>
      </w:r>
    </w:p>
    <w:p w14:paraId="1CD625B9" w14:textId="546E906C" w:rsidR="00A66BF6" w:rsidRPr="00716F8F" w:rsidRDefault="00A66BF6" w:rsidP="000F62C3">
      <w:pPr>
        <w:pStyle w:val="NoSpacing"/>
      </w:pPr>
      <w:r>
        <w:rPr>
          <w:noProof/>
        </w:rPr>
        <w:lastRenderedPageBreak/>
        <w:drawing>
          <wp:inline distT="0" distB="0" distL="0" distR="0" wp14:anchorId="30A761FE" wp14:editId="343E8963">
            <wp:extent cx="5974080" cy="8906256"/>
            <wp:effectExtent l="0" t="0" r="7620" b="9525"/>
            <wp:docPr id="1741143342" name="Picture 3" descr="Independent Auditor's Report continued.&#10;Auditor’s responsibilities for the audit of the financial report&#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Court Services Victoria’s internal control&#10;evaluate the appropriateness of accounting policies used and the reasonableness of accounting esti-mates and related disclosures made by the Courts Council&#10;conclude on the appropriateness of the Courts Council’s use of the going concern basis of accounting and, based on the audit evidence obtained, whether a material uncertainty exists related to events or conditions that may cast significant doubt on Court Services Victoria’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Court Services Victoria to cease to continue as a going concern.&#10;evaluate the overall presentation, structure and content of the financial report, including the disclosures, and whether the financial report represents the underlying transactions and events in a manner that achieves fair presentation.&#10;I communicate with the Courts Council regarding, among other matters, the planned scope and timing of the audit and significant audit findings, including any significant deficiencies in internal control that I iden-tify during my audit.&#10;Melbourne&#10;24 October 2024&#10;Timothy Maxfield&#10;as delegate for the Auditor-General of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43342" name="Picture 3" descr="Independent Auditor's Report continued.&#10;Auditor’s responsibilities for the audit of the financial report&#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Court Services Victoria’s internal control&#10;evaluate the appropriateness of accounting policies used and the reasonableness of accounting esti-mates and related disclosures made by the Courts Council&#10;conclude on the appropriateness of the Courts Council’s use of the going concern basis of accounting and, based on the audit evidence obtained, whether a material uncertainty exists related to events or conditions that may cast significant doubt on Court Services Victoria’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Court Services Victoria to cease to continue as a going concern.&#10;evaluate the overall presentation, structure and content of the financial report, including the disclosures, and whether the financial report represents the underlying transactions and events in a manner that achieves fair presentation.&#10;I communicate with the Courts Council regarding, among other matters, the planned scope and timing of the audit and significant audit findings, including any significant deficiencies in internal control that I iden-tify during my audit.&#10;Melbourne&#10;24 October 2024&#10;Timothy Maxfield&#10;as delegate for the Auditor-General of Victoria&#10;"/>
                    <pic:cNvPicPr/>
                  </pic:nvPicPr>
                  <pic:blipFill>
                    <a:blip r:embed="rId55">
                      <a:extLst>
                        <a:ext uri="{28A0092B-C50C-407E-A947-70E740481C1C}">
                          <a14:useLocalDpi xmlns:a14="http://schemas.microsoft.com/office/drawing/2010/main" val="0"/>
                        </a:ext>
                      </a:extLst>
                    </a:blip>
                    <a:stretch>
                      <a:fillRect/>
                    </a:stretch>
                  </pic:blipFill>
                  <pic:spPr>
                    <a:xfrm>
                      <a:off x="0" y="0"/>
                      <a:ext cx="5974080" cy="8906256"/>
                    </a:xfrm>
                    <a:prstGeom prst="rect">
                      <a:avLst/>
                    </a:prstGeom>
                  </pic:spPr>
                </pic:pic>
              </a:graphicData>
            </a:graphic>
          </wp:inline>
        </w:drawing>
      </w:r>
    </w:p>
    <w:p w14:paraId="23443C23" w14:textId="21B18509" w:rsidR="00AB0BE6" w:rsidRPr="00716F8F" w:rsidRDefault="00AB0BE6" w:rsidP="00E3508D">
      <w:pPr>
        <w:pStyle w:val="Heading2"/>
        <w:pageBreakBefore/>
      </w:pPr>
      <w:bookmarkStart w:id="206" w:name="_Ref181884322"/>
      <w:bookmarkStart w:id="207" w:name="_Toc182576513"/>
      <w:r w:rsidRPr="00716F8F">
        <w:lastRenderedPageBreak/>
        <w:t>Comprehensive operating statement</w:t>
      </w:r>
      <w:r w:rsidR="00E3508D">
        <w:t xml:space="preserve"> f</w:t>
      </w:r>
      <w:r w:rsidRPr="00E3508D">
        <w:t>or the financial year ended 30</w:t>
      </w:r>
      <w:r w:rsidR="00E3508D">
        <w:t> </w:t>
      </w:r>
      <w:r w:rsidRPr="00E3508D">
        <w:t>June</w:t>
      </w:r>
      <w:r w:rsidR="00E3508D">
        <w:t> </w:t>
      </w:r>
      <w:r w:rsidRPr="00E3508D">
        <w:t>2024</w:t>
      </w:r>
      <w:bookmarkEnd w:id="206"/>
      <w:bookmarkEnd w:id="207"/>
    </w:p>
    <w:tbl>
      <w:tblPr>
        <w:tblStyle w:val="AccessibleTableNumerical"/>
        <w:tblW w:w="5000" w:type="pct"/>
        <w:tblLook w:val="04A0" w:firstRow="1" w:lastRow="0" w:firstColumn="1" w:lastColumn="0" w:noHBand="0" w:noVBand="1"/>
      </w:tblPr>
      <w:tblGrid>
        <w:gridCol w:w="5954"/>
        <w:gridCol w:w="850"/>
        <w:gridCol w:w="1417"/>
        <w:gridCol w:w="1417"/>
      </w:tblGrid>
      <w:tr w:rsidR="00AB0BE6" w:rsidRPr="0038138E" w14:paraId="4C4B29BB" w14:textId="77777777" w:rsidTr="00DF66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73216468" w14:textId="746A11D4" w:rsidR="00AB0BE6" w:rsidRPr="0038138E" w:rsidRDefault="0038138E" w:rsidP="00E70276">
            <w:pPr>
              <w:pStyle w:val="TableText"/>
              <w:rPr>
                <w:rStyle w:val="Bold"/>
              </w:rPr>
            </w:pPr>
            <w:r w:rsidRPr="0038138E">
              <w:rPr>
                <w:rStyle w:val="Bold"/>
              </w:rPr>
              <w:t>Item</w:t>
            </w:r>
          </w:p>
        </w:tc>
        <w:tc>
          <w:tcPr>
            <w:tcW w:w="441" w:type="pct"/>
            <w:vAlign w:val="bottom"/>
          </w:tcPr>
          <w:p w14:paraId="563D8E3A" w14:textId="77777777" w:rsidR="00AB0BE6" w:rsidRPr="0038138E" w:rsidRDefault="00AB0BE6" w:rsidP="00E70276">
            <w:pPr>
              <w:pStyle w:val="TableText"/>
              <w:cnfStyle w:val="100000000000" w:firstRow="1" w:lastRow="0" w:firstColumn="0" w:lastColumn="0" w:oddVBand="0" w:evenVBand="0" w:oddHBand="0" w:evenHBand="0" w:firstRowFirstColumn="0" w:firstRowLastColumn="0" w:lastRowFirstColumn="0" w:lastRowLastColumn="0"/>
              <w:rPr>
                <w:rStyle w:val="Bold"/>
              </w:rPr>
            </w:pPr>
            <w:r w:rsidRPr="0038138E">
              <w:rPr>
                <w:rStyle w:val="Bold"/>
              </w:rPr>
              <w:t>Note</w:t>
            </w:r>
          </w:p>
        </w:tc>
        <w:tc>
          <w:tcPr>
            <w:tcW w:w="735" w:type="pct"/>
            <w:vAlign w:val="bottom"/>
            <w:hideMark/>
          </w:tcPr>
          <w:p w14:paraId="12863152" w14:textId="77777777" w:rsidR="00AB0BE6" w:rsidRPr="00146804" w:rsidRDefault="00AB0BE6" w:rsidP="00E70276">
            <w:pPr>
              <w:pStyle w:val="TableText"/>
              <w:cnfStyle w:val="100000000000" w:firstRow="1" w:lastRow="0" w:firstColumn="0" w:lastColumn="0" w:oddVBand="0" w:evenVBand="0" w:oddHBand="0" w:evenHBand="0" w:firstRowFirstColumn="0" w:firstRowLastColumn="0" w:lastRowFirstColumn="0" w:lastRowLastColumn="0"/>
              <w:rPr>
                <w:rStyle w:val="Bold"/>
              </w:rPr>
            </w:pPr>
            <w:r w:rsidRPr="00146804">
              <w:rPr>
                <w:rStyle w:val="Bold"/>
              </w:rPr>
              <w:t>2024</w:t>
            </w:r>
          </w:p>
          <w:p w14:paraId="411EDFFF" w14:textId="77777777" w:rsidR="00AB0BE6" w:rsidRPr="00146804" w:rsidRDefault="00AB0BE6" w:rsidP="00E70276">
            <w:pPr>
              <w:pStyle w:val="TableText"/>
              <w:cnfStyle w:val="100000000000" w:firstRow="1" w:lastRow="0" w:firstColumn="0" w:lastColumn="0" w:oddVBand="0" w:evenVBand="0" w:oddHBand="0" w:evenHBand="0" w:firstRowFirstColumn="0" w:firstRowLastColumn="0" w:lastRowFirstColumn="0" w:lastRowLastColumn="0"/>
              <w:rPr>
                <w:rStyle w:val="Bold"/>
              </w:rPr>
            </w:pPr>
            <w:r w:rsidRPr="00146804">
              <w:rPr>
                <w:rStyle w:val="Bold"/>
              </w:rPr>
              <w:t>$’000</w:t>
            </w:r>
          </w:p>
        </w:tc>
        <w:tc>
          <w:tcPr>
            <w:tcW w:w="735" w:type="pct"/>
            <w:vAlign w:val="bottom"/>
            <w:hideMark/>
          </w:tcPr>
          <w:p w14:paraId="5883FEDF" w14:textId="77777777" w:rsidR="00AB0BE6" w:rsidRPr="0038138E" w:rsidRDefault="00AB0BE6" w:rsidP="00E70276">
            <w:pPr>
              <w:pStyle w:val="TableText"/>
              <w:cnfStyle w:val="100000000000" w:firstRow="1" w:lastRow="0" w:firstColumn="0" w:lastColumn="0" w:oddVBand="0" w:evenVBand="0" w:oddHBand="0" w:evenHBand="0" w:firstRowFirstColumn="0" w:firstRowLastColumn="0" w:lastRowFirstColumn="0" w:lastRowLastColumn="0"/>
              <w:rPr>
                <w:rStyle w:val="Bold"/>
              </w:rPr>
            </w:pPr>
            <w:r w:rsidRPr="0038138E">
              <w:rPr>
                <w:rStyle w:val="Bold"/>
              </w:rPr>
              <w:t>2023</w:t>
            </w:r>
          </w:p>
          <w:p w14:paraId="5AD5848E" w14:textId="77777777" w:rsidR="00AB0BE6" w:rsidRPr="0038138E" w:rsidRDefault="00AB0BE6" w:rsidP="00E70276">
            <w:pPr>
              <w:pStyle w:val="TableText"/>
              <w:cnfStyle w:val="100000000000" w:firstRow="1" w:lastRow="0" w:firstColumn="0" w:lastColumn="0" w:oddVBand="0" w:evenVBand="0" w:oddHBand="0" w:evenHBand="0" w:firstRowFirstColumn="0" w:firstRowLastColumn="0" w:lastRowFirstColumn="0" w:lastRowLastColumn="0"/>
              <w:rPr>
                <w:rStyle w:val="Bold"/>
              </w:rPr>
            </w:pPr>
            <w:r w:rsidRPr="0038138E">
              <w:rPr>
                <w:rStyle w:val="Bold"/>
              </w:rPr>
              <w:t>$’000</w:t>
            </w:r>
          </w:p>
        </w:tc>
      </w:tr>
      <w:tr w:rsidR="0038138E" w:rsidRPr="00716F8F" w14:paraId="7315E269"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288DEE95" w14:textId="12CB0862" w:rsidR="0038138E" w:rsidRPr="006D23AB" w:rsidRDefault="0038138E" w:rsidP="00380FEE">
            <w:pPr>
              <w:pStyle w:val="TableText"/>
              <w:rPr>
                <w:rStyle w:val="Bold"/>
              </w:rPr>
            </w:pPr>
            <w:r w:rsidRPr="006D23AB">
              <w:rPr>
                <w:rStyle w:val="Bold"/>
              </w:rPr>
              <w:t>Continuing operations</w:t>
            </w:r>
          </w:p>
        </w:tc>
        <w:tc>
          <w:tcPr>
            <w:tcW w:w="441" w:type="pct"/>
          </w:tcPr>
          <w:p w14:paraId="68068D6A" w14:textId="6F4E917A" w:rsidR="0038138E" w:rsidRPr="00716F8F" w:rsidRDefault="0038138E"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5E6BF9B1" w14:textId="21113159" w:rsidR="0038138E" w:rsidRPr="00146804" w:rsidRDefault="0038138E" w:rsidP="00380FEE">
            <w:pPr>
              <w:pStyle w:val="TableText"/>
              <w:cnfStyle w:val="000000000000" w:firstRow="0" w:lastRow="0" w:firstColumn="0" w:lastColumn="0" w:oddVBand="0" w:evenVBand="0" w:oddHBand="0" w:evenHBand="0" w:firstRowFirstColumn="0" w:firstRowLastColumn="0" w:lastRowFirstColumn="0" w:lastRowLastColumn="0"/>
            </w:pPr>
            <w:r w:rsidRPr="00146804">
              <w:t>N/A</w:t>
            </w:r>
          </w:p>
        </w:tc>
        <w:tc>
          <w:tcPr>
            <w:tcW w:w="735" w:type="pct"/>
          </w:tcPr>
          <w:p w14:paraId="6F56E180" w14:textId="0197656B" w:rsidR="0038138E" w:rsidRPr="00716F8F" w:rsidRDefault="0038138E"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38138E" w:rsidRPr="00716F8F" w14:paraId="54A8AD33"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2888ACDA" w14:textId="03338F8E" w:rsidR="0038138E" w:rsidRPr="006D23AB" w:rsidRDefault="0038138E" w:rsidP="00380FEE">
            <w:pPr>
              <w:pStyle w:val="TableText"/>
              <w:rPr>
                <w:rStyle w:val="Bold"/>
              </w:rPr>
            </w:pPr>
            <w:r w:rsidRPr="006D23AB">
              <w:rPr>
                <w:rStyle w:val="Bold"/>
              </w:rPr>
              <w:t>Income from transactions</w:t>
            </w:r>
          </w:p>
        </w:tc>
        <w:tc>
          <w:tcPr>
            <w:tcW w:w="441" w:type="pct"/>
          </w:tcPr>
          <w:p w14:paraId="1E5BF6D9" w14:textId="44D33DF3" w:rsidR="0038138E" w:rsidRPr="00716F8F" w:rsidRDefault="0038138E"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49199988" w14:textId="60F0D2B4" w:rsidR="0038138E" w:rsidRPr="00146804" w:rsidRDefault="0038138E" w:rsidP="00380FEE">
            <w:pPr>
              <w:pStyle w:val="TableText"/>
              <w:cnfStyle w:val="000000000000" w:firstRow="0" w:lastRow="0" w:firstColumn="0" w:lastColumn="0" w:oddVBand="0" w:evenVBand="0" w:oddHBand="0" w:evenHBand="0" w:firstRowFirstColumn="0" w:firstRowLastColumn="0" w:lastRowFirstColumn="0" w:lastRowLastColumn="0"/>
            </w:pPr>
            <w:r w:rsidRPr="00146804">
              <w:t>N/A</w:t>
            </w:r>
          </w:p>
        </w:tc>
        <w:tc>
          <w:tcPr>
            <w:tcW w:w="735" w:type="pct"/>
          </w:tcPr>
          <w:p w14:paraId="7623C0CF" w14:textId="147A7203" w:rsidR="0038138E" w:rsidRPr="00716F8F" w:rsidRDefault="0038138E"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716F8F" w14:paraId="575E3199"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3B9CF7BC" w14:textId="77777777" w:rsidR="00AB0BE6" w:rsidRPr="00716F8F" w:rsidRDefault="00AB0BE6" w:rsidP="00380FEE">
            <w:pPr>
              <w:pStyle w:val="TableText"/>
            </w:pPr>
            <w:r w:rsidRPr="00716F8F">
              <w:t>Output appropriations</w:t>
            </w:r>
          </w:p>
        </w:tc>
        <w:tc>
          <w:tcPr>
            <w:tcW w:w="441" w:type="pct"/>
            <w:hideMark/>
          </w:tcPr>
          <w:p w14:paraId="0FD8C436"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2.1</w:t>
            </w:r>
          </w:p>
        </w:tc>
        <w:tc>
          <w:tcPr>
            <w:tcW w:w="735" w:type="pct"/>
            <w:hideMark/>
          </w:tcPr>
          <w:p w14:paraId="09EC0817"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569,831</w:t>
            </w:r>
          </w:p>
        </w:tc>
        <w:tc>
          <w:tcPr>
            <w:tcW w:w="735" w:type="pct"/>
            <w:hideMark/>
          </w:tcPr>
          <w:p w14:paraId="3EFEFDDF"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554,979</w:t>
            </w:r>
          </w:p>
        </w:tc>
      </w:tr>
      <w:tr w:rsidR="00AB0BE6" w:rsidRPr="00716F8F" w14:paraId="116350E4"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53A18F66" w14:textId="77777777" w:rsidR="00AB0BE6" w:rsidRPr="00716F8F" w:rsidRDefault="00AB0BE6" w:rsidP="00380FEE">
            <w:pPr>
              <w:pStyle w:val="TableText"/>
            </w:pPr>
            <w:r w:rsidRPr="00716F8F">
              <w:t>Special appropriations</w:t>
            </w:r>
          </w:p>
        </w:tc>
        <w:tc>
          <w:tcPr>
            <w:tcW w:w="441" w:type="pct"/>
            <w:hideMark/>
          </w:tcPr>
          <w:p w14:paraId="78072D91"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2.1</w:t>
            </w:r>
          </w:p>
        </w:tc>
        <w:tc>
          <w:tcPr>
            <w:tcW w:w="735" w:type="pct"/>
            <w:hideMark/>
          </w:tcPr>
          <w:p w14:paraId="466C1AFF"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228,719</w:t>
            </w:r>
          </w:p>
        </w:tc>
        <w:tc>
          <w:tcPr>
            <w:tcW w:w="735" w:type="pct"/>
            <w:hideMark/>
          </w:tcPr>
          <w:p w14:paraId="3C548446"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209,317</w:t>
            </w:r>
          </w:p>
        </w:tc>
      </w:tr>
      <w:tr w:rsidR="00AB0BE6" w:rsidRPr="00716F8F" w14:paraId="456AEA04"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2A22FE0A" w14:textId="77777777" w:rsidR="00AB0BE6" w:rsidRPr="00716F8F" w:rsidRDefault="00AB0BE6" w:rsidP="00380FEE">
            <w:pPr>
              <w:pStyle w:val="TableText"/>
            </w:pPr>
            <w:r w:rsidRPr="00716F8F">
              <w:t>Grants</w:t>
            </w:r>
          </w:p>
        </w:tc>
        <w:tc>
          <w:tcPr>
            <w:tcW w:w="441" w:type="pct"/>
            <w:hideMark/>
          </w:tcPr>
          <w:p w14:paraId="1B789CDA"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2.1</w:t>
            </w:r>
          </w:p>
        </w:tc>
        <w:tc>
          <w:tcPr>
            <w:tcW w:w="735" w:type="pct"/>
            <w:hideMark/>
          </w:tcPr>
          <w:p w14:paraId="7D261B27"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31,067</w:t>
            </w:r>
          </w:p>
        </w:tc>
        <w:tc>
          <w:tcPr>
            <w:tcW w:w="735" w:type="pct"/>
            <w:hideMark/>
          </w:tcPr>
          <w:p w14:paraId="39EC9DB5"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26,570</w:t>
            </w:r>
          </w:p>
        </w:tc>
      </w:tr>
      <w:tr w:rsidR="00AB0BE6" w:rsidRPr="00716F8F" w14:paraId="4F9F4269"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hideMark/>
          </w:tcPr>
          <w:p w14:paraId="31A07D50" w14:textId="77777777" w:rsidR="00AB0BE6" w:rsidRPr="00716F8F" w:rsidRDefault="00AB0BE6" w:rsidP="00380FEE">
            <w:pPr>
              <w:pStyle w:val="TableText"/>
            </w:pPr>
            <w:r w:rsidRPr="00716F8F">
              <w:t>Fair value of assets received free of charge</w:t>
            </w:r>
          </w:p>
        </w:tc>
        <w:tc>
          <w:tcPr>
            <w:tcW w:w="441" w:type="pct"/>
            <w:tcBorders>
              <w:bottom w:val="single" w:sz="4" w:space="0" w:color="auto"/>
            </w:tcBorders>
            <w:hideMark/>
          </w:tcPr>
          <w:p w14:paraId="74F42214"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2.1</w:t>
            </w:r>
          </w:p>
        </w:tc>
        <w:tc>
          <w:tcPr>
            <w:tcW w:w="735" w:type="pct"/>
            <w:tcBorders>
              <w:bottom w:val="single" w:sz="4" w:space="0" w:color="auto"/>
            </w:tcBorders>
            <w:hideMark/>
          </w:tcPr>
          <w:p w14:paraId="54CC4610" w14:textId="5D2FB800" w:rsidR="00AB0BE6" w:rsidRPr="00146804" w:rsidRDefault="0038138E" w:rsidP="00380FEE">
            <w:pPr>
              <w:pStyle w:val="TableText"/>
              <w:cnfStyle w:val="000000000000" w:firstRow="0" w:lastRow="0" w:firstColumn="0" w:lastColumn="0" w:oddVBand="0" w:evenVBand="0" w:oddHBand="0" w:evenHBand="0" w:firstRowFirstColumn="0" w:firstRowLastColumn="0" w:lastRowFirstColumn="0" w:lastRowLastColumn="0"/>
            </w:pPr>
            <w:r w:rsidRPr="00146804">
              <w:t>N/A</w:t>
            </w:r>
          </w:p>
        </w:tc>
        <w:tc>
          <w:tcPr>
            <w:tcW w:w="735" w:type="pct"/>
            <w:tcBorders>
              <w:bottom w:val="single" w:sz="4" w:space="0" w:color="auto"/>
            </w:tcBorders>
            <w:hideMark/>
          </w:tcPr>
          <w:p w14:paraId="3BA8A3C3"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2,490</w:t>
            </w:r>
          </w:p>
        </w:tc>
      </w:tr>
      <w:tr w:rsidR="0038138E" w:rsidRPr="00F557B4" w14:paraId="144FB609"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4078656" w14:textId="0BE41374" w:rsidR="0038138E" w:rsidRPr="00F557B4" w:rsidRDefault="0038138E" w:rsidP="00380FEE">
            <w:pPr>
              <w:pStyle w:val="TableText"/>
              <w:rPr>
                <w:rStyle w:val="Bold"/>
              </w:rPr>
            </w:pPr>
            <w:r w:rsidRPr="00F557B4">
              <w:rPr>
                <w:rStyle w:val="Bold"/>
              </w:rPr>
              <w:t>Total income from transactions</w:t>
            </w:r>
          </w:p>
        </w:tc>
        <w:tc>
          <w:tcPr>
            <w:tcW w:w="441" w:type="pct"/>
            <w:tcBorders>
              <w:top w:val="single" w:sz="4" w:space="0" w:color="auto"/>
              <w:bottom w:val="single" w:sz="4" w:space="0" w:color="auto"/>
            </w:tcBorders>
          </w:tcPr>
          <w:p w14:paraId="4FB945C4" w14:textId="4816B97D" w:rsidR="0038138E" w:rsidRPr="00F557B4" w:rsidRDefault="0038138E"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57B4">
              <w:t>N/A</w:t>
            </w:r>
          </w:p>
        </w:tc>
        <w:tc>
          <w:tcPr>
            <w:tcW w:w="735" w:type="pct"/>
            <w:tcBorders>
              <w:top w:val="single" w:sz="4" w:space="0" w:color="auto"/>
              <w:bottom w:val="single" w:sz="4" w:space="0" w:color="auto"/>
            </w:tcBorders>
          </w:tcPr>
          <w:p w14:paraId="11B656B5" w14:textId="59FF914C" w:rsidR="0038138E" w:rsidRPr="00146804" w:rsidRDefault="0038138E"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829,617</w:t>
            </w:r>
          </w:p>
        </w:tc>
        <w:tc>
          <w:tcPr>
            <w:tcW w:w="735" w:type="pct"/>
            <w:tcBorders>
              <w:top w:val="single" w:sz="4" w:space="0" w:color="auto"/>
              <w:bottom w:val="single" w:sz="4" w:space="0" w:color="auto"/>
            </w:tcBorders>
          </w:tcPr>
          <w:p w14:paraId="1B2923D0" w14:textId="76DFEECB" w:rsidR="0038138E" w:rsidRPr="00F557B4" w:rsidRDefault="006D23AB"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57B4">
              <w:rPr>
                <w:rStyle w:val="Bold"/>
              </w:rPr>
              <w:t>793,357</w:t>
            </w:r>
          </w:p>
        </w:tc>
      </w:tr>
      <w:tr w:rsidR="006D23AB" w:rsidRPr="00716F8F" w14:paraId="63227EF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tcBorders>
          </w:tcPr>
          <w:p w14:paraId="658D9A06" w14:textId="02C6164B" w:rsidR="006D23AB" w:rsidRPr="006D23AB" w:rsidRDefault="006D23AB" w:rsidP="00380FEE">
            <w:pPr>
              <w:pStyle w:val="TableText"/>
              <w:rPr>
                <w:rStyle w:val="Bold"/>
              </w:rPr>
            </w:pPr>
            <w:r w:rsidRPr="006D23AB">
              <w:rPr>
                <w:rStyle w:val="Bold"/>
              </w:rPr>
              <w:t>Expenses from transactions</w:t>
            </w:r>
          </w:p>
        </w:tc>
        <w:tc>
          <w:tcPr>
            <w:tcW w:w="441" w:type="pct"/>
            <w:tcBorders>
              <w:top w:val="single" w:sz="4" w:space="0" w:color="auto"/>
            </w:tcBorders>
          </w:tcPr>
          <w:p w14:paraId="045ACA26" w14:textId="1F8966F0" w:rsidR="006D23AB" w:rsidRDefault="006D23AB"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tcBorders>
          </w:tcPr>
          <w:p w14:paraId="2A09D1D9" w14:textId="7F920314" w:rsidR="006D23AB" w:rsidRPr="00146804" w:rsidRDefault="006D23AB" w:rsidP="00380FEE">
            <w:pPr>
              <w:pStyle w:val="TableText"/>
              <w:cnfStyle w:val="000000000000" w:firstRow="0" w:lastRow="0" w:firstColumn="0" w:lastColumn="0" w:oddVBand="0" w:evenVBand="0" w:oddHBand="0" w:evenHBand="0" w:firstRowFirstColumn="0" w:firstRowLastColumn="0" w:lastRowFirstColumn="0" w:lastRowLastColumn="0"/>
            </w:pPr>
            <w:r w:rsidRPr="00146804">
              <w:t>N/A</w:t>
            </w:r>
          </w:p>
        </w:tc>
        <w:tc>
          <w:tcPr>
            <w:tcW w:w="735" w:type="pct"/>
            <w:tcBorders>
              <w:top w:val="single" w:sz="4" w:space="0" w:color="auto"/>
            </w:tcBorders>
          </w:tcPr>
          <w:p w14:paraId="55C43498" w14:textId="012A008F" w:rsidR="006D23AB" w:rsidRDefault="006D23AB"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716F8F" w14:paraId="61FFA371"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4497D343" w14:textId="77777777" w:rsidR="00AB0BE6" w:rsidRPr="00716F8F" w:rsidRDefault="00AB0BE6" w:rsidP="00380FEE">
            <w:pPr>
              <w:pStyle w:val="TableText"/>
            </w:pPr>
            <w:r w:rsidRPr="00716F8F">
              <w:t>Employee expenses and Judicial Officer remuneration</w:t>
            </w:r>
          </w:p>
        </w:tc>
        <w:tc>
          <w:tcPr>
            <w:tcW w:w="441" w:type="pct"/>
            <w:hideMark/>
          </w:tcPr>
          <w:p w14:paraId="0F90796D"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3.1</w:t>
            </w:r>
          </w:p>
        </w:tc>
        <w:tc>
          <w:tcPr>
            <w:tcW w:w="735" w:type="pct"/>
            <w:hideMark/>
          </w:tcPr>
          <w:p w14:paraId="348EF409"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529,757</w:t>
            </w:r>
          </w:p>
        </w:tc>
        <w:tc>
          <w:tcPr>
            <w:tcW w:w="735" w:type="pct"/>
            <w:hideMark/>
          </w:tcPr>
          <w:p w14:paraId="6B34C1E7"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490,272</w:t>
            </w:r>
          </w:p>
        </w:tc>
      </w:tr>
      <w:tr w:rsidR="00AB0BE6" w:rsidRPr="00716F8F" w14:paraId="1AFF35A4"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272E0EE1" w14:textId="77777777" w:rsidR="00AB0BE6" w:rsidRPr="00716F8F" w:rsidRDefault="00AB0BE6" w:rsidP="00380FEE">
            <w:pPr>
              <w:pStyle w:val="TableText"/>
            </w:pPr>
            <w:r w:rsidRPr="00716F8F">
              <w:t>Depreciation and amortisation</w:t>
            </w:r>
          </w:p>
        </w:tc>
        <w:tc>
          <w:tcPr>
            <w:tcW w:w="441" w:type="pct"/>
            <w:hideMark/>
          </w:tcPr>
          <w:p w14:paraId="2CFD85A3"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5.1</w:t>
            </w:r>
          </w:p>
        </w:tc>
        <w:tc>
          <w:tcPr>
            <w:tcW w:w="735" w:type="pct"/>
            <w:hideMark/>
          </w:tcPr>
          <w:p w14:paraId="14FC8506"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89,503</w:t>
            </w:r>
          </w:p>
        </w:tc>
        <w:tc>
          <w:tcPr>
            <w:tcW w:w="735" w:type="pct"/>
            <w:hideMark/>
          </w:tcPr>
          <w:p w14:paraId="3688039C"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90,343</w:t>
            </w:r>
          </w:p>
        </w:tc>
      </w:tr>
      <w:tr w:rsidR="005B6853" w:rsidRPr="00716F8F" w14:paraId="23C62851"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54727A1E" w14:textId="012637EB" w:rsidR="005B6853" w:rsidRPr="00716F8F" w:rsidRDefault="00880528" w:rsidP="00380FEE">
            <w:pPr>
              <w:pStyle w:val="TableText"/>
            </w:pPr>
            <w:r w:rsidRPr="00716F8F">
              <w:t>Interest expense on lease liabilities</w:t>
            </w:r>
          </w:p>
        </w:tc>
        <w:tc>
          <w:tcPr>
            <w:tcW w:w="441" w:type="pct"/>
          </w:tcPr>
          <w:p w14:paraId="46C3B634" w14:textId="6CF85D3B" w:rsidR="005B6853" w:rsidRPr="00716F8F" w:rsidRDefault="00880528"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5D31B28B" w14:textId="018DE9CF" w:rsidR="005B6853" w:rsidRPr="00146804" w:rsidRDefault="00880528" w:rsidP="00380FEE">
            <w:pPr>
              <w:pStyle w:val="TableText"/>
              <w:cnfStyle w:val="000000000000" w:firstRow="0" w:lastRow="0" w:firstColumn="0" w:lastColumn="0" w:oddVBand="0" w:evenVBand="0" w:oddHBand="0" w:evenHBand="0" w:firstRowFirstColumn="0" w:firstRowLastColumn="0" w:lastRowFirstColumn="0" w:lastRowLastColumn="0"/>
            </w:pPr>
            <w:r w:rsidRPr="00146804">
              <w:t>1,818</w:t>
            </w:r>
          </w:p>
        </w:tc>
        <w:tc>
          <w:tcPr>
            <w:tcW w:w="735" w:type="pct"/>
          </w:tcPr>
          <w:p w14:paraId="569B6D8A" w14:textId="579F1A25" w:rsidR="005B6853" w:rsidRPr="00716F8F" w:rsidRDefault="00880528" w:rsidP="005B6853">
            <w:pPr>
              <w:pStyle w:val="TableText"/>
              <w:cnfStyle w:val="000000000000" w:firstRow="0" w:lastRow="0" w:firstColumn="0" w:lastColumn="0" w:oddVBand="0" w:evenVBand="0" w:oddHBand="0" w:evenHBand="0" w:firstRowFirstColumn="0" w:firstRowLastColumn="0" w:lastRowFirstColumn="0" w:lastRowLastColumn="0"/>
            </w:pPr>
            <w:r>
              <w:t>1,436</w:t>
            </w:r>
          </w:p>
        </w:tc>
      </w:tr>
      <w:tr w:rsidR="00AB0BE6" w:rsidRPr="00716F8F" w14:paraId="2E436932"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51076616" w14:textId="77777777" w:rsidR="00AB0BE6" w:rsidRPr="00716F8F" w:rsidRDefault="00AB0BE6" w:rsidP="00380FEE">
            <w:pPr>
              <w:pStyle w:val="TableText"/>
            </w:pPr>
            <w:r w:rsidRPr="00716F8F">
              <w:t>Grants and other transfers</w:t>
            </w:r>
          </w:p>
        </w:tc>
        <w:tc>
          <w:tcPr>
            <w:tcW w:w="441" w:type="pct"/>
            <w:hideMark/>
          </w:tcPr>
          <w:p w14:paraId="23E434BB"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3.2</w:t>
            </w:r>
          </w:p>
        </w:tc>
        <w:tc>
          <w:tcPr>
            <w:tcW w:w="735" w:type="pct"/>
            <w:hideMark/>
          </w:tcPr>
          <w:p w14:paraId="04C7C281"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12,904</w:t>
            </w:r>
          </w:p>
        </w:tc>
        <w:tc>
          <w:tcPr>
            <w:tcW w:w="735" w:type="pct"/>
            <w:hideMark/>
          </w:tcPr>
          <w:p w14:paraId="7E7D76CC"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15,712</w:t>
            </w:r>
          </w:p>
        </w:tc>
      </w:tr>
      <w:tr w:rsidR="00AB0BE6" w:rsidRPr="00716F8F" w14:paraId="5D3FAEB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hideMark/>
          </w:tcPr>
          <w:p w14:paraId="6B276B05" w14:textId="77777777" w:rsidR="00AB0BE6" w:rsidRPr="00716F8F" w:rsidRDefault="00AB0BE6" w:rsidP="00380FEE">
            <w:pPr>
              <w:pStyle w:val="TableText"/>
            </w:pPr>
            <w:r w:rsidRPr="00716F8F">
              <w:t>Supplies and services</w:t>
            </w:r>
          </w:p>
        </w:tc>
        <w:tc>
          <w:tcPr>
            <w:tcW w:w="441" w:type="pct"/>
            <w:tcBorders>
              <w:bottom w:val="single" w:sz="4" w:space="0" w:color="auto"/>
            </w:tcBorders>
            <w:hideMark/>
          </w:tcPr>
          <w:p w14:paraId="62418012"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3.3</w:t>
            </w:r>
          </w:p>
        </w:tc>
        <w:tc>
          <w:tcPr>
            <w:tcW w:w="735" w:type="pct"/>
            <w:tcBorders>
              <w:bottom w:val="single" w:sz="4" w:space="0" w:color="auto"/>
            </w:tcBorders>
            <w:hideMark/>
          </w:tcPr>
          <w:p w14:paraId="05DB2A0E"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202,737</w:t>
            </w:r>
          </w:p>
        </w:tc>
        <w:tc>
          <w:tcPr>
            <w:tcW w:w="735" w:type="pct"/>
            <w:tcBorders>
              <w:bottom w:val="single" w:sz="4" w:space="0" w:color="auto"/>
            </w:tcBorders>
            <w:hideMark/>
          </w:tcPr>
          <w:p w14:paraId="43E903B2"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198,098</w:t>
            </w:r>
          </w:p>
        </w:tc>
      </w:tr>
      <w:tr w:rsidR="00F557B4" w:rsidRPr="00F557B4" w14:paraId="3D0120A1"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7E4182B" w14:textId="5B8EF003" w:rsidR="00F557B4" w:rsidRPr="00F557B4" w:rsidRDefault="00F557B4" w:rsidP="00380FEE">
            <w:pPr>
              <w:pStyle w:val="TableText"/>
              <w:rPr>
                <w:rStyle w:val="Bold"/>
              </w:rPr>
            </w:pPr>
            <w:r w:rsidRPr="00F557B4">
              <w:rPr>
                <w:rStyle w:val="Bold"/>
              </w:rPr>
              <w:t>Total expenses from transactions</w:t>
            </w:r>
          </w:p>
        </w:tc>
        <w:tc>
          <w:tcPr>
            <w:tcW w:w="441" w:type="pct"/>
            <w:tcBorders>
              <w:top w:val="single" w:sz="4" w:space="0" w:color="auto"/>
              <w:bottom w:val="single" w:sz="4" w:space="0" w:color="auto"/>
            </w:tcBorders>
          </w:tcPr>
          <w:p w14:paraId="748004CE" w14:textId="020CE9F2" w:rsidR="00F557B4" w:rsidRPr="00F557B4" w:rsidRDefault="00F557B4"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57B4">
              <w:t>N/A</w:t>
            </w:r>
          </w:p>
        </w:tc>
        <w:tc>
          <w:tcPr>
            <w:tcW w:w="735" w:type="pct"/>
            <w:tcBorders>
              <w:top w:val="single" w:sz="4" w:space="0" w:color="auto"/>
              <w:bottom w:val="single" w:sz="4" w:space="0" w:color="auto"/>
            </w:tcBorders>
          </w:tcPr>
          <w:p w14:paraId="6E455535" w14:textId="72DDA837" w:rsidR="00F557B4" w:rsidRPr="00146804" w:rsidRDefault="00F557B4"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836,720</w:t>
            </w:r>
          </w:p>
        </w:tc>
        <w:tc>
          <w:tcPr>
            <w:tcW w:w="735" w:type="pct"/>
            <w:tcBorders>
              <w:top w:val="single" w:sz="4" w:space="0" w:color="auto"/>
              <w:bottom w:val="single" w:sz="4" w:space="0" w:color="auto"/>
            </w:tcBorders>
          </w:tcPr>
          <w:p w14:paraId="74E2D48D" w14:textId="742C29BA" w:rsidR="00F557B4" w:rsidRPr="00F557B4" w:rsidRDefault="00F557B4"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57B4">
              <w:rPr>
                <w:rStyle w:val="Bold"/>
              </w:rPr>
              <w:t>795,861</w:t>
            </w:r>
          </w:p>
        </w:tc>
      </w:tr>
      <w:tr w:rsidR="00F557B4" w:rsidRPr="00F557B4" w14:paraId="5B39D7E3"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1927432C" w14:textId="3B318E29" w:rsidR="00F557B4" w:rsidRPr="00F557B4" w:rsidRDefault="00F557B4" w:rsidP="00380FEE">
            <w:pPr>
              <w:pStyle w:val="TableText"/>
              <w:rPr>
                <w:rStyle w:val="Bold"/>
              </w:rPr>
            </w:pPr>
            <w:r w:rsidRPr="00F557B4">
              <w:rPr>
                <w:rStyle w:val="Bold"/>
              </w:rPr>
              <w:t>Net result from transactions (net operating balance)</w:t>
            </w:r>
          </w:p>
        </w:tc>
        <w:tc>
          <w:tcPr>
            <w:tcW w:w="441" w:type="pct"/>
            <w:tcBorders>
              <w:top w:val="single" w:sz="4" w:space="0" w:color="auto"/>
              <w:bottom w:val="single" w:sz="4" w:space="0" w:color="auto"/>
            </w:tcBorders>
          </w:tcPr>
          <w:p w14:paraId="12489C8B" w14:textId="7421E1A3" w:rsidR="00F557B4" w:rsidRPr="00F557B4" w:rsidRDefault="00F557B4"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57B4">
              <w:t>N/A</w:t>
            </w:r>
          </w:p>
        </w:tc>
        <w:tc>
          <w:tcPr>
            <w:tcW w:w="735" w:type="pct"/>
            <w:tcBorders>
              <w:top w:val="single" w:sz="4" w:space="0" w:color="auto"/>
              <w:bottom w:val="single" w:sz="4" w:space="0" w:color="auto"/>
            </w:tcBorders>
          </w:tcPr>
          <w:p w14:paraId="06AA44C2" w14:textId="4D3B4889" w:rsidR="00F557B4" w:rsidRPr="00146804" w:rsidRDefault="00F557B4"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(7,103)</w:t>
            </w:r>
          </w:p>
        </w:tc>
        <w:tc>
          <w:tcPr>
            <w:tcW w:w="735" w:type="pct"/>
            <w:tcBorders>
              <w:top w:val="single" w:sz="4" w:space="0" w:color="auto"/>
              <w:bottom w:val="single" w:sz="4" w:space="0" w:color="auto"/>
            </w:tcBorders>
          </w:tcPr>
          <w:p w14:paraId="4D1C8C29" w14:textId="428C72E9" w:rsidR="00F557B4" w:rsidRPr="00F557B4" w:rsidRDefault="00F557B4"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F557B4">
              <w:rPr>
                <w:rStyle w:val="Bold"/>
              </w:rPr>
              <w:t>(2,504)</w:t>
            </w:r>
          </w:p>
        </w:tc>
      </w:tr>
      <w:tr w:rsidR="00F557B4" w:rsidRPr="00F557B4" w14:paraId="69DB11E6"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50DBF1D5" w14:textId="593EDE22" w:rsidR="00F557B4" w:rsidRPr="00F557B4" w:rsidRDefault="00F557B4" w:rsidP="00380FEE">
            <w:pPr>
              <w:pStyle w:val="TableText"/>
            </w:pPr>
            <w:r w:rsidRPr="00716F8F">
              <w:rPr>
                <w:b/>
              </w:rPr>
              <w:t>Other economic flows included in net result</w:t>
            </w:r>
          </w:p>
        </w:tc>
        <w:tc>
          <w:tcPr>
            <w:tcW w:w="441" w:type="pct"/>
            <w:tcBorders>
              <w:top w:val="single" w:sz="4" w:space="0" w:color="auto"/>
              <w:bottom w:val="nil"/>
            </w:tcBorders>
          </w:tcPr>
          <w:p w14:paraId="20D96819" w14:textId="51AEFCF6" w:rsidR="00F557B4" w:rsidRPr="00F557B4" w:rsidRDefault="00F557B4"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4F7B5A40" w14:textId="422A647E" w:rsidR="00F557B4" w:rsidRPr="00146804" w:rsidRDefault="00F557B4" w:rsidP="00380FEE">
            <w:pPr>
              <w:pStyle w:val="TableText"/>
              <w:cnfStyle w:val="000000000000" w:firstRow="0" w:lastRow="0" w:firstColumn="0" w:lastColumn="0" w:oddVBand="0" w:evenVBand="0" w:oddHBand="0" w:evenHBand="0" w:firstRowFirstColumn="0" w:firstRowLastColumn="0" w:lastRowFirstColumn="0" w:lastRowLastColumn="0"/>
            </w:pPr>
            <w:r w:rsidRPr="00146804">
              <w:t>N/A</w:t>
            </w:r>
          </w:p>
        </w:tc>
        <w:tc>
          <w:tcPr>
            <w:tcW w:w="735" w:type="pct"/>
            <w:tcBorders>
              <w:top w:val="single" w:sz="4" w:space="0" w:color="auto"/>
              <w:bottom w:val="nil"/>
            </w:tcBorders>
          </w:tcPr>
          <w:p w14:paraId="4A423AEA" w14:textId="4DEB8D2B" w:rsidR="00F557B4" w:rsidRPr="00F557B4" w:rsidRDefault="00F557B4"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716F8F" w14:paraId="2EEB8D28"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hideMark/>
          </w:tcPr>
          <w:p w14:paraId="52240788" w14:textId="77777777" w:rsidR="00AB0BE6" w:rsidRPr="00716F8F" w:rsidRDefault="00AB0BE6" w:rsidP="00380FEE">
            <w:pPr>
              <w:pStyle w:val="TableText"/>
            </w:pPr>
            <w:r w:rsidRPr="00716F8F">
              <w:t>Net gain/(loss) on non-financial assets</w:t>
            </w:r>
          </w:p>
        </w:tc>
        <w:tc>
          <w:tcPr>
            <w:tcW w:w="441" w:type="pct"/>
            <w:tcBorders>
              <w:top w:val="nil"/>
            </w:tcBorders>
            <w:hideMark/>
          </w:tcPr>
          <w:p w14:paraId="4B41C426"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9.1</w:t>
            </w:r>
          </w:p>
        </w:tc>
        <w:tc>
          <w:tcPr>
            <w:tcW w:w="735" w:type="pct"/>
            <w:tcBorders>
              <w:top w:val="nil"/>
            </w:tcBorders>
            <w:hideMark/>
          </w:tcPr>
          <w:p w14:paraId="350EB42E"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(1,831)</w:t>
            </w:r>
          </w:p>
        </w:tc>
        <w:tc>
          <w:tcPr>
            <w:tcW w:w="735" w:type="pct"/>
            <w:tcBorders>
              <w:top w:val="nil"/>
            </w:tcBorders>
            <w:hideMark/>
          </w:tcPr>
          <w:p w14:paraId="10232267"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1,516</w:t>
            </w:r>
          </w:p>
        </w:tc>
      </w:tr>
      <w:tr w:rsidR="00AB0BE6" w:rsidRPr="00716F8F" w14:paraId="246B77B5"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1D92F2CD" w14:textId="77777777" w:rsidR="00AB0BE6" w:rsidRPr="00716F8F" w:rsidRDefault="00AB0BE6" w:rsidP="00380FEE">
            <w:pPr>
              <w:pStyle w:val="TableText"/>
            </w:pPr>
            <w:r w:rsidRPr="00716F8F">
              <w:t>Net gain/(loss) on financial instruments</w:t>
            </w:r>
          </w:p>
        </w:tc>
        <w:tc>
          <w:tcPr>
            <w:tcW w:w="441" w:type="pct"/>
            <w:hideMark/>
          </w:tcPr>
          <w:p w14:paraId="29796FF3"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9.1</w:t>
            </w:r>
          </w:p>
        </w:tc>
        <w:tc>
          <w:tcPr>
            <w:tcW w:w="735" w:type="pct"/>
            <w:hideMark/>
          </w:tcPr>
          <w:p w14:paraId="32C89013"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15</w:t>
            </w:r>
          </w:p>
        </w:tc>
        <w:tc>
          <w:tcPr>
            <w:tcW w:w="735" w:type="pct"/>
            <w:hideMark/>
          </w:tcPr>
          <w:p w14:paraId="534BF7BA"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(21)</w:t>
            </w:r>
          </w:p>
        </w:tc>
      </w:tr>
      <w:tr w:rsidR="00AB0BE6" w:rsidRPr="00716F8F" w14:paraId="3845562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hideMark/>
          </w:tcPr>
          <w:p w14:paraId="49DC2C20" w14:textId="77777777" w:rsidR="00AB0BE6" w:rsidRPr="00716F8F" w:rsidRDefault="00AB0BE6" w:rsidP="00380FEE">
            <w:pPr>
              <w:pStyle w:val="TableText"/>
            </w:pPr>
            <w:r w:rsidRPr="00716F8F">
              <w:t>Other gains/(losses) from other economic flows</w:t>
            </w:r>
          </w:p>
        </w:tc>
        <w:tc>
          <w:tcPr>
            <w:tcW w:w="441" w:type="pct"/>
            <w:tcBorders>
              <w:bottom w:val="single" w:sz="4" w:space="0" w:color="auto"/>
            </w:tcBorders>
            <w:hideMark/>
          </w:tcPr>
          <w:p w14:paraId="1E95AB82"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9.1</w:t>
            </w:r>
          </w:p>
        </w:tc>
        <w:tc>
          <w:tcPr>
            <w:tcW w:w="735" w:type="pct"/>
            <w:tcBorders>
              <w:bottom w:val="single" w:sz="4" w:space="0" w:color="auto"/>
            </w:tcBorders>
            <w:hideMark/>
          </w:tcPr>
          <w:p w14:paraId="6EE15292" w14:textId="77777777" w:rsidR="00AB0BE6" w:rsidRPr="00146804"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146804">
              <w:t>980</w:t>
            </w:r>
          </w:p>
        </w:tc>
        <w:tc>
          <w:tcPr>
            <w:tcW w:w="735" w:type="pct"/>
            <w:tcBorders>
              <w:bottom w:val="single" w:sz="4" w:space="0" w:color="auto"/>
            </w:tcBorders>
            <w:hideMark/>
          </w:tcPr>
          <w:p w14:paraId="55299BA8" w14:textId="77777777" w:rsidR="00AB0BE6" w:rsidRPr="00716F8F" w:rsidRDefault="00AB0BE6" w:rsidP="005B6853">
            <w:pPr>
              <w:pStyle w:val="TableText"/>
              <w:cnfStyle w:val="000000000000" w:firstRow="0" w:lastRow="0" w:firstColumn="0" w:lastColumn="0" w:oddVBand="0" w:evenVBand="0" w:oddHBand="0" w:evenHBand="0" w:firstRowFirstColumn="0" w:firstRowLastColumn="0" w:lastRowFirstColumn="0" w:lastRowLastColumn="0"/>
            </w:pPr>
            <w:r w:rsidRPr="00716F8F">
              <w:t>(753)</w:t>
            </w:r>
          </w:p>
        </w:tc>
      </w:tr>
      <w:tr w:rsidR="00151DF0" w:rsidRPr="00E70276" w14:paraId="32E17FB1"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85B6781" w14:textId="25BAAA92" w:rsidR="00151DF0" w:rsidRPr="00E70276" w:rsidRDefault="00151DF0" w:rsidP="00380FEE">
            <w:pPr>
              <w:pStyle w:val="TableText"/>
              <w:rPr>
                <w:rStyle w:val="Bold"/>
              </w:rPr>
            </w:pPr>
            <w:r w:rsidRPr="00E70276">
              <w:rPr>
                <w:rStyle w:val="Bold"/>
              </w:rPr>
              <w:t>Total other economic flows included in net result</w:t>
            </w:r>
          </w:p>
        </w:tc>
        <w:tc>
          <w:tcPr>
            <w:tcW w:w="441" w:type="pct"/>
            <w:tcBorders>
              <w:top w:val="single" w:sz="4" w:space="0" w:color="auto"/>
              <w:bottom w:val="single" w:sz="4" w:space="0" w:color="auto"/>
            </w:tcBorders>
          </w:tcPr>
          <w:p w14:paraId="559E835F" w14:textId="4D266658" w:rsidR="00151DF0" w:rsidRPr="00E70276" w:rsidRDefault="00151DF0"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t>N/A</w:t>
            </w:r>
          </w:p>
        </w:tc>
        <w:tc>
          <w:tcPr>
            <w:tcW w:w="735" w:type="pct"/>
            <w:tcBorders>
              <w:top w:val="single" w:sz="4" w:space="0" w:color="auto"/>
              <w:bottom w:val="single" w:sz="4" w:space="0" w:color="auto"/>
            </w:tcBorders>
          </w:tcPr>
          <w:p w14:paraId="3D22C69A" w14:textId="3E21D415" w:rsidR="00151DF0" w:rsidRPr="00146804" w:rsidRDefault="00151DF0"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(836)</w:t>
            </w:r>
          </w:p>
        </w:tc>
        <w:tc>
          <w:tcPr>
            <w:tcW w:w="735" w:type="pct"/>
            <w:tcBorders>
              <w:top w:val="single" w:sz="4" w:space="0" w:color="auto"/>
              <w:bottom w:val="single" w:sz="4" w:space="0" w:color="auto"/>
            </w:tcBorders>
          </w:tcPr>
          <w:p w14:paraId="7A29DBC8" w14:textId="51887834" w:rsidR="00151DF0" w:rsidRPr="00E70276" w:rsidRDefault="00151DF0"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rPr>
                <w:rStyle w:val="Bold"/>
              </w:rPr>
              <w:t>(742)</w:t>
            </w:r>
          </w:p>
        </w:tc>
      </w:tr>
      <w:tr w:rsidR="00151DF0" w:rsidRPr="00E70276" w14:paraId="24A01DD6"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7107E983" w14:textId="01F3A16E" w:rsidR="00151DF0" w:rsidRPr="00E70276" w:rsidRDefault="00151DF0" w:rsidP="00380FEE">
            <w:pPr>
              <w:pStyle w:val="TableText"/>
              <w:rPr>
                <w:rStyle w:val="Bold"/>
              </w:rPr>
            </w:pPr>
            <w:r w:rsidRPr="00E70276">
              <w:rPr>
                <w:rStyle w:val="Bold"/>
              </w:rPr>
              <w:t>Net result</w:t>
            </w:r>
          </w:p>
        </w:tc>
        <w:tc>
          <w:tcPr>
            <w:tcW w:w="441" w:type="pct"/>
            <w:tcBorders>
              <w:top w:val="single" w:sz="4" w:space="0" w:color="auto"/>
              <w:bottom w:val="single" w:sz="4" w:space="0" w:color="auto"/>
            </w:tcBorders>
          </w:tcPr>
          <w:p w14:paraId="57964631" w14:textId="7ABD8C75" w:rsidR="00151DF0" w:rsidRPr="00E70276" w:rsidRDefault="00151DF0"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t>N/A</w:t>
            </w:r>
          </w:p>
        </w:tc>
        <w:tc>
          <w:tcPr>
            <w:tcW w:w="735" w:type="pct"/>
            <w:tcBorders>
              <w:top w:val="single" w:sz="4" w:space="0" w:color="auto"/>
              <w:bottom w:val="single" w:sz="4" w:space="0" w:color="auto"/>
            </w:tcBorders>
          </w:tcPr>
          <w:p w14:paraId="3B0FAC87" w14:textId="7DCB97C6" w:rsidR="00151DF0" w:rsidRPr="00146804" w:rsidRDefault="00151DF0"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(7,939)</w:t>
            </w:r>
          </w:p>
        </w:tc>
        <w:tc>
          <w:tcPr>
            <w:tcW w:w="735" w:type="pct"/>
            <w:tcBorders>
              <w:top w:val="single" w:sz="4" w:space="0" w:color="auto"/>
              <w:bottom w:val="single" w:sz="4" w:space="0" w:color="auto"/>
            </w:tcBorders>
          </w:tcPr>
          <w:p w14:paraId="635A9201" w14:textId="07F20A26" w:rsidR="00151DF0" w:rsidRPr="00E70276" w:rsidRDefault="00151DF0"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rPr>
                <w:rStyle w:val="Bold"/>
              </w:rPr>
              <w:t>(1,762)</w:t>
            </w:r>
          </w:p>
        </w:tc>
      </w:tr>
      <w:tr w:rsidR="00151DF0" w:rsidRPr="00716F8F" w14:paraId="12F47AA5"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267B1D5D" w14:textId="63D6E849" w:rsidR="00151DF0" w:rsidRDefault="00151DF0" w:rsidP="00380FEE">
            <w:pPr>
              <w:pStyle w:val="TableText"/>
              <w:rPr>
                <w:b/>
              </w:rPr>
            </w:pPr>
            <w:r w:rsidRPr="00716F8F">
              <w:rPr>
                <w:b/>
              </w:rPr>
              <w:t>Other economic flows – other comprehensive income</w:t>
            </w:r>
          </w:p>
        </w:tc>
        <w:tc>
          <w:tcPr>
            <w:tcW w:w="441" w:type="pct"/>
            <w:tcBorders>
              <w:top w:val="single" w:sz="4" w:space="0" w:color="auto"/>
              <w:bottom w:val="nil"/>
            </w:tcBorders>
          </w:tcPr>
          <w:p w14:paraId="5C222FDB" w14:textId="09124383" w:rsidR="00151DF0" w:rsidRDefault="00C076F7"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2692D1CE" w14:textId="64BF611B" w:rsidR="00151DF0" w:rsidRPr="00146804" w:rsidRDefault="00C076F7" w:rsidP="00380FEE">
            <w:pPr>
              <w:pStyle w:val="TableText"/>
              <w:cnfStyle w:val="000000000000" w:firstRow="0" w:lastRow="0" w:firstColumn="0" w:lastColumn="0" w:oddVBand="0" w:evenVBand="0" w:oddHBand="0" w:evenHBand="0" w:firstRowFirstColumn="0" w:firstRowLastColumn="0" w:lastRowFirstColumn="0" w:lastRowLastColumn="0"/>
            </w:pPr>
            <w:r w:rsidRPr="00146804">
              <w:t>(65,081)</w:t>
            </w:r>
          </w:p>
        </w:tc>
        <w:tc>
          <w:tcPr>
            <w:tcW w:w="735" w:type="pct"/>
            <w:tcBorders>
              <w:top w:val="single" w:sz="4" w:space="0" w:color="auto"/>
              <w:bottom w:val="nil"/>
            </w:tcBorders>
          </w:tcPr>
          <w:p w14:paraId="69879F3B" w14:textId="071D8267" w:rsidR="00151DF0" w:rsidRDefault="00C076F7"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C076F7" w:rsidRPr="00716F8F" w14:paraId="51BEE15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2A448AE7" w14:textId="14ACBAD9" w:rsidR="00C076F7" w:rsidRPr="00716F8F" w:rsidRDefault="00C076F7" w:rsidP="00380FEE">
            <w:pPr>
              <w:pStyle w:val="TableText"/>
              <w:rPr>
                <w:b/>
              </w:rPr>
            </w:pPr>
            <w:r w:rsidRPr="00716F8F">
              <w:rPr>
                <w:b/>
              </w:rPr>
              <w:t>Items that will not be reclassified to net result</w:t>
            </w:r>
          </w:p>
        </w:tc>
        <w:tc>
          <w:tcPr>
            <w:tcW w:w="441" w:type="pct"/>
            <w:tcBorders>
              <w:top w:val="nil"/>
            </w:tcBorders>
          </w:tcPr>
          <w:p w14:paraId="22917E09" w14:textId="01DA973B" w:rsidR="00C076F7" w:rsidRDefault="00C076F7"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429CE900" w14:textId="42DC9457" w:rsidR="00C076F7" w:rsidRPr="00146804" w:rsidRDefault="00C076F7" w:rsidP="00380FEE">
            <w:pPr>
              <w:pStyle w:val="TableText"/>
              <w:cnfStyle w:val="000000000000" w:firstRow="0" w:lastRow="0" w:firstColumn="0" w:lastColumn="0" w:oddVBand="0" w:evenVBand="0" w:oddHBand="0" w:evenHBand="0" w:firstRowFirstColumn="0" w:firstRowLastColumn="0" w:lastRowFirstColumn="0" w:lastRowLastColumn="0"/>
            </w:pPr>
            <w:r w:rsidRPr="00146804">
              <w:t>N/A</w:t>
            </w:r>
          </w:p>
        </w:tc>
        <w:tc>
          <w:tcPr>
            <w:tcW w:w="735" w:type="pct"/>
            <w:tcBorders>
              <w:top w:val="nil"/>
            </w:tcBorders>
          </w:tcPr>
          <w:p w14:paraId="18A374A7" w14:textId="51BDC326" w:rsidR="00C076F7" w:rsidRDefault="00C076F7"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C076F7" w:rsidRPr="00716F8F" w14:paraId="7FD77219"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4107EFF5" w14:textId="0CDF990B" w:rsidR="00C076F7" w:rsidRPr="00716F8F" w:rsidRDefault="00C076F7" w:rsidP="00380FEE">
            <w:pPr>
              <w:pStyle w:val="TableText"/>
              <w:rPr>
                <w:b/>
              </w:rPr>
            </w:pPr>
            <w:r w:rsidRPr="00716F8F">
              <w:t>Changes in physical asset revaluation surplus</w:t>
            </w:r>
          </w:p>
        </w:tc>
        <w:tc>
          <w:tcPr>
            <w:tcW w:w="441" w:type="pct"/>
            <w:tcBorders>
              <w:bottom w:val="single" w:sz="4" w:space="0" w:color="auto"/>
            </w:tcBorders>
          </w:tcPr>
          <w:p w14:paraId="688D70E1" w14:textId="39FA2E26" w:rsidR="00C076F7" w:rsidRDefault="005B6853" w:rsidP="005B6853">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153050A4" w14:textId="1D445A55" w:rsidR="00C076F7" w:rsidRPr="00146804" w:rsidRDefault="005B6853" w:rsidP="00380FEE">
            <w:pPr>
              <w:pStyle w:val="TableText"/>
              <w:cnfStyle w:val="000000000000" w:firstRow="0" w:lastRow="0" w:firstColumn="0" w:lastColumn="0" w:oddVBand="0" w:evenVBand="0" w:oddHBand="0" w:evenHBand="0" w:firstRowFirstColumn="0" w:firstRowLastColumn="0" w:lastRowFirstColumn="0" w:lastRowLastColumn="0"/>
            </w:pPr>
            <w:r w:rsidRPr="00146804">
              <w:t>(65,081)</w:t>
            </w:r>
          </w:p>
        </w:tc>
        <w:tc>
          <w:tcPr>
            <w:tcW w:w="735" w:type="pct"/>
            <w:tcBorders>
              <w:bottom w:val="single" w:sz="4" w:space="0" w:color="auto"/>
            </w:tcBorders>
          </w:tcPr>
          <w:p w14:paraId="79926271" w14:textId="5198AC03" w:rsidR="00C076F7" w:rsidRDefault="005B6853" w:rsidP="005B6853">
            <w:pPr>
              <w:pStyle w:val="TableText"/>
              <w:cnfStyle w:val="000000000000" w:firstRow="0" w:lastRow="0" w:firstColumn="0" w:lastColumn="0" w:oddVBand="0" w:evenVBand="0" w:oddHBand="0" w:evenHBand="0" w:firstRowFirstColumn="0" w:firstRowLastColumn="0" w:lastRowFirstColumn="0" w:lastRowLastColumn="0"/>
            </w:pPr>
            <w:r>
              <w:t>N/A</w:t>
            </w:r>
          </w:p>
        </w:tc>
      </w:tr>
      <w:tr w:rsidR="005B6853" w:rsidRPr="00E70276" w14:paraId="2F40CB2B"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4875907" w14:textId="65BBDB0E" w:rsidR="005B6853" w:rsidRPr="00E70276" w:rsidRDefault="005B6853" w:rsidP="00380FEE">
            <w:pPr>
              <w:pStyle w:val="TableText"/>
              <w:rPr>
                <w:rStyle w:val="Bold"/>
              </w:rPr>
            </w:pPr>
            <w:r w:rsidRPr="00E70276">
              <w:rPr>
                <w:rStyle w:val="Bold"/>
              </w:rPr>
              <w:t>Total other economic flows – other comprehensive income</w:t>
            </w:r>
          </w:p>
        </w:tc>
        <w:tc>
          <w:tcPr>
            <w:tcW w:w="441" w:type="pct"/>
            <w:tcBorders>
              <w:top w:val="single" w:sz="4" w:space="0" w:color="auto"/>
              <w:bottom w:val="single" w:sz="4" w:space="0" w:color="auto"/>
            </w:tcBorders>
          </w:tcPr>
          <w:p w14:paraId="676F3204" w14:textId="7904A04D" w:rsidR="005B6853" w:rsidRPr="00E70276" w:rsidRDefault="005B6853"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t>N/A</w:t>
            </w:r>
          </w:p>
        </w:tc>
        <w:tc>
          <w:tcPr>
            <w:tcW w:w="735" w:type="pct"/>
            <w:tcBorders>
              <w:top w:val="single" w:sz="4" w:space="0" w:color="auto"/>
              <w:bottom w:val="single" w:sz="4" w:space="0" w:color="auto"/>
            </w:tcBorders>
          </w:tcPr>
          <w:p w14:paraId="2FDEA071" w14:textId="12DB25CB" w:rsidR="005B6853" w:rsidRPr="00146804" w:rsidRDefault="005B6853"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(65,081)</w:t>
            </w:r>
          </w:p>
        </w:tc>
        <w:tc>
          <w:tcPr>
            <w:tcW w:w="735" w:type="pct"/>
            <w:tcBorders>
              <w:top w:val="single" w:sz="4" w:space="0" w:color="auto"/>
              <w:bottom w:val="single" w:sz="4" w:space="0" w:color="auto"/>
            </w:tcBorders>
          </w:tcPr>
          <w:p w14:paraId="0ABDD27D" w14:textId="381D141B" w:rsidR="005B6853" w:rsidRPr="00E70276" w:rsidRDefault="005B6853"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t>N/A</w:t>
            </w:r>
          </w:p>
        </w:tc>
      </w:tr>
      <w:tr w:rsidR="005B6853" w:rsidRPr="00E70276" w14:paraId="647CBB02"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31A8FFF" w14:textId="107871F6" w:rsidR="005B6853" w:rsidRPr="00E70276" w:rsidRDefault="005B6853" w:rsidP="00380FEE">
            <w:pPr>
              <w:pStyle w:val="TableText"/>
              <w:rPr>
                <w:rStyle w:val="Bold"/>
              </w:rPr>
            </w:pPr>
            <w:r w:rsidRPr="00E70276">
              <w:rPr>
                <w:rStyle w:val="Bold"/>
              </w:rPr>
              <w:t>Comprehensive result</w:t>
            </w:r>
          </w:p>
        </w:tc>
        <w:tc>
          <w:tcPr>
            <w:tcW w:w="441" w:type="pct"/>
            <w:tcBorders>
              <w:top w:val="single" w:sz="4" w:space="0" w:color="auto"/>
              <w:bottom w:val="single" w:sz="4" w:space="0" w:color="auto"/>
            </w:tcBorders>
          </w:tcPr>
          <w:p w14:paraId="3D13147C" w14:textId="05F16560" w:rsidR="005B6853" w:rsidRPr="00E70276" w:rsidRDefault="005B6853"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t>N/A</w:t>
            </w:r>
          </w:p>
        </w:tc>
        <w:tc>
          <w:tcPr>
            <w:tcW w:w="735" w:type="pct"/>
            <w:tcBorders>
              <w:top w:val="single" w:sz="4" w:space="0" w:color="auto"/>
              <w:bottom w:val="single" w:sz="4" w:space="0" w:color="auto"/>
            </w:tcBorders>
          </w:tcPr>
          <w:p w14:paraId="2005B3A3" w14:textId="78708F06" w:rsidR="005B6853" w:rsidRPr="00146804" w:rsidRDefault="005B6853"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46804">
              <w:rPr>
                <w:rStyle w:val="Bold"/>
              </w:rPr>
              <w:t>(73,020)</w:t>
            </w:r>
          </w:p>
        </w:tc>
        <w:tc>
          <w:tcPr>
            <w:tcW w:w="735" w:type="pct"/>
            <w:tcBorders>
              <w:top w:val="single" w:sz="4" w:space="0" w:color="auto"/>
              <w:bottom w:val="single" w:sz="4" w:space="0" w:color="auto"/>
            </w:tcBorders>
          </w:tcPr>
          <w:p w14:paraId="15C93ED9" w14:textId="2D4F43B2" w:rsidR="005B6853" w:rsidRPr="00E70276" w:rsidRDefault="005B6853" w:rsidP="005B685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70276">
              <w:rPr>
                <w:rStyle w:val="Bold"/>
              </w:rPr>
              <w:t>(1,762)</w:t>
            </w:r>
          </w:p>
        </w:tc>
      </w:tr>
    </w:tbl>
    <w:p w14:paraId="12729CDD" w14:textId="77777777" w:rsidR="006B4248" w:rsidRPr="00E70276" w:rsidRDefault="00AB0BE6" w:rsidP="00E70276">
      <w:pPr>
        <w:pStyle w:val="BodyText"/>
      </w:pPr>
      <w:r w:rsidRPr="00E70276">
        <w:t>The accompanying notes form part of these financial statements.</w:t>
      </w:r>
    </w:p>
    <w:p w14:paraId="108B5ECE" w14:textId="7F18D023" w:rsidR="00AB0BE6" w:rsidRPr="00716F8F" w:rsidRDefault="00AB0BE6" w:rsidP="005878C8">
      <w:pPr>
        <w:pStyle w:val="Heading2"/>
        <w:pageBreakBefore/>
      </w:pPr>
      <w:bookmarkStart w:id="208" w:name="_Ref181884338"/>
      <w:bookmarkStart w:id="209" w:name="_Toc182576514"/>
      <w:r w:rsidRPr="00716F8F">
        <w:lastRenderedPageBreak/>
        <w:t>Balance sheet</w:t>
      </w:r>
      <w:r w:rsidR="005878C8">
        <w:t xml:space="preserve"> as </w:t>
      </w:r>
      <w:proofErr w:type="gramStart"/>
      <w:r w:rsidR="005878C8">
        <w:t>at</w:t>
      </w:r>
      <w:proofErr w:type="gramEnd"/>
      <w:r w:rsidR="005878C8">
        <w:t xml:space="preserve"> 30 June 2024</w:t>
      </w:r>
      <w:bookmarkEnd w:id="208"/>
      <w:bookmarkEnd w:id="209"/>
    </w:p>
    <w:tbl>
      <w:tblPr>
        <w:tblStyle w:val="AccessibleTableNumerical"/>
        <w:tblW w:w="5000" w:type="pct"/>
        <w:tblLayout w:type="fixed"/>
        <w:tblLook w:val="04A0" w:firstRow="1" w:lastRow="0" w:firstColumn="1" w:lastColumn="0" w:noHBand="0" w:noVBand="1"/>
      </w:tblPr>
      <w:tblGrid>
        <w:gridCol w:w="5954"/>
        <w:gridCol w:w="850"/>
        <w:gridCol w:w="1417"/>
        <w:gridCol w:w="1417"/>
      </w:tblGrid>
      <w:tr w:rsidR="00AB0BE6" w:rsidRPr="00E70276" w14:paraId="64918E9D" w14:textId="77777777" w:rsidTr="00DF66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31C44CAA" w14:textId="3E2ABC2D" w:rsidR="00AB0BE6" w:rsidRPr="00E70276" w:rsidRDefault="00E70276" w:rsidP="00E53B62">
            <w:pPr>
              <w:pStyle w:val="TableText"/>
              <w:rPr>
                <w:rStyle w:val="Bold"/>
              </w:rPr>
            </w:pPr>
            <w:r w:rsidRPr="00E70276">
              <w:rPr>
                <w:rStyle w:val="Bold"/>
              </w:rPr>
              <w:t>Item</w:t>
            </w:r>
          </w:p>
        </w:tc>
        <w:tc>
          <w:tcPr>
            <w:tcW w:w="441" w:type="pct"/>
            <w:vAlign w:val="bottom"/>
          </w:tcPr>
          <w:p w14:paraId="58283A16" w14:textId="77777777" w:rsidR="00AB0BE6" w:rsidRPr="00E70276" w:rsidRDefault="00AB0BE6" w:rsidP="00E071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E70276">
              <w:rPr>
                <w:rStyle w:val="Bold"/>
              </w:rPr>
              <w:t>Note</w:t>
            </w:r>
          </w:p>
        </w:tc>
        <w:tc>
          <w:tcPr>
            <w:tcW w:w="735" w:type="pct"/>
            <w:vAlign w:val="bottom"/>
            <w:hideMark/>
          </w:tcPr>
          <w:p w14:paraId="1A493AAE" w14:textId="77777777" w:rsidR="00AB0BE6" w:rsidRPr="00E70276" w:rsidRDefault="00AB0BE6" w:rsidP="00E53B62">
            <w:pPr>
              <w:pStyle w:val="TableText"/>
              <w:cnfStyle w:val="100000000000" w:firstRow="1" w:lastRow="0" w:firstColumn="0" w:lastColumn="0" w:oddVBand="0" w:evenVBand="0" w:oddHBand="0" w:evenHBand="0" w:firstRowFirstColumn="0" w:firstRowLastColumn="0" w:lastRowFirstColumn="0" w:lastRowLastColumn="0"/>
              <w:rPr>
                <w:rStyle w:val="Bold"/>
              </w:rPr>
            </w:pPr>
            <w:r w:rsidRPr="00E70276">
              <w:rPr>
                <w:rStyle w:val="Bold"/>
              </w:rPr>
              <w:t>2024</w:t>
            </w:r>
          </w:p>
          <w:p w14:paraId="065CF324" w14:textId="77777777" w:rsidR="00AB0BE6" w:rsidRPr="00E70276" w:rsidRDefault="00AB0BE6" w:rsidP="00E53B62">
            <w:pPr>
              <w:pStyle w:val="TableText"/>
              <w:cnfStyle w:val="100000000000" w:firstRow="1" w:lastRow="0" w:firstColumn="0" w:lastColumn="0" w:oddVBand="0" w:evenVBand="0" w:oddHBand="0" w:evenHBand="0" w:firstRowFirstColumn="0" w:firstRowLastColumn="0" w:lastRowFirstColumn="0" w:lastRowLastColumn="0"/>
              <w:rPr>
                <w:rStyle w:val="Bold"/>
              </w:rPr>
            </w:pPr>
            <w:r w:rsidRPr="00E70276">
              <w:rPr>
                <w:rStyle w:val="Bold"/>
              </w:rPr>
              <w:t>$’000</w:t>
            </w:r>
          </w:p>
        </w:tc>
        <w:tc>
          <w:tcPr>
            <w:tcW w:w="735" w:type="pct"/>
            <w:vAlign w:val="bottom"/>
            <w:hideMark/>
          </w:tcPr>
          <w:p w14:paraId="36E85BF5" w14:textId="77777777" w:rsidR="00AB0BE6" w:rsidRPr="00E70276" w:rsidRDefault="00AB0BE6" w:rsidP="00E53B62">
            <w:pPr>
              <w:pStyle w:val="TableText"/>
              <w:cnfStyle w:val="100000000000" w:firstRow="1" w:lastRow="0" w:firstColumn="0" w:lastColumn="0" w:oddVBand="0" w:evenVBand="0" w:oddHBand="0" w:evenHBand="0" w:firstRowFirstColumn="0" w:firstRowLastColumn="0" w:lastRowFirstColumn="0" w:lastRowLastColumn="0"/>
              <w:rPr>
                <w:rStyle w:val="Bold"/>
              </w:rPr>
            </w:pPr>
            <w:r w:rsidRPr="00E70276">
              <w:rPr>
                <w:rStyle w:val="Bold"/>
              </w:rPr>
              <w:t>2023</w:t>
            </w:r>
          </w:p>
          <w:p w14:paraId="0B1CA278" w14:textId="77777777" w:rsidR="00AB0BE6" w:rsidRPr="00E70276" w:rsidRDefault="00AB0BE6" w:rsidP="00E53B62">
            <w:pPr>
              <w:pStyle w:val="TableText"/>
              <w:cnfStyle w:val="100000000000" w:firstRow="1" w:lastRow="0" w:firstColumn="0" w:lastColumn="0" w:oddVBand="0" w:evenVBand="0" w:oddHBand="0" w:evenHBand="0" w:firstRowFirstColumn="0" w:firstRowLastColumn="0" w:lastRowFirstColumn="0" w:lastRowLastColumn="0"/>
              <w:rPr>
                <w:rStyle w:val="Bold"/>
              </w:rPr>
            </w:pPr>
            <w:r w:rsidRPr="00E70276">
              <w:rPr>
                <w:rStyle w:val="Bold"/>
              </w:rPr>
              <w:t>$’000</w:t>
            </w:r>
          </w:p>
        </w:tc>
      </w:tr>
      <w:tr w:rsidR="00EA501D" w:rsidRPr="006B4248" w14:paraId="1107BCBB"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772F8D86" w14:textId="564B4DBE" w:rsidR="00EA501D" w:rsidRPr="00EA501D" w:rsidRDefault="00EA501D" w:rsidP="00EA501D">
            <w:pPr>
              <w:pStyle w:val="TableText"/>
              <w:rPr>
                <w:rStyle w:val="Bold"/>
              </w:rPr>
            </w:pPr>
            <w:r w:rsidRPr="00EA501D">
              <w:rPr>
                <w:rStyle w:val="Bold"/>
              </w:rPr>
              <w:t>Financial assets</w:t>
            </w:r>
          </w:p>
        </w:tc>
        <w:tc>
          <w:tcPr>
            <w:tcW w:w="441" w:type="pct"/>
          </w:tcPr>
          <w:p w14:paraId="765536F3" w14:textId="5CD2938A" w:rsidR="00EA501D" w:rsidRPr="006B4248"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1239E0">
              <w:t>N/A</w:t>
            </w:r>
          </w:p>
        </w:tc>
        <w:tc>
          <w:tcPr>
            <w:tcW w:w="735" w:type="pct"/>
          </w:tcPr>
          <w:p w14:paraId="3E2A106C" w14:textId="157301B5" w:rsidR="00EA501D" w:rsidRPr="006B4248"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1239E0">
              <w:t>N/A</w:t>
            </w:r>
          </w:p>
        </w:tc>
        <w:tc>
          <w:tcPr>
            <w:tcW w:w="735" w:type="pct"/>
          </w:tcPr>
          <w:p w14:paraId="6EC4DAB8" w14:textId="781537CB" w:rsidR="00EA501D" w:rsidRPr="006B4248"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1239E0">
              <w:t>N/A</w:t>
            </w:r>
          </w:p>
        </w:tc>
      </w:tr>
      <w:tr w:rsidR="00AB0BE6" w:rsidRPr="006B4248" w14:paraId="46D285F1"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028C69C0" w14:textId="77777777" w:rsidR="00AB0BE6" w:rsidRPr="00716F8F" w:rsidRDefault="00AB0BE6" w:rsidP="00380FEE">
            <w:pPr>
              <w:pStyle w:val="TableText"/>
            </w:pPr>
            <w:r w:rsidRPr="006B4248">
              <w:t>C</w:t>
            </w:r>
            <w:r w:rsidRPr="00716F8F">
              <w:t>ash and deposits</w:t>
            </w:r>
          </w:p>
        </w:tc>
        <w:tc>
          <w:tcPr>
            <w:tcW w:w="441" w:type="pct"/>
            <w:hideMark/>
          </w:tcPr>
          <w:p w14:paraId="5FC1966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.1</w:t>
            </w:r>
          </w:p>
        </w:tc>
        <w:tc>
          <w:tcPr>
            <w:tcW w:w="735" w:type="pct"/>
            <w:hideMark/>
          </w:tcPr>
          <w:p w14:paraId="20B4F63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9,366</w:t>
            </w:r>
          </w:p>
        </w:tc>
        <w:tc>
          <w:tcPr>
            <w:tcW w:w="735" w:type="pct"/>
            <w:hideMark/>
          </w:tcPr>
          <w:p w14:paraId="5955ACC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1,076</w:t>
            </w:r>
          </w:p>
        </w:tc>
      </w:tr>
      <w:tr w:rsidR="00AB0BE6" w:rsidRPr="006B4248" w14:paraId="409F4B58"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1569501C" w14:textId="77777777" w:rsidR="00AB0BE6" w:rsidRPr="00716F8F" w:rsidRDefault="00AB0BE6" w:rsidP="00380FEE">
            <w:pPr>
              <w:pStyle w:val="TableText"/>
            </w:pPr>
            <w:r w:rsidRPr="006B4248">
              <w:t>R</w:t>
            </w:r>
            <w:r w:rsidRPr="00716F8F">
              <w:t>eceivables</w:t>
            </w:r>
          </w:p>
        </w:tc>
        <w:tc>
          <w:tcPr>
            <w:tcW w:w="441" w:type="pct"/>
            <w:hideMark/>
          </w:tcPr>
          <w:p w14:paraId="043308A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.1</w:t>
            </w:r>
          </w:p>
        </w:tc>
        <w:tc>
          <w:tcPr>
            <w:tcW w:w="735" w:type="pct"/>
            <w:hideMark/>
          </w:tcPr>
          <w:p w14:paraId="34E0D22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09,914</w:t>
            </w:r>
          </w:p>
        </w:tc>
        <w:tc>
          <w:tcPr>
            <w:tcW w:w="735" w:type="pct"/>
            <w:hideMark/>
          </w:tcPr>
          <w:p w14:paraId="2FEA0A7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01,945</w:t>
            </w:r>
          </w:p>
        </w:tc>
      </w:tr>
      <w:tr w:rsidR="00E70276" w:rsidRPr="006B4248" w14:paraId="3615785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68473101" w14:textId="1916FB36" w:rsidR="00E70276" w:rsidRPr="00EA501D" w:rsidRDefault="00E70276" w:rsidP="00380FEE">
            <w:pPr>
              <w:pStyle w:val="TableText"/>
              <w:rPr>
                <w:rStyle w:val="Bold"/>
              </w:rPr>
            </w:pPr>
            <w:r w:rsidRPr="00EA501D">
              <w:rPr>
                <w:rStyle w:val="Bold"/>
              </w:rPr>
              <w:t>Total financial assets</w:t>
            </w:r>
          </w:p>
        </w:tc>
        <w:tc>
          <w:tcPr>
            <w:tcW w:w="441" w:type="pct"/>
            <w:tcBorders>
              <w:bottom w:val="single" w:sz="4" w:space="0" w:color="auto"/>
            </w:tcBorders>
          </w:tcPr>
          <w:p w14:paraId="0E2FD12D" w14:textId="129115FC" w:rsidR="00E70276" w:rsidRPr="006B4248" w:rsidRDefault="00E70276"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5B786EB5" w14:textId="25A2C47F" w:rsidR="00E70276" w:rsidRPr="00EA501D" w:rsidRDefault="00E7027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129,280</w:t>
            </w:r>
          </w:p>
        </w:tc>
        <w:tc>
          <w:tcPr>
            <w:tcW w:w="735" w:type="pct"/>
            <w:tcBorders>
              <w:bottom w:val="single" w:sz="4" w:space="0" w:color="auto"/>
            </w:tcBorders>
          </w:tcPr>
          <w:p w14:paraId="363BFAE8" w14:textId="06A998FE" w:rsidR="00E70276" w:rsidRPr="00EA501D" w:rsidRDefault="00E7027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123,022</w:t>
            </w:r>
          </w:p>
        </w:tc>
      </w:tr>
      <w:tr w:rsidR="00EA501D" w:rsidRPr="006B4248" w14:paraId="5A52EF90"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F1019F1" w14:textId="276B6B0A" w:rsidR="00EA501D" w:rsidRPr="00EA501D" w:rsidRDefault="00EA501D" w:rsidP="00EA501D">
            <w:pPr>
              <w:pStyle w:val="TableText"/>
              <w:rPr>
                <w:rStyle w:val="Bold"/>
              </w:rPr>
            </w:pPr>
            <w:r w:rsidRPr="00EA501D">
              <w:rPr>
                <w:rStyle w:val="Bold"/>
              </w:rPr>
              <w:t>Non-financial assets</w:t>
            </w:r>
          </w:p>
        </w:tc>
        <w:tc>
          <w:tcPr>
            <w:tcW w:w="441" w:type="pct"/>
            <w:tcBorders>
              <w:top w:val="single" w:sz="4" w:space="0" w:color="auto"/>
              <w:bottom w:val="single" w:sz="4" w:space="0" w:color="auto"/>
            </w:tcBorders>
          </w:tcPr>
          <w:p w14:paraId="07C02053" w14:textId="63B3DD8F"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7E5B40">
              <w:t>N/A</w:t>
            </w:r>
          </w:p>
        </w:tc>
        <w:tc>
          <w:tcPr>
            <w:tcW w:w="735" w:type="pct"/>
            <w:tcBorders>
              <w:top w:val="single" w:sz="4" w:space="0" w:color="auto"/>
              <w:bottom w:val="single" w:sz="4" w:space="0" w:color="auto"/>
            </w:tcBorders>
          </w:tcPr>
          <w:p w14:paraId="70A4C799" w14:textId="0647A7CC"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7E5B40">
              <w:t>N/A</w:t>
            </w:r>
          </w:p>
        </w:tc>
        <w:tc>
          <w:tcPr>
            <w:tcW w:w="735" w:type="pct"/>
            <w:tcBorders>
              <w:top w:val="single" w:sz="4" w:space="0" w:color="auto"/>
              <w:bottom w:val="single" w:sz="4" w:space="0" w:color="auto"/>
            </w:tcBorders>
          </w:tcPr>
          <w:p w14:paraId="7C8A224D" w14:textId="05FCDF5B"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7E5B40">
              <w:t>N/A</w:t>
            </w:r>
          </w:p>
        </w:tc>
      </w:tr>
      <w:tr w:rsidR="00AB0BE6" w:rsidRPr="006B4248" w14:paraId="1C09B64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hideMark/>
          </w:tcPr>
          <w:p w14:paraId="6645D01A" w14:textId="77777777" w:rsidR="00AB0BE6" w:rsidRPr="00716F8F" w:rsidRDefault="00AB0BE6" w:rsidP="00380FEE">
            <w:pPr>
              <w:pStyle w:val="TableText"/>
            </w:pPr>
            <w:r w:rsidRPr="006B4248">
              <w:t>P</w:t>
            </w:r>
            <w:r w:rsidRPr="00716F8F">
              <w:t>roperty, plant and equipment</w:t>
            </w:r>
          </w:p>
        </w:tc>
        <w:tc>
          <w:tcPr>
            <w:tcW w:w="441" w:type="pct"/>
            <w:tcBorders>
              <w:top w:val="single" w:sz="4" w:space="0" w:color="auto"/>
              <w:bottom w:val="nil"/>
            </w:tcBorders>
            <w:hideMark/>
          </w:tcPr>
          <w:p w14:paraId="1F4D750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.1</w:t>
            </w:r>
          </w:p>
        </w:tc>
        <w:tc>
          <w:tcPr>
            <w:tcW w:w="735" w:type="pct"/>
            <w:tcBorders>
              <w:top w:val="single" w:sz="4" w:space="0" w:color="auto"/>
              <w:bottom w:val="nil"/>
            </w:tcBorders>
            <w:hideMark/>
          </w:tcPr>
          <w:p w14:paraId="7990340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,704,073</w:t>
            </w:r>
          </w:p>
        </w:tc>
        <w:tc>
          <w:tcPr>
            <w:tcW w:w="735" w:type="pct"/>
            <w:tcBorders>
              <w:top w:val="single" w:sz="4" w:space="0" w:color="auto"/>
              <w:bottom w:val="nil"/>
            </w:tcBorders>
            <w:hideMark/>
          </w:tcPr>
          <w:p w14:paraId="2C282B1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,658,399</w:t>
            </w:r>
          </w:p>
        </w:tc>
      </w:tr>
      <w:tr w:rsidR="00AB0BE6" w:rsidRPr="006B4248" w14:paraId="7F3AFD59"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hideMark/>
          </w:tcPr>
          <w:p w14:paraId="3BA34A24" w14:textId="77777777" w:rsidR="00AB0BE6" w:rsidRPr="00716F8F" w:rsidRDefault="00AB0BE6" w:rsidP="00380FEE">
            <w:pPr>
              <w:pStyle w:val="TableText"/>
            </w:pPr>
            <w:r w:rsidRPr="006B4248">
              <w:t>I</w:t>
            </w:r>
            <w:r w:rsidRPr="00716F8F">
              <w:t>ntangible assets</w:t>
            </w:r>
          </w:p>
        </w:tc>
        <w:tc>
          <w:tcPr>
            <w:tcW w:w="441" w:type="pct"/>
            <w:tcBorders>
              <w:top w:val="nil"/>
            </w:tcBorders>
            <w:hideMark/>
          </w:tcPr>
          <w:p w14:paraId="02601A5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.2</w:t>
            </w:r>
          </w:p>
        </w:tc>
        <w:tc>
          <w:tcPr>
            <w:tcW w:w="735" w:type="pct"/>
            <w:tcBorders>
              <w:top w:val="nil"/>
            </w:tcBorders>
            <w:hideMark/>
          </w:tcPr>
          <w:p w14:paraId="3BDEB46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9,067</w:t>
            </w:r>
          </w:p>
        </w:tc>
        <w:tc>
          <w:tcPr>
            <w:tcW w:w="735" w:type="pct"/>
            <w:tcBorders>
              <w:top w:val="nil"/>
            </w:tcBorders>
            <w:hideMark/>
          </w:tcPr>
          <w:p w14:paraId="69BC7E0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3,160</w:t>
            </w:r>
          </w:p>
        </w:tc>
      </w:tr>
      <w:tr w:rsidR="00997A7F" w:rsidRPr="006B4248" w14:paraId="12A333AB"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04E23C86" w14:textId="42E048EC" w:rsidR="00997A7F" w:rsidRPr="006B4248" w:rsidRDefault="00997A7F" w:rsidP="00380FEE">
            <w:pPr>
              <w:pStyle w:val="TableText"/>
            </w:pPr>
            <w:r>
              <w:t>Prepayments</w:t>
            </w:r>
          </w:p>
        </w:tc>
        <w:tc>
          <w:tcPr>
            <w:tcW w:w="441" w:type="pct"/>
          </w:tcPr>
          <w:p w14:paraId="76389B58" w14:textId="43334AA0" w:rsidR="00997A7F" w:rsidRPr="006B4248"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74AC87C9" w14:textId="14E4BBBE" w:rsidR="00997A7F" w:rsidRPr="006B4248"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6,474</w:t>
            </w:r>
          </w:p>
        </w:tc>
        <w:tc>
          <w:tcPr>
            <w:tcW w:w="735" w:type="pct"/>
          </w:tcPr>
          <w:p w14:paraId="19E21DF0" w14:textId="68670218" w:rsidR="00997A7F" w:rsidRPr="006B4248"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7,823</w:t>
            </w:r>
          </w:p>
        </w:tc>
      </w:tr>
      <w:tr w:rsidR="00997A7F" w:rsidRPr="006B4248" w14:paraId="411FB1FB"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46CFB145" w14:textId="25D086FB" w:rsidR="00997A7F" w:rsidRDefault="00997A7F" w:rsidP="00380FEE">
            <w:pPr>
              <w:pStyle w:val="TableText"/>
            </w:pPr>
            <w:r w:rsidRPr="006B4248">
              <w:t>N</w:t>
            </w:r>
            <w:r w:rsidRPr="00716F8F">
              <w:t>on-financial physical assets classified as held for sale</w:t>
            </w:r>
          </w:p>
        </w:tc>
        <w:tc>
          <w:tcPr>
            <w:tcW w:w="441" w:type="pct"/>
            <w:tcBorders>
              <w:bottom w:val="single" w:sz="4" w:space="0" w:color="auto"/>
            </w:tcBorders>
          </w:tcPr>
          <w:p w14:paraId="28D08A0C" w14:textId="69E879FC" w:rsidR="00997A7F"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634CAA00" w14:textId="7073299A" w:rsidR="00997A7F"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472</w:t>
            </w:r>
          </w:p>
        </w:tc>
        <w:tc>
          <w:tcPr>
            <w:tcW w:w="735" w:type="pct"/>
            <w:tcBorders>
              <w:bottom w:val="single" w:sz="4" w:space="0" w:color="auto"/>
            </w:tcBorders>
          </w:tcPr>
          <w:p w14:paraId="0F22B252" w14:textId="4DA295F9" w:rsidR="00997A7F"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308</w:t>
            </w:r>
          </w:p>
        </w:tc>
      </w:tr>
      <w:tr w:rsidR="00997A7F" w:rsidRPr="006B4248" w14:paraId="7F4498F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76BA6A68" w14:textId="696DDB20" w:rsidR="00997A7F" w:rsidRPr="00EA501D" w:rsidRDefault="00997A7F" w:rsidP="00380FEE">
            <w:pPr>
              <w:pStyle w:val="TableText"/>
              <w:rPr>
                <w:rStyle w:val="Bold"/>
              </w:rPr>
            </w:pPr>
            <w:r w:rsidRPr="00EA501D">
              <w:rPr>
                <w:rStyle w:val="Bold"/>
              </w:rPr>
              <w:t>Total non-financial assets</w:t>
            </w:r>
          </w:p>
        </w:tc>
        <w:tc>
          <w:tcPr>
            <w:tcW w:w="441" w:type="pct"/>
            <w:tcBorders>
              <w:top w:val="single" w:sz="4" w:space="0" w:color="auto"/>
              <w:bottom w:val="single" w:sz="4" w:space="0" w:color="auto"/>
            </w:tcBorders>
          </w:tcPr>
          <w:p w14:paraId="6891222C" w14:textId="3D2501EB" w:rsidR="00997A7F"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22D8DEB5" w14:textId="3E2B3926" w:rsidR="00997A7F" w:rsidRPr="00EA501D" w:rsidRDefault="00997A7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1,780,086</w:t>
            </w:r>
          </w:p>
        </w:tc>
        <w:tc>
          <w:tcPr>
            <w:tcW w:w="735" w:type="pct"/>
            <w:tcBorders>
              <w:top w:val="single" w:sz="4" w:space="0" w:color="auto"/>
              <w:bottom w:val="single" w:sz="4" w:space="0" w:color="auto"/>
            </w:tcBorders>
          </w:tcPr>
          <w:p w14:paraId="74E48EBB" w14:textId="261B4390" w:rsidR="00997A7F" w:rsidRPr="00EA501D" w:rsidRDefault="00997A7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1,729,689</w:t>
            </w:r>
          </w:p>
        </w:tc>
      </w:tr>
      <w:tr w:rsidR="00997A7F" w:rsidRPr="006B4248" w14:paraId="5DCD3EA6"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6E29CFA1" w14:textId="2F88C900" w:rsidR="00997A7F" w:rsidRPr="00EA501D" w:rsidRDefault="00997A7F" w:rsidP="00380FEE">
            <w:pPr>
              <w:pStyle w:val="TableText"/>
              <w:rPr>
                <w:rStyle w:val="Bold"/>
              </w:rPr>
            </w:pPr>
            <w:r w:rsidRPr="00EA501D">
              <w:rPr>
                <w:rStyle w:val="Bold"/>
              </w:rPr>
              <w:t>Total assets</w:t>
            </w:r>
          </w:p>
        </w:tc>
        <w:tc>
          <w:tcPr>
            <w:tcW w:w="441" w:type="pct"/>
            <w:tcBorders>
              <w:top w:val="single" w:sz="4" w:space="0" w:color="auto"/>
              <w:bottom w:val="nil"/>
            </w:tcBorders>
          </w:tcPr>
          <w:p w14:paraId="550F43BB" w14:textId="00EECDD3" w:rsidR="00997A7F" w:rsidRDefault="00997A7F"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45A63AAB" w14:textId="6FADB725" w:rsidR="00997A7F" w:rsidRPr="00EA501D" w:rsidRDefault="00997A7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1,909,366</w:t>
            </w:r>
          </w:p>
        </w:tc>
        <w:tc>
          <w:tcPr>
            <w:tcW w:w="735" w:type="pct"/>
            <w:tcBorders>
              <w:top w:val="single" w:sz="4" w:space="0" w:color="auto"/>
              <w:bottom w:val="nil"/>
            </w:tcBorders>
          </w:tcPr>
          <w:p w14:paraId="152594E1" w14:textId="3C39765D" w:rsidR="00997A7F" w:rsidRPr="00EA501D" w:rsidRDefault="00997A7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1,852,711</w:t>
            </w:r>
          </w:p>
        </w:tc>
      </w:tr>
      <w:tr w:rsidR="00EA501D" w:rsidRPr="006B4248" w14:paraId="303D4B3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4022B468" w14:textId="376AD152" w:rsidR="00EA501D" w:rsidRPr="00EA501D" w:rsidRDefault="00EA501D" w:rsidP="00EA501D">
            <w:pPr>
              <w:pStyle w:val="TableText"/>
              <w:rPr>
                <w:rStyle w:val="Bold"/>
              </w:rPr>
            </w:pPr>
            <w:r w:rsidRPr="00EA501D">
              <w:rPr>
                <w:rStyle w:val="Bold"/>
              </w:rPr>
              <w:t>Liabilities</w:t>
            </w:r>
          </w:p>
        </w:tc>
        <w:tc>
          <w:tcPr>
            <w:tcW w:w="441" w:type="pct"/>
            <w:tcBorders>
              <w:top w:val="nil"/>
            </w:tcBorders>
          </w:tcPr>
          <w:p w14:paraId="0E6FCFBA" w14:textId="6BFBAD24"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EA1073">
              <w:t>N/A</w:t>
            </w:r>
          </w:p>
        </w:tc>
        <w:tc>
          <w:tcPr>
            <w:tcW w:w="735" w:type="pct"/>
            <w:tcBorders>
              <w:top w:val="nil"/>
            </w:tcBorders>
          </w:tcPr>
          <w:p w14:paraId="7280D328" w14:textId="312E3BF5"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EA1073">
              <w:t>N/A</w:t>
            </w:r>
          </w:p>
        </w:tc>
        <w:tc>
          <w:tcPr>
            <w:tcW w:w="735" w:type="pct"/>
            <w:tcBorders>
              <w:top w:val="nil"/>
            </w:tcBorders>
          </w:tcPr>
          <w:p w14:paraId="53319566" w14:textId="55BF05D6"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EA1073">
              <w:t>N/A</w:t>
            </w:r>
          </w:p>
        </w:tc>
      </w:tr>
      <w:tr w:rsidR="00AB0BE6" w:rsidRPr="006B4248" w14:paraId="7ED94F3A"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757313E1" w14:textId="77777777" w:rsidR="00AB0BE6" w:rsidRPr="00716F8F" w:rsidRDefault="00AB0BE6" w:rsidP="00380FEE">
            <w:pPr>
              <w:pStyle w:val="TableText"/>
            </w:pPr>
            <w:r w:rsidRPr="006B4248">
              <w:t>P</w:t>
            </w:r>
            <w:r w:rsidRPr="00716F8F">
              <w:t>ayables</w:t>
            </w:r>
          </w:p>
        </w:tc>
        <w:tc>
          <w:tcPr>
            <w:tcW w:w="441" w:type="pct"/>
            <w:hideMark/>
          </w:tcPr>
          <w:p w14:paraId="5ACE97F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.2</w:t>
            </w:r>
          </w:p>
        </w:tc>
        <w:tc>
          <w:tcPr>
            <w:tcW w:w="735" w:type="pct"/>
            <w:hideMark/>
          </w:tcPr>
          <w:p w14:paraId="42A9016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2,900</w:t>
            </w:r>
          </w:p>
        </w:tc>
        <w:tc>
          <w:tcPr>
            <w:tcW w:w="735" w:type="pct"/>
            <w:hideMark/>
          </w:tcPr>
          <w:p w14:paraId="68A78D0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0,533</w:t>
            </w:r>
          </w:p>
        </w:tc>
      </w:tr>
      <w:tr w:rsidR="00AB0BE6" w:rsidRPr="006B4248" w14:paraId="7B875A87"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71C16B8A" w14:textId="77777777" w:rsidR="00AB0BE6" w:rsidRPr="00716F8F" w:rsidRDefault="00AB0BE6" w:rsidP="00380FEE">
            <w:pPr>
              <w:pStyle w:val="TableText"/>
            </w:pPr>
            <w:r w:rsidRPr="006B4248">
              <w:t>B</w:t>
            </w:r>
            <w:r w:rsidRPr="00716F8F">
              <w:t>orrowings</w:t>
            </w:r>
          </w:p>
        </w:tc>
        <w:tc>
          <w:tcPr>
            <w:tcW w:w="441" w:type="pct"/>
            <w:hideMark/>
          </w:tcPr>
          <w:p w14:paraId="2447768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.1</w:t>
            </w:r>
          </w:p>
        </w:tc>
        <w:tc>
          <w:tcPr>
            <w:tcW w:w="735" w:type="pct"/>
            <w:hideMark/>
          </w:tcPr>
          <w:p w14:paraId="649C154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5,477</w:t>
            </w:r>
          </w:p>
        </w:tc>
        <w:tc>
          <w:tcPr>
            <w:tcW w:w="735" w:type="pct"/>
            <w:hideMark/>
          </w:tcPr>
          <w:p w14:paraId="52EA248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07,466</w:t>
            </w:r>
          </w:p>
        </w:tc>
      </w:tr>
      <w:tr w:rsidR="00AB0BE6" w:rsidRPr="006B4248" w14:paraId="07F5C1B7" w14:textId="77777777" w:rsidTr="00DF6682">
        <w:tc>
          <w:tcPr>
            <w:cnfStyle w:val="001000000000" w:firstRow="0" w:lastRow="0" w:firstColumn="1" w:lastColumn="0" w:oddVBand="0" w:evenVBand="0" w:oddHBand="0" w:evenHBand="0" w:firstRowFirstColumn="0" w:firstRowLastColumn="0" w:lastRowFirstColumn="0" w:lastRowLastColumn="0"/>
            <w:tcW w:w="3089" w:type="pct"/>
            <w:hideMark/>
          </w:tcPr>
          <w:p w14:paraId="12A8DBF1" w14:textId="77777777" w:rsidR="00AB0BE6" w:rsidRPr="00716F8F" w:rsidRDefault="00AB0BE6" w:rsidP="00380FEE">
            <w:pPr>
              <w:pStyle w:val="TableText"/>
            </w:pPr>
            <w:r w:rsidRPr="006B4248">
              <w:t>E</w:t>
            </w:r>
            <w:r w:rsidRPr="00716F8F">
              <w:t>mployee related provisions</w:t>
            </w:r>
          </w:p>
        </w:tc>
        <w:tc>
          <w:tcPr>
            <w:tcW w:w="441" w:type="pct"/>
            <w:hideMark/>
          </w:tcPr>
          <w:p w14:paraId="730A596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w:t>
            </w:r>
          </w:p>
        </w:tc>
        <w:tc>
          <w:tcPr>
            <w:tcW w:w="735" w:type="pct"/>
            <w:hideMark/>
          </w:tcPr>
          <w:p w14:paraId="6F15C99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26,919</w:t>
            </w:r>
          </w:p>
        </w:tc>
        <w:tc>
          <w:tcPr>
            <w:tcW w:w="735" w:type="pct"/>
            <w:hideMark/>
          </w:tcPr>
          <w:p w14:paraId="31E3B72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21,017</w:t>
            </w:r>
          </w:p>
        </w:tc>
      </w:tr>
      <w:tr w:rsidR="00AB0BE6" w:rsidRPr="006B4248" w14:paraId="10ED3FBA"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hideMark/>
          </w:tcPr>
          <w:p w14:paraId="7A153097" w14:textId="77777777" w:rsidR="00AB0BE6" w:rsidRPr="00716F8F" w:rsidRDefault="00AB0BE6" w:rsidP="00380FEE">
            <w:pPr>
              <w:pStyle w:val="TableText"/>
            </w:pPr>
            <w:r w:rsidRPr="006B4248">
              <w:t>O</w:t>
            </w:r>
            <w:r w:rsidRPr="00716F8F">
              <w:t>ther provisions</w:t>
            </w:r>
          </w:p>
        </w:tc>
        <w:tc>
          <w:tcPr>
            <w:tcW w:w="441" w:type="pct"/>
            <w:tcBorders>
              <w:bottom w:val="single" w:sz="4" w:space="0" w:color="auto"/>
            </w:tcBorders>
            <w:hideMark/>
          </w:tcPr>
          <w:p w14:paraId="19F60A0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.3</w:t>
            </w:r>
          </w:p>
        </w:tc>
        <w:tc>
          <w:tcPr>
            <w:tcW w:w="735" w:type="pct"/>
            <w:tcBorders>
              <w:bottom w:val="single" w:sz="4" w:space="0" w:color="auto"/>
            </w:tcBorders>
            <w:hideMark/>
          </w:tcPr>
          <w:p w14:paraId="0EEB0A5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,091</w:t>
            </w:r>
          </w:p>
        </w:tc>
        <w:tc>
          <w:tcPr>
            <w:tcW w:w="735" w:type="pct"/>
            <w:tcBorders>
              <w:bottom w:val="single" w:sz="4" w:space="0" w:color="auto"/>
            </w:tcBorders>
            <w:hideMark/>
          </w:tcPr>
          <w:p w14:paraId="69F902C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,183</w:t>
            </w:r>
          </w:p>
        </w:tc>
      </w:tr>
      <w:tr w:rsidR="00997A7F" w:rsidRPr="006B4248" w14:paraId="33508155"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EE7982B" w14:textId="2B7179DE" w:rsidR="00997A7F" w:rsidRPr="00EA501D" w:rsidRDefault="00E53B62" w:rsidP="00380FEE">
            <w:pPr>
              <w:pStyle w:val="TableText"/>
              <w:rPr>
                <w:rStyle w:val="Bold"/>
              </w:rPr>
            </w:pPr>
            <w:r w:rsidRPr="00EA501D">
              <w:rPr>
                <w:rStyle w:val="Bold"/>
              </w:rPr>
              <w:t>Total liabilities</w:t>
            </w:r>
          </w:p>
        </w:tc>
        <w:tc>
          <w:tcPr>
            <w:tcW w:w="441" w:type="pct"/>
            <w:tcBorders>
              <w:top w:val="single" w:sz="4" w:space="0" w:color="auto"/>
              <w:bottom w:val="single" w:sz="4" w:space="0" w:color="auto"/>
            </w:tcBorders>
          </w:tcPr>
          <w:p w14:paraId="75C5A2B4" w14:textId="1538E567" w:rsidR="00997A7F" w:rsidRPr="006B4248"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9FFC19C" w14:textId="70F47300" w:rsidR="00997A7F" w:rsidRPr="00EA501D" w:rsidRDefault="00E53B6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301,386</w:t>
            </w:r>
          </w:p>
        </w:tc>
        <w:tc>
          <w:tcPr>
            <w:tcW w:w="735" w:type="pct"/>
            <w:tcBorders>
              <w:top w:val="single" w:sz="4" w:space="0" w:color="auto"/>
              <w:bottom w:val="single" w:sz="4" w:space="0" w:color="auto"/>
            </w:tcBorders>
          </w:tcPr>
          <w:p w14:paraId="23B35F01" w14:textId="72EA1BE3" w:rsidR="00997A7F" w:rsidRPr="00EA501D" w:rsidRDefault="00E53B6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303,200</w:t>
            </w:r>
          </w:p>
        </w:tc>
      </w:tr>
      <w:tr w:rsidR="00E53B62" w:rsidRPr="006B4248" w14:paraId="60D89731"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ABD08AC" w14:textId="4DAE629A" w:rsidR="00E53B62" w:rsidRPr="00EA501D" w:rsidRDefault="00E53B62" w:rsidP="00380FEE">
            <w:pPr>
              <w:pStyle w:val="TableText"/>
              <w:rPr>
                <w:rStyle w:val="Bold"/>
              </w:rPr>
            </w:pPr>
            <w:r w:rsidRPr="00EA501D">
              <w:rPr>
                <w:rStyle w:val="Bold"/>
              </w:rPr>
              <w:t>Net assets</w:t>
            </w:r>
          </w:p>
        </w:tc>
        <w:tc>
          <w:tcPr>
            <w:tcW w:w="441" w:type="pct"/>
            <w:tcBorders>
              <w:top w:val="single" w:sz="4" w:space="0" w:color="auto"/>
              <w:bottom w:val="single" w:sz="4" w:space="0" w:color="auto"/>
            </w:tcBorders>
          </w:tcPr>
          <w:p w14:paraId="210297D6" w14:textId="7A3D6962"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7B87AF0D" w14:textId="17AD34AF" w:rsidR="00E53B62" w:rsidRPr="00EA501D" w:rsidRDefault="00E53B6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1,607,980</w:t>
            </w:r>
          </w:p>
        </w:tc>
        <w:tc>
          <w:tcPr>
            <w:tcW w:w="735" w:type="pct"/>
            <w:tcBorders>
              <w:top w:val="single" w:sz="4" w:space="0" w:color="auto"/>
              <w:bottom w:val="single" w:sz="4" w:space="0" w:color="auto"/>
            </w:tcBorders>
          </w:tcPr>
          <w:p w14:paraId="1F537C69" w14:textId="061FCD72" w:rsidR="00E53B62" w:rsidRPr="00EA501D" w:rsidRDefault="00E53B6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1,549,512</w:t>
            </w:r>
          </w:p>
        </w:tc>
      </w:tr>
      <w:tr w:rsidR="00EA501D" w:rsidRPr="006B4248" w14:paraId="169DA7A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6CF67E5D" w14:textId="38D0559D" w:rsidR="00EA501D" w:rsidRDefault="00EA501D" w:rsidP="00EA501D">
            <w:pPr>
              <w:pStyle w:val="TableText"/>
            </w:pPr>
            <w:r w:rsidRPr="00EA501D">
              <w:rPr>
                <w:rStyle w:val="Bold"/>
              </w:rPr>
              <w:t>Equity</w:t>
            </w:r>
          </w:p>
        </w:tc>
        <w:tc>
          <w:tcPr>
            <w:tcW w:w="441" w:type="pct"/>
            <w:tcBorders>
              <w:top w:val="single" w:sz="4" w:space="0" w:color="auto"/>
              <w:bottom w:val="nil"/>
            </w:tcBorders>
          </w:tcPr>
          <w:p w14:paraId="475AA2CE" w14:textId="5F2B3880"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AE3CD8">
              <w:t>N/A</w:t>
            </w:r>
          </w:p>
        </w:tc>
        <w:tc>
          <w:tcPr>
            <w:tcW w:w="735" w:type="pct"/>
            <w:tcBorders>
              <w:top w:val="single" w:sz="4" w:space="0" w:color="auto"/>
              <w:bottom w:val="nil"/>
            </w:tcBorders>
          </w:tcPr>
          <w:p w14:paraId="7B249DC3" w14:textId="18237A7E"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AE3CD8">
              <w:t>N/A</w:t>
            </w:r>
          </w:p>
        </w:tc>
        <w:tc>
          <w:tcPr>
            <w:tcW w:w="735" w:type="pct"/>
            <w:tcBorders>
              <w:top w:val="single" w:sz="4" w:space="0" w:color="auto"/>
              <w:bottom w:val="nil"/>
            </w:tcBorders>
          </w:tcPr>
          <w:p w14:paraId="46C53561" w14:textId="241EEE25" w:rsidR="00EA501D" w:rsidRDefault="00EA501D" w:rsidP="00EA501D">
            <w:pPr>
              <w:pStyle w:val="TableText"/>
              <w:cnfStyle w:val="000000000000" w:firstRow="0" w:lastRow="0" w:firstColumn="0" w:lastColumn="0" w:oddVBand="0" w:evenVBand="0" w:oddHBand="0" w:evenHBand="0" w:firstRowFirstColumn="0" w:firstRowLastColumn="0" w:lastRowFirstColumn="0" w:lastRowLastColumn="0"/>
            </w:pPr>
            <w:r w:rsidRPr="00AE3CD8">
              <w:t>N/A</w:t>
            </w:r>
          </w:p>
        </w:tc>
      </w:tr>
      <w:tr w:rsidR="00E53B62" w:rsidRPr="006B4248" w14:paraId="78BA4FE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7916130D" w14:textId="15715ECA" w:rsidR="00E53B62" w:rsidRDefault="00E53B62" w:rsidP="00380FEE">
            <w:pPr>
              <w:pStyle w:val="TableText"/>
            </w:pPr>
            <w:r w:rsidRPr="006B4248">
              <w:t>A</w:t>
            </w:r>
            <w:r w:rsidRPr="00716F8F">
              <w:t>ccumulated surplus/(deficit)</w:t>
            </w:r>
          </w:p>
        </w:tc>
        <w:tc>
          <w:tcPr>
            <w:tcW w:w="441" w:type="pct"/>
            <w:tcBorders>
              <w:top w:val="nil"/>
            </w:tcBorders>
          </w:tcPr>
          <w:p w14:paraId="5EE5DA39" w14:textId="4AA1D79B"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32F1AA54" w14:textId="3AF9FEFC"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(38,252)</w:t>
            </w:r>
          </w:p>
        </w:tc>
        <w:tc>
          <w:tcPr>
            <w:tcW w:w="735" w:type="pct"/>
            <w:tcBorders>
              <w:top w:val="nil"/>
            </w:tcBorders>
          </w:tcPr>
          <w:p w14:paraId="7C202863" w14:textId="5D33E0E9"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(30,313)</w:t>
            </w:r>
          </w:p>
        </w:tc>
      </w:tr>
      <w:tr w:rsidR="00E53B62" w:rsidRPr="006B4248" w14:paraId="05FC42FB"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36E84EA7" w14:textId="7C8E165E" w:rsidR="00E53B62" w:rsidRPr="006B4248" w:rsidRDefault="00E53B62" w:rsidP="00380FEE">
            <w:pPr>
              <w:pStyle w:val="TableText"/>
            </w:pPr>
            <w:r>
              <w:t>Contributed capital</w:t>
            </w:r>
          </w:p>
        </w:tc>
        <w:tc>
          <w:tcPr>
            <w:tcW w:w="441" w:type="pct"/>
          </w:tcPr>
          <w:p w14:paraId="091E274D" w14:textId="5810BB42"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64D66526" w14:textId="08E171DE"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1,397,268</w:t>
            </w:r>
          </w:p>
        </w:tc>
        <w:tc>
          <w:tcPr>
            <w:tcW w:w="735" w:type="pct"/>
          </w:tcPr>
          <w:p w14:paraId="0FF35B25" w14:textId="0EE69CC3"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1,265,779</w:t>
            </w:r>
          </w:p>
        </w:tc>
      </w:tr>
      <w:tr w:rsidR="00E53B62" w:rsidRPr="006B4248" w14:paraId="536302F4"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55ED3E6F" w14:textId="1A4F783C" w:rsidR="00E53B62" w:rsidRDefault="00E53B62" w:rsidP="00380FEE">
            <w:pPr>
              <w:pStyle w:val="TableText"/>
            </w:pPr>
            <w:r w:rsidRPr="006B4248">
              <w:t>P</w:t>
            </w:r>
            <w:r w:rsidRPr="00716F8F">
              <w:t>hysical asset revaluation surplus</w:t>
            </w:r>
          </w:p>
        </w:tc>
        <w:tc>
          <w:tcPr>
            <w:tcW w:w="441" w:type="pct"/>
            <w:tcBorders>
              <w:bottom w:val="single" w:sz="4" w:space="0" w:color="auto"/>
            </w:tcBorders>
          </w:tcPr>
          <w:p w14:paraId="0980FAF9" w14:textId="5349AB9F"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3428E359" w14:textId="5C76FABD"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248,964</w:t>
            </w:r>
          </w:p>
        </w:tc>
        <w:tc>
          <w:tcPr>
            <w:tcW w:w="735" w:type="pct"/>
            <w:tcBorders>
              <w:bottom w:val="single" w:sz="4" w:space="0" w:color="auto"/>
            </w:tcBorders>
          </w:tcPr>
          <w:p w14:paraId="1FA68C59" w14:textId="10F1C7F9"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314,045</w:t>
            </w:r>
          </w:p>
        </w:tc>
      </w:tr>
      <w:tr w:rsidR="00E53B62" w:rsidRPr="006B4248" w14:paraId="524992DF"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4A551825" w14:textId="0F60CD79" w:rsidR="00E53B62" w:rsidRPr="00EA501D" w:rsidRDefault="00E53B62" w:rsidP="00380FEE">
            <w:pPr>
              <w:pStyle w:val="TableText"/>
              <w:rPr>
                <w:rStyle w:val="Bold"/>
              </w:rPr>
            </w:pPr>
            <w:r w:rsidRPr="00EA501D">
              <w:rPr>
                <w:rStyle w:val="Bold"/>
              </w:rPr>
              <w:t>Net worth</w:t>
            </w:r>
          </w:p>
        </w:tc>
        <w:tc>
          <w:tcPr>
            <w:tcW w:w="441" w:type="pct"/>
            <w:tcBorders>
              <w:top w:val="single" w:sz="4" w:space="0" w:color="auto"/>
              <w:bottom w:val="single" w:sz="4" w:space="0" w:color="auto"/>
            </w:tcBorders>
          </w:tcPr>
          <w:p w14:paraId="3D8C1F14" w14:textId="5676CDFD" w:rsidR="00E53B62" w:rsidRDefault="00E53B6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439121B9" w14:textId="4391C440" w:rsidR="00E53B62" w:rsidRPr="00EA501D" w:rsidRDefault="00E53B6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1,607,980</w:t>
            </w:r>
          </w:p>
        </w:tc>
        <w:tc>
          <w:tcPr>
            <w:tcW w:w="735" w:type="pct"/>
            <w:tcBorders>
              <w:top w:val="single" w:sz="4" w:space="0" w:color="auto"/>
              <w:bottom w:val="single" w:sz="4" w:space="0" w:color="auto"/>
            </w:tcBorders>
          </w:tcPr>
          <w:p w14:paraId="31C79FC8" w14:textId="53C9A51E" w:rsidR="00E53B62" w:rsidRPr="00EA501D" w:rsidRDefault="00E53B6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501D">
              <w:rPr>
                <w:rStyle w:val="Bold"/>
              </w:rPr>
              <w:t>1,549,512</w:t>
            </w:r>
          </w:p>
        </w:tc>
      </w:tr>
    </w:tbl>
    <w:p w14:paraId="169F2768" w14:textId="77777777" w:rsidR="006B4248" w:rsidRPr="00E2759B" w:rsidRDefault="00AB0BE6" w:rsidP="00AB0BE6">
      <w:pPr>
        <w:pStyle w:val="BodyText"/>
      </w:pPr>
      <w:r w:rsidRPr="00E2759B">
        <w:t>The accompanying notes form part of these financial statements.</w:t>
      </w:r>
    </w:p>
    <w:p w14:paraId="2DD8CDD6" w14:textId="6CE685FC" w:rsidR="00AB0BE6" w:rsidRPr="00716F8F" w:rsidRDefault="00AB0BE6" w:rsidP="005878C8">
      <w:pPr>
        <w:pStyle w:val="Heading2"/>
        <w:pageBreakBefore/>
      </w:pPr>
      <w:bookmarkStart w:id="210" w:name="_Ref181884345"/>
      <w:bookmarkStart w:id="211" w:name="_Toc182576515"/>
      <w:r w:rsidRPr="006B4248">
        <w:lastRenderedPageBreak/>
        <w:t>C</w:t>
      </w:r>
      <w:r w:rsidRPr="00716F8F">
        <w:t>ash flow statement</w:t>
      </w:r>
      <w:r w:rsidR="005878C8">
        <w:t xml:space="preserve"> for the financial year ended 30 June 2024</w:t>
      </w:r>
      <w:bookmarkEnd w:id="210"/>
      <w:bookmarkEnd w:id="211"/>
    </w:p>
    <w:tbl>
      <w:tblPr>
        <w:tblStyle w:val="AccessibleTableNumerical"/>
        <w:tblW w:w="5000" w:type="pct"/>
        <w:tblLayout w:type="fixed"/>
        <w:tblLook w:val="04A0" w:firstRow="1" w:lastRow="0" w:firstColumn="1" w:lastColumn="0" w:noHBand="0" w:noVBand="1"/>
      </w:tblPr>
      <w:tblGrid>
        <w:gridCol w:w="5954"/>
        <w:gridCol w:w="850"/>
        <w:gridCol w:w="1417"/>
        <w:gridCol w:w="1417"/>
      </w:tblGrid>
      <w:tr w:rsidR="00AB0BE6" w:rsidRPr="002D617A" w14:paraId="69D356A9" w14:textId="77777777" w:rsidTr="00DF66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6D64F339" w14:textId="719E60A2" w:rsidR="00AB0BE6" w:rsidRPr="002D617A" w:rsidRDefault="00E071D7" w:rsidP="002D617A">
            <w:pPr>
              <w:pStyle w:val="TableText"/>
              <w:rPr>
                <w:rStyle w:val="Bold"/>
              </w:rPr>
            </w:pPr>
            <w:r w:rsidRPr="002D617A">
              <w:rPr>
                <w:rStyle w:val="Bold"/>
              </w:rPr>
              <w:t>Item</w:t>
            </w:r>
          </w:p>
        </w:tc>
        <w:tc>
          <w:tcPr>
            <w:tcW w:w="441" w:type="pct"/>
            <w:vAlign w:val="bottom"/>
          </w:tcPr>
          <w:p w14:paraId="5868C005" w14:textId="77777777" w:rsidR="00AB0BE6" w:rsidRPr="002D617A" w:rsidRDefault="00AB0BE6" w:rsidP="002D61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2D617A">
              <w:rPr>
                <w:rStyle w:val="Bold"/>
              </w:rPr>
              <w:t>Note</w:t>
            </w:r>
          </w:p>
        </w:tc>
        <w:tc>
          <w:tcPr>
            <w:tcW w:w="735" w:type="pct"/>
            <w:vAlign w:val="bottom"/>
            <w:hideMark/>
          </w:tcPr>
          <w:p w14:paraId="459B6A11" w14:textId="77777777" w:rsidR="00AB0BE6" w:rsidRPr="002D617A" w:rsidRDefault="00AB0BE6" w:rsidP="002D61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2D617A">
              <w:rPr>
                <w:rStyle w:val="Bold"/>
              </w:rPr>
              <w:t>2024</w:t>
            </w:r>
          </w:p>
          <w:p w14:paraId="7640D761" w14:textId="77777777" w:rsidR="00AB0BE6" w:rsidRPr="002D617A" w:rsidRDefault="00AB0BE6" w:rsidP="002D61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2D617A">
              <w:rPr>
                <w:rStyle w:val="Bold"/>
              </w:rPr>
              <w:t>$’000</w:t>
            </w:r>
          </w:p>
        </w:tc>
        <w:tc>
          <w:tcPr>
            <w:tcW w:w="735" w:type="pct"/>
            <w:vAlign w:val="bottom"/>
            <w:hideMark/>
          </w:tcPr>
          <w:p w14:paraId="30938FD6" w14:textId="77777777" w:rsidR="00AB0BE6" w:rsidRPr="002D617A" w:rsidRDefault="00AB0BE6" w:rsidP="002D61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2D617A">
              <w:rPr>
                <w:rStyle w:val="Bold"/>
              </w:rPr>
              <w:t>2023</w:t>
            </w:r>
          </w:p>
          <w:p w14:paraId="2801D84A" w14:textId="77777777" w:rsidR="00AB0BE6" w:rsidRPr="002D617A" w:rsidRDefault="00AB0BE6" w:rsidP="002D61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2D617A">
              <w:rPr>
                <w:rStyle w:val="Bold"/>
              </w:rPr>
              <w:t>$’000</w:t>
            </w:r>
          </w:p>
        </w:tc>
      </w:tr>
      <w:tr w:rsidR="001207BA" w:rsidRPr="006B4248" w14:paraId="1CB0F8AF"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247C4F30" w14:textId="5E3A3839" w:rsidR="001207BA" w:rsidRDefault="001207BA" w:rsidP="001207BA">
            <w:pPr>
              <w:pStyle w:val="TableText"/>
            </w:pPr>
            <w:r w:rsidRPr="006B4248">
              <w:rPr>
                <w:b/>
              </w:rPr>
              <w:t>C</w:t>
            </w:r>
            <w:r w:rsidRPr="00716F8F">
              <w:rPr>
                <w:b/>
              </w:rPr>
              <w:t>ash flows from operating activities</w:t>
            </w:r>
          </w:p>
        </w:tc>
        <w:tc>
          <w:tcPr>
            <w:tcW w:w="441" w:type="pct"/>
          </w:tcPr>
          <w:p w14:paraId="4FF6A5C6" w14:textId="258F29D6"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53EFE">
              <w:t>N/A</w:t>
            </w:r>
          </w:p>
        </w:tc>
        <w:tc>
          <w:tcPr>
            <w:tcW w:w="735" w:type="pct"/>
          </w:tcPr>
          <w:p w14:paraId="444285C1" w14:textId="66626B15"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53EFE">
              <w:t>N/A</w:t>
            </w:r>
          </w:p>
        </w:tc>
        <w:tc>
          <w:tcPr>
            <w:tcW w:w="735" w:type="pct"/>
          </w:tcPr>
          <w:p w14:paraId="47121B5F" w14:textId="3277B15C"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53EFE">
              <w:t>N/A</w:t>
            </w:r>
          </w:p>
        </w:tc>
      </w:tr>
      <w:tr w:rsidR="001207BA" w:rsidRPr="006B4248" w14:paraId="555A5A17"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09CF8EEE" w14:textId="13824FF2" w:rsidR="001207BA" w:rsidRPr="00596253" w:rsidRDefault="001207BA" w:rsidP="001207BA">
            <w:pPr>
              <w:pStyle w:val="TableText"/>
              <w:rPr>
                <w:rStyle w:val="Bold"/>
              </w:rPr>
            </w:pPr>
            <w:r w:rsidRPr="00596253">
              <w:rPr>
                <w:rStyle w:val="Bold"/>
              </w:rPr>
              <w:t>Receipts</w:t>
            </w:r>
          </w:p>
        </w:tc>
        <w:tc>
          <w:tcPr>
            <w:tcW w:w="441" w:type="pct"/>
          </w:tcPr>
          <w:p w14:paraId="7AAB09AA" w14:textId="0044B1B7"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53EFE">
              <w:t>N/A</w:t>
            </w:r>
          </w:p>
        </w:tc>
        <w:tc>
          <w:tcPr>
            <w:tcW w:w="735" w:type="pct"/>
          </w:tcPr>
          <w:p w14:paraId="0E9EAA5C" w14:textId="68B2E7E8"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53EFE">
              <w:t>N/A</w:t>
            </w:r>
          </w:p>
        </w:tc>
        <w:tc>
          <w:tcPr>
            <w:tcW w:w="735" w:type="pct"/>
          </w:tcPr>
          <w:p w14:paraId="77FA389A" w14:textId="34DBD67D"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53EFE">
              <w:t>N/A</w:t>
            </w:r>
          </w:p>
        </w:tc>
      </w:tr>
      <w:tr w:rsidR="00596253" w:rsidRPr="006B4248" w14:paraId="326C0041"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564EAE78" w14:textId="4884BF19" w:rsidR="00596253" w:rsidRDefault="00596253" w:rsidP="00380FEE">
            <w:pPr>
              <w:pStyle w:val="TableText"/>
            </w:pPr>
            <w:r>
              <w:t>Receipts from Government</w:t>
            </w:r>
          </w:p>
        </w:tc>
        <w:tc>
          <w:tcPr>
            <w:tcW w:w="441" w:type="pct"/>
          </w:tcPr>
          <w:p w14:paraId="2388188C" w14:textId="1B362316" w:rsidR="00596253" w:rsidRPr="006B4248" w:rsidRDefault="00596253"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37227C5D" w14:textId="1F0EAA8E" w:rsidR="00596253" w:rsidRPr="006B4248" w:rsidRDefault="00596253" w:rsidP="00380FEE">
            <w:pPr>
              <w:pStyle w:val="TableText"/>
              <w:cnfStyle w:val="000000000000" w:firstRow="0" w:lastRow="0" w:firstColumn="0" w:lastColumn="0" w:oddVBand="0" w:evenVBand="0" w:oddHBand="0" w:evenHBand="0" w:firstRowFirstColumn="0" w:firstRowLastColumn="0" w:lastRowFirstColumn="0" w:lastRowLastColumn="0"/>
            </w:pPr>
            <w:r>
              <w:t>782,008</w:t>
            </w:r>
          </w:p>
        </w:tc>
        <w:tc>
          <w:tcPr>
            <w:tcW w:w="735" w:type="pct"/>
          </w:tcPr>
          <w:p w14:paraId="4109DCE4" w14:textId="270CBF85"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768,317</w:t>
            </w:r>
          </w:p>
        </w:tc>
      </w:tr>
      <w:tr w:rsidR="00596253" w:rsidRPr="006B4248" w14:paraId="6BFC4336"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109E1DBF" w14:textId="77C8A79F" w:rsidR="00596253" w:rsidRDefault="00DF09E9" w:rsidP="00380FEE">
            <w:pPr>
              <w:pStyle w:val="TableText"/>
            </w:pPr>
            <w:r>
              <w:t>Receipts from other entities</w:t>
            </w:r>
          </w:p>
        </w:tc>
        <w:tc>
          <w:tcPr>
            <w:tcW w:w="441" w:type="pct"/>
          </w:tcPr>
          <w:p w14:paraId="1CE7E947" w14:textId="54E4EA51"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7ED07D0" w14:textId="0DA2D354"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30,884</w:t>
            </w:r>
          </w:p>
        </w:tc>
        <w:tc>
          <w:tcPr>
            <w:tcW w:w="735" w:type="pct"/>
          </w:tcPr>
          <w:p w14:paraId="2B5160D3" w14:textId="073E4964"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21,879</w:t>
            </w:r>
          </w:p>
        </w:tc>
      </w:tr>
      <w:tr w:rsidR="00596253" w:rsidRPr="006B4248" w14:paraId="335946E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7FC0D0A0" w14:textId="660C5AFD" w:rsidR="00596253" w:rsidRDefault="00DF09E9" w:rsidP="00380FEE">
            <w:pPr>
              <w:pStyle w:val="TableText"/>
            </w:pPr>
            <w:r w:rsidRPr="006B4248">
              <w:t>G</w:t>
            </w:r>
            <w:r w:rsidRPr="00716F8F">
              <w:t>oods and services tax recovered from the Australian Taxation Office</w:t>
            </w:r>
          </w:p>
        </w:tc>
        <w:tc>
          <w:tcPr>
            <w:tcW w:w="441" w:type="pct"/>
            <w:tcBorders>
              <w:bottom w:val="single" w:sz="4" w:space="0" w:color="auto"/>
            </w:tcBorders>
          </w:tcPr>
          <w:p w14:paraId="23108F6D" w14:textId="47DDA259"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4D5B0178" w14:textId="56CBB258"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40,049</w:t>
            </w:r>
          </w:p>
        </w:tc>
        <w:tc>
          <w:tcPr>
            <w:tcW w:w="735" w:type="pct"/>
            <w:tcBorders>
              <w:bottom w:val="single" w:sz="4" w:space="0" w:color="auto"/>
            </w:tcBorders>
          </w:tcPr>
          <w:p w14:paraId="37542D43" w14:textId="1EEEE31A" w:rsidR="00596253" w:rsidRPr="006B4248"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39,473</w:t>
            </w:r>
          </w:p>
        </w:tc>
      </w:tr>
      <w:tr w:rsidR="00DF09E9" w:rsidRPr="006B4248" w14:paraId="14811B21"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8EC0691" w14:textId="6BC734E7" w:rsidR="00DF09E9" w:rsidRPr="002B7BEF" w:rsidRDefault="00DF09E9" w:rsidP="00380FEE">
            <w:pPr>
              <w:pStyle w:val="TableText"/>
              <w:rPr>
                <w:rStyle w:val="Bold"/>
              </w:rPr>
            </w:pPr>
            <w:r w:rsidRPr="002B7BEF">
              <w:rPr>
                <w:rStyle w:val="Bold"/>
              </w:rPr>
              <w:t>Total receipts</w:t>
            </w:r>
          </w:p>
        </w:tc>
        <w:tc>
          <w:tcPr>
            <w:tcW w:w="441" w:type="pct"/>
            <w:tcBorders>
              <w:top w:val="single" w:sz="4" w:space="0" w:color="auto"/>
              <w:bottom w:val="single" w:sz="4" w:space="0" w:color="auto"/>
            </w:tcBorders>
          </w:tcPr>
          <w:p w14:paraId="61C4A60A" w14:textId="62D3C19C" w:rsidR="00DF09E9" w:rsidRDefault="00DF09E9"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5022C4C5" w14:textId="49250D1B" w:rsidR="00DF09E9" w:rsidRPr="002B7BEF" w:rsidRDefault="00261F4B"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7BEF">
              <w:rPr>
                <w:rStyle w:val="Bold"/>
              </w:rPr>
              <w:t>852,941</w:t>
            </w:r>
          </w:p>
        </w:tc>
        <w:tc>
          <w:tcPr>
            <w:tcW w:w="735" w:type="pct"/>
            <w:tcBorders>
              <w:top w:val="single" w:sz="4" w:space="0" w:color="auto"/>
              <w:bottom w:val="single" w:sz="4" w:space="0" w:color="auto"/>
            </w:tcBorders>
          </w:tcPr>
          <w:p w14:paraId="60E38C10" w14:textId="47C9B0CE" w:rsidR="00DF09E9" w:rsidRPr="002B7BEF" w:rsidRDefault="00261F4B"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7BEF">
              <w:rPr>
                <w:rStyle w:val="Bold"/>
              </w:rPr>
              <w:t>829,669</w:t>
            </w:r>
          </w:p>
        </w:tc>
      </w:tr>
      <w:tr w:rsidR="001207BA" w:rsidRPr="006B4248" w14:paraId="7AFE65E3"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60E75E43" w14:textId="5FDA69E5" w:rsidR="001207BA" w:rsidRPr="002B7BEF" w:rsidRDefault="001207BA" w:rsidP="001207BA">
            <w:pPr>
              <w:pStyle w:val="TableText"/>
              <w:rPr>
                <w:rStyle w:val="Bold"/>
              </w:rPr>
            </w:pPr>
            <w:r w:rsidRPr="002B7BEF">
              <w:rPr>
                <w:rStyle w:val="Bold"/>
              </w:rPr>
              <w:t>Payments</w:t>
            </w:r>
          </w:p>
        </w:tc>
        <w:tc>
          <w:tcPr>
            <w:tcW w:w="441" w:type="pct"/>
            <w:tcBorders>
              <w:top w:val="single" w:sz="4" w:space="0" w:color="auto"/>
              <w:bottom w:val="nil"/>
            </w:tcBorders>
          </w:tcPr>
          <w:p w14:paraId="27182A7A" w14:textId="1F13B683" w:rsidR="001207BA"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B07B0">
              <w:t>N/A</w:t>
            </w:r>
          </w:p>
        </w:tc>
        <w:tc>
          <w:tcPr>
            <w:tcW w:w="735" w:type="pct"/>
            <w:tcBorders>
              <w:top w:val="single" w:sz="4" w:space="0" w:color="auto"/>
              <w:bottom w:val="nil"/>
            </w:tcBorders>
          </w:tcPr>
          <w:p w14:paraId="652240A4" w14:textId="524D8CFD" w:rsidR="001207BA"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B07B0">
              <w:t>N/A</w:t>
            </w:r>
          </w:p>
        </w:tc>
        <w:tc>
          <w:tcPr>
            <w:tcW w:w="735" w:type="pct"/>
            <w:tcBorders>
              <w:top w:val="single" w:sz="4" w:space="0" w:color="auto"/>
              <w:bottom w:val="nil"/>
            </w:tcBorders>
          </w:tcPr>
          <w:p w14:paraId="6E16C7DD" w14:textId="0426B81B" w:rsidR="001207BA" w:rsidRDefault="001207BA" w:rsidP="001207BA">
            <w:pPr>
              <w:pStyle w:val="TableText"/>
              <w:cnfStyle w:val="000000000000" w:firstRow="0" w:lastRow="0" w:firstColumn="0" w:lastColumn="0" w:oddVBand="0" w:evenVBand="0" w:oddHBand="0" w:evenHBand="0" w:firstRowFirstColumn="0" w:firstRowLastColumn="0" w:lastRowFirstColumn="0" w:lastRowLastColumn="0"/>
            </w:pPr>
            <w:r w:rsidRPr="005B07B0">
              <w:t>N/A</w:t>
            </w:r>
          </w:p>
        </w:tc>
      </w:tr>
      <w:tr w:rsidR="00DF09E9" w:rsidRPr="006B4248" w14:paraId="5E95B480"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771205C9" w14:textId="1B5103F7" w:rsidR="00DF09E9" w:rsidRPr="006B4248" w:rsidRDefault="00261F4B" w:rsidP="00380FEE">
            <w:pPr>
              <w:pStyle w:val="TableText"/>
            </w:pPr>
            <w:r w:rsidRPr="006B4248">
              <w:t>P</w:t>
            </w:r>
            <w:r w:rsidRPr="00716F8F">
              <w:t>ayments to suppliers, employees and Judicial Officers</w:t>
            </w:r>
          </w:p>
        </w:tc>
        <w:tc>
          <w:tcPr>
            <w:tcW w:w="441" w:type="pct"/>
            <w:tcBorders>
              <w:top w:val="nil"/>
            </w:tcBorders>
          </w:tcPr>
          <w:p w14:paraId="0974F851" w14:textId="757D624C" w:rsidR="00DF09E9"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6766FE7C" w14:textId="5709CBDD" w:rsidR="00DF09E9"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(761,812)</w:t>
            </w:r>
          </w:p>
        </w:tc>
        <w:tc>
          <w:tcPr>
            <w:tcW w:w="735" w:type="pct"/>
            <w:tcBorders>
              <w:top w:val="nil"/>
            </w:tcBorders>
          </w:tcPr>
          <w:p w14:paraId="753DCAB0" w14:textId="09808AFA" w:rsidR="00DF09E9"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(724,836)</w:t>
            </w:r>
          </w:p>
        </w:tc>
      </w:tr>
      <w:tr w:rsidR="00DF09E9" w:rsidRPr="006B4248" w14:paraId="666AB643" w14:textId="77777777" w:rsidTr="00DF6682">
        <w:tc>
          <w:tcPr>
            <w:cnfStyle w:val="001000000000" w:firstRow="0" w:lastRow="0" w:firstColumn="1" w:lastColumn="0" w:oddVBand="0" w:evenVBand="0" w:oddHBand="0" w:evenHBand="0" w:firstRowFirstColumn="0" w:firstRowLastColumn="0" w:lastRowFirstColumn="0" w:lastRowLastColumn="0"/>
            <w:tcW w:w="3089" w:type="pct"/>
          </w:tcPr>
          <w:p w14:paraId="0EF866E2" w14:textId="02E65718" w:rsidR="00DF09E9" w:rsidRPr="006B4248" w:rsidRDefault="00261F4B" w:rsidP="00380FEE">
            <w:pPr>
              <w:pStyle w:val="TableText"/>
            </w:pPr>
            <w:r w:rsidRPr="006B4248">
              <w:t>P</w:t>
            </w:r>
            <w:r w:rsidRPr="00716F8F">
              <w:t>ayments of grants and other transfers</w:t>
            </w:r>
          </w:p>
        </w:tc>
        <w:tc>
          <w:tcPr>
            <w:tcW w:w="441" w:type="pct"/>
          </w:tcPr>
          <w:p w14:paraId="6A8FA44C" w14:textId="57E0F00E" w:rsidR="00DF09E9"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239EDA4B" w14:textId="55E2667E" w:rsidR="00DF09E9"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(5,445)</w:t>
            </w:r>
          </w:p>
        </w:tc>
        <w:tc>
          <w:tcPr>
            <w:tcW w:w="735" w:type="pct"/>
          </w:tcPr>
          <w:p w14:paraId="20292B31" w14:textId="357CC7A7" w:rsidR="00DF09E9"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(8,223)</w:t>
            </w:r>
          </w:p>
        </w:tc>
      </w:tr>
      <w:tr w:rsidR="00261F4B" w:rsidRPr="006B4248" w14:paraId="0314FB04"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57B76623" w14:textId="1737247B" w:rsidR="00261F4B" w:rsidRPr="006B4248" w:rsidRDefault="00261F4B" w:rsidP="00380FEE">
            <w:pPr>
              <w:pStyle w:val="TableText"/>
            </w:pPr>
            <w:r w:rsidRPr="006B4248">
              <w:t>I</w:t>
            </w:r>
            <w:r w:rsidRPr="00716F8F">
              <w:t>nterest and other costs of finance paid</w:t>
            </w:r>
          </w:p>
        </w:tc>
        <w:tc>
          <w:tcPr>
            <w:tcW w:w="441" w:type="pct"/>
            <w:tcBorders>
              <w:bottom w:val="single" w:sz="4" w:space="0" w:color="auto"/>
            </w:tcBorders>
          </w:tcPr>
          <w:p w14:paraId="31D637CA" w14:textId="287A7768" w:rsidR="00261F4B"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02270984" w14:textId="44135167" w:rsidR="00261F4B" w:rsidRDefault="00261F4B" w:rsidP="00380FEE">
            <w:pPr>
              <w:pStyle w:val="TableText"/>
              <w:cnfStyle w:val="000000000000" w:firstRow="0" w:lastRow="0" w:firstColumn="0" w:lastColumn="0" w:oddVBand="0" w:evenVBand="0" w:oddHBand="0" w:evenHBand="0" w:firstRowFirstColumn="0" w:firstRowLastColumn="0" w:lastRowFirstColumn="0" w:lastRowLastColumn="0"/>
            </w:pPr>
            <w:r>
              <w:t>(1,818)</w:t>
            </w:r>
          </w:p>
        </w:tc>
        <w:tc>
          <w:tcPr>
            <w:tcW w:w="735" w:type="pct"/>
            <w:tcBorders>
              <w:bottom w:val="single" w:sz="4" w:space="0" w:color="auto"/>
            </w:tcBorders>
          </w:tcPr>
          <w:p w14:paraId="2EA4CB38" w14:textId="030EDE83" w:rsidR="00261F4B" w:rsidRDefault="006D1AF4" w:rsidP="00380FEE">
            <w:pPr>
              <w:pStyle w:val="TableText"/>
              <w:cnfStyle w:val="000000000000" w:firstRow="0" w:lastRow="0" w:firstColumn="0" w:lastColumn="0" w:oddVBand="0" w:evenVBand="0" w:oddHBand="0" w:evenHBand="0" w:firstRowFirstColumn="0" w:firstRowLastColumn="0" w:lastRowFirstColumn="0" w:lastRowLastColumn="0"/>
            </w:pPr>
            <w:r>
              <w:t>(1,431)</w:t>
            </w:r>
          </w:p>
        </w:tc>
      </w:tr>
      <w:tr w:rsidR="00261F4B" w:rsidRPr="006B4248" w14:paraId="25A70665"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4688BF2" w14:textId="0AA441E2" w:rsidR="00261F4B" w:rsidRPr="002B7BEF" w:rsidRDefault="006D1AF4" w:rsidP="00380FEE">
            <w:pPr>
              <w:pStyle w:val="TableText"/>
              <w:rPr>
                <w:rStyle w:val="Bold"/>
              </w:rPr>
            </w:pPr>
            <w:r w:rsidRPr="002B7BEF">
              <w:rPr>
                <w:rStyle w:val="Bold"/>
              </w:rPr>
              <w:t>Total payments</w:t>
            </w:r>
          </w:p>
        </w:tc>
        <w:tc>
          <w:tcPr>
            <w:tcW w:w="441" w:type="pct"/>
            <w:tcBorders>
              <w:top w:val="single" w:sz="4" w:space="0" w:color="auto"/>
              <w:bottom w:val="single" w:sz="4" w:space="0" w:color="auto"/>
            </w:tcBorders>
          </w:tcPr>
          <w:p w14:paraId="59CD97F5" w14:textId="60B35F9E" w:rsidR="00261F4B" w:rsidRDefault="006D1AF4"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F4B7210" w14:textId="0CBCE487" w:rsidR="00261F4B" w:rsidRPr="002B7BEF" w:rsidRDefault="006D1AF4"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7BEF">
              <w:rPr>
                <w:rStyle w:val="Bold"/>
              </w:rPr>
              <w:t>(769,076)</w:t>
            </w:r>
          </w:p>
        </w:tc>
        <w:tc>
          <w:tcPr>
            <w:tcW w:w="735" w:type="pct"/>
            <w:tcBorders>
              <w:top w:val="single" w:sz="4" w:space="0" w:color="auto"/>
              <w:bottom w:val="single" w:sz="4" w:space="0" w:color="auto"/>
            </w:tcBorders>
          </w:tcPr>
          <w:p w14:paraId="4C63A468" w14:textId="28A2FCCB" w:rsidR="00261F4B" w:rsidRPr="002B7BEF" w:rsidRDefault="006D1AF4"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7BEF">
              <w:rPr>
                <w:rStyle w:val="Bold"/>
              </w:rPr>
              <w:t>(734,489)</w:t>
            </w:r>
          </w:p>
        </w:tc>
      </w:tr>
      <w:tr w:rsidR="00AB0BE6" w:rsidRPr="00BF4D1E" w14:paraId="3ACE9743"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hideMark/>
          </w:tcPr>
          <w:p w14:paraId="0D23E02A" w14:textId="77777777" w:rsidR="00AB0BE6" w:rsidRPr="00BF4D1E" w:rsidRDefault="00AB0BE6" w:rsidP="00380FEE">
            <w:pPr>
              <w:pStyle w:val="TableText"/>
              <w:rPr>
                <w:rStyle w:val="Bold"/>
              </w:rPr>
            </w:pPr>
            <w:r w:rsidRPr="00BF4D1E">
              <w:rPr>
                <w:rStyle w:val="Bold"/>
              </w:rPr>
              <w:t>Net cash flows from</w:t>
            </w:r>
            <w:proofErr w:type="gramStart"/>
            <w:r w:rsidRPr="00BF4D1E">
              <w:rPr>
                <w:rStyle w:val="Bold"/>
              </w:rPr>
              <w:t>/(</w:t>
            </w:r>
            <w:proofErr w:type="gramEnd"/>
            <w:r w:rsidRPr="00BF4D1E">
              <w:rPr>
                <w:rStyle w:val="Bold"/>
              </w:rPr>
              <w:t>used in) operating activities</w:t>
            </w:r>
          </w:p>
        </w:tc>
        <w:tc>
          <w:tcPr>
            <w:tcW w:w="441" w:type="pct"/>
            <w:tcBorders>
              <w:top w:val="single" w:sz="4" w:space="0" w:color="auto"/>
              <w:bottom w:val="single" w:sz="4" w:space="0" w:color="auto"/>
            </w:tcBorders>
            <w:hideMark/>
          </w:tcPr>
          <w:p w14:paraId="345B53A5" w14:textId="77777777" w:rsidR="00AB0BE6" w:rsidRPr="00BF4D1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7.2</w:t>
            </w:r>
          </w:p>
        </w:tc>
        <w:tc>
          <w:tcPr>
            <w:tcW w:w="735" w:type="pct"/>
            <w:tcBorders>
              <w:top w:val="single" w:sz="4" w:space="0" w:color="auto"/>
              <w:bottom w:val="single" w:sz="4" w:space="0" w:color="auto"/>
            </w:tcBorders>
            <w:hideMark/>
          </w:tcPr>
          <w:p w14:paraId="2EA4B71C" w14:textId="77777777" w:rsidR="00AB0BE6" w:rsidRPr="00BF4D1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83,865</w:t>
            </w:r>
          </w:p>
        </w:tc>
        <w:tc>
          <w:tcPr>
            <w:tcW w:w="735" w:type="pct"/>
            <w:tcBorders>
              <w:top w:val="single" w:sz="4" w:space="0" w:color="auto"/>
              <w:bottom w:val="single" w:sz="4" w:space="0" w:color="auto"/>
            </w:tcBorders>
            <w:hideMark/>
          </w:tcPr>
          <w:p w14:paraId="001182AB" w14:textId="77777777" w:rsidR="00AB0BE6" w:rsidRPr="00BF4D1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95,180</w:t>
            </w:r>
          </w:p>
        </w:tc>
      </w:tr>
      <w:tr w:rsidR="001207BA" w:rsidRPr="006B4248" w14:paraId="1C5752E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37F1E578" w14:textId="5704E844" w:rsidR="001207BA" w:rsidRPr="00BF4D1E" w:rsidRDefault="001207BA" w:rsidP="001207BA">
            <w:pPr>
              <w:pStyle w:val="TableText"/>
              <w:rPr>
                <w:rStyle w:val="Bold"/>
              </w:rPr>
            </w:pPr>
            <w:r w:rsidRPr="00BF4D1E">
              <w:rPr>
                <w:rStyle w:val="Bold"/>
              </w:rPr>
              <w:t>Cash flows from investing activities</w:t>
            </w:r>
          </w:p>
        </w:tc>
        <w:tc>
          <w:tcPr>
            <w:tcW w:w="441" w:type="pct"/>
            <w:tcBorders>
              <w:top w:val="single" w:sz="4" w:space="0" w:color="auto"/>
              <w:bottom w:val="nil"/>
            </w:tcBorders>
          </w:tcPr>
          <w:p w14:paraId="55FCFA4B" w14:textId="01ABA447"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rPr>
                <w:b/>
              </w:rPr>
            </w:pPr>
            <w:r w:rsidRPr="00CF3FCD">
              <w:t>N/A</w:t>
            </w:r>
          </w:p>
        </w:tc>
        <w:tc>
          <w:tcPr>
            <w:tcW w:w="735" w:type="pct"/>
            <w:tcBorders>
              <w:top w:val="single" w:sz="4" w:space="0" w:color="auto"/>
              <w:bottom w:val="nil"/>
            </w:tcBorders>
          </w:tcPr>
          <w:p w14:paraId="651AF6F2" w14:textId="30C9E3ED"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rPr>
                <w:b/>
              </w:rPr>
            </w:pPr>
            <w:r w:rsidRPr="00CF3FCD">
              <w:t>N/A</w:t>
            </w:r>
          </w:p>
        </w:tc>
        <w:tc>
          <w:tcPr>
            <w:tcW w:w="735" w:type="pct"/>
            <w:tcBorders>
              <w:top w:val="single" w:sz="4" w:space="0" w:color="auto"/>
              <w:bottom w:val="nil"/>
            </w:tcBorders>
          </w:tcPr>
          <w:p w14:paraId="56808ABD" w14:textId="4C39D46A" w:rsidR="001207BA" w:rsidRPr="006B4248" w:rsidRDefault="001207BA" w:rsidP="001207BA">
            <w:pPr>
              <w:pStyle w:val="TableText"/>
              <w:cnfStyle w:val="000000000000" w:firstRow="0" w:lastRow="0" w:firstColumn="0" w:lastColumn="0" w:oddVBand="0" w:evenVBand="0" w:oddHBand="0" w:evenHBand="0" w:firstRowFirstColumn="0" w:firstRowLastColumn="0" w:lastRowFirstColumn="0" w:lastRowLastColumn="0"/>
              <w:rPr>
                <w:b/>
              </w:rPr>
            </w:pPr>
            <w:r w:rsidRPr="00CF3FCD">
              <w:t>N/A</w:t>
            </w:r>
          </w:p>
        </w:tc>
      </w:tr>
      <w:tr w:rsidR="006D1AF4" w:rsidRPr="006D1AF4" w14:paraId="61D0196D"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tcBorders>
          </w:tcPr>
          <w:p w14:paraId="42670CFC" w14:textId="40E1D21F" w:rsidR="006D1AF4" w:rsidRPr="006D1AF4" w:rsidRDefault="006D1AF4" w:rsidP="00380FEE">
            <w:pPr>
              <w:pStyle w:val="TableText"/>
            </w:pPr>
            <w:r w:rsidRPr="006B4248">
              <w:t>P</w:t>
            </w:r>
            <w:r w:rsidRPr="00716F8F">
              <w:t>urchases of non-financial assets</w:t>
            </w:r>
          </w:p>
        </w:tc>
        <w:tc>
          <w:tcPr>
            <w:tcW w:w="441" w:type="pct"/>
            <w:tcBorders>
              <w:top w:val="nil"/>
            </w:tcBorders>
          </w:tcPr>
          <w:p w14:paraId="0669FBF0" w14:textId="41B9D082" w:rsidR="006D1AF4" w:rsidRPr="006D1AF4" w:rsidRDefault="006D1AF4"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2AF2D83E" w14:textId="7CB0795C" w:rsidR="006D1AF4" w:rsidRPr="006D1AF4" w:rsidRDefault="006D1AF4" w:rsidP="00380FEE">
            <w:pPr>
              <w:pStyle w:val="TableText"/>
              <w:cnfStyle w:val="000000000000" w:firstRow="0" w:lastRow="0" w:firstColumn="0" w:lastColumn="0" w:oddVBand="0" w:evenVBand="0" w:oddHBand="0" w:evenHBand="0" w:firstRowFirstColumn="0" w:firstRowLastColumn="0" w:lastRowFirstColumn="0" w:lastRowLastColumn="0"/>
            </w:pPr>
            <w:r>
              <w:t>(200,968)</w:t>
            </w:r>
          </w:p>
        </w:tc>
        <w:tc>
          <w:tcPr>
            <w:tcW w:w="735" w:type="pct"/>
            <w:tcBorders>
              <w:top w:val="nil"/>
            </w:tcBorders>
          </w:tcPr>
          <w:p w14:paraId="415E82E3" w14:textId="67461783" w:rsidR="006D1AF4" w:rsidRPr="006D1AF4" w:rsidRDefault="006D1AF4" w:rsidP="00380FEE">
            <w:pPr>
              <w:pStyle w:val="TableText"/>
              <w:cnfStyle w:val="000000000000" w:firstRow="0" w:lastRow="0" w:firstColumn="0" w:lastColumn="0" w:oddVBand="0" w:evenVBand="0" w:oddHBand="0" w:evenHBand="0" w:firstRowFirstColumn="0" w:firstRowLastColumn="0" w:lastRowFirstColumn="0" w:lastRowLastColumn="0"/>
            </w:pPr>
            <w:r>
              <w:t>(198,575)</w:t>
            </w:r>
          </w:p>
        </w:tc>
      </w:tr>
      <w:tr w:rsidR="006D1AF4" w:rsidRPr="006D1AF4" w14:paraId="3CE37DE5"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4DDDA8D0" w14:textId="4D291281" w:rsidR="006D1AF4" w:rsidRPr="006D1AF4" w:rsidRDefault="006D1AF4" w:rsidP="00380FEE">
            <w:pPr>
              <w:pStyle w:val="TableText"/>
            </w:pPr>
            <w:r w:rsidRPr="006B4248">
              <w:t>P</w:t>
            </w:r>
            <w:r w:rsidRPr="00716F8F">
              <w:t>roceeds from sales of non-financial assets</w:t>
            </w:r>
          </w:p>
        </w:tc>
        <w:tc>
          <w:tcPr>
            <w:tcW w:w="441" w:type="pct"/>
            <w:tcBorders>
              <w:bottom w:val="single" w:sz="4" w:space="0" w:color="auto"/>
            </w:tcBorders>
          </w:tcPr>
          <w:p w14:paraId="4BA20A2E" w14:textId="504DAF94" w:rsidR="006D1AF4" w:rsidRPr="006D1AF4" w:rsidRDefault="005A0D5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226D5FA7" w14:textId="0E9D96F9" w:rsidR="006D1AF4" w:rsidRPr="006D1AF4" w:rsidRDefault="005A0D52" w:rsidP="00380FEE">
            <w:pPr>
              <w:pStyle w:val="TableText"/>
              <w:cnfStyle w:val="000000000000" w:firstRow="0" w:lastRow="0" w:firstColumn="0" w:lastColumn="0" w:oddVBand="0" w:evenVBand="0" w:oddHBand="0" w:evenHBand="0" w:firstRowFirstColumn="0" w:firstRowLastColumn="0" w:lastRowFirstColumn="0" w:lastRowLastColumn="0"/>
            </w:pPr>
            <w:r>
              <w:t>3,996</w:t>
            </w:r>
          </w:p>
        </w:tc>
        <w:tc>
          <w:tcPr>
            <w:tcW w:w="735" w:type="pct"/>
            <w:tcBorders>
              <w:bottom w:val="single" w:sz="4" w:space="0" w:color="auto"/>
            </w:tcBorders>
          </w:tcPr>
          <w:p w14:paraId="58FB5472" w14:textId="7907466D" w:rsidR="006D1AF4" w:rsidRPr="006D1AF4" w:rsidRDefault="005A0D52" w:rsidP="00380FEE">
            <w:pPr>
              <w:pStyle w:val="TableText"/>
              <w:cnfStyle w:val="000000000000" w:firstRow="0" w:lastRow="0" w:firstColumn="0" w:lastColumn="0" w:oddVBand="0" w:evenVBand="0" w:oddHBand="0" w:evenHBand="0" w:firstRowFirstColumn="0" w:firstRowLastColumn="0" w:lastRowFirstColumn="0" w:lastRowLastColumn="0"/>
            </w:pPr>
            <w:r>
              <w:t>4,171</w:t>
            </w:r>
          </w:p>
        </w:tc>
      </w:tr>
      <w:tr w:rsidR="006D1AF4" w:rsidRPr="006D1AF4" w14:paraId="7A8DA1FB"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32C1CAA8" w14:textId="75996723" w:rsidR="006D1AF4" w:rsidRPr="00BF4D1E" w:rsidRDefault="005A0D52" w:rsidP="00380FEE">
            <w:pPr>
              <w:pStyle w:val="TableText"/>
              <w:rPr>
                <w:rStyle w:val="Bold"/>
              </w:rPr>
            </w:pPr>
            <w:r w:rsidRPr="00BF4D1E">
              <w:rPr>
                <w:rStyle w:val="Bold"/>
              </w:rPr>
              <w:t>Net cash flows from</w:t>
            </w:r>
            <w:proofErr w:type="gramStart"/>
            <w:r w:rsidRPr="00BF4D1E">
              <w:rPr>
                <w:rStyle w:val="Bold"/>
              </w:rPr>
              <w:t>/(</w:t>
            </w:r>
            <w:proofErr w:type="gramEnd"/>
            <w:r w:rsidRPr="00BF4D1E">
              <w:rPr>
                <w:rStyle w:val="Bold"/>
              </w:rPr>
              <w:t>used in) investing activities</w:t>
            </w:r>
          </w:p>
        </w:tc>
        <w:tc>
          <w:tcPr>
            <w:tcW w:w="441" w:type="pct"/>
            <w:tcBorders>
              <w:top w:val="single" w:sz="4" w:space="0" w:color="auto"/>
              <w:bottom w:val="single" w:sz="4" w:space="0" w:color="auto"/>
            </w:tcBorders>
          </w:tcPr>
          <w:p w14:paraId="4F88699E" w14:textId="218C523C" w:rsidR="006D1AF4" w:rsidRPr="006D1AF4" w:rsidRDefault="005A0D5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F48C364" w14:textId="6549EFB4" w:rsidR="006D1AF4" w:rsidRPr="00BF4D1E" w:rsidRDefault="005A0D5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(196,972)</w:t>
            </w:r>
          </w:p>
        </w:tc>
        <w:tc>
          <w:tcPr>
            <w:tcW w:w="735" w:type="pct"/>
            <w:tcBorders>
              <w:top w:val="single" w:sz="4" w:space="0" w:color="auto"/>
              <w:bottom w:val="single" w:sz="4" w:space="0" w:color="auto"/>
            </w:tcBorders>
          </w:tcPr>
          <w:p w14:paraId="657CA9DE" w14:textId="616E8455" w:rsidR="006D1AF4" w:rsidRPr="00BF4D1E" w:rsidRDefault="005A0D52"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(194,405)</w:t>
            </w:r>
          </w:p>
        </w:tc>
      </w:tr>
      <w:tr w:rsidR="006D1AF4" w:rsidRPr="006D1AF4" w14:paraId="66C98D92"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78C52AD9" w14:textId="3453D77C" w:rsidR="006D1AF4" w:rsidRPr="00BF4D1E" w:rsidRDefault="005A0D52" w:rsidP="00380FEE">
            <w:pPr>
              <w:pStyle w:val="TableText"/>
              <w:rPr>
                <w:rStyle w:val="Bold"/>
              </w:rPr>
            </w:pPr>
            <w:r w:rsidRPr="00BF4D1E">
              <w:rPr>
                <w:rStyle w:val="Bold"/>
              </w:rPr>
              <w:t>Cash flows from financing activities</w:t>
            </w:r>
          </w:p>
        </w:tc>
        <w:tc>
          <w:tcPr>
            <w:tcW w:w="441" w:type="pct"/>
            <w:tcBorders>
              <w:top w:val="single" w:sz="4" w:space="0" w:color="auto"/>
              <w:bottom w:val="single" w:sz="4" w:space="0" w:color="auto"/>
            </w:tcBorders>
          </w:tcPr>
          <w:p w14:paraId="3F09C5D6" w14:textId="31597E5C" w:rsidR="006D1AF4" w:rsidRPr="006D1AF4" w:rsidRDefault="005A0D5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74F77815" w14:textId="5983E8EF" w:rsidR="006D1AF4" w:rsidRPr="006D1AF4" w:rsidRDefault="00302C5B"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54C6B98F" w14:textId="5F54EBED" w:rsidR="006D1AF4" w:rsidRPr="006D1AF4" w:rsidRDefault="00302C5B"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66629C" w:rsidRPr="0066629C" w14:paraId="7432F20A"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nil"/>
            </w:tcBorders>
          </w:tcPr>
          <w:p w14:paraId="2A98D9CB" w14:textId="7CF73348" w:rsidR="0066629C" w:rsidRPr="0066629C" w:rsidRDefault="0066629C" w:rsidP="00380FEE">
            <w:pPr>
              <w:pStyle w:val="TableText"/>
            </w:pPr>
            <w:r w:rsidRPr="0066629C">
              <w:t>Owner contributions by State Government</w:t>
            </w:r>
          </w:p>
        </w:tc>
        <w:tc>
          <w:tcPr>
            <w:tcW w:w="441" w:type="pct"/>
            <w:tcBorders>
              <w:top w:val="single" w:sz="4" w:space="0" w:color="auto"/>
              <w:bottom w:val="nil"/>
            </w:tcBorders>
          </w:tcPr>
          <w:p w14:paraId="44E7F7AB" w14:textId="74EE7292" w:rsidR="0066629C" w:rsidRPr="0066629C" w:rsidRDefault="00E452D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12153A6F" w14:textId="50498C24" w:rsidR="0066629C" w:rsidRPr="0066629C" w:rsidRDefault="00E452D2" w:rsidP="00380FEE">
            <w:pPr>
              <w:pStyle w:val="TableText"/>
              <w:cnfStyle w:val="000000000000" w:firstRow="0" w:lastRow="0" w:firstColumn="0" w:lastColumn="0" w:oddVBand="0" w:evenVBand="0" w:oddHBand="0" w:evenHBand="0" w:firstRowFirstColumn="0" w:firstRowLastColumn="0" w:lastRowFirstColumn="0" w:lastRowLastColumn="0"/>
            </w:pPr>
            <w:r>
              <w:t>131,488</w:t>
            </w:r>
          </w:p>
        </w:tc>
        <w:tc>
          <w:tcPr>
            <w:tcW w:w="735" w:type="pct"/>
            <w:tcBorders>
              <w:top w:val="single" w:sz="4" w:space="0" w:color="auto"/>
              <w:bottom w:val="nil"/>
            </w:tcBorders>
          </w:tcPr>
          <w:p w14:paraId="536F6999" w14:textId="2BE0B06D" w:rsidR="0066629C" w:rsidRPr="0066629C" w:rsidRDefault="00E452D2" w:rsidP="00380FEE">
            <w:pPr>
              <w:pStyle w:val="TableText"/>
              <w:cnfStyle w:val="000000000000" w:firstRow="0" w:lastRow="0" w:firstColumn="0" w:lastColumn="0" w:oddVBand="0" w:evenVBand="0" w:oddHBand="0" w:evenHBand="0" w:firstRowFirstColumn="0" w:firstRowLastColumn="0" w:lastRowFirstColumn="0" w:lastRowLastColumn="0"/>
            </w:pPr>
            <w:r>
              <w:t>120,839</w:t>
            </w:r>
          </w:p>
        </w:tc>
      </w:tr>
      <w:tr w:rsidR="0066629C" w:rsidRPr="0066629C" w14:paraId="797479F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nil"/>
              <w:bottom w:val="single" w:sz="4" w:space="0" w:color="auto"/>
            </w:tcBorders>
          </w:tcPr>
          <w:p w14:paraId="2CCA0F2D" w14:textId="3E8D93C0" w:rsidR="0066629C" w:rsidRPr="0066629C" w:rsidRDefault="00E452D2" w:rsidP="00380FEE">
            <w:pPr>
              <w:pStyle w:val="TableText"/>
            </w:pPr>
            <w:r>
              <w:t>Repayment of borrowings and principal portion of lease liabilities</w:t>
            </w:r>
          </w:p>
        </w:tc>
        <w:tc>
          <w:tcPr>
            <w:tcW w:w="441" w:type="pct"/>
            <w:tcBorders>
              <w:top w:val="nil"/>
              <w:bottom w:val="single" w:sz="4" w:space="0" w:color="auto"/>
            </w:tcBorders>
          </w:tcPr>
          <w:p w14:paraId="5EB501BF" w14:textId="0F00470F" w:rsidR="0066629C" w:rsidRPr="0066629C" w:rsidRDefault="00E452D2"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bottom w:val="single" w:sz="4" w:space="0" w:color="auto"/>
            </w:tcBorders>
          </w:tcPr>
          <w:p w14:paraId="6110D267" w14:textId="3D48A88C" w:rsidR="0066629C" w:rsidRPr="0066629C" w:rsidRDefault="00E452D2" w:rsidP="00380FEE">
            <w:pPr>
              <w:pStyle w:val="TableText"/>
              <w:cnfStyle w:val="000000000000" w:firstRow="0" w:lastRow="0" w:firstColumn="0" w:lastColumn="0" w:oddVBand="0" w:evenVBand="0" w:oddHBand="0" w:evenHBand="0" w:firstRowFirstColumn="0" w:firstRowLastColumn="0" w:lastRowFirstColumn="0" w:lastRowLastColumn="0"/>
            </w:pPr>
            <w:r>
              <w:t>(20,093)</w:t>
            </w:r>
          </w:p>
        </w:tc>
        <w:tc>
          <w:tcPr>
            <w:tcW w:w="735" w:type="pct"/>
            <w:tcBorders>
              <w:top w:val="nil"/>
              <w:bottom w:val="single" w:sz="4" w:space="0" w:color="auto"/>
            </w:tcBorders>
          </w:tcPr>
          <w:p w14:paraId="5D64A756" w14:textId="411EB798" w:rsidR="0066629C" w:rsidRPr="0066629C" w:rsidRDefault="00E452D2" w:rsidP="00380FEE">
            <w:pPr>
              <w:pStyle w:val="TableText"/>
              <w:cnfStyle w:val="000000000000" w:firstRow="0" w:lastRow="0" w:firstColumn="0" w:lastColumn="0" w:oddVBand="0" w:evenVBand="0" w:oddHBand="0" w:evenHBand="0" w:firstRowFirstColumn="0" w:firstRowLastColumn="0" w:lastRowFirstColumn="0" w:lastRowLastColumn="0"/>
            </w:pPr>
            <w:r>
              <w:t>(22,428)</w:t>
            </w:r>
          </w:p>
        </w:tc>
      </w:tr>
      <w:tr w:rsidR="0066629C" w:rsidRPr="0066629C" w14:paraId="7C2EC24C"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789A8349" w14:textId="4A593C98" w:rsidR="0066629C" w:rsidRPr="00BF4D1E" w:rsidRDefault="00E452D2" w:rsidP="00380FEE">
            <w:pPr>
              <w:pStyle w:val="TableText"/>
              <w:rPr>
                <w:rStyle w:val="Bold"/>
              </w:rPr>
            </w:pPr>
            <w:r w:rsidRPr="00BF4D1E">
              <w:rPr>
                <w:rStyle w:val="Bold"/>
              </w:rPr>
              <w:t>Net cash provided by</w:t>
            </w:r>
            <w:proofErr w:type="gramStart"/>
            <w:r w:rsidRPr="00BF4D1E">
              <w:rPr>
                <w:rStyle w:val="Bold"/>
              </w:rPr>
              <w:t>/(</w:t>
            </w:r>
            <w:proofErr w:type="gramEnd"/>
            <w:r w:rsidRPr="00BF4D1E">
              <w:rPr>
                <w:rStyle w:val="Bold"/>
              </w:rPr>
              <w:t>used in) financing activities</w:t>
            </w:r>
          </w:p>
        </w:tc>
        <w:tc>
          <w:tcPr>
            <w:tcW w:w="441" w:type="pct"/>
            <w:tcBorders>
              <w:top w:val="single" w:sz="4" w:space="0" w:color="auto"/>
              <w:bottom w:val="single" w:sz="4" w:space="0" w:color="auto"/>
            </w:tcBorders>
          </w:tcPr>
          <w:p w14:paraId="5AAB8CF7" w14:textId="4C23BC2F" w:rsidR="0066629C" w:rsidRPr="0066629C" w:rsidRDefault="00875EA1"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024BCCE8" w14:textId="3E421F31" w:rsidR="0066629C" w:rsidRPr="00BF4D1E" w:rsidRDefault="00875EA1"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111,396</w:t>
            </w:r>
          </w:p>
        </w:tc>
        <w:tc>
          <w:tcPr>
            <w:tcW w:w="735" w:type="pct"/>
            <w:tcBorders>
              <w:top w:val="single" w:sz="4" w:space="0" w:color="auto"/>
              <w:bottom w:val="single" w:sz="4" w:space="0" w:color="auto"/>
            </w:tcBorders>
          </w:tcPr>
          <w:p w14:paraId="31008659" w14:textId="288C7BA2" w:rsidR="0066629C" w:rsidRPr="00BF4D1E" w:rsidRDefault="00875EA1"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BF4D1E">
              <w:rPr>
                <w:rStyle w:val="Bold"/>
              </w:rPr>
              <w:t>98,412</w:t>
            </w:r>
          </w:p>
        </w:tc>
      </w:tr>
      <w:tr w:rsidR="0066629C" w:rsidRPr="0066629C" w14:paraId="79653E8F"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F655108" w14:textId="1C727C0E" w:rsidR="0066629C" w:rsidRPr="00FA3312" w:rsidRDefault="00875EA1" w:rsidP="00380FEE">
            <w:pPr>
              <w:pStyle w:val="TableText"/>
              <w:rPr>
                <w:rStyle w:val="Bold"/>
              </w:rPr>
            </w:pPr>
            <w:r w:rsidRPr="00FA3312">
              <w:rPr>
                <w:rStyle w:val="Bold"/>
              </w:rPr>
              <w:t>Net increase (decrease) in cash held</w:t>
            </w:r>
          </w:p>
        </w:tc>
        <w:tc>
          <w:tcPr>
            <w:tcW w:w="441" w:type="pct"/>
            <w:tcBorders>
              <w:top w:val="single" w:sz="4" w:space="0" w:color="auto"/>
              <w:bottom w:val="single" w:sz="4" w:space="0" w:color="auto"/>
            </w:tcBorders>
          </w:tcPr>
          <w:p w14:paraId="5CE26BBB" w14:textId="45922E17" w:rsidR="0066629C" w:rsidRPr="0066629C" w:rsidRDefault="00875EA1"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754BDE3D" w14:textId="5D24359B" w:rsidR="0066629C" w:rsidRPr="00FA3312" w:rsidRDefault="00875EA1"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312">
              <w:rPr>
                <w:rStyle w:val="Bold"/>
              </w:rPr>
              <w:t>(1,711)</w:t>
            </w:r>
          </w:p>
        </w:tc>
        <w:tc>
          <w:tcPr>
            <w:tcW w:w="735" w:type="pct"/>
            <w:tcBorders>
              <w:top w:val="single" w:sz="4" w:space="0" w:color="auto"/>
              <w:bottom w:val="single" w:sz="4" w:space="0" w:color="auto"/>
            </w:tcBorders>
          </w:tcPr>
          <w:p w14:paraId="7A99CD48" w14:textId="7E132EDC" w:rsidR="0066629C" w:rsidRPr="00FA3312" w:rsidRDefault="00875EA1"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312">
              <w:rPr>
                <w:rStyle w:val="Bold"/>
              </w:rPr>
              <w:t>(813)</w:t>
            </w:r>
          </w:p>
        </w:tc>
      </w:tr>
      <w:tr w:rsidR="00875EA1" w:rsidRPr="0066629C" w14:paraId="648D512E"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2C3AFFC6" w14:textId="1A6F9042" w:rsidR="00875EA1" w:rsidRPr="006B4248" w:rsidRDefault="00875EA1" w:rsidP="00380FEE">
            <w:pPr>
              <w:pStyle w:val="TableText"/>
              <w:rPr>
                <w:b/>
              </w:rPr>
            </w:pPr>
            <w:r w:rsidRPr="006B4248">
              <w:t>C</w:t>
            </w:r>
            <w:r w:rsidRPr="00716F8F">
              <w:t>ash and cash equivalents at the beginning of the financial year</w:t>
            </w:r>
          </w:p>
        </w:tc>
        <w:tc>
          <w:tcPr>
            <w:tcW w:w="441" w:type="pct"/>
            <w:tcBorders>
              <w:top w:val="single" w:sz="4" w:space="0" w:color="auto"/>
              <w:bottom w:val="single" w:sz="4" w:space="0" w:color="auto"/>
            </w:tcBorders>
          </w:tcPr>
          <w:p w14:paraId="6E731DAD" w14:textId="74185650" w:rsidR="00875EA1" w:rsidRDefault="00875EA1"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51467261" w14:textId="00938D2A" w:rsidR="00875EA1" w:rsidRDefault="002B7BEF" w:rsidP="00380FEE">
            <w:pPr>
              <w:pStyle w:val="TableText"/>
              <w:cnfStyle w:val="000000000000" w:firstRow="0" w:lastRow="0" w:firstColumn="0" w:lastColumn="0" w:oddVBand="0" w:evenVBand="0" w:oddHBand="0" w:evenHBand="0" w:firstRowFirstColumn="0" w:firstRowLastColumn="0" w:lastRowFirstColumn="0" w:lastRowLastColumn="0"/>
            </w:pPr>
            <w:r>
              <w:t>21,076</w:t>
            </w:r>
          </w:p>
        </w:tc>
        <w:tc>
          <w:tcPr>
            <w:tcW w:w="735" w:type="pct"/>
            <w:tcBorders>
              <w:top w:val="single" w:sz="4" w:space="0" w:color="auto"/>
              <w:bottom w:val="single" w:sz="4" w:space="0" w:color="auto"/>
            </w:tcBorders>
          </w:tcPr>
          <w:p w14:paraId="169EC8E2" w14:textId="5F5E946C" w:rsidR="00875EA1" w:rsidRDefault="002B7BEF" w:rsidP="00380FEE">
            <w:pPr>
              <w:pStyle w:val="TableText"/>
              <w:cnfStyle w:val="000000000000" w:firstRow="0" w:lastRow="0" w:firstColumn="0" w:lastColumn="0" w:oddVBand="0" w:evenVBand="0" w:oddHBand="0" w:evenHBand="0" w:firstRowFirstColumn="0" w:firstRowLastColumn="0" w:lastRowFirstColumn="0" w:lastRowLastColumn="0"/>
            </w:pPr>
            <w:r>
              <w:t>21,890</w:t>
            </w:r>
          </w:p>
        </w:tc>
      </w:tr>
      <w:tr w:rsidR="00875EA1" w:rsidRPr="00FA3312" w14:paraId="5D13EBB2" w14:textId="77777777" w:rsidTr="00DF6682">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76CF468C" w14:textId="0161976D" w:rsidR="00875EA1" w:rsidRPr="00FA3312" w:rsidRDefault="002B7BEF" w:rsidP="00380FEE">
            <w:pPr>
              <w:pStyle w:val="TableText"/>
              <w:rPr>
                <w:rStyle w:val="Bold"/>
              </w:rPr>
            </w:pPr>
            <w:r w:rsidRPr="00FA3312">
              <w:rPr>
                <w:rStyle w:val="Bold"/>
              </w:rPr>
              <w:t>Cash and cash equivalents at the end of the financial year</w:t>
            </w:r>
          </w:p>
        </w:tc>
        <w:tc>
          <w:tcPr>
            <w:tcW w:w="441" w:type="pct"/>
            <w:tcBorders>
              <w:top w:val="single" w:sz="4" w:space="0" w:color="auto"/>
              <w:bottom w:val="single" w:sz="4" w:space="0" w:color="auto"/>
            </w:tcBorders>
          </w:tcPr>
          <w:p w14:paraId="08D2585B" w14:textId="388A375E" w:rsidR="00875EA1" w:rsidRPr="00FA3312" w:rsidRDefault="002B7BE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312">
              <w:rPr>
                <w:rStyle w:val="Bold"/>
              </w:rPr>
              <w:t>8.1</w:t>
            </w:r>
          </w:p>
        </w:tc>
        <w:tc>
          <w:tcPr>
            <w:tcW w:w="735" w:type="pct"/>
            <w:tcBorders>
              <w:top w:val="single" w:sz="4" w:space="0" w:color="auto"/>
              <w:bottom w:val="single" w:sz="4" w:space="0" w:color="auto"/>
            </w:tcBorders>
          </w:tcPr>
          <w:p w14:paraId="08945954" w14:textId="62EC19CE" w:rsidR="00875EA1" w:rsidRPr="00FA3312" w:rsidRDefault="002B7BE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312">
              <w:rPr>
                <w:rStyle w:val="Bold"/>
              </w:rPr>
              <w:t>19,366</w:t>
            </w:r>
          </w:p>
        </w:tc>
        <w:tc>
          <w:tcPr>
            <w:tcW w:w="735" w:type="pct"/>
            <w:tcBorders>
              <w:top w:val="single" w:sz="4" w:space="0" w:color="auto"/>
              <w:bottom w:val="single" w:sz="4" w:space="0" w:color="auto"/>
            </w:tcBorders>
          </w:tcPr>
          <w:p w14:paraId="3E339CD2" w14:textId="15455DD8" w:rsidR="00875EA1" w:rsidRPr="00FA3312" w:rsidRDefault="002B7BEF"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312">
              <w:rPr>
                <w:rStyle w:val="Bold"/>
              </w:rPr>
              <w:t>21,076</w:t>
            </w:r>
          </w:p>
        </w:tc>
      </w:tr>
    </w:tbl>
    <w:p w14:paraId="388407B6" w14:textId="77777777" w:rsidR="006B4248" w:rsidRPr="00FA3312" w:rsidRDefault="00AB0BE6" w:rsidP="00FA3312">
      <w:pPr>
        <w:pStyle w:val="BodyText"/>
      </w:pPr>
      <w:r w:rsidRPr="00FA3312">
        <w:t>The accompanying notes form part of these financial statements.</w:t>
      </w:r>
    </w:p>
    <w:p w14:paraId="7A6D7AB5" w14:textId="34F58DB6" w:rsidR="00AB0BE6" w:rsidRPr="002D617A" w:rsidRDefault="00AB0BE6" w:rsidP="00691000">
      <w:pPr>
        <w:pStyle w:val="Heading2"/>
        <w:pageBreakBefore/>
      </w:pPr>
      <w:bookmarkStart w:id="212" w:name="_Ref181884248"/>
      <w:bookmarkStart w:id="213" w:name="_Toc182576516"/>
      <w:r w:rsidRPr="002D617A">
        <w:lastRenderedPageBreak/>
        <w:t>Statement of changes in equity</w:t>
      </w:r>
      <w:r w:rsidR="00EB750D">
        <w:t xml:space="preserve"> for the financial year ended 30 June 2024</w:t>
      </w:r>
      <w:bookmarkEnd w:id="212"/>
      <w:bookmarkEnd w:id="213"/>
    </w:p>
    <w:p w14:paraId="2B98A2C1" w14:textId="7945ADA6" w:rsidR="00813788" w:rsidRPr="00813788" w:rsidRDefault="00813788" w:rsidP="008A6137">
      <w:pPr>
        <w:pStyle w:val="BodyTextBold"/>
        <w:rPr>
          <w:rStyle w:val="Bold"/>
        </w:rPr>
      </w:pPr>
      <w:r w:rsidRPr="00813788">
        <w:rPr>
          <w:rStyle w:val="Bold"/>
        </w:rPr>
        <w:t>2024</w:t>
      </w:r>
    </w:p>
    <w:tbl>
      <w:tblPr>
        <w:tblStyle w:val="AccessibleTableNumerical"/>
        <w:tblW w:w="5000" w:type="pct"/>
        <w:tblLayout w:type="fixed"/>
        <w:tblLook w:val="04A0" w:firstRow="1" w:lastRow="0" w:firstColumn="1" w:lastColumn="0" w:noHBand="0" w:noVBand="1"/>
      </w:tblPr>
      <w:tblGrid>
        <w:gridCol w:w="2269"/>
        <w:gridCol w:w="850"/>
        <w:gridCol w:w="1702"/>
        <w:gridCol w:w="1700"/>
        <w:gridCol w:w="1700"/>
        <w:gridCol w:w="1417"/>
      </w:tblGrid>
      <w:tr w:rsidR="002B0398" w:rsidRPr="002B0398" w14:paraId="258790BA" w14:textId="77777777" w:rsidTr="00ED75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hideMark/>
          </w:tcPr>
          <w:p w14:paraId="2D04E4A7" w14:textId="5CC89096" w:rsidR="00AB0BE6" w:rsidRPr="002B0398" w:rsidRDefault="00813788" w:rsidP="00380FEE">
            <w:pPr>
              <w:pStyle w:val="TableText"/>
              <w:rPr>
                <w:rStyle w:val="Bold"/>
              </w:rPr>
            </w:pPr>
            <w:r w:rsidRPr="002B0398">
              <w:rPr>
                <w:rStyle w:val="Bold"/>
              </w:rPr>
              <w:t>Item</w:t>
            </w:r>
          </w:p>
        </w:tc>
        <w:tc>
          <w:tcPr>
            <w:tcW w:w="441" w:type="pct"/>
            <w:vAlign w:val="bottom"/>
            <w:hideMark/>
          </w:tcPr>
          <w:p w14:paraId="2FC4A1C7" w14:textId="77777777" w:rsidR="00AB0BE6" w:rsidRPr="002B0398" w:rsidRDefault="00AB0BE6"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0398">
              <w:rPr>
                <w:rStyle w:val="Bold"/>
              </w:rPr>
              <w:t>Note</w:t>
            </w:r>
          </w:p>
        </w:tc>
        <w:tc>
          <w:tcPr>
            <w:tcW w:w="883" w:type="pct"/>
            <w:vAlign w:val="bottom"/>
            <w:hideMark/>
          </w:tcPr>
          <w:p w14:paraId="257F113B" w14:textId="20C5E729" w:rsidR="00AB0BE6" w:rsidRPr="002B0398" w:rsidRDefault="00AB0BE6"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0398">
              <w:rPr>
                <w:rStyle w:val="Bold"/>
              </w:rPr>
              <w:t>Physical</w:t>
            </w:r>
            <w:r w:rsidR="001207BA" w:rsidRPr="002B0398">
              <w:rPr>
                <w:rStyle w:val="Bold"/>
              </w:rPr>
              <w:t xml:space="preserve"> </w:t>
            </w:r>
            <w:r w:rsidRPr="002B0398">
              <w:rPr>
                <w:rStyle w:val="Bold"/>
              </w:rPr>
              <w:t>asset revaluation</w:t>
            </w:r>
            <w:r w:rsidR="001207BA" w:rsidRPr="002B0398">
              <w:rPr>
                <w:rStyle w:val="Bold"/>
              </w:rPr>
              <w:t xml:space="preserve"> </w:t>
            </w:r>
            <w:r w:rsidRPr="002B0398">
              <w:rPr>
                <w:rStyle w:val="Bold"/>
              </w:rPr>
              <w:t>surplus</w:t>
            </w:r>
            <w:r w:rsidR="001207BA" w:rsidRPr="002B0398">
              <w:rPr>
                <w:rStyle w:val="Bold"/>
              </w:rPr>
              <w:t xml:space="preserve"> </w:t>
            </w:r>
            <w:r w:rsidRPr="002B0398">
              <w:rPr>
                <w:rStyle w:val="Bold"/>
              </w:rPr>
              <w:t>$’000</w:t>
            </w:r>
          </w:p>
        </w:tc>
        <w:tc>
          <w:tcPr>
            <w:tcW w:w="882" w:type="pct"/>
            <w:vAlign w:val="bottom"/>
            <w:hideMark/>
          </w:tcPr>
          <w:p w14:paraId="16C4D848" w14:textId="5323D597" w:rsidR="00AB0BE6" w:rsidRPr="002B0398" w:rsidRDefault="00AB0BE6"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0398">
              <w:rPr>
                <w:rStyle w:val="Bold"/>
              </w:rPr>
              <w:t>Accumulated</w:t>
            </w:r>
            <w:r w:rsidR="001207BA" w:rsidRPr="002B0398">
              <w:rPr>
                <w:rStyle w:val="Bold"/>
              </w:rPr>
              <w:t xml:space="preserve"> </w:t>
            </w:r>
            <w:r w:rsidRPr="002B0398">
              <w:rPr>
                <w:rStyle w:val="Bold"/>
              </w:rPr>
              <w:t>surplus/ (deficit)</w:t>
            </w:r>
            <w:r w:rsidR="001207BA" w:rsidRPr="002B0398">
              <w:rPr>
                <w:rStyle w:val="Bold"/>
              </w:rPr>
              <w:t xml:space="preserve"> </w:t>
            </w:r>
            <w:r w:rsidRPr="002B0398">
              <w:rPr>
                <w:rStyle w:val="Bold"/>
              </w:rPr>
              <w:t>$’000</w:t>
            </w:r>
          </w:p>
        </w:tc>
        <w:tc>
          <w:tcPr>
            <w:tcW w:w="882" w:type="pct"/>
            <w:vAlign w:val="bottom"/>
            <w:hideMark/>
          </w:tcPr>
          <w:p w14:paraId="18A9FF73" w14:textId="7043BEE7" w:rsidR="00AB0BE6" w:rsidRPr="002B0398" w:rsidRDefault="00AB0BE6"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0398">
              <w:rPr>
                <w:rStyle w:val="Bold"/>
              </w:rPr>
              <w:t>Contributed</w:t>
            </w:r>
            <w:r w:rsidR="001207BA" w:rsidRPr="002B0398">
              <w:rPr>
                <w:rStyle w:val="Bold"/>
              </w:rPr>
              <w:t xml:space="preserve"> </w:t>
            </w:r>
            <w:r w:rsidRPr="002B0398">
              <w:rPr>
                <w:rStyle w:val="Bold"/>
              </w:rPr>
              <w:t>capital</w:t>
            </w:r>
            <w:r w:rsidR="001207BA" w:rsidRPr="002B0398">
              <w:rPr>
                <w:rStyle w:val="Bold"/>
              </w:rPr>
              <w:t xml:space="preserve"> </w:t>
            </w:r>
            <w:r w:rsidRPr="002B0398">
              <w:rPr>
                <w:rStyle w:val="Bold"/>
              </w:rPr>
              <w:t>$’000</w:t>
            </w:r>
          </w:p>
        </w:tc>
        <w:tc>
          <w:tcPr>
            <w:tcW w:w="735" w:type="pct"/>
            <w:vAlign w:val="bottom"/>
          </w:tcPr>
          <w:p w14:paraId="55F8A253" w14:textId="77777777" w:rsidR="00AB0BE6" w:rsidRPr="002B0398" w:rsidRDefault="00AB0BE6"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0398">
              <w:rPr>
                <w:rStyle w:val="Bold"/>
              </w:rPr>
              <w:t>Total</w:t>
            </w:r>
          </w:p>
          <w:p w14:paraId="3E783B4B" w14:textId="77777777" w:rsidR="00AB0BE6" w:rsidRPr="002B0398" w:rsidRDefault="00AB0BE6"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0398">
              <w:rPr>
                <w:rStyle w:val="Bold"/>
              </w:rPr>
              <w:t>$’000</w:t>
            </w:r>
          </w:p>
        </w:tc>
      </w:tr>
      <w:tr w:rsidR="002B0398" w:rsidRPr="006B4248" w14:paraId="0DF47F93" w14:textId="77777777" w:rsidTr="002B0398">
        <w:tc>
          <w:tcPr>
            <w:cnfStyle w:val="001000000000" w:firstRow="0" w:lastRow="0" w:firstColumn="1" w:lastColumn="0" w:oddVBand="0" w:evenVBand="0" w:oddHBand="0" w:evenHBand="0" w:firstRowFirstColumn="0" w:firstRowLastColumn="0" w:lastRowFirstColumn="0" w:lastRowLastColumn="0"/>
            <w:tcW w:w="1177" w:type="pct"/>
          </w:tcPr>
          <w:p w14:paraId="4202E9CE" w14:textId="77683C23" w:rsidR="001207BA" w:rsidRPr="002B0398" w:rsidRDefault="00813788" w:rsidP="00380FEE">
            <w:pPr>
              <w:pStyle w:val="TableText"/>
              <w:rPr>
                <w:rStyle w:val="Bold"/>
              </w:rPr>
            </w:pPr>
            <w:r w:rsidRPr="002B0398">
              <w:rPr>
                <w:rStyle w:val="Bold"/>
              </w:rPr>
              <w:t xml:space="preserve">Balance as </w:t>
            </w:r>
            <w:proofErr w:type="gramStart"/>
            <w:r w:rsidRPr="002B0398">
              <w:rPr>
                <w:rStyle w:val="Bold"/>
              </w:rPr>
              <w:t>at</w:t>
            </w:r>
            <w:proofErr w:type="gramEnd"/>
            <w:r w:rsidRPr="002B0398">
              <w:rPr>
                <w:rStyle w:val="Bold"/>
              </w:rPr>
              <w:t xml:space="preserve"> 1</w:t>
            </w:r>
            <w:r w:rsidR="00587016">
              <w:rPr>
                <w:rStyle w:val="Bold"/>
              </w:rPr>
              <w:t> </w:t>
            </w:r>
            <w:r w:rsidRPr="002B0398">
              <w:rPr>
                <w:rStyle w:val="Bold"/>
              </w:rPr>
              <w:t>July</w:t>
            </w:r>
            <w:r w:rsidR="00587016">
              <w:rPr>
                <w:rStyle w:val="Bold"/>
              </w:rPr>
              <w:t> </w:t>
            </w:r>
            <w:r w:rsidRPr="002B0398">
              <w:rPr>
                <w:rStyle w:val="Bold"/>
              </w:rPr>
              <w:t>2023</w:t>
            </w:r>
          </w:p>
        </w:tc>
        <w:tc>
          <w:tcPr>
            <w:tcW w:w="441" w:type="pct"/>
          </w:tcPr>
          <w:p w14:paraId="04D0695E" w14:textId="27D7AFFA" w:rsidR="001207BA" w:rsidRPr="006B4248" w:rsidRDefault="00813788"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4A66F358" w14:textId="233307B7" w:rsidR="001207BA" w:rsidRPr="002B0398" w:rsidRDefault="0081378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0398">
              <w:rPr>
                <w:rStyle w:val="Bold"/>
              </w:rPr>
              <w:t>314,045</w:t>
            </w:r>
          </w:p>
        </w:tc>
        <w:tc>
          <w:tcPr>
            <w:tcW w:w="882" w:type="pct"/>
          </w:tcPr>
          <w:p w14:paraId="6A9259A6" w14:textId="1659F5F2" w:rsidR="001207BA" w:rsidRPr="002B0398" w:rsidRDefault="0081378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0398">
              <w:rPr>
                <w:rStyle w:val="Bold"/>
              </w:rPr>
              <w:t>(30,313)</w:t>
            </w:r>
          </w:p>
        </w:tc>
        <w:tc>
          <w:tcPr>
            <w:tcW w:w="882" w:type="pct"/>
          </w:tcPr>
          <w:p w14:paraId="0B86179D" w14:textId="3656B2B5" w:rsidR="001207BA" w:rsidRPr="002B0398" w:rsidRDefault="0081378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0398">
              <w:rPr>
                <w:rStyle w:val="Bold"/>
              </w:rPr>
              <w:t>1,265,779</w:t>
            </w:r>
          </w:p>
        </w:tc>
        <w:tc>
          <w:tcPr>
            <w:tcW w:w="735" w:type="pct"/>
          </w:tcPr>
          <w:p w14:paraId="3244A180" w14:textId="55EC3BA5" w:rsidR="001207BA" w:rsidRPr="002B0398" w:rsidRDefault="0081378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B0398">
              <w:rPr>
                <w:rStyle w:val="Bold"/>
              </w:rPr>
              <w:t>1,549,512</w:t>
            </w:r>
          </w:p>
        </w:tc>
      </w:tr>
      <w:tr w:rsidR="002B0398" w:rsidRPr="00E61535" w14:paraId="67235EA0" w14:textId="77777777" w:rsidTr="002B0398">
        <w:tc>
          <w:tcPr>
            <w:cnfStyle w:val="001000000000" w:firstRow="0" w:lastRow="0" w:firstColumn="1" w:lastColumn="0" w:oddVBand="0" w:evenVBand="0" w:oddHBand="0" w:evenHBand="0" w:firstRowFirstColumn="0" w:firstRowLastColumn="0" w:lastRowFirstColumn="0" w:lastRowLastColumn="0"/>
            <w:tcW w:w="1177" w:type="pct"/>
          </w:tcPr>
          <w:p w14:paraId="7AEDF376" w14:textId="7B00C211" w:rsidR="001207BA" w:rsidRPr="00E61535" w:rsidRDefault="00813788" w:rsidP="00380FEE">
            <w:pPr>
              <w:pStyle w:val="TableText"/>
            </w:pPr>
            <w:r w:rsidRPr="00E61535">
              <w:t>Net result for the year</w:t>
            </w:r>
          </w:p>
        </w:tc>
        <w:tc>
          <w:tcPr>
            <w:tcW w:w="441" w:type="pct"/>
          </w:tcPr>
          <w:p w14:paraId="15A1E9B6" w14:textId="50819A8E" w:rsidR="001207BA" w:rsidRPr="00E61535" w:rsidRDefault="00813788" w:rsidP="00380FEE">
            <w:pPr>
              <w:pStyle w:val="TableText"/>
              <w:cnfStyle w:val="000000000000" w:firstRow="0" w:lastRow="0" w:firstColumn="0" w:lastColumn="0" w:oddVBand="0" w:evenVBand="0" w:oddHBand="0" w:evenHBand="0" w:firstRowFirstColumn="0" w:firstRowLastColumn="0" w:lastRowFirstColumn="0" w:lastRowLastColumn="0"/>
            </w:pPr>
            <w:r w:rsidRPr="00E61535">
              <w:t>N/A</w:t>
            </w:r>
          </w:p>
        </w:tc>
        <w:tc>
          <w:tcPr>
            <w:tcW w:w="883" w:type="pct"/>
          </w:tcPr>
          <w:p w14:paraId="7F8F97B2" w14:textId="556E0510"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N/A</w:t>
            </w:r>
          </w:p>
        </w:tc>
        <w:tc>
          <w:tcPr>
            <w:tcW w:w="882" w:type="pct"/>
          </w:tcPr>
          <w:p w14:paraId="42BB8ACA" w14:textId="0437ECF1"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(7,939)</w:t>
            </w:r>
          </w:p>
        </w:tc>
        <w:tc>
          <w:tcPr>
            <w:tcW w:w="882" w:type="pct"/>
          </w:tcPr>
          <w:p w14:paraId="2FC83C6E" w14:textId="18448E75"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N/A</w:t>
            </w:r>
          </w:p>
        </w:tc>
        <w:tc>
          <w:tcPr>
            <w:tcW w:w="735" w:type="pct"/>
          </w:tcPr>
          <w:p w14:paraId="2FC301A8" w14:textId="3BC808D4"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(7,939)</w:t>
            </w:r>
          </w:p>
        </w:tc>
      </w:tr>
      <w:tr w:rsidR="002B0398" w:rsidRPr="00E61535" w14:paraId="35ED77B6" w14:textId="77777777" w:rsidTr="002B0398">
        <w:tc>
          <w:tcPr>
            <w:cnfStyle w:val="001000000000" w:firstRow="0" w:lastRow="0" w:firstColumn="1" w:lastColumn="0" w:oddVBand="0" w:evenVBand="0" w:oddHBand="0" w:evenHBand="0" w:firstRowFirstColumn="0" w:firstRowLastColumn="0" w:lastRowFirstColumn="0" w:lastRowLastColumn="0"/>
            <w:tcW w:w="1177" w:type="pct"/>
          </w:tcPr>
          <w:p w14:paraId="5BDFE715" w14:textId="26B3C4C6" w:rsidR="001207BA" w:rsidRPr="00E61535" w:rsidRDefault="007D1706" w:rsidP="00380FEE">
            <w:pPr>
              <w:pStyle w:val="TableText"/>
            </w:pPr>
            <w:r w:rsidRPr="00E61535">
              <w:t>Other comprehensive income</w:t>
            </w:r>
          </w:p>
        </w:tc>
        <w:tc>
          <w:tcPr>
            <w:tcW w:w="441" w:type="pct"/>
          </w:tcPr>
          <w:p w14:paraId="37B0E5F9" w14:textId="1DA29C58"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N/A</w:t>
            </w:r>
          </w:p>
        </w:tc>
        <w:tc>
          <w:tcPr>
            <w:tcW w:w="883" w:type="pct"/>
          </w:tcPr>
          <w:p w14:paraId="18735707" w14:textId="49189673"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(65,081)</w:t>
            </w:r>
          </w:p>
        </w:tc>
        <w:tc>
          <w:tcPr>
            <w:tcW w:w="882" w:type="pct"/>
          </w:tcPr>
          <w:p w14:paraId="1BDE6BA8" w14:textId="4429690E"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N/A</w:t>
            </w:r>
          </w:p>
        </w:tc>
        <w:tc>
          <w:tcPr>
            <w:tcW w:w="882" w:type="pct"/>
          </w:tcPr>
          <w:p w14:paraId="3ED4C3C7" w14:textId="2DF2BD88"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N/A</w:t>
            </w:r>
          </w:p>
        </w:tc>
        <w:tc>
          <w:tcPr>
            <w:tcW w:w="735" w:type="pct"/>
          </w:tcPr>
          <w:p w14:paraId="03678888" w14:textId="48AB12C5" w:rsidR="001207BA" w:rsidRPr="00E61535" w:rsidRDefault="007D1706" w:rsidP="00380FEE">
            <w:pPr>
              <w:pStyle w:val="TableText"/>
              <w:cnfStyle w:val="000000000000" w:firstRow="0" w:lastRow="0" w:firstColumn="0" w:lastColumn="0" w:oddVBand="0" w:evenVBand="0" w:oddHBand="0" w:evenHBand="0" w:firstRowFirstColumn="0" w:firstRowLastColumn="0" w:lastRowFirstColumn="0" w:lastRowLastColumn="0"/>
            </w:pPr>
            <w:r w:rsidRPr="00E61535">
              <w:t>(65,081)</w:t>
            </w:r>
          </w:p>
        </w:tc>
      </w:tr>
      <w:tr w:rsidR="002B0398" w:rsidRPr="00E13BA4" w14:paraId="0B9C47FB" w14:textId="77777777" w:rsidTr="002B0398">
        <w:tc>
          <w:tcPr>
            <w:cnfStyle w:val="001000000000" w:firstRow="0" w:lastRow="0" w:firstColumn="1" w:lastColumn="0" w:oddVBand="0" w:evenVBand="0" w:oddHBand="0" w:evenHBand="0" w:firstRowFirstColumn="0" w:firstRowLastColumn="0" w:lastRowFirstColumn="0" w:lastRowLastColumn="0"/>
            <w:tcW w:w="1177" w:type="pct"/>
          </w:tcPr>
          <w:p w14:paraId="77BB8E3F" w14:textId="16A6DAAE" w:rsidR="001207BA" w:rsidRPr="00E13BA4" w:rsidRDefault="007D1706" w:rsidP="00380FEE">
            <w:pPr>
              <w:pStyle w:val="TableText"/>
            </w:pPr>
            <w:r w:rsidRPr="00E13BA4">
              <w:t>Transactions with the State in its capacity as owners</w:t>
            </w:r>
            <w:r w:rsidR="00B6714E">
              <w:t xml:space="preserve"> </w:t>
            </w:r>
            <w:hyperlink w:anchor="NoteChangesEquityTable" w:history="1">
              <w:r w:rsidR="0030310A" w:rsidRPr="0030310A">
                <w:rPr>
                  <w:rStyle w:val="Hyperlink"/>
                  <w:rFonts w:eastAsia="MS Mincho" w:cs="Times New Roman"/>
                  <w:szCs w:val="20"/>
                  <w:vertAlign w:val="superscript"/>
                </w:rPr>
                <w:t>1</w:t>
              </w:r>
            </w:hyperlink>
          </w:p>
        </w:tc>
        <w:tc>
          <w:tcPr>
            <w:tcW w:w="441" w:type="pct"/>
          </w:tcPr>
          <w:p w14:paraId="714D0E81" w14:textId="0E6388A5" w:rsidR="001207BA"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3" w:type="pct"/>
          </w:tcPr>
          <w:p w14:paraId="34326260" w14:textId="0CB6F7B2" w:rsidR="001207BA"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2" w:type="pct"/>
          </w:tcPr>
          <w:p w14:paraId="0BF4CBEE" w14:textId="4E9A2928" w:rsidR="001207BA"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2" w:type="pct"/>
          </w:tcPr>
          <w:p w14:paraId="49400EC6" w14:textId="60342588" w:rsidR="001207BA"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pPr>
            <w:r w:rsidRPr="00E13BA4">
              <w:t>131,488</w:t>
            </w:r>
          </w:p>
        </w:tc>
        <w:tc>
          <w:tcPr>
            <w:tcW w:w="735" w:type="pct"/>
          </w:tcPr>
          <w:p w14:paraId="3983AD4D" w14:textId="5924660B" w:rsidR="001207BA"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pPr>
            <w:r w:rsidRPr="00E13BA4">
              <w:t>131,488</w:t>
            </w:r>
          </w:p>
        </w:tc>
      </w:tr>
      <w:tr w:rsidR="002B0398" w:rsidRPr="00E13BA4" w14:paraId="317E5D52" w14:textId="77777777" w:rsidTr="002B0398">
        <w:tc>
          <w:tcPr>
            <w:cnfStyle w:val="001000000000" w:firstRow="0" w:lastRow="0" w:firstColumn="1" w:lastColumn="0" w:oddVBand="0" w:evenVBand="0" w:oddHBand="0" w:evenHBand="0" w:firstRowFirstColumn="0" w:firstRowLastColumn="0" w:lastRowFirstColumn="0" w:lastRowLastColumn="0"/>
            <w:tcW w:w="1177" w:type="pct"/>
          </w:tcPr>
          <w:p w14:paraId="69E8929B" w14:textId="1444F79B" w:rsidR="002B0398" w:rsidRPr="00E13BA4" w:rsidRDefault="002B0398" w:rsidP="00380FEE">
            <w:pPr>
              <w:pStyle w:val="TableText"/>
              <w:rPr>
                <w:rStyle w:val="Bold"/>
              </w:rPr>
            </w:pPr>
            <w:r w:rsidRPr="00E13BA4">
              <w:rPr>
                <w:rStyle w:val="Bold"/>
              </w:rPr>
              <w:t xml:space="preserve">Balance as </w:t>
            </w:r>
            <w:proofErr w:type="gramStart"/>
            <w:r w:rsidRPr="00E13BA4">
              <w:rPr>
                <w:rStyle w:val="Bold"/>
              </w:rPr>
              <w:t>at</w:t>
            </w:r>
            <w:proofErr w:type="gramEnd"/>
            <w:r w:rsidRPr="00E13BA4">
              <w:rPr>
                <w:rStyle w:val="Bold"/>
              </w:rPr>
              <w:t xml:space="preserve"> 30</w:t>
            </w:r>
            <w:r w:rsidR="00587016" w:rsidRPr="00E13BA4">
              <w:rPr>
                <w:rStyle w:val="Bold"/>
              </w:rPr>
              <w:t> </w:t>
            </w:r>
            <w:r w:rsidRPr="00E13BA4">
              <w:rPr>
                <w:rStyle w:val="Bold"/>
              </w:rPr>
              <w:t>Jun</w:t>
            </w:r>
            <w:r w:rsidR="00587016" w:rsidRPr="00E13BA4">
              <w:rPr>
                <w:rStyle w:val="Bold"/>
              </w:rPr>
              <w:t> </w:t>
            </w:r>
            <w:r w:rsidRPr="00E13BA4">
              <w:rPr>
                <w:rStyle w:val="Bold"/>
              </w:rPr>
              <w:t>2024</w:t>
            </w:r>
          </w:p>
        </w:tc>
        <w:tc>
          <w:tcPr>
            <w:tcW w:w="441" w:type="pct"/>
          </w:tcPr>
          <w:p w14:paraId="1A4D220C" w14:textId="6BA20FE8" w:rsidR="002B0398"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3" w:type="pct"/>
          </w:tcPr>
          <w:p w14:paraId="1C1FE2C1" w14:textId="0BEC7B7A" w:rsidR="002B0398"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248,964</w:t>
            </w:r>
          </w:p>
        </w:tc>
        <w:tc>
          <w:tcPr>
            <w:tcW w:w="882" w:type="pct"/>
          </w:tcPr>
          <w:p w14:paraId="0E4AC907" w14:textId="7BA60D5F" w:rsidR="002B0398"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(38,252)</w:t>
            </w:r>
          </w:p>
        </w:tc>
        <w:tc>
          <w:tcPr>
            <w:tcW w:w="882" w:type="pct"/>
          </w:tcPr>
          <w:p w14:paraId="660ECCE2" w14:textId="2E3D27DB" w:rsidR="002B0398"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1,397,268</w:t>
            </w:r>
          </w:p>
        </w:tc>
        <w:tc>
          <w:tcPr>
            <w:tcW w:w="735" w:type="pct"/>
          </w:tcPr>
          <w:p w14:paraId="60D6F4E8" w14:textId="7F992783" w:rsidR="002B0398" w:rsidRPr="00E13BA4" w:rsidRDefault="002B0398"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1,607,980</w:t>
            </w:r>
          </w:p>
        </w:tc>
      </w:tr>
    </w:tbl>
    <w:p w14:paraId="233A45EA" w14:textId="63C093BE" w:rsidR="00AB0BE6" w:rsidRPr="00E13BA4" w:rsidRDefault="00ED7570" w:rsidP="008A6137">
      <w:pPr>
        <w:pStyle w:val="BodyTextBold"/>
      </w:pPr>
      <w:r w:rsidRPr="00E13BA4">
        <w:t>2023</w:t>
      </w:r>
    </w:p>
    <w:tbl>
      <w:tblPr>
        <w:tblStyle w:val="AccessibleTableNumerical"/>
        <w:tblW w:w="5000" w:type="pct"/>
        <w:tblLayout w:type="fixed"/>
        <w:tblLook w:val="04A0" w:firstRow="1" w:lastRow="0" w:firstColumn="1" w:lastColumn="0" w:noHBand="0" w:noVBand="1"/>
      </w:tblPr>
      <w:tblGrid>
        <w:gridCol w:w="2269"/>
        <w:gridCol w:w="850"/>
        <w:gridCol w:w="1702"/>
        <w:gridCol w:w="1700"/>
        <w:gridCol w:w="1700"/>
        <w:gridCol w:w="1417"/>
      </w:tblGrid>
      <w:tr w:rsidR="00E61535" w:rsidRPr="00E13BA4" w14:paraId="19B6CC01" w14:textId="77777777" w:rsidTr="00ED75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hideMark/>
          </w:tcPr>
          <w:p w14:paraId="70287604" w14:textId="77777777" w:rsidR="00E61535" w:rsidRPr="00E13BA4" w:rsidRDefault="00E61535" w:rsidP="00FF27C2">
            <w:pPr>
              <w:pStyle w:val="TableText"/>
              <w:rPr>
                <w:rStyle w:val="Bold"/>
              </w:rPr>
            </w:pPr>
            <w:r w:rsidRPr="00E13BA4">
              <w:rPr>
                <w:rStyle w:val="Bold"/>
              </w:rPr>
              <w:t>Item</w:t>
            </w:r>
          </w:p>
        </w:tc>
        <w:tc>
          <w:tcPr>
            <w:tcW w:w="441" w:type="pct"/>
            <w:vAlign w:val="bottom"/>
            <w:hideMark/>
          </w:tcPr>
          <w:p w14:paraId="5B447016" w14:textId="77777777" w:rsidR="00E61535" w:rsidRPr="00E13BA4" w:rsidRDefault="00E61535"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BA4">
              <w:rPr>
                <w:rStyle w:val="Bold"/>
              </w:rPr>
              <w:t>Note</w:t>
            </w:r>
          </w:p>
        </w:tc>
        <w:tc>
          <w:tcPr>
            <w:tcW w:w="883" w:type="pct"/>
            <w:vAlign w:val="bottom"/>
            <w:hideMark/>
          </w:tcPr>
          <w:p w14:paraId="6B8CE6EA" w14:textId="77777777" w:rsidR="00E61535" w:rsidRPr="00E13BA4" w:rsidRDefault="00E61535"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BA4">
              <w:rPr>
                <w:rStyle w:val="Bold"/>
              </w:rPr>
              <w:t>Physical asset revaluation surplus $’000</w:t>
            </w:r>
          </w:p>
        </w:tc>
        <w:tc>
          <w:tcPr>
            <w:tcW w:w="882" w:type="pct"/>
            <w:vAlign w:val="bottom"/>
            <w:hideMark/>
          </w:tcPr>
          <w:p w14:paraId="17838091" w14:textId="77777777" w:rsidR="00E61535" w:rsidRPr="00E13BA4" w:rsidRDefault="00E61535"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BA4">
              <w:rPr>
                <w:rStyle w:val="Bold"/>
              </w:rPr>
              <w:t>Accumulated surplus/ (deficit) $’000</w:t>
            </w:r>
          </w:p>
        </w:tc>
        <w:tc>
          <w:tcPr>
            <w:tcW w:w="882" w:type="pct"/>
            <w:vAlign w:val="bottom"/>
            <w:hideMark/>
          </w:tcPr>
          <w:p w14:paraId="2AE80156" w14:textId="77777777" w:rsidR="00E61535" w:rsidRPr="00E13BA4" w:rsidRDefault="00E61535"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BA4">
              <w:rPr>
                <w:rStyle w:val="Bold"/>
              </w:rPr>
              <w:t>Contributed capital $’000</w:t>
            </w:r>
          </w:p>
        </w:tc>
        <w:tc>
          <w:tcPr>
            <w:tcW w:w="735" w:type="pct"/>
            <w:vAlign w:val="bottom"/>
          </w:tcPr>
          <w:p w14:paraId="79443880" w14:textId="77777777" w:rsidR="00E61535" w:rsidRPr="00E13BA4" w:rsidRDefault="00E61535"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BA4">
              <w:rPr>
                <w:rStyle w:val="Bold"/>
              </w:rPr>
              <w:t>Total</w:t>
            </w:r>
          </w:p>
          <w:p w14:paraId="49388E45" w14:textId="77777777" w:rsidR="00E61535" w:rsidRPr="00E13BA4" w:rsidRDefault="00E61535" w:rsidP="00ED7570">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BA4">
              <w:rPr>
                <w:rStyle w:val="Bold"/>
              </w:rPr>
              <w:t>$’000</w:t>
            </w:r>
          </w:p>
        </w:tc>
      </w:tr>
      <w:tr w:rsidR="00E61535" w:rsidRPr="00E13BA4" w14:paraId="697FC4F2" w14:textId="77777777" w:rsidTr="00FF27C2">
        <w:tc>
          <w:tcPr>
            <w:cnfStyle w:val="001000000000" w:firstRow="0" w:lastRow="0" w:firstColumn="1" w:lastColumn="0" w:oddVBand="0" w:evenVBand="0" w:oddHBand="0" w:evenHBand="0" w:firstRowFirstColumn="0" w:firstRowLastColumn="0" w:lastRowFirstColumn="0" w:lastRowLastColumn="0"/>
            <w:tcW w:w="1177" w:type="pct"/>
          </w:tcPr>
          <w:p w14:paraId="14BCFB29" w14:textId="7E020AD7" w:rsidR="00E61535" w:rsidRPr="00E13BA4" w:rsidRDefault="00E61535" w:rsidP="00FF27C2">
            <w:pPr>
              <w:pStyle w:val="TableText"/>
              <w:rPr>
                <w:rStyle w:val="Bold"/>
              </w:rPr>
            </w:pPr>
            <w:r w:rsidRPr="00E13BA4">
              <w:rPr>
                <w:rStyle w:val="Bold"/>
              </w:rPr>
              <w:t xml:space="preserve">Balance as </w:t>
            </w:r>
            <w:proofErr w:type="gramStart"/>
            <w:r w:rsidRPr="00E13BA4">
              <w:rPr>
                <w:rStyle w:val="Bold"/>
              </w:rPr>
              <w:t>at</w:t>
            </w:r>
            <w:proofErr w:type="gramEnd"/>
            <w:r w:rsidRPr="00E13BA4">
              <w:rPr>
                <w:rStyle w:val="Bold"/>
              </w:rPr>
              <w:t xml:space="preserve"> 1 July 202</w:t>
            </w:r>
            <w:r w:rsidR="001C730E" w:rsidRPr="00E13BA4">
              <w:rPr>
                <w:rStyle w:val="Bold"/>
              </w:rPr>
              <w:t>2</w:t>
            </w:r>
          </w:p>
        </w:tc>
        <w:tc>
          <w:tcPr>
            <w:tcW w:w="441" w:type="pct"/>
          </w:tcPr>
          <w:p w14:paraId="30FC2199"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3" w:type="pct"/>
          </w:tcPr>
          <w:p w14:paraId="53A1ABEB" w14:textId="10557F86" w:rsidR="00E61535" w:rsidRPr="00E13BA4" w:rsidRDefault="001C730E"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314,045</w:t>
            </w:r>
          </w:p>
        </w:tc>
        <w:tc>
          <w:tcPr>
            <w:tcW w:w="882" w:type="pct"/>
          </w:tcPr>
          <w:p w14:paraId="7C4D3F31" w14:textId="6CFC6F70" w:rsidR="00E61535" w:rsidRPr="00E13BA4" w:rsidRDefault="001C730E"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(28,551)</w:t>
            </w:r>
          </w:p>
        </w:tc>
        <w:tc>
          <w:tcPr>
            <w:tcW w:w="882" w:type="pct"/>
          </w:tcPr>
          <w:p w14:paraId="3A7E3F6D" w14:textId="47626300" w:rsidR="00E61535" w:rsidRPr="00E13BA4" w:rsidRDefault="001C730E"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1,144,940</w:t>
            </w:r>
          </w:p>
        </w:tc>
        <w:tc>
          <w:tcPr>
            <w:tcW w:w="735" w:type="pct"/>
          </w:tcPr>
          <w:p w14:paraId="1853FF8F" w14:textId="06636D59" w:rsidR="00E61535" w:rsidRPr="00E13BA4" w:rsidRDefault="001C730E"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3BA4">
              <w:rPr>
                <w:rStyle w:val="Bold"/>
              </w:rPr>
              <w:t>1,430,434</w:t>
            </w:r>
          </w:p>
        </w:tc>
      </w:tr>
      <w:tr w:rsidR="00E61535" w:rsidRPr="00E13BA4" w14:paraId="27F6A7D0" w14:textId="77777777" w:rsidTr="00FF27C2">
        <w:tc>
          <w:tcPr>
            <w:cnfStyle w:val="001000000000" w:firstRow="0" w:lastRow="0" w:firstColumn="1" w:lastColumn="0" w:oddVBand="0" w:evenVBand="0" w:oddHBand="0" w:evenHBand="0" w:firstRowFirstColumn="0" w:firstRowLastColumn="0" w:lastRowFirstColumn="0" w:lastRowLastColumn="0"/>
            <w:tcW w:w="1177" w:type="pct"/>
          </w:tcPr>
          <w:p w14:paraId="65B37A5D" w14:textId="77777777" w:rsidR="00E61535" w:rsidRPr="00E13BA4" w:rsidRDefault="00E61535" w:rsidP="00FF27C2">
            <w:pPr>
              <w:pStyle w:val="TableText"/>
            </w:pPr>
            <w:r w:rsidRPr="00E13BA4">
              <w:t>Net result for the year</w:t>
            </w:r>
          </w:p>
        </w:tc>
        <w:tc>
          <w:tcPr>
            <w:tcW w:w="441" w:type="pct"/>
          </w:tcPr>
          <w:p w14:paraId="316A24B1"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3" w:type="pct"/>
          </w:tcPr>
          <w:p w14:paraId="500E6B26"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2" w:type="pct"/>
          </w:tcPr>
          <w:p w14:paraId="54316A45" w14:textId="4A59F554" w:rsidR="00E61535" w:rsidRPr="00E13BA4" w:rsidRDefault="00DA691F" w:rsidP="00FF27C2">
            <w:pPr>
              <w:pStyle w:val="TableText"/>
              <w:cnfStyle w:val="000000000000" w:firstRow="0" w:lastRow="0" w:firstColumn="0" w:lastColumn="0" w:oddVBand="0" w:evenVBand="0" w:oddHBand="0" w:evenHBand="0" w:firstRowFirstColumn="0" w:firstRowLastColumn="0" w:lastRowFirstColumn="0" w:lastRowLastColumn="0"/>
            </w:pPr>
            <w:r w:rsidRPr="00E13BA4">
              <w:t>(1,762)</w:t>
            </w:r>
          </w:p>
        </w:tc>
        <w:tc>
          <w:tcPr>
            <w:tcW w:w="882" w:type="pct"/>
          </w:tcPr>
          <w:p w14:paraId="06C6AE44"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735" w:type="pct"/>
          </w:tcPr>
          <w:p w14:paraId="0F1807F9" w14:textId="0CE13292" w:rsidR="00E61535" w:rsidRPr="00E13BA4" w:rsidRDefault="00DA691F" w:rsidP="00FF27C2">
            <w:pPr>
              <w:pStyle w:val="TableText"/>
              <w:cnfStyle w:val="000000000000" w:firstRow="0" w:lastRow="0" w:firstColumn="0" w:lastColumn="0" w:oddVBand="0" w:evenVBand="0" w:oddHBand="0" w:evenHBand="0" w:firstRowFirstColumn="0" w:firstRowLastColumn="0" w:lastRowFirstColumn="0" w:lastRowLastColumn="0"/>
            </w:pPr>
            <w:r w:rsidRPr="00E13BA4">
              <w:t>(1,762)</w:t>
            </w:r>
          </w:p>
        </w:tc>
      </w:tr>
      <w:tr w:rsidR="00E61535" w:rsidRPr="00E61535" w14:paraId="41C14657" w14:textId="77777777" w:rsidTr="00FF27C2">
        <w:tc>
          <w:tcPr>
            <w:cnfStyle w:val="001000000000" w:firstRow="0" w:lastRow="0" w:firstColumn="1" w:lastColumn="0" w:oddVBand="0" w:evenVBand="0" w:oddHBand="0" w:evenHBand="0" w:firstRowFirstColumn="0" w:firstRowLastColumn="0" w:lastRowFirstColumn="0" w:lastRowLastColumn="0"/>
            <w:tcW w:w="1177" w:type="pct"/>
          </w:tcPr>
          <w:p w14:paraId="5345559C" w14:textId="26F4B1D7" w:rsidR="00E61535" w:rsidRPr="00E13BA4" w:rsidRDefault="00E61535" w:rsidP="00FF27C2">
            <w:pPr>
              <w:pStyle w:val="TableText"/>
            </w:pPr>
            <w:r w:rsidRPr="00E13BA4">
              <w:t>Transactions with the State in its capacity as owners</w:t>
            </w:r>
            <w:r w:rsidR="00B6714E">
              <w:t xml:space="preserve"> </w:t>
            </w:r>
            <w:hyperlink w:anchor="NoteChangesEquityTable" w:history="1">
              <w:r w:rsidR="0030310A" w:rsidRPr="0030310A">
                <w:rPr>
                  <w:rStyle w:val="Hyperlink"/>
                  <w:rFonts w:eastAsia="MS Mincho" w:cs="Times New Roman"/>
                  <w:szCs w:val="20"/>
                  <w:vertAlign w:val="superscript"/>
                </w:rPr>
                <w:t>1</w:t>
              </w:r>
            </w:hyperlink>
          </w:p>
        </w:tc>
        <w:tc>
          <w:tcPr>
            <w:tcW w:w="441" w:type="pct"/>
          </w:tcPr>
          <w:p w14:paraId="25F23537"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3" w:type="pct"/>
          </w:tcPr>
          <w:p w14:paraId="57F035E7"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2" w:type="pct"/>
          </w:tcPr>
          <w:p w14:paraId="3550BE3A" w14:textId="77777777" w:rsidR="00E61535" w:rsidRPr="00E13BA4" w:rsidRDefault="00E61535" w:rsidP="00FF27C2">
            <w:pPr>
              <w:pStyle w:val="TableText"/>
              <w:cnfStyle w:val="000000000000" w:firstRow="0" w:lastRow="0" w:firstColumn="0" w:lastColumn="0" w:oddVBand="0" w:evenVBand="0" w:oddHBand="0" w:evenHBand="0" w:firstRowFirstColumn="0" w:firstRowLastColumn="0" w:lastRowFirstColumn="0" w:lastRowLastColumn="0"/>
            </w:pPr>
            <w:r w:rsidRPr="00E13BA4">
              <w:t>N/A</w:t>
            </w:r>
          </w:p>
        </w:tc>
        <w:tc>
          <w:tcPr>
            <w:tcW w:w="882" w:type="pct"/>
          </w:tcPr>
          <w:p w14:paraId="759E92B4" w14:textId="0F48157A" w:rsidR="00E61535" w:rsidRPr="00E13BA4" w:rsidRDefault="00DA691F" w:rsidP="00FF27C2">
            <w:pPr>
              <w:pStyle w:val="TableText"/>
              <w:cnfStyle w:val="000000000000" w:firstRow="0" w:lastRow="0" w:firstColumn="0" w:lastColumn="0" w:oddVBand="0" w:evenVBand="0" w:oddHBand="0" w:evenHBand="0" w:firstRowFirstColumn="0" w:firstRowLastColumn="0" w:lastRowFirstColumn="0" w:lastRowLastColumn="0"/>
            </w:pPr>
            <w:r w:rsidRPr="00E13BA4">
              <w:t>120,839</w:t>
            </w:r>
          </w:p>
        </w:tc>
        <w:tc>
          <w:tcPr>
            <w:tcW w:w="735" w:type="pct"/>
          </w:tcPr>
          <w:p w14:paraId="5F6F0936" w14:textId="00550BAB" w:rsidR="00E61535" w:rsidRPr="00E61535" w:rsidRDefault="00DA691F" w:rsidP="00FF27C2">
            <w:pPr>
              <w:pStyle w:val="TableText"/>
              <w:cnfStyle w:val="000000000000" w:firstRow="0" w:lastRow="0" w:firstColumn="0" w:lastColumn="0" w:oddVBand="0" w:evenVBand="0" w:oddHBand="0" w:evenHBand="0" w:firstRowFirstColumn="0" w:firstRowLastColumn="0" w:lastRowFirstColumn="0" w:lastRowLastColumn="0"/>
            </w:pPr>
            <w:r w:rsidRPr="00E13BA4">
              <w:t>120,839</w:t>
            </w:r>
          </w:p>
        </w:tc>
      </w:tr>
      <w:tr w:rsidR="00E61535" w:rsidRPr="006B4248" w14:paraId="7F12F3B3" w14:textId="77777777" w:rsidTr="00FF27C2">
        <w:tc>
          <w:tcPr>
            <w:cnfStyle w:val="001000000000" w:firstRow="0" w:lastRow="0" w:firstColumn="1" w:lastColumn="0" w:oddVBand="0" w:evenVBand="0" w:oddHBand="0" w:evenHBand="0" w:firstRowFirstColumn="0" w:firstRowLastColumn="0" w:lastRowFirstColumn="0" w:lastRowLastColumn="0"/>
            <w:tcW w:w="1177" w:type="pct"/>
          </w:tcPr>
          <w:p w14:paraId="2EB45CC3" w14:textId="68B6CFB8" w:rsidR="00E61535" w:rsidRPr="00587016" w:rsidRDefault="00E61535" w:rsidP="00FF27C2">
            <w:pPr>
              <w:pStyle w:val="TableText"/>
              <w:rPr>
                <w:rStyle w:val="Bold"/>
              </w:rPr>
            </w:pPr>
            <w:r w:rsidRPr="00587016">
              <w:rPr>
                <w:rStyle w:val="Bold"/>
              </w:rPr>
              <w:t xml:space="preserve">Balance as </w:t>
            </w:r>
            <w:proofErr w:type="gramStart"/>
            <w:r w:rsidRPr="00587016">
              <w:rPr>
                <w:rStyle w:val="Bold"/>
              </w:rPr>
              <w:t>at</w:t>
            </w:r>
            <w:proofErr w:type="gramEnd"/>
            <w:r w:rsidRPr="00587016">
              <w:rPr>
                <w:rStyle w:val="Bold"/>
              </w:rPr>
              <w:t xml:space="preserve"> 30</w:t>
            </w:r>
            <w:r>
              <w:rPr>
                <w:rStyle w:val="Bold"/>
              </w:rPr>
              <w:t> </w:t>
            </w:r>
            <w:r w:rsidRPr="00587016">
              <w:rPr>
                <w:rStyle w:val="Bold"/>
              </w:rPr>
              <w:t>Jun</w:t>
            </w:r>
            <w:r>
              <w:rPr>
                <w:rStyle w:val="Bold"/>
              </w:rPr>
              <w:t> </w:t>
            </w:r>
            <w:r w:rsidRPr="00587016">
              <w:rPr>
                <w:rStyle w:val="Bold"/>
              </w:rPr>
              <w:t>202</w:t>
            </w:r>
            <w:r w:rsidR="00DA691F">
              <w:rPr>
                <w:rStyle w:val="Bold"/>
              </w:rPr>
              <w:t>3</w:t>
            </w:r>
          </w:p>
        </w:tc>
        <w:tc>
          <w:tcPr>
            <w:tcW w:w="441" w:type="pct"/>
          </w:tcPr>
          <w:p w14:paraId="5857608E" w14:textId="77777777" w:rsidR="00E61535" w:rsidRDefault="00E61535" w:rsidP="00FF27C2">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2B201EE0" w14:textId="2A37ACBE" w:rsidR="00E61535" w:rsidRPr="00587016" w:rsidRDefault="00DA691F"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314,045</w:t>
            </w:r>
          </w:p>
        </w:tc>
        <w:tc>
          <w:tcPr>
            <w:tcW w:w="882" w:type="pct"/>
          </w:tcPr>
          <w:p w14:paraId="0A4D3173" w14:textId="5954ACF9" w:rsidR="00E61535" w:rsidRPr="00587016" w:rsidRDefault="00DA691F"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(30,313)</w:t>
            </w:r>
          </w:p>
        </w:tc>
        <w:tc>
          <w:tcPr>
            <w:tcW w:w="882" w:type="pct"/>
          </w:tcPr>
          <w:p w14:paraId="4E6EB37C" w14:textId="5344A23B" w:rsidR="00E61535" w:rsidRPr="00587016" w:rsidRDefault="00DA691F"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1,265,779</w:t>
            </w:r>
          </w:p>
        </w:tc>
        <w:tc>
          <w:tcPr>
            <w:tcW w:w="735" w:type="pct"/>
          </w:tcPr>
          <w:p w14:paraId="07E88A6C" w14:textId="44D67302" w:rsidR="00E61535" w:rsidRPr="00587016" w:rsidRDefault="00DA691F" w:rsidP="00FF27C2">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1,549,512</w:t>
            </w:r>
          </w:p>
        </w:tc>
      </w:tr>
    </w:tbl>
    <w:p w14:paraId="2FD5753D" w14:textId="77777777" w:rsidR="00AB0BE6" w:rsidRPr="00934685" w:rsidRDefault="00AB0BE6" w:rsidP="00934685">
      <w:pPr>
        <w:pStyle w:val="BodyText"/>
      </w:pPr>
      <w:r w:rsidRPr="00934685">
        <w:t>Note:</w:t>
      </w:r>
    </w:p>
    <w:p w14:paraId="2AFF6BE5" w14:textId="5F06106B" w:rsidR="00AB0BE6" w:rsidRPr="00934685" w:rsidRDefault="00AB0BE6" w:rsidP="0038252D">
      <w:pPr>
        <w:pStyle w:val="ListNumber"/>
        <w:numPr>
          <w:ilvl w:val="0"/>
          <w:numId w:val="37"/>
        </w:numPr>
      </w:pPr>
      <w:bookmarkStart w:id="214" w:name="NoteChangesEquityTable"/>
      <w:bookmarkEnd w:id="214"/>
      <w:r w:rsidRPr="00146804">
        <w:t>Transfers with the State in its capacity as owner relates to asset additions funded from output</w:t>
      </w:r>
      <w:r w:rsidRPr="00934685">
        <w:t xml:space="preserve"> initiatives and special appropriations.</w:t>
      </w:r>
    </w:p>
    <w:p w14:paraId="19790CB6" w14:textId="77777777" w:rsidR="006B4248" w:rsidRPr="00BD5F79" w:rsidRDefault="00AB0BE6" w:rsidP="00BD5F79">
      <w:pPr>
        <w:pStyle w:val="BodyText"/>
      </w:pPr>
      <w:r w:rsidRPr="00BD5F79">
        <w:t>The accompanying notes form part of these financial statements.</w:t>
      </w:r>
    </w:p>
    <w:p w14:paraId="014BE2DE" w14:textId="44036A17" w:rsidR="00AB0BE6" w:rsidRPr="00716F8F" w:rsidRDefault="00BD5F79" w:rsidP="00A74374">
      <w:pPr>
        <w:pStyle w:val="Heading2"/>
        <w:pageBreakBefore/>
      </w:pPr>
      <w:bookmarkStart w:id="215" w:name="_Ref181884356"/>
      <w:bookmarkStart w:id="216" w:name="_Toc182576517"/>
      <w:r>
        <w:lastRenderedPageBreak/>
        <w:t xml:space="preserve">1. </w:t>
      </w:r>
      <w:r w:rsidR="00AB0BE6" w:rsidRPr="006B4248">
        <w:t>A</w:t>
      </w:r>
      <w:r w:rsidR="00AB0BE6" w:rsidRPr="00716F8F">
        <w:t>bout this report</w:t>
      </w:r>
      <w:bookmarkEnd w:id="215"/>
      <w:bookmarkEnd w:id="216"/>
    </w:p>
    <w:p w14:paraId="6E58C871" w14:textId="2600F3CF" w:rsidR="00AB0BE6" w:rsidRPr="00BD5F79" w:rsidRDefault="00AB0BE6" w:rsidP="00BD5F79">
      <w:pPr>
        <w:pStyle w:val="BodyText"/>
      </w:pPr>
      <w:r w:rsidRPr="00BD5F79">
        <w:t xml:space="preserve">Court Services Victoria (CSV) was established on 1 July 2014 under the </w:t>
      </w:r>
      <w:r w:rsidRPr="00A908C9">
        <w:rPr>
          <w:rStyle w:val="ItalicText"/>
        </w:rPr>
        <w:t>Court Services Victoria Act</w:t>
      </w:r>
      <w:r w:rsidR="00A908C9" w:rsidRPr="00A908C9">
        <w:rPr>
          <w:rStyle w:val="ItalicText"/>
        </w:rPr>
        <w:t xml:space="preserve"> </w:t>
      </w:r>
      <w:r w:rsidRPr="00A908C9">
        <w:rPr>
          <w:rStyle w:val="ItalicText"/>
        </w:rPr>
        <w:t>2014</w:t>
      </w:r>
      <w:r w:rsidRPr="00BD5F79">
        <w:t xml:space="preserve"> as an independent statutory body to provide administrative services and facilities to support the Victorian courts and tribunals, the Judicial College of Victoria and the Judicial Commission of Victoria. </w:t>
      </w:r>
      <w:r w:rsidR="00E434CA">
        <w:t>Court Services Victoria</w:t>
      </w:r>
      <w:r w:rsidRPr="00BD5F79">
        <w:t xml:space="preserve"> supports the performance of the</w:t>
      </w:r>
      <w:r w:rsidR="006B4248" w:rsidRPr="00BD5F79">
        <w:t xml:space="preserve"> </w:t>
      </w:r>
      <w:r w:rsidRPr="00BD5F79">
        <w:t>judicial, quasi-judicial and administrative functions of the Supreme Court of Victoria, the County Court of Victoria, the Magistrates’ Court of Victoria, the Children’s Court of Victoria, the Coroners Court of Victoria and the Victorian Civil and Administrative Tribunal (VCAT).</w:t>
      </w:r>
    </w:p>
    <w:p w14:paraId="5F0E76BC" w14:textId="4EE01D1F" w:rsidR="00AB0BE6" w:rsidRPr="00BD5F79" w:rsidRDefault="00E434CA" w:rsidP="00BD5F79">
      <w:pPr>
        <w:pStyle w:val="BodyText"/>
      </w:pPr>
      <w:r>
        <w:t>Court Services Victoria</w:t>
      </w:r>
      <w:r w:rsidR="00AB0BE6" w:rsidRPr="00BD5F79">
        <w:t>’s status as a statutory body allows the courts to operate independently of the direction of the executive branch of government, thus supporting the independence of the judiciary.</w:t>
      </w:r>
    </w:p>
    <w:p w14:paraId="251A69C3" w14:textId="4098F4F3" w:rsidR="00AB0BE6" w:rsidRPr="00BD5F79" w:rsidRDefault="00E434CA" w:rsidP="00BD5F79">
      <w:pPr>
        <w:pStyle w:val="BodyText"/>
      </w:pPr>
      <w:r>
        <w:t>Court Services Victoria</w:t>
      </w:r>
      <w:r w:rsidR="00AB0BE6" w:rsidRPr="00BD5F79">
        <w:t>’s activities include overseeing court facilities and providing the people, information</w:t>
      </w:r>
      <w:r w:rsidR="006B4248" w:rsidRPr="00BD5F79">
        <w:t xml:space="preserve"> </w:t>
      </w:r>
      <w:r w:rsidR="00AB0BE6" w:rsidRPr="00BD5F79">
        <w:t xml:space="preserve">technology and financial management to deliver enhanced administrative services to the Victorian courts, </w:t>
      </w:r>
      <w:r>
        <w:t>Victorian Civil and Administrative Tribunal</w:t>
      </w:r>
      <w:r w:rsidR="00AB0BE6" w:rsidRPr="00BD5F79">
        <w:t>, Judicial</w:t>
      </w:r>
      <w:r w:rsidR="00AB0BE6" w:rsidRPr="00716F8F">
        <w:t xml:space="preserve"> </w:t>
      </w:r>
      <w:r w:rsidR="00AB0BE6" w:rsidRPr="00BD5F79">
        <w:t>College of Victoria, and</w:t>
      </w:r>
      <w:r w:rsidR="006B4248" w:rsidRPr="00BD5F79">
        <w:t xml:space="preserve"> </w:t>
      </w:r>
      <w:r w:rsidR="00AB0BE6" w:rsidRPr="00BD5F79">
        <w:t xml:space="preserve">the Judicial Commission of Victoria. Some or </w:t>
      </w:r>
      <w:proofErr w:type="gramStart"/>
      <w:r w:rsidR="00AB0BE6" w:rsidRPr="00BD5F79">
        <w:t>all of</w:t>
      </w:r>
      <w:proofErr w:type="gramEnd"/>
      <w:r w:rsidR="00AB0BE6" w:rsidRPr="00BD5F79">
        <w:t xml:space="preserve"> these activities are provided through </w:t>
      </w:r>
      <w:r>
        <w:t>Court Services Victoria</w:t>
      </w:r>
      <w:r w:rsidR="00AB0BE6" w:rsidRPr="00BD5F79">
        <w:t>’s administration functions.</w:t>
      </w:r>
    </w:p>
    <w:p w14:paraId="015823D4" w14:textId="7A4AEF96" w:rsidR="00AB0BE6" w:rsidRPr="00BD5F79" w:rsidRDefault="00AB0BE6" w:rsidP="00BD5F79">
      <w:pPr>
        <w:pStyle w:val="BodyText"/>
      </w:pPr>
      <w:r w:rsidRPr="00BD5F79">
        <w:t xml:space="preserve">The Courts Council is </w:t>
      </w:r>
      <w:r w:rsidR="00E434CA">
        <w:t>Court Services Victoria</w:t>
      </w:r>
      <w:r w:rsidRPr="00BD5F79">
        <w:t xml:space="preserve">’s governing body and comprises the head of each court jurisdiction and </w:t>
      </w:r>
      <w:r w:rsidR="00E434CA">
        <w:t>Victorian Civil and Administrative Tribunal</w:t>
      </w:r>
      <w:r w:rsidRPr="00BD5F79">
        <w:t xml:space="preserve"> and up to two independent members. There are seven committees that inform the work of the Courts Council.</w:t>
      </w:r>
    </w:p>
    <w:p w14:paraId="2D632228" w14:textId="54D17634" w:rsidR="00AB0BE6" w:rsidRPr="00BD5F79" w:rsidRDefault="00E434CA" w:rsidP="00BD5F79">
      <w:pPr>
        <w:pStyle w:val="BodyText"/>
      </w:pPr>
      <w:r>
        <w:t>Court Services Victoria</w:t>
      </w:r>
      <w:r w:rsidR="00AB0BE6" w:rsidRPr="00BD5F79">
        <w:t xml:space="preserve">’s principal address </w:t>
      </w:r>
      <w:proofErr w:type="gramStart"/>
      <w:r w:rsidR="00AB0BE6" w:rsidRPr="00BD5F79">
        <w:t>is:</w:t>
      </w:r>
      <w:proofErr w:type="gramEnd"/>
      <w:r w:rsidR="00AB0BE6" w:rsidRPr="00BD5F79">
        <w:t xml:space="preserve"> Level 15, 181 William Street, Melbourne, Vic 3000.</w:t>
      </w:r>
    </w:p>
    <w:p w14:paraId="4F221D77" w14:textId="77777777" w:rsidR="00AB0BE6" w:rsidRPr="00716F8F" w:rsidRDefault="00AB0BE6" w:rsidP="00A63C6C">
      <w:pPr>
        <w:pStyle w:val="BodyTextBold"/>
      </w:pPr>
      <w:r w:rsidRPr="006B4248">
        <w:t>B</w:t>
      </w:r>
      <w:r w:rsidRPr="00716F8F">
        <w:t>asis of preparation</w:t>
      </w:r>
    </w:p>
    <w:p w14:paraId="79BB1127" w14:textId="3619AA17" w:rsidR="00AB0BE6" w:rsidRPr="00A141AA" w:rsidRDefault="00AB0BE6" w:rsidP="00A141AA">
      <w:pPr>
        <w:pStyle w:val="BodyText"/>
      </w:pPr>
      <w:r w:rsidRPr="00A141AA">
        <w:t>These financial statements are in Australian dollars and the historical cost convention is used unless</w:t>
      </w:r>
      <w:r w:rsidR="006B4248" w:rsidRPr="00A141AA">
        <w:t xml:space="preserve"> </w:t>
      </w:r>
      <w:r w:rsidRPr="00A141AA">
        <w:t>a different measurement basis is specifically disclosed in the note associated with the item measured on a different basis.</w:t>
      </w:r>
    </w:p>
    <w:p w14:paraId="188DF530" w14:textId="77777777" w:rsidR="00AB0BE6" w:rsidRPr="00A141AA" w:rsidRDefault="00AB0BE6" w:rsidP="00A141AA">
      <w:pPr>
        <w:pStyle w:val="BodyText"/>
      </w:pPr>
      <w:r w:rsidRPr="00A141AA">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2EA757D" w14:textId="487FF283" w:rsidR="006B4248" w:rsidRPr="00A141AA" w:rsidRDefault="00AB0BE6" w:rsidP="00A141AA">
      <w:pPr>
        <w:pStyle w:val="BodyText"/>
      </w:pPr>
      <w:r w:rsidRPr="00A141AA">
        <w:t xml:space="preserve">Consistent with the requirements of AASB 1004 </w:t>
      </w:r>
      <w:r w:rsidRPr="008D52FA">
        <w:rPr>
          <w:rStyle w:val="ItalicText"/>
        </w:rPr>
        <w:t>Contributions</w:t>
      </w:r>
      <w:r w:rsidRPr="00A141AA">
        <w:t xml:space="preserve">, contributions by owners (that is contributed capital and its repayment) are treated as equity transactions and, therefore, do not form part of the income and expenses of </w:t>
      </w:r>
      <w:r w:rsidR="00E434CA">
        <w:t>Court Services Victoria</w:t>
      </w:r>
      <w:r w:rsidRPr="00A141AA">
        <w:t>.</w:t>
      </w:r>
    </w:p>
    <w:p w14:paraId="7F6682C1" w14:textId="18D8BBED" w:rsidR="00AB0BE6" w:rsidRPr="00A141AA" w:rsidRDefault="00AB0BE6" w:rsidP="00A141AA">
      <w:pPr>
        <w:pStyle w:val="BodyText"/>
      </w:pPr>
      <w:r w:rsidRPr="00A141AA">
        <w:t xml:space="preserve">Additions to net assets that have been designated as contributions by owners are recognised as contributed capital. Other transfers that are </w:t>
      </w:r>
      <w:proofErr w:type="gramStart"/>
      <w:r w:rsidRPr="00A141AA">
        <w:t>in</w:t>
      </w:r>
      <w:r w:rsidR="006B4248" w:rsidRPr="00A141AA">
        <w:t xml:space="preserve"> </w:t>
      </w:r>
      <w:r w:rsidRPr="00A141AA">
        <w:t>the nature of contributions</w:t>
      </w:r>
      <w:proofErr w:type="gramEnd"/>
      <w:r w:rsidRPr="00A141AA">
        <w:t xml:space="preserve"> to or distributions by owners have also been designated as contributions by owner.</w:t>
      </w:r>
    </w:p>
    <w:p w14:paraId="1AB31589" w14:textId="77777777" w:rsidR="00AB0BE6" w:rsidRPr="00A141AA" w:rsidRDefault="00AB0BE6" w:rsidP="00A141AA">
      <w:pPr>
        <w:pStyle w:val="BodyText"/>
      </w:pPr>
      <w:r w:rsidRPr="00A141AA">
        <w:t>Transfers of net assets arising from administrative restructurings are treated as distributions to or contributions by owners. Transfers of net liabilities arising from administrative restructurings are treated as distributions to owners.</w:t>
      </w:r>
    </w:p>
    <w:p w14:paraId="3DDF7FA7" w14:textId="4A1F1857" w:rsidR="00AB0BE6" w:rsidRPr="00A141AA" w:rsidRDefault="00AB0BE6" w:rsidP="00A141AA">
      <w:pPr>
        <w:pStyle w:val="BodyText"/>
      </w:pPr>
      <w:r w:rsidRPr="00A141AA">
        <w:t>Judgments, estimates and assumptions are required to be made about financial information being presented. Significant judgments made</w:t>
      </w:r>
      <w:r w:rsidR="006B4248" w:rsidRPr="00A141AA">
        <w:t xml:space="preserve"> </w:t>
      </w:r>
      <w:r w:rsidRPr="00A141AA">
        <w:t>in the preparation of these financial statements are disclosed in the notes where amounts affected by those judgments are disclosed.</w:t>
      </w:r>
      <w:r w:rsidR="00230864">
        <w:t xml:space="preserve"> </w:t>
      </w:r>
      <w:r w:rsidRPr="00A141AA">
        <w:t>Estimates and associated assumptions are based on professional judgment derived from historical experience and various other factors that are believed to be reasonable under the circumstances. Actual results may differ from these estimates.</w:t>
      </w:r>
    </w:p>
    <w:p w14:paraId="6E8E3651" w14:textId="2578DAA8" w:rsidR="00AB0BE6" w:rsidRPr="00A141AA" w:rsidRDefault="00AB0BE6" w:rsidP="00A141AA">
      <w:pPr>
        <w:pStyle w:val="BodyText"/>
      </w:pPr>
      <w:r w:rsidRPr="00A141AA">
        <w:t xml:space="preserve">Revisions to accounting estimates are recognised in the period in which the estimate is revised </w:t>
      </w:r>
      <w:proofErr w:type="gramStart"/>
      <w:r w:rsidRPr="00A141AA">
        <w:t>and also</w:t>
      </w:r>
      <w:proofErr w:type="gramEnd"/>
      <w:r w:rsidRPr="00A141AA">
        <w:t xml:space="preserve"> in future periods that are affected by the revision. Judgments and assumptions made by management in </w:t>
      </w:r>
      <w:r w:rsidRPr="00A141AA">
        <w:lastRenderedPageBreak/>
        <w:t>applying Australian Accounting Standards (AAS) that have significant effects</w:t>
      </w:r>
      <w:r w:rsidR="006B4248" w:rsidRPr="00A141AA">
        <w:t xml:space="preserve"> </w:t>
      </w:r>
      <w:r w:rsidRPr="00A141AA">
        <w:t xml:space="preserve">on the financial statements and estimates are disclosed in the notes under the heading ‘Change in accounting </w:t>
      </w:r>
      <w:proofErr w:type="gramStart"/>
      <w:r w:rsidRPr="00A141AA">
        <w:t>policies’</w:t>
      </w:r>
      <w:proofErr w:type="gramEnd"/>
      <w:r w:rsidRPr="00A141AA">
        <w:t>.</w:t>
      </w:r>
    </w:p>
    <w:p w14:paraId="60C6B676" w14:textId="14857838" w:rsidR="00AB0BE6" w:rsidRPr="00A141AA" w:rsidRDefault="00AB0BE6" w:rsidP="00A141AA">
      <w:pPr>
        <w:pStyle w:val="BodyText"/>
      </w:pPr>
      <w:r w:rsidRPr="00A141AA">
        <w:t xml:space="preserve">These financial statements cover </w:t>
      </w:r>
      <w:r w:rsidR="00E434CA">
        <w:t>Court Services Victoria</w:t>
      </w:r>
      <w:r w:rsidRPr="00A141AA">
        <w:t xml:space="preserve"> as an individual reporting entity and include all the controlled activities of </w:t>
      </w:r>
      <w:r w:rsidR="00E434CA">
        <w:t>Court Services Victoria</w:t>
      </w:r>
      <w:r w:rsidRPr="00A141AA">
        <w:t>.</w:t>
      </w:r>
    </w:p>
    <w:p w14:paraId="3C20301F" w14:textId="77777777" w:rsidR="006B4248" w:rsidRPr="00A141AA" w:rsidRDefault="00AB0BE6" w:rsidP="00A141AA">
      <w:pPr>
        <w:pStyle w:val="BodyText"/>
      </w:pPr>
      <w:r w:rsidRPr="00A141AA">
        <w:t>All amounts in the financial statements have been rounded to the nearest $1,000 unless otherwise stated.</w:t>
      </w:r>
    </w:p>
    <w:p w14:paraId="51BD109B" w14:textId="7F5006C2" w:rsidR="00AB0BE6" w:rsidRPr="00A141AA" w:rsidRDefault="00AB0BE6" w:rsidP="00A63C6C">
      <w:pPr>
        <w:pStyle w:val="BodyTextBold"/>
      </w:pPr>
      <w:bookmarkStart w:id="217" w:name="ComplianceInformation"/>
      <w:bookmarkEnd w:id="217"/>
      <w:r w:rsidRPr="00A141AA">
        <w:t>Compliance information</w:t>
      </w:r>
    </w:p>
    <w:p w14:paraId="02D4E996" w14:textId="0CFED72F" w:rsidR="00AB0BE6" w:rsidRPr="00A141AA" w:rsidRDefault="00AB0BE6" w:rsidP="00A141AA">
      <w:pPr>
        <w:pStyle w:val="BodyText"/>
      </w:pPr>
      <w:r w:rsidRPr="00A141AA">
        <w:t xml:space="preserve">These </w:t>
      </w:r>
      <w:proofErr w:type="gramStart"/>
      <w:r w:rsidRPr="00A141AA">
        <w:t>general purpose</w:t>
      </w:r>
      <w:proofErr w:type="gramEnd"/>
      <w:r w:rsidRPr="00A141AA">
        <w:t xml:space="preserve"> financial statements have been prepared in accordance with the </w:t>
      </w:r>
      <w:r w:rsidRPr="00AB64E6">
        <w:rPr>
          <w:rStyle w:val="ItalicText"/>
        </w:rPr>
        <w:t xml:space="preserve">Financial Management Act 1994 </w:t>
      </w:r>
      <w:r w:rsidRPr="00A141AA">
        <w:t xml:space="preserve">(FMA) and applicable Australian Accounting Standards (AAS), which include Interpretations issued by the Australian Accounting Standards Board (AASB). </w:t>
      </w:r>
      <w:proofErr w:type="gramStart"/>
      <w:r w:rsidRPr="00A141AA">
        <w:t>In particular, they</w:t>
      </w:r>
      <w:proofErr w:type="gramEnd"/>
      <w:r w:rsidRPr="00A141AA">
        <w:t xml:space="preserve"> are presented in a manner consistent</w:t>
      </w:r>
      <w:r w:rsidR="006B4248" w:rsidRPr="00A141AA">
        <w:t xml:space="preserve"> </w:t>
      </w:r>
      <w:r w:rsidRPr="00A141AA">
        <w:t xml:space="preserve">with the requirements of AASB 1049 </w:t>
      </w:r>
      <w:r w:rsidRPr="00AB64E6">
        <w:rPr>
          <w:rStyle w:val="ItalicText"/>
        </w:rPr>
        <w:t>Whole of Government and General Government Sector Financial Reporting.</w:t>
      </w:r>
    </w:p>
    <w:p w14:paraId="22578AEC" w14:textId="44DC5D69" w:rsidR="006B4248" w:rsidRPr="00A141AA" w:rsidRDefault="00AB0BE6" w:rsidP="00A141AA">
      <w:pPr>
        <w:pStyle w:val="BodyText"/>
      </w:pPr>
      <w:r w:rsidRPr="00A141AA">
        <w:t xml:space="preserve">Where appropriate, those </w:t>
      </w:r>
      <w:r w:rsidR="00062532" w:rsidRPr="00062532">
        <w:t xml:space="preserve">Australian Accounting Standards </w:t>
      </w:r>
      <w:r w:rsidRPr="00A141AA">
        <w:t>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285EF5BB" w14:textId="033E1F31" w:rsidR="00AB0BE6" w:rsidRPr="00716F8F" w:rsidRDefault="00A141AA" w:rsidP="00251F89">
      <w:pPr>
        <w:pStyle w:val="Heading2"/>
        <w:pageBreakBefore/>
      </w:pPr>
      <w:bookmarkStart w:id="218" w:name="_Ref181884363"/>
      <w:bookmarkStart w:id="219" w:name="_Toc182576518"/>
      <w:r>
        <w:lastRenderedPageBreak/>
        <w:t xml:space="preserve">2. </w:t>
      </w:r>
      <w:r w:rsidR="00AB0BE6" w:rsidRPr="006B4248">
        <w:t>F</w:t>
      </w:r>
      <w:r w:rsidR="00AB0BE6" w:rsidRPr="00716F8F">
        <w:t>unding delivery of our services</w:t>
      </w:r>
      <w:bookmarkEnd w:id="218"/>
      <w:bookmarkEnd w:id="219"/>
    </w:p>
    <w:p w14:paraId="5E05D682" w14:textId="77777777" w:rsidR="00AB0BE6" w:rsidRPr="00716F8F" w:rsidRDefault="00AB0BE6" w:rsidP="0037172A">
      <w:pPr>
        <w:pStyle w:val="BodyTextBold"/>
      </w:pPr>
      <w:r w:rsidRPr="006B4248">
        <w:t>I</w:t>
      </w:r>
      <w:r w:rsidRPr="00716F8F">
        <w:t>ntroduction</w:t>
      </w:r>
    </w:p>
    <w:p w14:paraId="21030F52" w14:textId="40B72791" w:rsidR="00AB0BE6" w:rsidRDefault="00E434CA" w:rsidP="00A141AA">
      <w:pPr>
        <w:pStyle w:val="BodyText"/>
      </w:pPr>
      <w:r>
        <w:t>Court Services Victoria</w:t>
      </w:r>
      <w:r w:rsidR="00AB0BE6" w:rsidRPr="00A141AA">
        <w:t>’s overall objective is the fair, timely and efficient dispensing of justice.</w:t>
      </w:r>
    </w:p>
    <w:p w14:paraId="5BA950E2" w14:textId="66913459" w:rsidR="007A5303" w:rsidRPr="00A141AA" w:rsidRDefault="007A5303" w:rsidP="007A5303">
      <w:pPr>
        <w:pStyle w:val="BodyText"/>
      </w:pPr>
      <w:r>
        <w:t xml:space="preserve">To enable </w:t>
      </w:r>
      <w:r w:rsidR="00E434CA">
        <w:t>Court Services Victoria</w:t>
      </w:r>
      <w:r>
        <w:t xml:space="preserve"> to fulfil its objective and provide outputs as described in Note</w:t>
      </w:r>
      <w:r w:rsidR="008B59D2">
        <w:t xml:space="preserve"> </w:t>
      </w:r>
      <w:r w:rsidR="008B59D2">
        <w:fldChar w:fldCharType="begin"/>
      </w:r>
      <w:r w:rsidR="008B59D2">
        <w:instrText xml:space="preserve"> REF Notesection4 \h </w:instrText>
      </w:r>
      <w:r w:rsidR="008B59D2">
        <w:fldChar w:fldCharType="separate"/>
      </w:r>
      <w:r w:rsidR="00AB2931" w:rsidRPr="008F5D28">
        <w:t>4</w:t>
      </w:r>
      <w:r w:rsidR="008B59D2">
        <w:fldChar w:fldCharType="end"/>
      </w:r>
      <w:r>
        <w:t>, it</w:t>
      </w:r>
      <w:r w:rsidR="008B59D2">
        <w:t xml:space="preserve"> </w:t>
      </w:r>
      <w:r>
        <w:t>receives income which is predominantly accrual based Parliamentary appropriations.</w:t>
      </w:r>
    </w:p>
    <w:p w14:paraId="0B4063B1" w14:textId="77777777" w:rsidR="00AB0BE6" w:rsidRPr="00716F8F" w:rsidRDefault="00AB0BE6" w:rsidP="0037172A">
      <w:pPr>
        <w:pStyle w:val="BodyTextBold"/>
      </w:pPr>
      <w:r w:rsidRPr="006B4248">
        <w:t>S</w:t>
      </w:r>
      <w:r w:rsidRPr="00716F8F">
        <w:t>tructure</w:t>
      </w:r>
    </w:p>
    <w:p w14:paraId="403D38CB" w14:textId="1241A22D" w:rsidR="00AB0BE6" w:rsidRPr="002669D7" w:rsidRDefault="00840C31" w:rsidP="00F6169E">
      <w:pPr>
        <w:pStyle w:val="NoSpacing"/>
      </w:pPr>
      <w:r>
        <w:t>2.1</w:t>
      </w:r>
      <w:r>
        <w:tab/>
      </w:r>
      <w:r w:rsidR="00AB0BE6" w:rsidRPr="002669D7">
        <w:t>Summary of income that funds the delivery of our services</w:t>
      </w:r>
    </w:p>
    <w:p w14:paraId="07B8A621" w14:textId="092D01DC" w:rsidR="00AB0BE6" w:rsidRPr="002669D7" w:rsidRDefault="00840C31" w:rsidP="00F6169E">
      <w:pPr>
        <w:pStyle w:val="NoSpacing"/>
      </w:pPr>
      <w:r>
        <w:t>2.2</w:t>
      </w:r>
      <w:r>
        <w:tab/>
      </w:r>
      <w:r w:rsidR="00AB0BE6" w:rsidRPr="002669D7">
        <w:t>Appropriations</w:t>
      </w:r>
    </w:p>
    <w:p w14:paraId="51CA066C" w14:textId="0B81D8DC" w:rsidR="00AB0BE6" w:rsidRPr="002669D7" w:rsidRDefault="00840C31" w:rsidP="00F6169E">
      <w:pPr>
        <w:pStyle w:val="NoSpacing"/>
      </w:pPr>
      <w:r>
        <w:t>2.3</w:t>
      </w:r>
      <w:r>
        <w:tab/>
      </w:r>
      <w:r w:rsidR="00AB0BE6" w:rsidRPr="002669D7">
        <w:t>Summary of compliance with annual Parliamentary and special appropriations</w:t>
      </w:r>
    </w:p>
    <w:p w14:paraId="4E652D2F" w14:textId="278A8378" w:rsidR="00AB0BE6" w:rsidRPr="002669D7" w:rsidRDefault="00840C31" w:rsidP="00F6169E">
      <w:pPr>
        <w:pStyle w:val="NoSpacing"/>
      </w:pPr>
      <w:r>
        <w:t>2.4</w:t>
      </w:r>
      <w:r>
        <w:tab/>
      </w:r>
      <w:r w:rsidR="00AB0BE6" w:rsidRPr="002669D7">
        <w:t>Income from transactions</w:t>
      </w:r>
    </w:p>
    <w:p w14:paraId="1A8336A6" w14:textId="1BB83C17" w:rsidR="00AB0BE6" w:rsidRPr="002669D7" w:rsidRDefault="00840C31" w:rsidP="00F6169E">
      <w:pPr>
        <w:pStyle w:val="NoSpacing"/>
      </w:pPr>
      <w:r>
        <w:t>2.5</w:t>
      </w:r>
      <w:r>
        <w:tab/>
      </w:r>
      <w:r w:rsidR="00AB0BE6" w:rsidRPr="002669D7">
        <w:t>Annotated income agreements</w:t>
      </w:r>
    </w:p>
    <w:p w14:paraId="1E01857D" w14:textId="3830895A" w:rsidR="006B4248" w:rsidRPr="00A141AA" w:rsidRDefault="00840C31" w:rsidP="00F6169E">
      <w:pPr>
        <w:pStyle w:val="NoSpacing"/>
      </w:pPr>
      <w:r>
        <w:t>2.6</w:t>
      </w:r>
      <w:r>
        <w:tab/>
      </w:r>
      <w:r w:rsidR="00AB0BE6" w:rsidRPr="002669D7">
        <w:t>Fair value of assets received free of charge</w:t>
      </w:r>
    </w:p>
    <w:p w14:paraId="32B165F2" w14:textId="68C07D31" w:rsidR="00AB0BE6" w:rsidRPr="00716F8F" w:rsidRDefault="0037172A" w:rsidP="00F97588">
      <w:pPr>
        <w:pStyle w:val="Heading3"/>
        <w:pageBreakBefore/>
      </w:pPr>
      <w:bookmarkStart w:id="220" w:name="_Ref181884368"/>
      <w:bookmarkStart w:id="221" w:name="_Toc182576519"/>
      <w:r>
        <w:lastRenderedPageBreak/>
        <w:t xml:space="preserve">2.1 </w:t>
      </w:r>
      <w:r w:rsidRPr="006B4248">
        <w:t>S</w:t>
      </w:r>
      <w:r w:rsidRPr="00716F8F">
        <w:t xml:space="preserve">ummary </w:t>
      </w:r>
      <w:r>
        <w:t>o</w:t>
      </w:r>
      <w:r w:rsidRPr="00716F8F">
        <w:t xml:space="preserve">f Income </w:t>
      </w:r>
      <w:r>
        <w:t>t</w:t>
      </w:r>
      <w:r w:rsidRPr="00716F8F">
        <w:t xml:space="preserve">hat Funds </w:t>
      </w:r>
      <w:r>
        <w:t>t</w:t>
      </w:r>
      <w:r w:rsidRPr="00716F8F">
        <w:t xml:space="preserve">he Delivery </w:t>
      </w:r>
      <w:r>
        <w:t>o</w:t>
      </w:r>
      <w:r w:rsidRPr="00716F8F">
        <w:t xml:space="preserve">f </w:t>
      </w:r>
      <w:r>
        <w:t>o</w:t>
      </w:r>
      <w:r w:rsidRPr="00716F8F">
        <w:t>ur Services</w:t>
      </w:r>
      <w:bookmarkEnd w:id="220"/>
      <w:bookmarkEnd w:id="221"/>
    </w:p>
    <w:tbl>
      <w:tblPr>
        <w:tblStyle w:val="AccessibleTableNumerical"/>
        <w:tblW w:w="5000" w:type="pct"/>
        <w:tblLayout w:type="fixed"/>
        <w:tblLook w:val="04A0" w:firstRow="1" w:lastRow="0" w:firstColumn="1" w:lastColumn="0" w:noHBand="0" w:noVBand="1"/>
      </w:tblPr>
      <w:tblGrid>
        <w:gridCol w:w="5954"/>
        <w:gridCol w:w="850"/>
        <w:gridCol w:w="1417"/>
        <w:gridCol w:w="1417"/>
      </w:tblGrid>
      <w:tr w:rsidR="00AB0BE6" w:rsidRPr="0037172A" w14:paraId="5680986E" w14:textId="77777777" w:rsidTr="009E5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64A7651D" w14:textId="7478E353" w:rsidR="00AB0BE6" w:rsidRPr="0037172A" w:rsidRDefault="0037172A" w:rsidP="0037172A">
            <w:pPr>
              <w:pStyle w:val="TableText"/>
              <w:rPr>
                <w:rStyle w:val="Bold"/>
              </w:rPr>
            </w:pPr>
            <w:r w:rsidRPr="0037172A">
              <w:rPr>
                <w:rStyle w:val="Bold"/>
              </w:rPr>
              <w:t>Item</w:t>
            </w:r>
          </w:p>
        </w:tc>
        <w:tc>
          <w:tcPr>
            <w:tcW w:w="441" w:type="pct"/>
            <w:vAlign w:val="bottom"/>
            <w:hideMark/>
          </w:tcPr>
          <w:p w14:paraId="04DEF210" w14:textId="77777777" w:rsidR="00AB0BE6" w:rsidRPr="0037172A" w:rsidRDefault="00AB0BE6" w:rsidP="0037172A">
            <w:pPr>
              <w:pStyle w:val="TableText"/>
              <w:cnfStyle w:val="100000000000" w:firstRow="1" w:lastRow="0" w:firstColumn="0" w:lastColumn="0" w:oddVBand="0" w:evenVBand="0" w:oddHBand="0" w:evenHBand="0" w:firstRowFirstColumn="0" w:firstRowLastColumn="0" w:lastRowFirstColumn="0" w:lastRowLastColumn="0"/>
              <w:rPr>
                <w:rStyle w:val="Bold"/>
              </w:rPr>
            </w:pPr>
            <w:r w:rsidRPr="0037172A">
              <w:rPr>
                <w:rStyle w:val="Bold"/>
              </w:rPr>
              <w:t>Notes</w:t>
            </w:r>
          </w:p>
        </w:tc>
        <w:tc>
          <w:tcPr>
            <w:tcW w:w="735" w:type="pct"/>
            <w:vAlign w:val="bottom"/>
            <w:hideMark/>
          </w:tcPr>
          <w:p w14:paraId="77F91232" w14:textId="77777777" w:rsidR="00AB0BE6" w:rsidRPr="0037172A" w:rsidRDefault="00AB0BE6" w:rsidP="0037172A">
            <w:pPr>
              <w:pStyle w:val="TableText"/>
              <w:cnfStyle w:val="100000000000" w:firstRow="1" w:lastRow="0" w:firstColumn="0" w:lastColumn="0" w:oddVBand="0" w:evenVBand="0" w:oddHBand="0" w:evenHBand="0" w:firstRowFirstColumn="0" w:firstRowLastColumn="0" w:lastRowFirstColumn="0" w:lastRowLastColumn="0"/>
              <w:rPr>
                <w:rStyle w:val="Bold"/>
              </w:rPr>
            </w:pPr>
            <w:r w:rsidRPr="0037172A">
              <w:rPr>
                <w:rStyle w:val="Bold"/>
              </w:rPr>
              <w:t>2024</w:t>
            </w:r>
          </w:p>
          <w:p w14:paraId="293C05D2" w14:textId="77777777" w:rsidR="00AB0BE6" w:rsidRPr="0037172A" w:rsidRDefault="00AB0BE6" w:rsidP="0037172A">
            <w:pPr>
              <w:pStyle w:val="TableText"/>
              <w:cnfStyle w:val="100000000000" w:firstRow="1" w:lastRow="0" w:firstColumn="0" w:lastColumn="0" w:oddVBand="0" w:evenVBand="0" w:oddHBand="0" w:evenHBand="0" w:firstRowFirstColumn="0" w:firstRowLastColumn="0" w:lastRowFirstColumn="0" w:lastRowLastColumn="0"/>
              <w:rPr>
                <w:rStyle w:val="Bold"/>
              </w:rPr>
            </w:pPr>
            <w:r w:rsidRPr="0037172A">
              <w:rPr>
                <w:rStyle w:val="Bold"/>
              </w:rPr>
              <w:t>$’000</w:t>
            </w:r>
          </w:p>
        </w:tc>
        <w:tc>
          <w:tcPr>
            <w:tcW w:w="735" w:type="pct"/>
            <w:vAlign w:val="bottom"/>
            <w:hideMark/>
          </w:tcPr>
          <w:p w14:paraId="7EB8144A" w14:textId="77777777" w:rsidR="00AB0BE6" w:rsidRPr="0037172A" w:rsidRDefault="00AB0BE6" w:rsidP="0037172A">
            <w:pPr>
              <w:pStyle w:val="TableText"/>
              <w:cnfStyle w:val="100000000000" w:firstRow="1" w:lastRow="0" w:firstColumn="0" w:lastColumn="0" w:oddVBand="0" w:evenVBand="0" w:oddHBand="0" w:evenHBand="0" w:firstRowFirstColumn="0" w:firstRowLastColumn="0" w:lastRowFirstColumn="0" w:lastRowLastColumn="0"/>
              <w:rPr>
                <w:rStyle w:val="Bold"/>
              </w:rPr>
            </w:pPr>
            <w:r w:rsidRPr="0037172A">
              <w:rPr>
                <w:rStyle w:val="Bold"/>
              </w:rPr>
              <w:t>2023</w:t>
            </w:r>
          </w:p>
          <w:p w14:paraId="76EF5443" w14:textId="77777777" w:rsidR="00AB0BE6" w:rsidRPr="0037172A" w:rsidRDefault="00AB0BE6" w:rsidP="0037172A">
            <w:pPr>
              <w:pStyle w:val="TableText"/>
              <w:cnfStyle w:val="100000000000" w:firstRow="1" w:lastRow="0" w:firstColumn="0" w:lastColumn="0" w:oddVBand="0" w:evenVBand="0" w:oddHBand="0" w:evenHBand="0" w:firstRowFirstColumn="0" w:firstRowLastColumn="0" w:lastRowFirstColumn="0" w:lastRowLastColumn="0"/>
              <w:rPr>
                <w:rStyle w:val="Bold"/>
              </w:rPr>
            </w:pPr>
            <w:r w:rsidRPr="0037172A">
              <w:rPr>
                <w:rStyle w:val="Bold"/>
              </w:rPr>
              <w:t>$’000</w:t>
            </w:r>
          </w:p>
        </w:tc>
      </w:tr>
      <w:tr w:rsidR="00AB0BE6" w:rsidRPr="006B4248" w14:paraId="63E356B5" w14:textId="77777777" w:rsidTr="009E568A">
        <w:tc>
          <w:tcPr>
            <w:cnfStyle w:val="001000000000" w:firstRow="0" w:lastRow="0" w:firstColumn="1" w:lastColumn="0" w:oddVBand="0" w:evenVBand="0" w:oddHBand="0" w:evenHBand="0" w:firstRowFirstColumn="0" w:firstRowLastColumn="0" w:lastRowFirstColumn="0" w:lastRowLastColumn="0"/>
            <w:tcW w:w="3089" w:type="pct"/>
            <w:hideMark/>
          </w:tcPr>
          <w:p w14:paraId="1E64AB2D" w14:textId="77777777" w:rsidR="00AB0BE6" w:rsidRPr="00716F8F" w:rsidRDefault="00AB0BE6" w:rsidP="00380FEE">
            <w:pPr>
              <w:pStyle w:val="TableText"/>
            </w:pPr>
            <w:r w:rsidRPr="006B4248">
              <w:t>O</w:t>
            </w:r>
            <w:r w:rsidRPr="00716F8F">
              <w:t>utput appropriations</w:t>
            </w:r>
          </w:p>
        </w:tc>
        <w:tc>
          <w:tcPr>
            <w:tcW w:w="441" w:type="pct"/>
            <w:hideMark/>
          </w:tcPr>
          <w:p w14:paraId="1707907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.2</w:t>
            </w:r>
          </w:p>
        </w:tc>
        <w:tc>
          <w:tcPr>
            <w:tcW w:w="735" w:type="pct"/>
            <w:hideMark/>
          </w:tcPr>
          <w:p w14:paraId="183D60F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69,831</w:t>
            </w:r>
          </w:p>
        </w:tc>
        <w:tc>
          <w:tcPr>
            <w:tcW w:w="735" w:type="pct"/>
            <w:hideMark/>
          </w:tcPr>
          <w:p w14:paraId="05BDF81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54,979</w:t>
            </w:r>
          </w:p>
        </w:tc>
      </w:tr>
      <w:tr w:rsidR="00AB0BE6" w:rsidRPr="006B4248" w14:paraId="38896423" w14:textId="77777777" w:rsidTr="009E568A">
        <w:tc>
          <w:tcPr>
            <w:cnfStyle w:val="001000000000" w:firstRow="0" w:lastRow="0" w:firstColumn="1" w:lastColumn="0" w:oddVBand="0" w:evenVBand="0" w:oddHBand="0" w:evenHBand="0" w:firstRowFirstColumn="0" w:firstRowLastColumn="0" w:lastRowFirstColumn="0" w:lastRowLastColumn="0"/>
            <w:tcW w:w="3089" w:type="pct"/>
            <w:hideMark/>
          </w:tcPr>
          <w:p w14:paraId="23823B1E" w14:textId="77777777" w:rsidR="00AB0BE6" w:rsidRPr="00716F8F" w:rsidRDefault="00AB0BE6" w:rsidP="00380FEE">
            <w:pPr>
              <w:pStyle w:val="TableText"/>
            </w:pPr>
            <w:r w:rsidRPr="006B4248">
              <w:t>S</w:t>
            </w:r>
            <w:r w:rsidRPr="00716F8F">
              <w:t>pecial appropriations</w:t>
            </w:r>
          </w:p>
        </w:tc>
        <w:tc>
          <w:tcPr>
            <w:tcW w:w="441" w:type="pct"/>
            <w:hideMark/>
          </w:tcPr>
          <w:p w14:paraId="5622ADD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.2</w:t>
            </w:r>
          </w:p>
        </w:tc>
        <w:tc>
          <w:tcPr>
            <w:tcW w:w="735" w:type="pct"/>
            <w:hideMark/>
          </w:tcPr>
          <w:p w14:paraId="0B72DC1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28,719</w:t>
            </w:r>
          </w:p>
        </w:tc>
        <w:tc>
          <w:tcPr>
            <w:tcW w:w="735" w:type="pct"/>
            <w:hideMark/>
          </w:tcPr>
          <w:p w14:paraId="5071CB1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09,317</w:t>
            </w:r>
          </w:p>
        </w:tc>
      </w:tr>
      <w:tr w:rsidR="00AB0BE6" w:rsidRPr="006B4248" w14:paraId="5898443D" w14:textId="77777777" w:rsidTr="009E568A">
        <w:tc>
          <w:tcPr>
            <w:cnfStyle w:val="001000000000" w:firstRow="0" w:lastRow="0" w:firstColumn="1" w:lastColumn="0" w:oddVBand="0" w:evenVBand="0" w:oddHBand="0" w:evenHBand="0" w:firstRowFirstColumn="0" w:firstRowLastColumn="0" w:lastRowFirstColumn="0" w:lastRowLastColumn="0"/>
            <w:tcW w:w="3089" w:type="pct"/>
            <w:hideMark/>
          </w:tcPr>
          <w:p w14:paraId="09D35554" w14:textId="77777777" w:rsidR="00AB0BE6" w:rsidRPr="00716F8F" w:rsidRDefault="00AB0BE6" w:rsidP="00380FEE">
            <w:pPr>
              <w:pStyle w:val="TableText"/>
            </w:pPr>
            <w:r w:rsidRPr="006B4248">
              <w:t>G</w:t>
            </w:r>
            <w:r w:rsidRPr="00716F8F">
              <w:t>rants</w:t>
            </w:r>
          </w:p>
        </w:tc>
        <w:tc>
          <w:tcPr>
            <w:tcW w:w="441" w:type="pct"/>
            <w:hideMark/>
          </w:tcPr>
          <w:p w14:paraId="0B7D3D5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.4.1</w:t>
            </w:r>
          </w:p>
        </w:tc>
        <w:tc>
          <w:tcPr>
            <w:tcW w:w="735" w:type="pct"/>
            <w:hideMark/>
          </w:tcPr>
          <w:p w14:paraId="5EA7644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1,067</w:t>
            </w:r>
          </w:p>
        </w:tc>
        <w:tc>
          <w:tcPr>
            <w:tcW w:w="735" w:type="pct"/>
            <w:hideMark/>
          </w:tcPr>
          <w:p w14:paraId="56BE2B8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6,570</w:t>
            </w:r>
          </w:p>
        </w:tc>
      </w:tr>
      <w:tr w:rsidR="00AB0BE6" w:rsidRPr="006B4248" w14:paraId="4944CA60" w14:textId="77777777" w:rsidTr="009E568A">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hideMark/>
          </w:tcPr>
          <w:p w14:paraId="647EB778" w14:textId="77777777" w:rsidR="00AB0BE6" w:rsidRPr="00716F8F" w:rsidRDefault="00AB0BE6" w:rsidP="00380FEE">
            <w:pPr>
              <w:pStyle w:val="TableText"/>
            </w:pPr>
            <w:r w:rsidRPr="006B4248">
              <w:t>F</w:t>
            </w:r>
            <w:r w:rsidRPr="00716F8F">
              <w:t>air value of assets received free of charge</w:t>
            </w:r>
          </w:p>
        </w:tc>
        <w:tc>
          <w:tcPr>
            <w:tcW w:w="441" w:type="pct"/>
            <w:tcBorders>
              <w:bottom w:val="single" w:sz="4" w:space="0" w:color="auto"/>
            </w:tcBorders>
            <w:hideMark/>
          </w:tcPr>
          <w:p w14:paraId="6C51523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w:t>
            </w:r>
          </w:p>
        </w:tc>
        <w:tc>
          <w:tcPr>
            <w:tcW w:w="735" w:type="pct"/>
            <w:tcBorders>
              <w:bottom w:val="single" w:sz="4" w:space="0" w:color="auto"/>
            </w:tcBorders>
            <w:hideMark/>
          </w:tcPr>
          <w:p w14:paraId="06CC80E5" w14:textId="7CD4A052" w:rsidR="00AB0BE6" w:rsidRPr="006B4248" w:rsidRDefault="0037172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hideMark/>
          </w:tcPr>
          <w:p w14:paraId="6E79948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,490</w:t>
            </w:r>
          </w:p>
        </w:tc>
      </w:tr>
      <w:tr w:rsidR="0037172A" w:rsidRPr="006B4248" w14:paraId="0E069924" w14:textId="77777777" w:rsidTr="009E568A">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08D06169" w14:textId="154F341D" w:rsidR="0037172A" w:rsidRPr="006B4248" w:rsidRDefault="0037172A" w:rsidP="00380FEE">
            <w:pPr>
              <w:pStyle w:val="TableText"/>
            </w:pPr>
            <w:r w:rsidRPr="006B4248">
              <w:rPr>
                <w:b/>
              </w:rPr>
              <w:t>T</w:t>
            </w:r>
            <w:r w:rsidRPr="00716F8F">
              <w:rPr>
                <w:b/>
              </w:rPr>
              <w:t>otal income from transactions</w:t>
            </w:r>
          </w:p>
        </w:tc>
        <w:tc>
          <w:tcPr>
            <w:tcW w:w="441" w:type="pct"/>
            <w:tcBorders>
              <w:top w:val="single" w:sz="4" w:space="0" w:color="auto"/>
              <w:bottom w:val="single" w:sz="4" w:space="0" w:color="auto"/>
            </w:tcBorders>
          </w:tcPr>
          <w:p w14:paraId="3D359D43" w14:textId="01E448DC" w:rsidR="0037172A" w:rsidRPr="006B4248" w:rsidRDefault="0037172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4CDEDBF2" w14:textId="2F3CEFC6" w:rsidR="0037172A" w:rsidRPr="0037172A" w:rsidRDefault="0037172A"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7172A">
              <w:rPr>
                <w:rStyle w:val="Bold"/>
              </w:rPr>
              <w:t>829,617</w:t>
            </w:r>
          </w:p>
        </w:tc>
        <w:tc>
          <w:tcPr>
            <w:tcW w:w="735" w:type="pct"/>
            <w:tcBorders>
              <w:top w:val="single" w:sz="4" w:space="0" w:color="auto"/>
              <w:bottom w:val="single" w:sz="4" w:space="0" w:color="auto"/>
            </w:tcBorders>
          </w:tcPr>
          <w:p w14:paraId="1CA8AD21" w14:textId="1AEF8AA5" w:rsidR="0037172A" w:rsidRPr="0037172A" w:rsidRDefault="0037172A"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37172A">
              <w:rPr>
                <w:rStyle w:val="Bold"/>
              </w:rPr>
              <w:t>793,357</w:t>
            </w:r>
          </w:p>
        </w:tc>
      </w:tr>
    </w:tbl>
    <w:p w14:paraId="39509036" w14:textId="1A24CE34" w:rsidR="00AB0BE6" w:rsidRPr="00025924" w:rsidRDefault="00AB0BE6" w:rsidP="00025924">
      <w:pPr>
        <w:pStyle w:val="BodyText"/>
      </w:pPr>
      <w:r w:rsidRPr="00025924">
        <w:t xml:space="preserve">Revenue and income that fund delivery of </w:t>
      </w:r>
      <w:r w:rsidR="00E434CA">
        <w:t>Court Services Victoria</w:t>
      </w:r>
      <w:r w:rsidRPr="00025924">
        <w:t xml:space="preserve">’s services are accounted for consistently with all the requirements of the relevant accounting standards disclosed in the following notes. All amounts of income over which </w:t>
      </w:r>
      <w:r w:rsidR="00E434CA">
        <w:t>Court Services Victoria</w:t>
      </w:r>
      <w:r w:rsidRPr="00025924">
        <w:t xml:space="preserve"> does not have control are disclosed as administered income (see note</w:t>
      </w:r>
      <w:r w:rsidR="00512B4F">
        <w:t xml:space="preserve"> </w:t>
      </w:r>
      <w:r w:rsidR="00512B4F">
        <w:fldChar w:fldCharType="begin"/>
      </w:r>
      <w:r w:rsidR="00512B4F">
        <w:instrText xml:space="preserve"> REF Note43 \h </w:instrText>
      </w:r>
      <w:r w:rsidR="00512B4F">
        <w:fldChar w:fldCharType="separate"/>
      </w:r>
      <w:r w:rsidR="00AB2931" w:rsidRPr="005B3327">
        <w:t>4.3</w:t>
      </w:r>
      <w:r w:rsidR="00512B4F">
        <w:fldChar w:fldCharType="end"/>
      </w:r>
      <w:r w:rsidRPr="00025924">
        <w:t>).</w:t>
      </w:r>
    </w:p>
    <w:p w14:paraId="62B9455A" w14:textId="370E7A1F" w:rsidR="00AB0BE6" w:rsidRPr="00716F8F" w:rsidRDefault="00025924" w:rsidP="00025924">
      <w:pPr>
        <w:pStyle w:val="Heading3"/>
      </w:pPr>
      <w:bookmarkStart w:id="222" w:name="_Ref181884374"/>
      <w:bookmarkStart w:id="223" w:name="_Toc182576520"/>
      <w:r>
        <w:t xml:space="preserve">2.2 </w:t>
      </w:r>
      <w:r w:rsidRPr="006B4248">
        <w:t>A</w:t>
      </w:r>
      <w:r w:rsidRPr="00716F8F">
        <w:t>ppropriations</w:t>
      </w:r>
      <w:bookmarkEnd w:id="222"/>
      <w:bookmarkEnd w:id="223"/>
    </w:p>
    <w:p w14:paraId="78A67073" w14:textId="1AB426C4" w:rsidR="00AB0BE6" w:rsidRPr="00025924" w:rsidRDefault="00AB0BE6" w:rsidP="00025924">
      <w:pPr>
        <w:pStyle w:val="BodyText"/>
      </w:pPr>
      <w:r w:rsidRPr="00025924">
        <w:t xml:space="preserve">Once annual Parliamentary appropriations are applied by the Treasurer, they become controlled by </w:t>
      </w:r>
      <w:r w:rsidR="00E434CA">
        <w:t>Court Services Victoria</w:t>
      </w:r>
      <w:r w:rsidRPr="00025924">
        <w:t xml:space="preserve"> and are recognised as income when applied to the purposes defined under the relevant Appropriations Act. After considering the requirements of relevant accounting standards and Financial Reporting Directions (FRD), </w:t>
      </w:r>
      <w:r w:rsidR="00E434CA">
        <w:t>Court Services Victoria</w:t>
      </w:r>
      <w:r w:rsidRPr="00025924">
        <w:t xml:space="preserve"> has concluded that parliamentary appropriations fall within the scope of </w:t>
      </w:r>
      <w:r w:rsidRPr="00802D2F">
        <w:rPr>
          <w:rStyle w:val="ItalicText"/>
        </w:rPr>
        <w:t>AASB 1058 Income of Not-for-Profit Entities</w:t>
      </w:r>
      <w:r w:rsidRPr="00025924">
        <w:t>.</w:t>
      </w:r>
    </w:p>
    <w:p w14:paraId="2434D50E" w14:textId="08C96E54" w:rsidR="00AB0BE6" w:rsidRPr="00025924" w:rsidRDefault="00AB0BE6" w:rsidP="00025924">
      <w:pPr>
        <w:pStyle w:val="BodyText"/>
      </w:pPr>
      <w:r w:rsidRPr="00860857">
        <w:rPr>
          <w:rStyle w:val="Bold"/>
        </w:rPr>
        <w:t>Output appropriations</w:t>
      </w:r>
      <w:r w:rsidRPr="00025924">
        <w:t xml:space="preserve">: Income received to deliver the outputs </w:t>
      </w:r>
      <w:r w:rsidR="00E434CA">
        <w:t>Court Services Victoria</w:t>
      </w:r>
      <w:r w:rsidRPr="00025924">
        <w:t xml:space="preserve"> provides to the Government is recognised when those outputs have been delivered and the relevant minister has certified delivery of those outputs in accordance with specified performance criteria.</w:t>
      </w:r>
    </w:p>
    <w:p w14:paraId="6418821C" w14:textId="5C99A9EB" w:rsidR="00A66BF6" w:rsidRDefault="00AB0BE6" w:rsidP="00025924">
      <w:pPr>
        <w:pStyle w:val="BodyText"/>
        <w:sectPr w:rsidR="00A66BF6" w:rsidSect="006B1A58">
          <w:endnotePr>
            <w:numFmt w:val="decimal"/>
          </w:endnotePr>
          <w:pgSz w:w="11907" w:h="16839" w:code="9"/>
          <w:pgMar w:top="1134" w:right="851" w:bottom="1134" w:left="1418" w:header="709" w:footer="709" w:gutter="0"/>
          <w:cols w:space="708"/>
          <w:docGrid w:linePitch="360"/>
        </w:sectPr>
      </w:pPr>
      <w:r w:rsidRPr="00860857">
        <w:rPr>
          <w:rStyle w:val="Bold"/>
        </w:rPr>
        <w:t>Special appropriations</w:t>
      </w:r>
      <w:r w:rsidRPr="00025924">
        <w:t xml:space="preserve">: Under the </w:t>
      </w:r>
      <w:r w:rsidR="00E434CA">
        <w:t>Court Services Victoria</w:t>
      </w:r>
      <w:r w:rsidRPr="00025924">
        <w:t xml:space="preserve"> Act 2014, income related to special appropriations is recognised when the amount appropriated for that purpose is due and payable by </w:t>
      </w:r>
      <w:r w:rsidR="00E434CA">
        <w:t>Court Services Victoria</w:t>
      </w:r>
      <w:r w:rsidRPr="00025924">
        <w:t>.</w:t>
      </w:r>
    </w:p>
    <w:p w14:paraId="1665D4FC" w14:textId="31B5065E" w:rsidR="00AB0BE6" w:rsidRDefault="00025924" w:rsidP="00025924">
      <w:pPr>
        <w:pStyle w:val="Heading3"/>
      </w:pPr>
      <w:bookmarkStart w:id="224" w:name="Note23"/>
      <w:bookmarkStart w:id="225" w:name="_Ref181884380"/>
      <w:bookmarkStart w:id="226" w:name="_Toc182576521"/>
      <w:r>
        <w:lastRenderedPageBreak/>
        <w:t>2.3</w:t>
      </w:r>
      <w:bookmarkEnd w:id="224"/>
      <w:r>
        <w:t xml:space="preserve"> </w:t>
      </w:r>
      <w:r w:rsidRPr="006B4248">
        <w:t>S</w:t>
      </w:r>
      <w:r w:rsidRPr="00716F8F">
        <w:t xml:space="preserve">ummary </w:t>
      </w:r>
      <w:r>
        <w:t>o</w:t>
      </w:r>
      <w:r w:rsidRPr="00716F8F">
        <w:t xml:space="preserve">f Compliance </w:t>
      </w:r>
      <w:r>
        <w:t>w</w:t>
      </w:r>
      <w:r w:rsidRPr="00716F8F">
        <w:t xml:space="preserve">ith Annual Parliamentary </w:t>
      </w:r>
      <w:r>
        <w:t>a</w:t>
      </w:r>
      <w:r w:rsidRPr="00716F8F">
        <w:t>nd Special Appropriations</w:t>
      </w:r>
      <w:bookmarkEnd w:id="225"/>
      <w:bookmarkEnd w:id="226"/>
    </w:p>
    <w:p w14:paraId="3EAA0224" w14:textId="77777777" w:rsidR="00A66BF6" w:rsidRDefault="00A66BF6" w:rsidP="00A66BF6">
      <w:pPr>
        <w:pStyle w:val="BodyText"/>
      </w:pPr>
    </w:p>
    <w:p w14:paraId="677A7B19" w14:textId="5F0AFE4B" w:rsidR="00210910" w:rsidRPr="00025924" w:rsidRDefault="00210910" w:rsidP="00210910">
      <w:pPr>
        <w:pStyle w:val="BodyText"/>
      </w:pPr>
      <w:r w:rsidRPr="00025924">
        <w:t xml:space="preserve">The following table discloses the details of the various annual Parliamentary appropriations received by </w:t>
      </w:r>
      <w:r w:rsidR="00E434CA">
        <w:t>Court Services Victoria</w:t>
      </w:r>
      <w:r w:rsidRPr="00025924">
        <w:t xml:space="preserve"> for the year.</w:t>
      </w:r>
    </w:p>
    <w:p w14:paraId="60D15A20" w14:textId="1625E657" w:rsidR="00210910" w:rsidRDefault="00210910" w:rsidP="00210910">
      <w:pPr>
        <w:pStyle w:val="BodyText"/>
      </w:pPr>
      <w:r w:rsidRPr="00025924">
        <w:t xml:space="preserve">In accordance with accrual output-based management procedures, ‘provision of outputs’ and ‘additions to net assets’ are disclosed as ‘controlled’ activities of </w:t>
      </w:r>
      <w:r w:rsidR="00E434CA">
        <w:t>Court Services Victoria</w:t>
      </w:r>
      <w:r w:rsidRPr="00025924">
        <w:t xml:space="preserve">. Administered transactions are those that are undertaken on behalf of the State over which </w:t>
      </w:r>
      <w:r w:rsidR="00E434CA">
        <w:t>Court Services Victoria</w:t>
      </w:r>
      <w:r w:rsidRPr="00025924">
        <w:t xml:space="preserve"> has no control or discretion.</w:t>
      </w:r>
    </w:p>
    <w:p w14:paraId="5A7B7AFB" w14:textId="77777777" w:rsidR="00210910" w:rsidRDefault="00210910" w:rsidP="00210910">
      <w:pPr>
        <w:pStyle w:val="BodyTextBold"/>
      </w:pPr>
      <w:r w:rsidRPr="00EA1E7D">
        <w:t>2024 Controlled</w:t>
      </w:r>
    </w:p>
    <w:tbl>
      <w:tblPr>
        <w:tblStyle w:val="AccessibleTableNumerical"/>
        <w:tblW w:w="5000" w:type="pct"/>
        <w:tblLayout w:type="fixed"/>
        <w:tblLook w:val="04A0" w:firstRow="1" w:lastRow="0" w:firstColumn="1" w:lastColumn="0" w:noHBand="0" w:noVBand="1"/>
      </w:tblPr>
      <w:tblGrid>
        <w:gridCol w:w="3686"/>
        <w:gridCol w:w="1985"/>
        <w:gridCol w:w="1844"/>
        <w:gridCol w:w="1839"/>
        <w:gridCol w:w="1561"/>
        <w:gridCol w:w="1561"/>
        <w:gridCol w:w="1561"/>
        <w:gridCol w:w="1561"/>
        <w:gridCol w:w="1561"/>
        <w:gridCol w:w="1702"/>
        <w:gridCol w:w="1702"/>
        <w:gridCol w:w="1543"/>
      </w:tblGrid>
      <w:tr w:rsidR="00156279" w:rsidRPr="0016296A" w14:paraId="539433A8" w14:textId="77777777" w:rsidTr="001562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4" w:type="pct"/>
          </w:tcPr>
          <w:p w14:paraId="7BFE0C95" w14:textId="77777777" w:rsidR="00210910" w:rsidRPr="005F33D9" w:rsidRDefault="00210910" w:rsidP="009E13B1">
            <w:pPr>
              <w:pStyle w:val="TableText"/>
              <w:spacing w:before="168" w:after="168"/>
              <w:rPr>
                <w:b/>
              </w:rPr>
            </w:pPr>
            <w:r w:rsidRPr="005F33D9">
              <w:rPr>
                <w:b/>
              </w:rPr>
              <w:t>Item</w:t>
            </w:r>
          </w:p>
        </w:tc>
        <w:tc>
          <w:tcPr>
            <w:tcW w:w="449" w:type="pct"/>
            <w:vAlign w:val="bottom"/>
          </w:tcPr>
          <w:p w14:paraId="5C35B679"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Pr>
                <w:b/>
              </w:rPr>
              <w:br/>
            </w:r>
            <w:r w:rsidRPr="005F33D9">
              <w:rPr>
                <w:b/>
              </w:rPr>
              <w:t>Annual appropriation</w:t>
            </w:r>
            <w:r>
              <w:rPr>
                <w:b/>
              </w:rPr>
              <w:br/>
            </w:r>
            <w:r w:rsidRPr="005F33D9">
              <w:rPr>
                <w:b/>
              </w:rPr>
              <w:t>$’000</w:t>
            </w:r>
          </w:p>
        </w:tc>
        <w:tc>
          <w:tcPr>
            <w:tcW w:w="417" w:type="pct"/>
            <w:vAlign w:val="bottom"/>
          </w:tcPr>
          <w:p w14:paraId="13A63406"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Pr>
                <w:b/>
              </w:rPr>
              <w:br/>
            </w:r>
            <w:r w:rsidRPr="005F33D9">
              <w:rPr>
                <w:b/>
              </w:rPr>
              <w:t>Advance from Treasurer</w:t>
            </w:r>
            <w:r>
              <w:rPr>
                <w:b/>
              </w:rPr>
              <w:br/>
            </w:r>
            <w:r w:rsidRPr="005F33D9">
              <w:rPr>
                <w:b/>
              </w:rPr>
              <w:t>$’000</w:t>
            </w:r>
          </w:p>
        </w:tc>
        <w:tc>
          <w:tcPr>
            <w:tcW w:w="416" w:type="pct"/>
            <w:vAlign w:val="bottom"/>
          </w:tcPr>
          <w:p w14:paraId="6A268B84"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Act 1994 </w:t>
            </w:r>
            <w:r>
              <w:rPr>
                <w:b/>
              </w:rPr>
              <w:br/>
            </w:r>
            <w:r w:rsidRPr="005F33D9">
              <w:rPr>
                <w:b/>
              </w:rPr>
              <w:t>Section 28</w:t>
            </w:r>
            <w:r>
              <w:rPr>
                <w:b/>
              </w:rPr>
              <w:br/>
            </w:r>
            <w:r w:rsidRPr="005F33D9">
              <w:rPr>
                <w:b/>
              </w:rPr>
              <w:t>$’000</w:t>
            </w:r>
          </w:p>
        </w:tc>
        <w:tc>
          <w:tcPr>
            <w:tcW w:w="353" w:type="pct"/>
            <w:vAlign w:val="bottom"/>
          </w:tcPr>
          <w:p w14:paraId="63C32FC7"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Pr>
                <w:b/>
              </w:rPr>
              <w:br/>
            </w:r>
            <w:r w:rsidRPr="005F33D9">
              <w:rPr>
                <w:b/>
              </w:rPr>
              <w:t>Section 29</w:t>
            </w:r>
            <w:r>
              <w:rPr>
                <w:b/>
              </w:rPr>
              <w:br/>
            </w:r>
            <w:r w:rsidRPr="005F33D9">
              <w:rPr>
                <w:b/>
              </w:rPr>
              <w:t>$’000</w:t>
            </w:r>
          </w:p>
        </w:tc>
        <w:tc>
          <w:tcPr>
            <w:tcW w:w="353" w:type="pct"/>
            <w:vAlign w:val="bottom"/>
          </w:tcPr>
          <w:p w14:paraId="520CC38D"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Pr>
                <w:b/>
              </w:rPr>
              <w:br/>
            </w:r>
            <w:r w:rsidRPr="005F33D9">
              <w:rPr>
                <w:b/>
              </w:rPr>
              <w:t>Section 31A</w:t>
            </w:r>
            <w:r>
              <w:rPr>
                <w:b/>
              </w:rPr>
              <w:br/>
            </w:r>
            <w:r w:rsidRPr="005F33D9">
              <w:rPr>
                <w:b/>
              </w:rPr>
              <w:t>$’000</w:t>
            </w:r>
          </w:p>
        </w:tc>
        <w:tc>
          <w:tcPr>
            <w:tcW w:w="353" w:type="pct"/>
            <w:vAlign w:val="bottom"/>
          </w:tcPr>
          <w:p w14:paraId="4EB6E565"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Pr>
                <w:b/>
              </w:rPr>
              <w:br/>
            </w:r>
            <w:r w:rsidRPr="005F33D9">
              <w:rPr>
                <w:b/>
              </w:rPr>
              <w:t>Section 32</w:t>
            </w:r>
            <w:r>
              <w:rPr>
                <w:b/>
              </w:rPr>
              <w:br/>
            </w:r>
            <w:r w:rsidRPr="005F33D9">
              <w:rPr>
                <w:b/>
              </w:rPr>
              <w:t>$’000</w:t>
            </w:r>
          </w:p>
        </w:tc>
        <w:tc>
          <w:tcPr>
            <w:tcW w:w="353" w:type="pct"/>
            <w:vAlign w:val="bottom"/>
          </w:tcPr>
          <w:p w14:paraId="598B201E" w14:textId="05A1B767" w:rsidR="00210910" w:rsidRPr="0016296A"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16296A">
              <w:rPr>
                <w:b/>
              </w:rPr>
              <w:t xml:space="preserve">Financial Management </w:t>
            </w:r>
            <w:r w:rsidRPr="0016296A">
              <w:rPr>
                <w:b/>
              </w:rPr>
              <w:br/>
              <w:t xml:space="preserve">Act 1994 </w:t>
            </w:r>
            <w:r w:rsidRPr="0016296A">
              <w:rPr>
                <w:b/>
              </w:rPr>
              <w:br/>
              <w:t xml:space="preserve">Section 34 </w:t>
            </w:r>
            <w:hyperlink w:anchor="TbleNoteSummaryofCompliance1" w:history="1">
              <w:r w:rsidRPr="0016296A">
                <w:rPr>
                  <w:rStyle w:val="Hyperlink"/>
                  <w:b/>
                  <w:vertAlign w:val="superscript"/>
                </w:rPr>
                <w:t>(1)</w:t>
              </w:r>
            </w:hyperlink>
            <w:r w:rsidRPr="0016296A">
              <w:rPr>
                <w:b/>
                <w:vertAlign w:val="superscript"/>
              </w:rPr>
              <w:br/>
            </w:r>
            <w:r w:rsidRPr="0016296A">
              <w:rPr>
                <w:b/>
              </w:rPr>
              <w:t>$’000</w:t>
            </w:r>
          </w:p>
        </w:tc>
        <w:tc>
          <w:tcPr>
            <w:tcW w:w="353" w:type="pct"/>
            <w:vAlign w:val="bottom"/>
          </w:tcPr>
          <w:p w14:paraId="495C033A" w14:textId="77777777" w:rsidR="00210910" w:rsidRPr="0016296A"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16296A">
              <w:rPr>
                <w:b/>
              </w:rPr>
              <w:t xml:space="preserve">Financial Management </w:t>
            </w:r>
            <w:r w:rsidRPr="0016296A">
              <w:rPr>
                <w:b/>
              </w:rPr>
              <w:br/>
              <w:t xml:space="preserve">Act 1994 </w:t>
            </w:r>
            <w:r w:rsidRPr="0016296A">
              <w:rPr>
                <w:b/>
              </w:rPr>
              <w:br/>
              <w:t>Section 35</w:t>
            </w:r>
            <w:r w:rsidRPr="0016296A">
              <w:rPr>
                <w:b/>
              </w:rPr>
              <w:br/>
              <w:t>$’000</w:t>
            </w:r>
          </w:p>
        </w:tc>
        <w:tc>
          <w:tcPr>
            <w:tcW w:w="385" w:type="pct"/>
            <w:vAlign w:val="bottom"/>
          </w:tcPr>
          <w:p w14:paraId="69F4AA39" w14:textId="77777777" w:rsidR="00210910" w:rsidRPr="005F33D9"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Pr>
                <w:b/>
              </w:rPr>
              <w:br/>
            </w:r>
            <w:r w:rsidRPr="005F33D9">
              <w:rPr>
                <w:b/>
              </w:rPr>
              <w:t>Total Parliamentary</w:t>
            </w:r>
            <w:r w:rsidRPr="005F33D9">
              <w:rPr>
                <w:b/>
              </w:rPr>
              <w:br/>
              <w:t>authority</w:t>
            </w:r>
            <w:r>
              <w:rPr>
                <w:b/>
              </w:rPr>
              <w:br/>
            </w:r>
            <w:r w:rsidRPr="005F33D9">
              <w:t>$’000</w:t>
            </w:r>
          </w:p>
        </w:tc>
        <w:tc>
          <w:tcPr>
            <w:tcW w:w="385" w:type="pct"/>
            <w:vAlign w:val="bottom"/>
          </w:tcPr>
          <w:p w14:paraId="6A334AF5" w14:textId="18EF4D8D" w:rsidR="00210910" w:rsidRPr="00BD76CB"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Act 1994 Appropriations</w:t>
            </w:r>
            <w:r w:rsidRPr="0016296A">
              <w:rPr>
                <w:b/>
              </w:rPr>
              <w:br/>
              <w:t xml:space="preserve">applied </w:t>
            </w:r>
            <w:hyperlink w:anchor="TbleNoteSummaryofCompliance2" w:history="1">
              <w:r w:rsidRPr="0016296A">
                <w:rPr>
                  <w:rStyle w:val="Hyperlink"/>
                  <w:b/>
                  <w:vertAlign w:val="superscript"/>
                </w:rPr>
                <w:t>(2)</w:t>
              </w:r>
            </w:hyperlink>
            <w:r w:rsidRPr="0016296A">
              <w:rPr>
                <w:b/>
                <w:vertAlign w:val="superscript"/>
              </w:rPr>
              <w:br/>
            </w:r>
            <w:r w:rsidRPr="0016296A">
              <w:rPr>
                <w:b/>
              </w:rPr>
              <w:t>$’000</w:t>
            </w:r>
          </w:p>
        </w:tc>
        <w:tc>
          <w:tcPr>
            <w:tcW w:w="349" w:type="pct"/>
            <w:vAlign w:val="bottom"/>
          </w:tcPr>
          <w:p w14:paraId="4CCF9BAE" w14:textId="1B28684C" w:rsidR="00210910" w:rsidRPr="0016296A" w:rsidRDefault="00210910" w:rsidP="00156279">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16296A">
              <w:rPr>
                <w:b/>
              </w:rPr>
              <w:t xml:space="preserve">Financial Management </w:t>
            </w:r>
            <w:r w:rsidRPr="0016296A">
              <w:rPr>
                <w:b/>
              </w:rPr>
              <w:br/>
              <w:t xml:space="preserve">Act 1994 Variance </w:t>
            </w:r>
            <w:hyperlink w:anchor="TbleNoteSummaryofCompliance3" w:history="1">
              <w:r w:rsidRPr="0016296A">
                <w:rPr>
                  <w:rStyle w:val="Hyperlink"/>
                  <w:b/>
                  <w:vertAlign w:val="superscript"/>
                </w:rPr>
                <w:t>(3)</w:t>
              </w:r>
            </w:hyperlink>
            <w:r w:rsidRPr="0016296A">
              <w:rPr>
                <w:b/>
                <w:vertAlign w:val="superscript"/>
              </w:rPr>
              <w:br/>
            </w:r>
            <w:r w:rsidRPr="0016296A">
              <w:rPr>
                <w:b/>
              </w:rPr>
              <w:t>$’000</w:t>
            </w:r>
          </w:p>
        </w:tc>
      </w:tr>
      <w:tr w:rsidR="00156279" w:rsidRPr="0082293E" w14:paraId="322D2123" w14:textId="77777777" w:rsidTr="00156279">
        <w:tc>
          <w:tcPr>
            <w:cnfStyle w:val="001000000000" w:firstRow="0" w:lastRow="0" w:firstColumn="1" w:lastColumn="0" w:oddVBand="0" w:evenVBand="0" w:oddHBand="0" w:evenHBand="0" w:firstRowFirstColumn="0" w:firstRowLastColumn="0" w:lastRowFirstColumn="0" w:lastRowLastColumn="0"/>
            <w:tcW w:w="834" w:type="pct"/>
          </w:tcPr>
          <w:p w14:paraId="778E9EE0" w14:textId="77777777" w:rsidR="00210910" w:rsidRPr="0082293E" w:rsidRDefault="00210910" w:rsidP="00210910">
            <w:pPr>
              <w:pStyle w:val="TableText"/>
            </w:pPr>
            <w:r w:rsidRPr="0082293E">
              <w:t>Provision of outputs</w:t>
            </w:r>
          </w:p>
        </w:tc>
        <w:tc>
          <w:tcPr>
            <w:tcW w:w="449" w:type="pct"/>
          </w:tcPr>
          <w:p w14:paraId="3571F854" w14:textId="52885B55"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493,641 </w:t>
            </w:r>
          </w:p>
        </w:tc>
        <w:tc>
          <w:tcPr>
            <w:tcW w:w="417" w:type="pct"/>
          </w:tcPr>
          <w:p w14:paraId="70507937" w14:textId="1BA604A6"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9,898 </w:t>
            </w:r>
          </w:p>
        </w:tc>
        <w:tc>
          <w:tcPr>
            <w:tcW w:w="416" w:type="pct"/>
          </w:tcPr>
          <w:p w14:paraId="5A4736DA" w14:textId="1DD0024E"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79103D68" w14:textId="714FEC4B"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81,167 </w:t>
            </w:r>
          </w:p>
        </w:tc>
        <w:tc>
          <w:tcPr>
            <w:tcW w:w="353" w:type="pct"/>
          </w:tcPr>
          <w:p w14:paraId="7F10B46A" w14:textId="0C7C6419"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3EE64D9B" w14:textId="1E640632"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243BF9F8" w14:textId="2F6484D3"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(1,756)</w:t>
            </w:r>
          </w:p>
        </w:tc>
        <w:tc>
          <w:tcPr>
            <w:tcW w:w="353" w:type="pct"/>
          </w:tcPr>
          <w:p w14:paraId="2BF15D96" w14:textId="22024DDF"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85" w:type="pct"/>
          </w:tcPr>
          <w:p w14:paraId="65A009B3" w14:textId="23BFF4FE"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582,950</w:t>
            </w:r>
          </w:p>
        </w:tc>
        <w:tc>
          <w:tcPr>
            <w:tcW w:w="385" w:type="pct"/>
          </w:tcPr>
          <w:p w14:paraId="47A0F96F" w14:textId="5FBC64FE"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569,831 </w:t>
            </w:r>
          </w:p>
        </w:tc>
        <w:tc>
          <w:tcPr>
            <w:tcW w:w="349" w:type="pct"/>
          </w:tcPr>
          <w:p w14:paraId="058DF643" w14:textId="67D412A9"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13,119 </w:t>
            </w:r>
          </w:p>
        </w:tc>
      </w:tr>
      <w:tr w:rsidR="00156279" w:rsidRPr="0082293E" w14:paraId="2A8AA08A" w14:textId="77777777" w:rsidTr="00156279">
        <w:tc>
          <w:tcPr>
            <w:cnfStyle w:val="001000000000" w:firstRow="0" w:lastRow="0" w:firstColumn="1" w:lastColumn="0" w:oddVBand="0" w:evenVBand="0" w:oddHBand="0" w:evenHBand="0" w:firstRowFirstColumn="0" w:firstRowLastColumn="0" w:lastRowFirstColumn="0" w:lastRowLastColumn="0"/>
            <w:tcW w:w="834" w:type="pct"/>
          </w:tcPr>
          <w:p w14:paraId="085D096B" w14:textId="77777777" w:rsidR="00210910" w:rsidRPr="0082293E" w:rsidRDefault="00210910" w:rsidP="00210910">
            <w:pPr>
              <w:pStyle w:val="TableText"/>
            </w:pPr>
            <w:r w:rsidRPr="0082293E">
              <w:t>Additions to net assets</w:t>
            </w:r>
          </w:p>
        </w:tc>
        <w:tc>
          <w:tcPr>
            <w:tcW w:w="449" w:type="pct"/>
          </w:tcPr>
          <w:p w14:paraId="743F0F35" w14:textId="2D592651"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267,729 </w:t>
            </w:r>
          </w:p>
        </w:tc>
        <w:tc>
          <w:tcPr>
            <w:tcW w:w="417" w:type="pct"/>
          </w:tcPr>
          <w:p w14:paraId="32374D14" w14:textId="6B30CAA1"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3,626 </w:t>
            </w:r>
          </w:p>
        </w:tc>
        <w:tc>
          <w:tcPr>
            <w:tcW w:w="416" w:type="pct"/>
          </w:tcPr>
          <w:p w14:paraId="0E94D69B" w14:textId="2D6EE2E9"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7EF99FB8" w14:textId="37B4E127"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49714483" w14:textId="5D2BF3FC"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195E3A5F" w14:textId="3A1963A0"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26,200 </w:t>
            </w:r>
          </w:p>
        </w:tc>
        <w:tc>
          <w:tcPr>
            <w:tcW w:w="353" w:type="pct"/>
          </w:tcPr>
          <w:p w14:paraId="4EF20DC0" w14:textId="2865D1D8"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(100,062)</w:t>
            </w:r>
          </w:p>
        </w:tc>
        <w:tc>
          <w:tcPr>
            <w:tcW w:w="353" w:type="pct"/>
          </w:tcPr>
          <w:p w14:paraId="37066447" w14:textId="677EB295"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t>0</w:t>
            </w:r>
          </w:p>
        </w:tc>
        <w:tc>
          <w:tcPr>
            <w:tcW w:w="385" w:type="pct"/>
          </w:tcPr>
          <w:p w14:paraId="0B41D65B" w14:textId="3B63CCEE"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197,493</w:t>
            </w:r>
          </w:p>
        </w:tc>
        <w:tc>
          <w:tcPr>
            <w:tcW w:w="385" w:type="pct"/>
          </w:tcPr>
          <w:p w14:paraId="77C91D5F" w14:textId="2EACD0A0"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129,357 </w:t>
            </w:r>
          </w:p>
        </w:tc>
        <w:tc>
          <w:tcPr>
            <w:tcW w:w="349" w:type="pct"/>
          </w:tcPr>
          <w:p w14:paraId="7978CE2E" w14:textId="55EAFD07"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pPr>
            <w:r w:rsidRPr="0068162D">
              <w:t xml:space="preserve">68,137 </w:t>
            </w:r>
          </w:p>
        </w:tc>
      </w:tr>
      <w:tr w:rsidR="00156279" w:rsidRPr="0082293E" w14:paraId="427AFBA3" w14:textId="77777777" w:rsidTr="00156279">
        <w:tc>
          <w:tcPr>
            <w:cnfStyle w:val="001000000000" w:firstRow="0" w:lastRow="0" w:firstColumn="1" w:lastColumn="0" w:oddVBand="0" w:evenVBand="0" w:oddHBand="0" w:evenHBand="0" w:firstRowFirstColumn="0" w:firstRowLastColumn="0" w:lastRowFirstColumn="0" w:lastRowLastColumn="0"/>
            <w:tcW w:w="834" w:type="pct"/>
          </w:tcPr>
          <w:p w14:paraId="233DA248" w14:textId="77777777" w:rsidR="00210910" w:rsidRPr="0082293E" w:rsidRDefault="00210910" w:rsidP="00210910">
            <w:pPr>
              <w:pStyle w:val="TableText"/>
            </w:pPr>
            <w:r w:rsidRPr="0082293E">
              <w:rPr>
                <w:b/>
              </w:rPr>
              <w:t>Total income from transactions</w:t>
            </w:r>
          </w:p>
        </w:tc>
        <w:tc>
          <w:tcPr>
            <w:tcW w:w="449" w:type="pct"/>
          </w:tcPr>
          <w:p w14:paraId="0E8756F6" w14:textId="36C35B2F"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761,371 </w:t>
            </w:r>
          </w:p>
        </w:tc>
        <w:tc>
          <w:tcPr>
            <w:tcW w:w="417" w:type="pct"/>
          </w:tcPr>
          <w:p w14:paraId="791FD4AF" w14:textId="04AD9FDB"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13,524 </w:t>
            </w:r>
          </w:p>
        </w:tc>
        <w:tc>
          <w:tcPr>
            <w:tcW w:w="416" w:type="pct"/>
          </w:tcPr>
          <w:p w14:paraId="552F3C0D" w14:textId="4C3CF7BA"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353" w:type="pct"/>
          </w:tcPr>
          <w:p w14:paraId="101FAFF1" w14:textId="6AE719EE"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81,167 </w:t>
            </w:r>
          </w:p>
        </w:tc>
        <w:tc>
          <w:tcPr>
            <w:tcW w:w="353" w:type="pct"/>
          </w:tcPr>
          <w:p w14:paraId="2AAD75A3" w14:textId="2CC77B1D" w:rsidR="00210910" w:rsidRPr="0082293E"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353" w:type="pct"/>
          </w:tcPr>
          <w:p w14:paraId="5B86B3D2" w14:textId="6D75D5CD"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26,200 </w:t>
            </w:r>
          </w:p>
        </w:tc>
        <w:tc>
          <w:tcPr>
            <w:tcW w:w="353" w:type="pct"/>
          </w:tcPr>
          <w:p w14:paraId="59AD75AD" w14:textId="4DAE669A"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(101,818)</w:t>
            </w:r>
          </w:p>
        </w:tc>
        <w:tc>
          <w:tcPr>
            <w:tcW w:w="353" w:type="pct"/>
          </w:tcPr>
          <w:p w14:paraId="6E884762" w14:textId="2D8EBB94"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385" w:type="pct"/>
          </w:tcPr>
          <w:p w14:paraId="7D277D20" w14:textId="73D38A1E"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780,444 </w:t>
            </w:r>
          </w:p>
        </w:tc>
        <w:tc>
          <w:tcPr>
            <w:tcW w:w="385" w:type="pct"/>
          </w:tcPr>
          <w:p w14:paraId="6EF81EA5" w14:textId="1CA9BAEB"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699,188 </w:t>
            </w:r>
          </w:p>
        </w:tc>
        <w:tc>
          <w:tcPr>
            <w:tcW w:w="349" w:type="pct"/>
          </w:tcPr>
          <w:p w14:paraId="3FBCA10B" w14:textId="323ED075" w:rsidR="00210910" w:rsidRDefault="00210910" w:rsidP="00210910">
            <w:pPr>
              <w:pStyle w:val="TableText"/>
              <w:cnfStyle w:val="000000000000" w:firstRow="0" w:lastRow="0" w:firstColumn="0" w:lastColumn="0" w:oddVBand="0" w:evenVBand="0" w:oddHBand="0" w:evenHBand="0" w:firstRowFirstColumn="0" w:firstRowLastColumn="0" w:lastRowFirstColumn="0" w:lastRowLastColumn="0"/>
              <w:rPr>
                <w:b/>
              </w:rPr>
            </w:pPr>
            <w:r w:rsidRPr="0068162D">
              <w:rPr>
                <w:b/>
              </w:rPr>
              <w:t xml:space="preserve">81,256 </w:t>
            </w:r>
          </w:p>
        </w:tc>
      </w:tr>
    </w:tbl>
    <w:p w14:paraId="58D5A812" w14:textId="00DA4F1E" w:rsidR="00210910" w:rsidRPr="00264CF1" w:rsidRDefault="00210910" w:rsidP="00210910">
      <w:pPr>
        <w:pStyle w:val="BodyTextBold"/>
      </w:pPr>
      <w:r w:rsidRPr="00264CF1">
        <w:t>2023</w:t>
      </w:r>
      <w:r>
        <w:t xml:space="preserve"> Controlled</w:t>
      </w:r>
    </w:p>
    <w:tbl>
      <w:tblPr>
        <w:tblStyle w:val="AccessibleTableNumerical"/>
        <w:tblW w:w="5000" w:type="pct"/>
        <w:tblLayout w:type="fixed"/>
        <w:tblLook w:val="04A0" w:firstRow="1" w:lastRow="0" w:firstColumn="1" w:lastColumn="0" w:noHBand="0" w:noVBand="1"/>
      </w:tblPr>
      <w:tblGrid>
        <w:gridCol w:w="3686"/>
        <w:gridCol w:w="1985"/>
        <w:gridCol w:w="1844"/>
        <w:gridCol w:w="1839"/>
        <w:gridCol w:w="1561"/>
        <w:gridCol w:w="1561"/>
        <w:gridCol w:w="1561"/>
        <w:gridCol w:w="1561"/>
        <w:gridCol w:w="1561"/>
        <w:gridCol w:w="1702"/>
        <w:gridCol w:w="1702"/>
        <w:gridCol w:w="1543"/>
      </w:tblGrid>
      <w:tr w:rsidR="0082709B" w:rsidRPr="0082293E" w14:paraId="0FA8265A" w14:textId="77777777" w:rsidTr="00A555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4" w:type="pct"/>
          </w:tcPr>
          <w:p w14:paraId="179DA1F1" w14:textId="77777777" w:rsidR="00210910" w:rsidRPr="005F33D9" w:rsidRDefault="00210910" w:rsidP="009E13B1">
            <w:pPr>
              <w:pStyle w:val="TableText"/>
              <w:spacing w:before="168" w:after="168"/>
              <w:rPr>
                <w:b/>
              </w:rPr>
            </w:pPr>
            <w:r w:rsidRPr="005F33D9">
              <w:rPr>
                <w:b/>
              </w:rPr>
              <w:t>Item</w:t>
            </w:r>
          </w:p>
        </w:tc>
        <w:tc>
          <w:tcPr>
            <w:tcW w:w="449" w:type="pct"/>
            <w:vAlign w:val="bottom"/>
          </w:tcPr>
          <w:p w14:paraId="155A6781"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Pr>
                <w:b/>
              </w:rPr>
              <w:t xml:space="preserve"> </w:t>
            </w:r>
            <w:r w:rsidRPr="005F33D9">
              <w:rPr>
                <w:b/>
              </w:rPr>
              <w:t>Annual appropriation</w:t>
            </w:r>
            <w:r>
              <w:rPr>
                <w:b/>
              </w:rPr>
              <w:br/>
            </w:r>
            <w:r w:rsidRPr="005F33D9">
              <w:rPr>
                <w:b/>
              </w:rPr>
              <w:t>$’000</w:t>
            </w:r>
          </w:p>
        </w:tc>
        <w:tc>
          <w:tcPr>
            <w:tcW w:w="417" w:type="pct"/>
            <w:vAlign w:val="bottom"/>
          </w:tcPr>
          <w:p w14:paraId="4841883E"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Pr>
                <w:b/>
              </w:rPr>
              <w:t xml:space="preserve"> </w:t>
            </w:r>
            <w:r w:rsidRPr="005F33D9">
              <w:rPr>
                <w:b/>
              </w:rPr>
              <w:t>Advance from Treasurer</w:t>
            </w:r>
            <w:r>
              <w:rPr>
                <w:b/>
              </w:rPr>
              <w:br/>
            </w:r>
            <w:r w:rsidRPr="005F33D9">
              <w:rPr>
                <w:b/>
              </w:rPr>
              <w:t>$’000</w:t>
            </w:r>
          </w:p>
        </w:tc>
        <w:tc>
          <w:tcPr>
            <w:tcW w:w="416" w:type="pct"/>
            <w:vAlign w:val="bottom"/>
          </w:tcPr>
          <w:p w14:paraId="15149E33"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Financial</w:t>
            </w:r>
            <w:r>
              <w:rPr>
                <w:b/>
              </w:rPr>
              <w:t xml:space="preserve"> </w:t>
            </w:r>
            <w:r w:rsidRPr="005F33D9">
              <w:rPr>
                <w:b/>
              </w:rPr>
              <w:t>Management Act 1994</w:t>
            </w:r>
            <w:r>
              <w:rPr>
                <w:b/>
              </w:rPr>
              <w:t xml:space="preserve"> </w:t>
            </w:r>
            <w:r>
              <w:rPr>
                <w:b/>
              </w:rPr>
              <w:br/>
            </w:r>
            <w:r w:rsidRPr="005F33D9">
              <w:rPr>
                <w:b/>
              </w:rPr>
              <w:t>Section 28</w:t>
            </w:r>
            <w:r>
              <w:rPr>
                <w:b/>
              </w:rPr>
              <w:br/>
            </w:r>
            <w:r w:rsidRPr="005F33D9">
              <w:rPr>
                <w:b/>
              </w:rPr>
              <w:t>$’000</w:t>
            </w:r>
          </w:p>
        </w:tc>
        <w:tc>
          <w:tcPr>
            <w:tcW w:w="353" w:type="pct"/>
            <w:vAlign w:val="bottom"/>
          </w:tcPr>
          <w:p w14:paraId="5305BEAD"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Act 1994</w:t>
            </w:r>
            <w:r>
              <w:rPr>
                <w:b/>
              </w:rPr>
              <w:t xml:space="preserve"> </w:t>
            </w:r>
            <w:r>
              <w:rPr>
                <w:b/>
              </w:rPr>
              <w:br/>
            </w:r>
            <w:r w:rsidRPr="005F33D9">
              <w:rPr>
                <w:b/>
              </w:rPr>
              <w:t>Section 29</w:t>
            </w:r>
            <w:r>
              <w:rPr>
                <w:b/>
              </w:rPr>
              <w:br/>
            </w:r>
            <w:r w:rsidRPr="005F33D9">
              <w:rPr>
                <w:b/>
              </w:rPr>
              <w:t>$’000</w:t>
            </w:r>
          </w:p>
        </w:tc>
        <w:tc>
          <w:tcPr>
            <w:tcW w:w="353" w:type="pct"/>
            <w:vAlign w:val="bottom"/>
          </w:tcPr>
          <w:p w14:paraId="1E70DCE0"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Act 1994</w:t>
            </w:r>
            <w:r>
              <w:rPr>
                <w:b/>
              </w:rPr>
              <w:t xml:space="preserve"> </w:t>
            </w:r>
            <w:r>
              <w:rPr>
                <w:b/>
              </w:rPr>
              <w:br/>
            </w:r>
            <w:r w:rsidRPr="005F33D9">
              <w:rPr>
                <w:b/>
              </w:rPr>
              <w:t>Section 31A</w:t>
            </w:r>
            <w:r>
              <w:rPr>
                <w:b/>
              </w:rPr>
              <w:br/>
            </w:r>
            <w:r w:rsidRPr="005F33D9">
              <w:rPr>
                <w:b/>
              </w:rPr>
              <w:t>$’000</w:t>
            </w:r>
          </w:p>
        </w:tc>
        <w:tc>
          <w:tcPr>
            <w:tcW w:w="353" w:type="pct"/>
            <w:vAlign w:val="bottom"/>
          </w:tcPr>
          <w:p w14:paraId="6AD631AC"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Act 1994</w:t>
            </w:r>
            <w:r>
              <w:rPr>
                <w:b/>
              </w:rPr>
              <w:br/>
            </w:r>
            <w:r w:rsidRPr="005F33D9">
              <w:rPr>
                <w:b/>
              </w:rPr>
              <w:t>Section 32</w:t>
            </w:r>
            <w:r>
              <w:rPr>
                <w:b/>
              </w:rPr>
              <w:br/>
            </w:r>
            <w:r w:rsidRPr="005F33D9">
              <w:rPr>
                <w:b/>
              </w:rPr>
              <w:t>$’000</w:t>
            </w:r>
          </w:p>
        </w:tc>
        <w:tc>
          <w:tcPr>
            <w:tcW w:w="353" w:type="pct"/>
            <w:vAlign w:val="bottom"/>
          </w:tcPr>
          <w:p w14:paraId="363C8B72" w14:textId="77777777" w:rsidR="00210910" w:rsidRPr="00BD76CB"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Act 1994</w:t>
            </w:r>
            <w:r w:rsidRPr="0016296A">
              <w:rPr>
                <w:b/>
              </w:rPr>
              <w:br/>
              <w:t xml:space="preserve">Section 34 </w:t>
            </w:r>
            <w:hyperlink w:anchor="TbleNoteSummaryofCompliance1" w:history="1">
              <w:r w:rsidRPr="0016296A">
                <w:rPr>
                  <w:rStyle w:val="Hyperlink"/>
                  <w:b/>
                  <w:vertAlign w:val="superscript"/>
                </w:rPr>
                <w:t>(1)</w:t>
              </w:r>
            </w:hyperlink>
            <w:r w:rsidRPr="0016296A">
              <w:rPr>
                <w:b/>
                <w:vertAlign w:val="superscript"/>
              </w:rPr>
              <w:br/>
            </w:r>
            <w:r w:rsidRPr="0016296A">
              <w:rPr>
                <w:b/>
              </w:rPr>
              <w:t>$’000</w:t>
            </w:r>
          </w:p>
        </w:tc>
        <w:tc>
          <w:tcPr>
            <w:tcW w:w="353" w:type="pct"/>
            <w:vAlign w:val="bottom"/>
          </w:tcPr>
          <w:p w14:paraId="4BBE66E9"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Pr>
                <w:b/>
              </w:rPr>
              <w:br/>
            </w:r>
            <w:r w:rsidRPr="005F33D9">
              <w:rPr>
                <w:b/>
              </w:rPr>
              <w:t>Section 35</w:t>
            </w:r>
            <w:r>
              <w:rPr>
                <w:b/>
              </w:rPr>
              <w:br/>
            </w:r>
            <w:r w:rsidRPr="005F33D9">
              <w:rPr>
                <w:b/>
              </w:rPr>
              <w:t>$’000</w:t>
            </w:r>
          </w:p>
        </w:tc>
        <w:tc>
          <w:tcPr>
            <w:tcW w:w="385" w:type="pct"/>
            <w:vAlign w:val="bottom"/>
          </w:tcPr>
          <w:p w14:paraId="627ED1F5"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Pr>
                <w:b/>
              </w:rPr>
              <w:br/>
            </w:r>
            <w:r w:rsidRPr="005F33D9">
              <w:rPr>
                <w:b/>
              </w:rPr>
              <w:t>Total Parliamentary</w:t>
            </w:r>
            <w:r w:rsidRPr="005F33D9">
              <w:rPr>
                <w:b/>
              </w:rPr>
              <w:br/>
              <w:t>authority</w:t>
            </w:r>
          </w:p>
          <w:p w14:paraId="364991A0" w14:textId="77777777" w:rsidR="00210910" w:rsidRPr="005F33D9"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t>$’000</w:t>
            </w:r>
          </w:p>
        </w:tc>
        <w:tc>
          <w:tcPr>
            <w:tcW w:w="385" w:type="pct"/>
            <w:vAlign w:val="bottom"/>
          </w:tcPr>
          <w:p w14:paraId="3F647700" w14:textId="77777777" w:rsidR="00210910" w:rsidRPr="00BD76CB"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Act 1994 Appropriations</w:t>
            </w:r>
            <w:r w:rsidRPr="0016296A">
              <w:rPr>
                <w:b/>
              </w:rPr>
              <w:br/>
              <w:t xml:space="preserve">applied </w:t>
            </w:r>
            <w:hyperlink w:anchor="TbleNoteSummaryofCompliance2" w:history="1">
              <w:r w:rsidRPr="0016296A">
                <w:rPr>
                  <w:rStyle w:val="Hyperlink"/>
                  <w:b/>
                  <w:vertAlign w:val="superscript"/>
                </w:rPr>
                <w:t>(2)</w:t>
              </w:r>
            </w:hyperlink>
            <w:r w:rsidRPr="0016296A">
              <w:rPr>
                <w:b/>
                <w:vertAlign w:val="superscript"/>
              </w:rPr>
              <w:br/>
            </w:r>
            <w:r w:rsidRPr="0016296A">
              <w:rPr>
                <w:b/>
              </w:rPr>
              <w:t>$’000</w:t>
            </w:r>
          </w:p>
        </w:tc>
        <w:tc>
          <w:tcPr>
            <w:tcW w:w="349" w:type="pct"/>
            <w:vAlign w:val="bottom"/>
          </w:tcPr>
          <w:p w14:paraId="0C36069B" w14:textId="77777777" w:rsidR="00210910" w:rsidRPr="00BD76CB" w:rsidRDefault="00210910" w:rsidP="00A55595">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 xml:space="preserve">Act 1994 Variance </w:t>
            </w:r>
            <w:hyperlink w:anchor="TbleNoteSummaryofCompliance3" w:history="1">
              <w:r w:rsidRPr="0016296A">
                <w:rPr>
                  <w:rStyle w:val="Hyperlink"/>
                  <w:b/>
                  <w:vertAlign w:val="superscript"/>
                </w:rPr>
                <w:t>(3)</w:t>
              </w:r>
            </w:hyperlink>
            <w:r w:rsidRPr="0016296A">
              <w:rPr>
                <w:b/>
                <w:vertAlign w:val="superscript"/>
              </w:rPr>
              <w:br/>
            </w:r>
            <w:r w:rsidRPr="0016296A">
              <w:rPr>
                <w:b/>
              </w:rPr>
              <w:t>$’000</w:t>
            </w:r>
          </w:p>
        </w:tc>
      </w:tr>
      <w:tr w:rsidR="0082709B" w:rsidRPr="0082293E" w14:paraId="5CEED45F" w14:textId="77777777" w:rsidTr="0082709B">
        <w:tc>
          <w:tcPr>
            <w:cnfStyle w:val="001000000000" w:firstRow="0" w:lastRow="0" w:firstColumn="1" w:lastColumn="0" w:oddVBand="0" w:evenVBand="0" w:oddHBand="0" w:evenHBand="0" w:firstRowFirstColumn="0" w:firstRowLastColumn="0" w:lastRowFirstColumn="0" w:lastRowLastColumn="0"/>
            <w:tcW w:w="834" w:type="pct"/>
          </w:tcPr>
          <w:p w14:paraId="40D40D75" w14:textId="77777777" w:rsidR="00210910" w:rsidRPr="0082293E" w:rsidRDefault="00210910" w:rsidP="009E13B1">
            <w:pPr>
              <w:pStyle w:val="TableText"/>
            </w:pPr>
            <w:r w:rsidRPr="0082293E">
              <w:t>Provision of outputs</w:t>
            </w:r>
          </w:p>
        </w:tc>
        <w:tc>
          <w:tcPr>
            <w:tcW w:w="449" w:type="pct"/>
          </w:tcPr>
          <w:p w14:paraId="22151547"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500,939</w:t>
            </w:r>
          </w:p>
        </w:tc>
        <w:tc>
          <w:tcPr>
            <w:tcW w:w="417" w:type="pct"/>
          </w:tcPr>
          <w:p w14:paraId="1DDDFB1E"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2,131</w:t>
            </w:r>
          </w:p>
        </w:tc>
        <w:tc>
          <w:tcPr>
            <w:tcW w:w="416" w:type="pct"/>
          </w:tcPr>
          <w:p w14:paraId="67F77BD2"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1C5623E6"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76,311</w:t>
            </w:r>
          </w:p>
        </w:tc>
        <w:tc>
          <w:tcPr>
            <w:tcW w:w="353" w:type="pct"/>
          </w:tcPr>
          <w:p w14:paraId="2FABE4A7"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706FBA0D"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09416755"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(7,737)</w:t>
            </w:r>
          </w:p>
        </w:tc>
        <w:tc>
          <w:tcPr>
            <w:tcW w:w="353" w:type="pct"/>
          </w:tcPr>
          <w:p w14:paraId="2D25DCDB"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85" w:type="pct"/>
          </w:tcPr>
          <w:p w14:paraId="20968125"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571,644</w:t>
            </w:r>
          </w:p>
        </w:tc>
        <w:tc>
          <w:tcPr>
            <w:tcW w:w="385" w:type="pct"/>
          </w:tcPr>
          <w:p w14:paraId="48E53C23"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554,974</w:t>
            </w:r>
          </w:p>
        </w:tc>
        <w:tc>
          <w:tcPr>
            <w:tcW w:w="349" w:type="pct"/>
          </w:tcPr>
          <w:p w14:paraId="1D40E06F"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16,670</w:t>
            </w:r>
          </w:p>
        </w:tc>
      </w:tr>
      <w:tr w:rsidR="0082709B" w:rsidRPr="0082293E" w14:paraId="1376EC99" w14:textId="77777777" w:rsidTr="0082709B">
        <w:tc>
          <w:tcPr>
            <w:cnfStyle w:val="001000000000" w:firstRow="0" w:lastRow="0" w:firstColumn="1" w:lastColumn="0" w:oddVBand="0" w:evenVBand="0" w:oddHBand="0" w:evenHBand="0" w:firstRowFirstColumn="0" w:firstRowLastColumn="0" w:lastRowFirstColumn="0" w:lastRowLastColumn="0"/>
            <w:tcW w:w="834" w:type="pct"/>
          </w:tcPr>
          <w:p w14:paraId="51561661" w14:textId="77777777" w:rsidR="00210910" w:rsidRPr="0082293E" w:rsidRDefault="00210910" w:rsidP="009E13B1">
            <w:pPr>
              <w:pStyle w:val="TableText"/>
            </w:pPr>
            <w:r w:rsidRPr="0082293E">
              <w:t>Additions to net assets</w:t>
            </w:r>
          </w:p>
        </w:tc>
        <w:tc>
          <w:tcPr>
            <w:tcW w:w="449" w:type="pct"/>
          </w:tcPr>
          <w:p w14:paraId="6EA56738"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140,539</w:t>
            </w:r>
          </w:p>
        </w:tc>
        <w:tc>
          <w:tcPr>
            <w:tcW w:w="417" w:type="pct"/>
          </w:tcPr>
          <w:p w14:paraId="5A75C355"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25,901</w:t>
            </w:r>
          </w:p>
        </w:tc>
        <w:tc>
          <w:tcPr>
            <w:tcW w:w="416" w:type="pct"/>
          </w:tcPr>
          <w:p w14:paraId="72D3749C"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352D719E"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2B6C986F"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53" w:type="pct"/>
          </w:tcPr>
          <w:p w14:paraId="0020B298"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15,658</w:t>
            </w:r>
          </w:p>
        </w:tc>
        <w:tc>
          <w:tcPr>
            <w:tcW w:w="353" w:type="pct"/>
          </w:tcPr>
          <w:p w14:paraId="017023A6"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(11,643)</w:t>
            </w:r>
          </w:p>
        </w:tc>
        <w:tc>
          <w:tcPr>
            <w:tcW w:w="353" w:type="pct"/>
          </w:tcPr>
          <w:p w14:paraId="46145426"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t>0</w:t>
            </w:r>
          </w:p>
        </w:tc>
        <w:tc>
          <w:tcPr>
            <w:tcW w:w="385" w:type="pct"/>
          </w:tcPr>
          <w:p w14:paraId="14ED0A8A"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170,455</w:t>
            </w:r>
          </w:p>
        </w:tc>
        <w:tc>
          <w:tcPr>
            <w:tcW w:w="385" w:type="pct"/>
          </w:tcPr>
          <w:p w14:paraId="64BA08ED"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118,945</w:t>
            </w:r>
          </w:p>
        </w:tc>
        <w:tc>
          <w:tcPr>
            <w:tcW w:w="349" w:type="pct"/>
          </w:tcPr>
          <w:p w14:paraId="4FF56029"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pPr>
            <w:r w:rsidRPr="0082293E">
              <w:t>51,510</w:t>
            </w:r>
          </w:p>
        </w:tc>
      </w:tr>
      <w:tr w:rsidR="0082709B" w:rsidRPr="0082293E" w14:paraId="2C882F5E" w14:textId="77777777" w:rsidTr="0082709B">
        <w:tc>
          <w:tcPr>
            <w:cnfStyle w:val="001000000000" w:firstRow="0" w:lastRow="0" w:firstColumn="1" w:lastColumn="0" w:oddVBand="0" w:evenVBand="0" w:oddHBand="0" w:evenHBand="0" w:firstRowFirstColumn="0" w:firstRowLastColumn="0" w:lastRowFirstColumn="0" w:lastRowLastColumn="0"/>
            <w:tcW w:w="834" w:type="pct"/>
          </w:tcPr>
          <w:p w14:paraId="545F6C0B" w14:textId="77777777" w:rsidR="00210910" w:rsidRPr="0082293E" w:rsidRDefault="00210910" w:rsidP="009E13B1">
            <w:pPr>
              <w:pStyle w:val="TableText"/>
            </w:pPr>
            <w:r w:rsidRPr="0082293E">
              <w:rPr>
                <w:b/>
              </w:rPr>
              <w:t>Total income from transactions</w:t>
            </w:r>
          </w:p>
        </w:tc>
        <w:tc>
          <w:tcPr>
            <w:tcW w:w="449" w:type="pct"/>
          </w:tcPr>
          <w:p w14:paraId="6BC0C041"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641,478</w:t>
            </w:r>
          </w:p>
        </w:tc>
        <w:tc>
          <w:tcPr>
            <w:tcW w:w="417" w:type="pct"/>
          </w:tcPr>
          <w:p w14:paraId="5C9C6AC8"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28,032</w:t>
            </w:r>
          </w:p>
        </w:tc>
        <w:tc>
          <w:tcPr>
            <w:tcW w:w="416" w:type="pct"/>
          </w:tcPr>
          <w:p w14:paraId="77B96D85"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353" w:type="pct"/>
          </w:tcPr>
          <w:p w14:paraId="1FAB729E"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76,311</w:t>
            </w:r>
          </w:p>
        </w:tc>
        <w:tc>
          <w:tcPr>
            <w:tcW w:w="353" w:type="pct"/>
          </w:tcPr>
          <w:p w14:paraId="0F58CF13" w14:textId="77777777" w:rsidR="00210910" w:rsidRPr="0082293E"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353" w:type="pct"/>
          </w:tcPr>
          <w:p w14:paraId="5D0CBDCE"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15,658</w:t>
            </w:r>
          </w:p>
        </w:tc>
        <w:tc>
          <w:tcPr>
            <w:tcW w:w="353" w:type="pct"/>
          </w:tcPr>
          <w:p w14:paraId="4CDA60A0"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(19,380)</w:t>
            </w:r>
          </w:p>
        </w:tc>
        <w:tc>
          <w:tcPr>
            <w:tcW w:w="353" w:type="pct"/>
          </w:tcPr>
          <w:p w14:paraId="70B9BD54"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385" w:type="pct"/>
          </w:tcPr>
          <w:p w14:paraId="20A12C3D"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742,099</w:t>
            </w:r>
          </w:p>
        </w:tc>
        <w:tc>
          <w:tcPr>
            <w:tcW w:w="385" w:type="pct"/>
          </w:tcPr>
          <w:p w14:paraId="622AE937"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673,919</w:t>
            </w:r>
          </w:p>
        </w:tc>
        <w:tc>
          <w:tcPr>
            <w:tcW w:w="349" w:type="pct"/>
          </w:tcPr>
          <w:p w14:paraId="2341C0A5" w14:textId="77777777" w:rsidR="00210910" w:rsidRDefault="00210910" w:rsidP="009E13B1">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68,180</w:t>
            </w:r>
          </w:p>
        </w:tc>
      </w:tr>
    </w:tbl>
    <w:p w14:paraId="4880F048" w14:textId="77777777" w:rsidR="00210910" w:rsidRPr="0082293E" w:rsidRDefault="00210910" w:rsidP="00210910">
      <w:pPr>
        <w:pStyle w:val="BodyText"/>
      </w:pPr>
      <w:r w:rsidRPr="0082293E">
        <w:t>Note:</w:t>
      </w:r>
    </w:p>
    <w:p w14:paraId="158ECF34" w14:textId="41D5AA76" w:rsidR="00210910" w:rsidRPr="0082293E" w:rsidRDefault="00210910" w:rsidP="00210910">
      <w:pPr>
        <w:pStyle w:val="ListNumber"/>
        <w:numPr>
          <w:ilvl w:val="0"/>
          <w:numId w:val="50"/>
        </w:numPr>
      </w:pPr>
      <w:bookmarkStart w:id="227" w:name="TbleNoteSummaryofCompliance1"/>
      <w:bookmarkEnd w:id="227"/>
      <w:r w:rsidRPr="004340FF">
        <w:t xml:space="preserve">Section 34 </w:t>
      </w:r>
      <w:r w:rsidRPr="00210910">
        <w:rPr>
          <w:i/>
          <w:iCs/>
        </w:rPr>
        <w:t>Financial Management Act 1994</w:t>
      </w:r>
      <w:r w:rsidRPr="00025924">
        <w:t xml:space="preserve"> (FMA): s34 provides the legal authority to reduce the appropriation in the financial year to meet future payments. </w:t>
      </w:r>
      <w:r w:rsidR="00E434CA">
        <w:t>Court Services Victoria</w:t>
      </w:r>
      <w:r w:rsidRPr="00025924">
        <w:t xml:space="preserve"> utilised s34 where detailed implementation planning for recent government initiatives resulted in outputs being rescheduled into the forward estimate years</w:t>
      </w:r>
      <w:r w:rsidRPr="0082293E">
        <w:t>.</w:t>
      </w:r>
    </w:p>
    <w:p w14:paraId="22AFB796" w14:textId="77777777" w:rsidR="00210910" w:rsidRPr="0082293E" w:rsidRDefault="00210910" w:rsidP="00210910">
      <w:pPr>
        <w:pStyle w:val="ListNumber"/>
      </w:pPr>
      <w:bookmarkStart w:id="228" w:name="TbleNoteSummaryofCompliance2"/>
      <w:bookmarkEnd w:id="228"/>
      <w:r w:rsidRPr="0082293E">
        <w:t>Owners Contribution by State Government is appropriations applied for additions to net assets from annual parliamentary appropriations and special appropriations.</w:t>
      </w:r>
    </w:p>
    <w:p w14:paraId="4A22CA16" w14:textId="77777777" w:rsidR="00210910" w:rsidRDefault="00210910" w:rsidP="00210910">
      <w:pPr>
        <w:pStyle w:val="ListNumber"/>
      </w:pPr>
      <w:bookmarkStart w:id="229" w:name="TbleNoteSummaryofCompliance3"/>
      <w:bookmarkEnd w:id="229"/>
      <w:r w:rsidRPr="0082293E">
        <w:t>The variance is primarily related to rescheduling committed projects for delivery in future years.</w:t>
      </w:r>
    </w:p>
    <w:p w14:paraId="600F2258" w14:textId="77777777" w:rsidR="00A66BF6" w:rsidRPr="00A66BF6" w:rsidRDefault="00A66BF6" w:rsidP="00A66BF6">
      <w:pPr>
        <w:pStyle w:val="BodyText"/>
      </w:pPr>
    </w:p>
    <w:p w14:paraId="4F9239DC" w14:textId="77777777" w:rsidR="00A66BF6" w:rsidRDefault="00A66BF6" w:rsidP="00025924">
      <w:pPr>
        <w:pStyle w:val="BodyText"/>
        <w:sectPr w:rsidR="00A66BF6" w:rsidSect="00A66BF6">
          <w:endnotePr>
            <w:numFmt w:val="decimal"/>
          </w:endnotePr>
          <w:pgSz w:w="23808" w:h="16840" w:orient="landscape" w:code="8"/>
          <w:pgMar w:top="1134" w:right="851" w:bottom="1134" w:left="851" w:header="709" w:footer="709" w:gutter="0"/>
          <w:cols w:space="708"/>
          <w:docGrid w:linePitch="360"/>
        </w:sectPr>
      </w:pPr>
    </w:p>
    <w:p w14:paraId="7BA515C5" w14:textId="403E4FC0" w:rsidR="00AB0BE6" w:rsidRPr="006539EE" w:rsidRDefault="00AB0BE6" w:rsidP="006539EE">
      <w:pPr>
        <w:pStyle w:val="BodyText"/>
      </w:pPr>
      <w:r w:rsidRPr="006539EE">
        <w:lastRenderedPageBreak/>
        <w:t xml:space="preserve">The following table discloses the details of the compliance with special appropriations received by </w:t>
      </w:r>
      <w:r w:rsidR="00E434CA">
        <w:t>Court Services Victoria</w:t>
      </w:r>
      <w:r w:rsidRPr="006539EE">
        <w:t>.</w:t>
      </w:r>
    </w:p>
    <w:p w14:paraId="07411FF5" w14:textId="6D5A399D" w:rsidR="00AB0BE6" w:rsidRPr="006539EE" w:rsidRDefault="00AB0BE6" w:rsidP="00E9408A">
      <w:pPr>
        <w:pStyle w:val="Heading4"/>
        <w:rPr>
          <w:rStyle w:val="Bold"/>
        </w:rPr>
      </w:pPr>
      <w:r w:rsidRPr="00E9408A">
        <w:rPr>
          <w:rStyle w:val="Bold"/>
        </w:rPr>
        <w:t>a) Summary of compliance with special appropriations</w:t>
      </w:r>
    </w:p>
    <w:tbl>
      <w:tblPr>
        <w:tblStyle w:val="AccessibleTableNumerical"/>
        <w:tblW w:w="5000" w:type="pct"/>
        <w:tblLayout w:type="fixed"/>
        <w:tblLook w:val="04A0" w:firstRow="1" w:lastRow="0" w:firstColumn="1" w:lastColumn="0" w:noHBand="0" w:noVBand="1"/>
      </w:tblPr>
      <w:tblGrid>
        <w:gridCol w:w="710"/>
        <w:gridCol w:w="2551"/>
        <w:gridCol w:w="3545"/>
        <w:gridCol w:w="1417"/>
        <w:gridCol w:w="1415"/>
      </w:tblGrid>
      <w:tr w:rsidR="006539EE" w:rsidRPr="006539EE" w14:paraId="58A84659" w14:textId="77777777" w:rsidTr="00E132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36497696" w14:textId="167E9E6F" w:rsidR="00AB0BE6" w:rsidRPr="006539EE" w:rsidRDefault="00E010C5" w:rsidP="006539EE">
            <w:pPr>
              <w:pStyle w:val="TableText"/>
              <w:rPr>
                <w:rStyle w:val="Bold"/>
              </w:rPr>
            </w:pPr>
            <w:r>
              <w:rPr>
                <w:rStyle w:val="Bold"/>
              </w:rPr>
              <w:t>Item</w:t>
            </w:r>
          </w:p>
        </w:tc>
        <w:tc>
          <w:tcPr>
            <w:tcW w:w="1323" w:type="pct"/>
            <w:vAlign w:val="bottom"/>
            <w:hideMark/>
          </w:tcPr>
          <w:p w14:paraId="3B571629" w14:textId="77777777" w:rsidR="00AB0BE6" w:rsidRPr="006539EE" w:rsidRDefault="00AB0BE6" w:rsidP="006539EE">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Authority</w:t>
            </w:r>
          </w:p>
        </w:tc>
        <w:tc>
          <w:tcPr>
            <w:tcW w:w="1839" w:type="pct"/>
            <w:vAlign w:val="bottom"/>
            <w:hideMark/>
          </w:tcPr>
          <w:p w14:paraId="16F9E92E" w14:textId="77777777" w:rsidR="00AB0BE6" w:rsidRPr="006539EE" w:rsidRDefault="00AB0BE6" w:rsidP="006539EE">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Purpose</w:t>
            </w:r>
          </w:p>
        </w:tc>
        <w:tc>
          <w:tcPr>
            <w:tcW w:w="735" w:type="pct"/>
            <w:vAlign w:val="bottom"/>
            <w:hideMark/>
          </w:tcPr>
          <w:p w14:paraId="0C734BBA" w14:textId="43B93939"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2024</w:t>
            </w:r>
            <w:r w:rsidR="006539EE">
              <w:rPr>
                <w:rStyle w:val="Bold"/>
              </w:rPr>
              <w:t xml:space="preserve"> </w:t>
            </w:r>
            <w:r w:rsidR="006539EE">
              <w:rPr>
                <w:rStyle w:val="Bold"/>
              </w:rPr>
              <w:br/>
            </w:r>
            <w:r w:rsidRPr="006539EE">
              <w:rPr>
                <w:rStyle w:val="Bold"/>
              </w:rPr>
              <w:t>$’000</w:t>
            </w:r>
          </w:p>
        </w:tc>
        <w:tc>
          <w:tcPr>
            <w:tcW w:w="734" w:type="pct"/>
            <w:vAlign w:val="bottom"/>
            <w:hideMark/>
          </w:tcPr>
          <w:p w14:paraId="3E2CD305" w14:textId="33D51C3F"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2023</w:t>
            </w:r>
            <w:r w:rsidR="006539EE">
              <w:rPr>
                <w:rStyle w:val="Bold"/>
              </w:rPr>
              <w:t xml:space="preserve"> </w:t>
            </w:r>
            <w:r w:rsidR="006539EE">
              <w:rPr>
                <w:rStyle w:val="Bold"/>
              </w:rPr>
              <w:br/>
            </w:r>
            <w:r w:rsidRPr="006539EE">
              <w:rPr>
                <w:rStyle w:val="Bold"/>
              </w:rPr>
              <w:t>$’000</w:t>
            </w:r>
          </w:p>
        </w:tc>
      </w:tr>
      <w:tr w:rsidR="00AB0BE6" w:rsidRPr="006B4248" w14:paraId="0A3AE465"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4A9FB4E0" w14:textId="77777777" w:rsidR="00AB0BE6" w:rsidRPr="00E010C5" w:rsidRDefault="00AB0BE6" w:rsidP="006539EE">
            <w:pPr>
              <w:pStyle w:val="TableText"/>
            </w:pPr>
            <w:r w:rsidRPr="00E010C5">
              <w:t>1</w:t>
            </w:r>
          </w:p>
        </w:tc>
        <w:tc>
          <w:tcPr>
            <w:tcW w:w="1323" w:type="pct"/>
            <w:hideMark/>
          </w:tcPr>
          <w:p w14:paraId="6BEAC878"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onstitution Act 1975 (No. 8750/1975</w:t>
            </w:r>
            <w:proofErr w:type="gramStart"/>
            <w:r w:rsidRPr="00716F8F">
              <w:t>),s.</w:t>
            </w:r>
            <w:proofErr w:type="gramEnd"/>
            <w:r w:rsidRPr="00716F8F">
              <w:t>82 (7)</w:t>
            </w:r>
          </w:p>
        </w:tc>
        <w:tc>
          <w:tcPr>
            <w:tcW w:w="1839" w:type="pct"/>
            <w:hideMark/>
          </w:tcPr>
          <w:p w14:paraId="29198E4B"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emuneration of Judges of the Supreme Court of Victoria and the Chief Justice</w:t>
            </w:r>
          </w:p>
        </w:tc>
        <w:tc>
          <w:tcPr>
            <w:tcW w:w="735" w:type="pct"/>
            <w:hideMark/>
          </w:tcPr>
          <w:p w14:paraId="54749FE6"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7,069</w:t>
            </w:r>
          </w:p>
        </w:tc>
        <w:tc>
          <w:tcPr>
            <w:tcW w:w="734" w:type="pct"/>
            <w:hideMark/>
          </w:tcPr>
          <w:p w14:paraId="19270D6E"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5,630</w:t>
            </w:r>
          </w:p>
        </w:tc>
      </w:tr>
      <w:tr w:rsidR="00AB0BE6" w:rsidRPr="006B4248" w14:paraId="143E32D8"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1058A959" w14:textId="77777777" w:rsidR="00AB0BE6" w:rsidRPr="00E010C5" w:rsidRDefault="00AB0BE6" w:rsidP="006539EE">
            <w:pPr>
              <w:pStyle w:val="TableText"/>
            </w:pPr>
            <w:r w:rsidRPr="00E010C5">
              <w:t>2</w:t>
            </w:r>
          </w:p>
        </w:tc>
        <w:tc>
          <w:tcPr>
            <w:tcW w:w="1323" w:type="pct"/>
            <w:hideMark/>
          </w:tcPr>
          <w:p w14:paraId="346566B7"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onstitution Act 1975 (No. 8750/1975</w:t>
            </w:r>
            <w:proofErr w:type="gramStart"/>
            <w:r w:rsidRPr="00716F8F">
              <w:t>),s.</w:t>
            </w:r>
            <w:proofErr w:type="gramEnd"/>
            <w:r w:rsidRPr="00716F8F">
              <w:t>82 (7)</w:t>
            </w:r>
          </w:p>
        </w:tc>
        <w:tc>
          <w:tcPr>
            <w:tcW w:w="1839" w:type="pct"/>
            <w:hideMark/>
          </w:tcPr>
          <w:p w14:paraId="31225AD7" w14:textId="46C886D9"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emuneration of the President and Judges of the Court of Appeal Division of the Supreme Court</w:t>
            </w:r>
            <w:r w:rsidR="006539EE">
              <w:t xml:space="preserve"> </w:t>
            </w:r>
            <w:r w:rsidRPr="00716F8F">
              <w:t>of Victoria</w:t>
            </w:r>
          </w:p>
        </w:tc>
        <w:tc>
          <w:tcPr>
            <w:tcW w:w="735" w:type="pct"/>
            <w:hideMark/>
          </w:tcPr>
          <w:p w14:paraId="0E03B437"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0,167</w:t>
            </w:r>
          </w:p>
        </w:tc>
        <w:tc>
          <w:tcPr>
            <w:tcW w:w="734" w:type="pct"/>
            <w:hideMark/>
          </w:tcPr>
          <w:p w14:paraId="3F2547BF"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,065</w:t>
            </w:r>
          </w:p>
        </w:tc>
      </w:tr>
      <w:tr w:rsidR="00AB0BE6" w:rsidRPr="006B4248" w14:paraId="5CAAAE13"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313154BF" w14:textId="77777777" w:rsidR="00AB0BE6" w:rsidRPr="006B4248" w:rsidRDefault="00AB0BE6" w:rsidP="006539EE">
            <w:pPr>
              <w:pStyle w:val="TableText"/>
            </w:pPr>
            <w:r w:rsidRPr="006B4248">
              <w:t>3</w:t>
            </w:r>
          </w:p>
        </w:tc>
        <w:tc>
          <w:tcPr>
            <w:tcW w:w="1323" w:type="pct"/>
            <w:hideMark/>
          </w:tcPr>
          <w:p w14:paraId="4C8CF9C7"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ounty Court Act 1958 (No. 6230/</w:t>
            </w:r>
            <w:proofErr w:type="gramStart"/>
            <w:r w:rsidRPr="00716F8F">
              <w:t>1958)s.</w:t>
            </w:r>
            <w:proofErr w:type="gramEnd"/>
            <w:r w:rsidRPr="00716F8F">
              <w:t>10 (7)</w:t>
            </w:r>
          </w:p>
        </w:tc>
        <w:tc>
          <w:tcPr>
            <w:tcW w:w="1839" w:type="pct"/>
            <w:hideMark/>
          </w:tcPr>
          <w:p w14:paraId="575731B1"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emuneration of Judges of the County Court of Victoria</w:t>
            </w:r>
          </w:p>
        </w:tc>
        <w:tc>
          <w:tcPr>
            <w:tcW w:w="735" w:type="pct"/>
            <w:hideMark/>
          </w:tcPr>
          <w:p w14:paraId="471A2A71"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9,705</w:t>
            </w:r>
          </w:p>
        </w:tc>
        <w:tc>
          <w:tcPr>
            <w:tcW w:w="734" w:type="pct"/>
            <w:hideMark/>
          </w:tcPr>
          <w:p w14:paraId="51DB1468"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7,568</w:t>
            </w:r>
          </w:p>
        </w:tc>
      </w:tr>
      <w:tr w:rsidR="00AB0BE6" w:rsidRPr="006B4248" w14:paraId="5C0B3757"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1AE4F602" w14:textId="77777777" w:rsidR="00AB0BE6" w:rsidRPr="006B4248" w:rsidRDefault="00AB0BE6" w:rsidP="006539EE">
            <w:pPr>
              <w:pStyle w:val="TableText"/>
            </w:pPr>
            <w:r w:rsidRPr="006B4248">
              <w:t>4</w:t>
            </w:r>
          </w:p>
        </w:tc>
        <w:tc>
          <w:tcPr>
            <w:tcW w:w="1323" w:type="pct"/>
            <w:hideMark/>
          </w:tcPr>
          <w:p w14:paraId="5CBE5BCE"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V</w:t>
            </w:r>
            <w:r w:rsidRPr="00716F8F">
              <w:t>ictims of Crime Assistance Act 1996 (No. 81/1996), s.69</w:t>
            </w:r>
          </w:p>
        </w:tc>
        <w:tc>
          <w:tcPr>
            <w:tcW w:w="1839" w:type="pct"/>
            <w:hideMark/>
          </w:tcPr>
          <w:p w14:paraId="0DD4C6B4"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O</w:t>
            </w:r>
            <w:r w:rsidRPr="00716F8F">
              <w:t>perating costs of the Victims of Crime Assistance Tribunal</w:t>
            </w:r>
          </w:p>
        </w:tc>
        <w:tc>
          <w:tcPr>
            <w:tcW w:w="735" w:type="pct"/>
            <w:hideMark/>
          </w:tcPr>
          <w:p w14:paraId="36D7AB34"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8,471</w:t>
            </w:r>
          </w:p>
        </w:tc>
        <w:tc>
          <w:tcPr>
            <w:tcW w:w="734" w:type="pct"/>
            <w:hideMark/>
          </w:tcPr>
          <w:p w14:paraId="0ACFAC21"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0,165</w:t>
            </w:r>
          </w:p>
        </w:tc>
      </w:tr>
      <w:tr w:rsidR="00AB0BE6" w:rsidRPr="006B4248" w14:paraId="4E9829F8"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3556FE24" w14:textId="77777777" w:rsidR="00AB0BE6" w:rsidRPr="006B4248" w:rsidRDefault="00AB0BE6" w:rsidP="006539EE">
            <w:pPr>
              <w:pStyle w:val="TableText"/>
            </w:pPr>
            <w:r w:rsidRPr="006B4248">
              <w:t>5</w:t>
            </w:r>
          </w:p>
        </w:tc>
        <w:tc>
          <w:tcPr>
            <w:tcW w:w="1323" w:type="pct"/>
            <w:hideMark/>
          </w:tcPr>
          <w:p w14:paraId="65607661"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M</w:t>
            </w:r>
            <w:r w:rsidRPr="00716F8F">
              <w:t>agistrates’ Court Act 1989 (No. 51/1989), sch.1 Pt 1 cl.10</w:t>
            </w:r>
          </w:p>
        </w:tc>
        <w:tc>
          <w:tcPr>
            <w:tcW w:w="1839" w:type="pct"/>
            <w:hideMark/>
          </w:tcPr>
          <w:p w14:paraId="40AA5622"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emuneration of Magistrates of the Magistrates’ Court of Victoria</w:t>
            </w:r>
          </w:p>
        </w:tc>
        <w:tc>
          <w:tcPr>
            <w:tcW w:w="735" w:type="pct"/>
            <w:hideMark/>
          </w:tcPr>
          <w:p w14:paraId="61B72998"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4,700</w:t>
            </w:r>
          </w:p>
        </w:tc>
        <w:tc>
          <w:tcPr>
            <w:tcW w:w="734" w:type="pct"/>
            <w:hideMark/>
          </w:tcPr>
          <w:p w14:paraId="4AC3A4DA"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7,136</w:t>
            </w:r>
          </w:p>
        </w:tc>
      </w:tr>
      <w:tr w:rsidR="00AB0BE6" w:rsidRPr="006B4248" w14:paraId="43036D08"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3E8EE2B7" w14:textId="77777777" w:rsidR="00AB0BE6" w:rsidRPr="006B4248" w:rsidRDefault="00AB0BE6" w:rsidP="006539EE">
            <w:pPr>
              <w:pStyle w:val="TableText"/>
            </w:pPr>
            <w:r w:rsidRPr="006B4248">
              <w:t>6</w:t>
            </w:r>
          </w:p>
        </w:tc>
        <w:tc>
          <w:tcPr>
            <w:tcW w:w="1323" w:type="pct"/>
            <w:hideMark/>
          </w:tcPr>
          <w:p w14:paraId="0A9C553C"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V</w:t>
            </w:r>
            <w:r w:rsidRPr="00716F8F">
              <w:t>ictorian Civil and Administrative Tribunal Act 53 of 1998 section 17AA</w:t>
            </w:r>
          </w:p>
        </w:tc>
        <w:tc>
          <w:tcPr>
            <w:tcW w:w="1839" w:type="pct"/>
            <w:hideMark/>
          </w:tcPr>
          <w:p w14:paraId="2A7E8E9A"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R</w:t>
            </w:r>
            <w:r w:rsidRPr="00716F8F">
              <w:t>emuneration of Members of the Victorian Civil and Administrative Tribunal</w:t>
            </w:r>
          </w:p>
        </w:tc>
        <w:tc>
          <w:tcPr>
            <w:tcW w:w="735" w:type="pct"/>
            <w:hideMark/>
          </w:tcPr>
          <w:p w14:paraId="54317F70"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9,379</w:t>
            </w:r>
          </w:p>
        </w:tc>
        <w:tc>
          <w:tcPr>
            <w:tcW w:w="734" w:type="pct"/>
            <w:hideMark/>
          </w:tcPr>
          <w:p w14:paraId="09F2CF32"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6,764</w:t>
            </w:r>
          </w:p>
        </w:tc>
      </w:tr>
      <w:tr w:rsidR="00AB0BE6" w:rsidRPr="006B4248" w14:paraId="3CC7E7A8" w14:textId="77777777" w:rsidTr="00E13226">
        <w:tc>
          <w:tcPr>
            <w:cnfStyle w:val="001000000000" w:firstRow="0" w:lastRow="0" w:firstColumn="1" w:lastColumn="0" w:oddVBand="0" w:evenVBand="0" w:oddHBand="0" w:evenHBand="0" w:firstRowFirstColumn="0" w:firstRowLastColumn="0" w:lastRowFirstColumn="0" w:lastRowLastColumn="0"/>
            <w:tcW w:w="368" w:type="pct"/>
            <w:hideMark/>
          </w:tcPr>
          <w:p w14:paraId="757AAAC3" w14:textId="77777777" w:rsidR="00AB0BE6" w:rsidRPr="006B4248" w:rsidRDefault="00AB0BE6" w:rsidP="006539EE">
            <w:pPr>
              <w:pStyle w:val="TableText"/>
            </w:pPr>
            <w:r w:rsidRPr="006B4248">
              <w:t>7</w:t>
            </w:r>
          </w:p>
        </w:tc>
        <w:tc>
          <w:tcPr>
            <w:tcW w:w="1323" w:type="pct"/>
            <w:hideMark/>
          </w:tcPr>
          <w:p w14:paraId="7DF5F964"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J</w:t>
            </w:r>
            <w:r w:rsidRPr="00716F8F">
              <w:t>uries Act 2000 (No. 53/2000), s.59</w:t>
            </w:r>
          </w:p>
        </w:tc>
        <w:tc>
          <w:tcPr>
            <w:tcW w:w="1839" w:type="pct"/>
            <w:hideMark/>
          </w:tcPr>
          <w:p w14:paraId="606D6996"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ompensation to jurors from the WorkCover Authority Fund under the Accident Compensation Act 1985</w:t>
            </w:r>
          </w:p>
        </w:tc>
        <w:tc>
          <w:tcPr>
            <w:tcW w:w="735" w:type="pct"/>
            <w:hideMark/>
          </w:tcPr>
          <w:p w14:paraId="60788DDC"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5</w:t>
            </w:r>
          </w:p>
        </w:tc>
        <w:tc>
          <w:tcPr>
            <w:tcW w:w="734" w:type="pct"/>
            <w:hideMark/>
          </w:tcPr>
          <w:p w14:paraId="0BE7201E" w14:textId="77777777" w:rsidR="00AB0BE6" w:rsidRPr="006B4248"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3</w:t>
            </w:r>
          </w:p>
        </w:tc>
      </w:tr>
      <w:tr w:rsidR="00AB0BE6" w:rsidRPr="006B4248" w14:paraId="4D29BFA3" w14:textId="77777777" w:rsidTr="00E13226">
        <w:tc>
          <w:tcPr>
            <w:cnfStyle w:val="001000000000" w:firstRow="0" w:lastRow="0" w:firstColumn="1" w:lastColumn="0" w:oddVBand="0" w:evenVBand="0" w:oddHBand="0" w:evenHBand="0" w:firstRowFirstColumn="0" w:firstRowLastColumn="0" w:lastRowFirstColumn="0" w:lastRowLastColumn="0"/>
            <w:tcW w:w="368" w:type="pct"/>
            <w:tcBorders>
              <w:bottom w:val="single" w:sz="4" w:space="0" w:color="auto"/>
            </w:tcBorders>
            <w:hideMark/>
          </w:tcPr>
          <w:p w14:paraId="5C0ED9D1" w14:textId="77777777" w:rsidR="00AB0BE6" w:rsidRPr="006B4248" w:rsidRDefault="00AB0BE6" w:rsidP="006539EE">
            <w:pPr>
              <w:pStyle w:val="TableText"/>
            </w:pPr>
            <w:r w:rsidRPr="006B4248">
              <w:t>8</w:t>
            </w:r>
          </w:p>
        </w:tc>
        <w:tc>
          <w:tcPr>
            <w:tcW w:w="1323" w:type="pct"/>
            <w:tcBorders>
              <w:bottom w:val="single" w:sz="4" w:space="0" w:color="auto"/>
            </w:tcBorders>
            <w:hideMark/>
          </w:tcPr>
          <w:p w14:paraId="40C71333"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C</w:t>
            </w:r>
            <w:r w:rsidRPr="00716F8F">
              <w:t>onstitution Act No. 8750 – Section 87</w:t>
            </w:r>
            <w:proofErr w:type="gramStart"/>
            <w:r w:rsidRPr="00716F8F">
              <w:t>AAT(</w:t>
            </w:r>
            <w:proofErr w:type="gramEnd"/>
            <w:r w:rsidRPr="00716F8F">
              <w:t>5)</w:t>
            </w:r>
          </w:p>
        </w:tc>
        <w:tc>
          <w:tcPr>
            <w:tcW w:w="1839" w:type="pct"/>
            <w:tcBorders>
              <w:bottom w:val="single" w:sz="4" w:space="0" w:color="auto"/>
            </w:tcBorders>
            <w:hideMark/>
          </w:tcPr>
          <w:p w14:paraId="30385110" w14:textId="77777777" w:rsidR="00AB0BE6" w:rsidRPr="00716F8F" w:rsidRDefault="00AB0BE6" w:rsidP="006539EE">
            <w:pPr>
              <w:pStyle w:val="TableText"/>
              <w:jc w:val="left"/>
              <w:cnfStyle w:val="000000000000" w:firstRow="0" w:lastRow="0" w:firstColumn="0" w:lastColumn="0" w:oddVBand="0" w:evenVBand="0" w:oddHBand="0" w:evenHBand="0" w:firstRowFirstColumn="0" w:firstRowLastColumn="0" w:lastRowFirstColumn="0" w:lastRowLastColumn="0"/>
            </w:pPr>
            <w:r w:rsidRPr="006B4248">
              <w:t>J</w:t>
            </w:r>
            <w:r w:rsidRPr="00716F8F">
              <w:t>udicial Commission Investigation Panel</w:t>
            </w:r>
          </w:p>
        </w:tc>
        <w:tc>
          <w:tcPr>
            <w:tcW w:w="735" w:type="pct"/>
            <w:tcBorders>
              <w:bottom w:val="single" w:sz="4" w:space="0" w:color="auto"/>
            </w:tcBorders>
            <w:hideMark/>
          </w:tcPr>
          <w:p w14:paraId="7B8A9BDD" w14:textId="77777777" w:rsidR="00AB0BE6" w:rsidRPr="006B4248"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6</w:t>
            </w:r>
          </w:p>
        </w:tc>
        <w:tc>
          <w:tcPr>
            <w:tcW w:w="734" w:type="pct"/>
            <w:tcBorders>
              <w:bottom w:val="single" w:sz="4" w:space="0" w:color="auto"/>
            </w:tcBorders>
            <w:hideMark/>
          </w:tcPr>
          <w:p w14:paraId="0F8A7150" w14:textId="77777777" w:rsidR="00AB0BE6" w:rsidRPr="00716F8F" w:rsidRDefault="00AB0BE6" w:rsidP="006539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5</w:t>
            </w:r>
          </w:p>
        </w:tc>
      </w:tr>
      <w:tr w:rsidR="006539EE" w:rsidRPr="006B4248" w14:paraId="111CDADD" w14:textId="77777777" w:rsidTr="00E13226">
        <w:tc>
          <w:tcPr>
            <w:cnfStyle w:val="001000000000" w:firstRow="0" w:lastRow="0" w:firstColumn="1" w:lastColumn="0" w:oddVBand="0" w:evenVBand="0" w:oddHBand="0" w:evenHBand="0" w:firstRowFirstColumn="0" w:firstRowLastColumn="0" w:lastRowFirstColumn="0" w:lastRowLastColumn="0"/>
            <w:tcW w:w="368" w:type="pct"/>
            <w:tcBorders>
              <w:top w:val="single" w:sz="4" w:space="0" w:color="auto"/>
              <w:bottom w:val="single" w:sz="4" w:space="0" w:color="auto"/>
            </w:tcBorders>
          </w:tcPr>
          <w:p w14:paraId="67887407" w14:textId="6FA2F0FB" w:rsidR="006539EE" w:rsidRPr="006B4248" w:rsidRDefault="006539EE" w:rsidP="006539EE">
            <w:pPr>
              <w:pStyle w:val="TableText"/>
            </w:pPr>
            <w:r>
              <w:t>N/A</w:t>
            </w:r>
          </w:p>
        </w:tc>
        <w:tc>
          <w:tcPr>
            <w:tcW w:w="1323" w:type="pct"/>
            <w:tcBorders>
              <w:top w:val="single" w:sz="4" w:space="0" w:color="auto"/>
              <w:bottom w:val="single" w:sz="4" w:space="0" w:color="auto"/>
            </w:tcBorders>
          </w:tcPr>
          <w:p w14:paraId="78D82667" w14:textId="3ADE5E8B" w:rsidR="006539EE" w:rsidRPr="006B4248" w:rsidRDefault="006539EE" w:rsidP="006539EE">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1839" w:type="pct"/>
            <w:tcBorders>
              <w:top w:val="single" w:sz="4" w:space="0" w:color="auto"/>
              <w:bottom w:val="single" w:sz="4" w:space="0" w:color="auto"/>
            </w:tcBorders>
          </w:tcPr>
          <w:p w14:paraId="174632E9" w14:textId="06EFF10F" w:rsidR="006539EE" w:rsidRPr="006B4248" w:rsidRDefault="006539EE" w:rsidP="006539EE">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7B1BC0ED" w14:textId="57BA7108" w:rsidR="006539EE" w:rsidRPr="006539EE" w:rsidRDefault="006539EE" w:rsidP="006539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539EE">
              <w:rPr>
                <w:rStyle w:val="Bold"/>
              </w:rPr>
              <w:t>289,523</w:t>
            </w:r>
          </w:p>
        </w:tc>
        <w:tc>
          <w:tcPr>
            <w:tcW w:w="734" w:type="pct"/>
            <w:tcBorders>
              <w:top w:val="single" w:sz="4" w:space="0" w:color="auto"/>
              <w:bottom w:val="single" w:sz="4" w:space="0" w:color="auto"/>
            </w:tcBorders>
          </w:tcPr>
          <w:p w14:paraId="72C52B59" w14:textId="3545BC84" w:rsidR="006539EE" w:rsidRPr="006539EE" w:rsidRDefault="006539EE" w:rsidP="006539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539EE">
              <w:rPr>
                <w:rStyle w:val="Bold"/>
              </w:rPr>
              <w:t>266,356</w:t>
            </w:r>
          </w:p>
        </w:tc>
      </w:tr>
    </w:tbl>
    <w:p w14:paraId="264A75C3" w14:textId="2E11959B" w:rsidR="00AB0BE6" w:rsidRPr="00716F8F" w:rsidRDefault="006539EE" w:rsidP="006539EE">
      <w:pPr>
        <w:pStyle w:val="Heading3"/>
      </w:pPr>
      <w:bookmarkStart w:id="230" w:name="_Ref181884385"/>
      <w:bookmarkStart w:id="231" w:name="_Toc182576522"/>
      <w:r>
        <w:t xml:space="preserve">2.4 </w:t>
      </w:r>
      <w:r w:rsidRPr="006B4248">
        <w:t>I</w:t>
      </w:r>
      <w:r w:rsidRPr="00716F8F">
        <w:t xml:space="preserve">ncome </w:t>
      </w:r>
      <w:r>
        <w:t>f</w:t>
      </w:r>
      <w:r w:rsidRPr="00716F8F">
        <w:t>rom Transactions</w:t>
      </w:r>
      <w:bookmarkEnd w:id="230"/>
      <w:bookmarkEnd w:id="231"/>
    </w:p>
    <w:p w14:paraId="119478B5" w14:textId="0D6172C4" w:rsidR="00AB0BE6" w:rsidRPr="00716F8F" w:rsidRDefault="006539EE" w:rsidP="006539EE">
      <w:pPr>
        <w:pStyle w:val="Heading4"/>
      </w:pPr>
      <w:r>
        <w:t xml:space="preserve">2.4.1 </w:t>
      </w:r>
      <w:r w:rsidR="00AB0BE6" w:rsidRPr="006B4248">
        <w:t>G</w:t>
      </w:r>
      <w:r w:rsidR="00AB0BE6" w:rsidRPr="00716F8F">
        <w:t>rants</w:t>
      </w:r>
    </w:p>
    <w:tbl>
      <w:tblPr>
        <w:tblStyle w:val="AccessibleTableNumerical"/>
        <w:tblW w:w="5000" w:type="pct"/>
        <w:tblLayout w:type="fixed"/>
        <w:tblLook w:val="04A0" w:firstRow="1" w:lastRow="0" w:firstColumn="1" w:lastColumn="0" w:noHBand="0" w:noVBand="1"/>
      </w:tblPr>
      <w:tblGrid>
        <w:gridCol w:w="6804"/>
        <w:gridCol w:w="1417"/>
        <w:gridCol w:w="1417"/>
      </w:tblGrid>
      <w:tr w:rsidR="00AB0BE6" w:rsidRPr="006539EE" w14:paraId="39EE3A67" w14:textId="77777777" w:rsidTr="006539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56510DDA" w14:textId="6D1C281E" w:rsidR="00AB0BE6" w:rsidRPr="006539EE" w:rsidRDefault="006539EE" w:rsidP="006539EE">
            <w:pPr>
              <w:pStyle w:val="TableText"/>
              <w:rPr>
                <w:rStyle w:val="Bold"/>
              </w:rPr>
            </w:pPr>
            <w:r>
              <w:rPr>
                <w:rStyle w:val="Bold"/>
              </w:rPr>
              <w:t>Item</w:t>
            </w:r>
          </w:p>
        </w:tc>
        <w:tc>
          <w:tcPr>
            <w:tcW w:w="735" w:type="pct"/>
            <w:vAlign w:val="bottom"/>
            <w:hideMark/>
          </w:tcPr>
          <w:p w14:paraId="7E8D4500"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2024</w:t>
            </w:r>
          </w:p>
          <w:p w14:paraId="0C9D04EB"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$’000</w:t>
            </w:r>
          </w:p>
        </w:tc>
        <w:tc>
          <w:tcPr>
            <w:tcW w:w="735" w:type="pct"/>
            <w:vAlign w:val="bottom"/>
            <w:hideMark/>
          </w:tcPr>
          <w:p w14:paraId="7ED25ED8"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2023</w:t>
            </w:r>
          </w:p>
          <w:p w14:paraId="678D7C80"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$’000</w:t>
            </w:r>
          </w:p>
        </w:tc>
      </w:tr>
      <w:tr w:rsidR="00AB0BE6" w:rsidRPr="006B4248" w14:paraId="3B6D612E" w14:textId="77777777" w:rsidTr="006539EE">
        <w:tc>
          <w:tcPr>
            <w:cnfStyle w:val="001000000000" w:firstRow="0" w:lastRow="0" w:firstColumn="1" w:lastColumn="0" w:oddVBand="0" w:evenVBand="0" w:oddHBand="0" w:evenHBand="0" w:firstRowFirstColumn="0" w:firstRowLastColumn="0" w:lastRowFirstColumn="0" w:lastRowLastColumn="0"/>
            <w:tcW w:w="3530" w:type="pct"/>
            <w:hideMark/>
          </w:tcPr>
          <w:p w14:paraId="03435D95" w14:textId="77777777" w:rsidR="00AB0BE6" w:rsidRPr="00716F8F" w:rsidRDefault="00AB0BE6" w:rsidP="00380FEE">
            <w:pPr>
              <w:pStyle w:val="TableText"/>
            </w:pPr>
            <w:r w:rsidRPr="006B4248">
              <w:t>G</w:t>
            </w:r>
            <w:r w:rsidRPr="00716F8F">
              <w:t>eneral Government</w:t>
            </w:r>
          </w:p>
        </w:tc>
        <w:tc>
          <w:tcPr>
            <w:tcW w:w="735" w:type="pct"/>
            <w:hideMark/>
          </w:tcPr>
          <w:p w14:paraId="4A69E0A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0,543</w:t>
            </w:r>
          </w:p>
        </w:tc>
        <w:tc>
          <w:tcPr>
            <w:tcW w:w="735" w:type="pct"/>
            <w:hideMark/>
          </w:tcPr>
          <w:p w14:paraId="5ADBC04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6,026</w:t>
            </w:r>
          </w:p>
        </w:tc>
      </w:tr>
      <w:tr w:rsidR="00AB0BE6" w:rsidRPr="006B4248" w14:paraId="24683EB8" w14:textId="77777777" w:rsidTr="002215F5">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6E35EA50" w14:textId="77777777" w:rsidR="00AB0BE6" w:rsidRPr="00716F8F" w:rsidRDefault="00AB0BE6" w:rsidP="00380FEE">
            <w:pPr>
              <w:pStyle w:val="TableText"/>
            </w:pPr>
            <w:r w:rsidRPr="006B4248">
              <w:t>O</w:t>
            </w:r>
            <w:r w:rsidRPr="00716F8F">
              <w:t>ther specific purpose</w:t>
            </w:r>
          </w:p>
        </w:tc>
        <w:tc>
          <w:tcPr>
            <w:tcW w:w="735" w:type="pct"/>
            <w:tcBorders>
              <w:bottom w:val="single" w:sz="4" w:space="0" w:color="auto"/>
            </w:tcBorders>
            <w:hideMark/>
          </w:tcPr>
          <w:p w14:paraId="256AFFA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24</w:t>
            </w:r>
          </w:p>
        </w:tc>
        <w:tc>
          <w:tcPr>
            <w:tcW w:w="735" w:type="pct"/>
            <w:tcBorders>
              <w:bottom w:val="single" w:sz="4" w:space="0" w:color="auto"/>
            </w:tcBorders>
            <w:hideMark/>
          </w:tcPr>
          <w:p w14:paraId="14DE04B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44</w:t>
            </w:r>
          </w:p>
        </w:tc>
      </w:tr>
      <w:tr w:rsidR="00AB0BE6" w:rsidRPr="006539EE" w14:paraId="7868F6A8" w14:textId="77777777" w:rsidTr="002215F5">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4E3AE8F1" w14:textId="77777777" w:rsidR="00AB0BE6" w:rsidRPr="006539EE" w:rsidRDefault="00AB0BE6" w:rsidP="00380FEE">
            <w:pPr>
              <w:pStyle w:val="TableText"/>
              <w:rPr>
                <w:rStyle w:val="Bold"/>
              </w:rPr>
            </w:pPr>
            <w:r w:rsidRPr="006539EE">
              <w:rPr>
                <w:rStyle w:val="Bold"/>
              </w:rPr>
              <w:t>Total grants</w:t>
            </w:r>
          </w:p>
        </w:tc>
        <w:tc>
          <w:tcPr>
            <w:tcW w:w="735" w:type="pct"/>
            <w:tcBorders>
              <w:top w:val="single" w:sz="4" w:space="0" w:color="auto"/>
              <w:bottom w:val="single" w:sz="4" w:space="0" w:color="auto"/>
            </w:tcBorders>
            <w:hideMark/>
          </w:tcPr>
          <w:p w14:paraId="4507460F" w14:textId="77777777" w:rsidR="00AB0BE6" w:rsidRPr="006539E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539EE">
              <w:rPr>
                <w:rStyle w:val="Bold"/>
              </w:rPr>
              <w:t>31,067</w:t>
            </w:r>
          </w:p>
        </w:tc>
        <w:tc>
          <w:tcPr>
            <w:tcW w:w="735" w:type="pct"/>
            <w:tcBorders>
              <w:top w:val="single" w:sz="4" w:space="0" w:color="auto"/>
              <w:bottom w:val="single" w:sz="4" w:space="0" w:color="auto"/>
            </w:tcBorders>
            <w:hideMark/>
          </w:tcPr>
          <w:p w14:paraId="4317857D" w14:textId="77777777" w:rsidR="00AB0BE6" w:rsidRPr="006539E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539EE">
              <w:rPr>
                <w:rStyle w:val="Bold"/>
              </w:rPr>
              <w:t>26,570</w:t>
            </w:r>
          </w:p>
        </w:tc>
      </w:tr>
    </w:tbl>
    <w:p w14:paraId="6DCB7A99" w14:textId="064F7CBC" w:rsidR="00AB0BE6" w:rsidRPr="006539EE" w:rsidRDefault="00E434CA" w:rsidP="006539EE">
      <w:pPr>
        <w:pStyle w:val="BodyText"/>
      </w:pPr>
      <w:r>
        <w:t>Court Services Victoria</w:t>
      </w:r>
      <w:r w:rsidR="00AB0BE6" w:rsidRPr="006539EE">
        <w:t xml:space="preserve"> has determined that all Grant Revenue is recognised as income in accordance with AASB 1058 as all Grants received are not enforceable and does not have sufficiently specific performance obligations to be accounted for as contracts with customers in accordance with AASB 15 </w:t>
      </w:r>
      <w:r w:rsidR="00AB0BE6" w:rsidRPr="000E5DA3">
        <w:rPr>
          <w:rStyle w:val="ItalicText"/>
        </w:rPr>
        <w:t>Revenue from Contracts with Customers</w:t>
      </w:r>
      <w:r w:rsidR="00AB0BE6" w:rsidRPr="006539EE">
        <w:t>.</w:t>
      </w:r>
    </w:p>
    <w:p w14:paraId="322B2B41" w14:textId="74D7F26E" w:rsidR="00AB0BE6" w:rsidRPr="00716F8F" w:rsidRDefault="006539EE" w:rsidP="006539EE">
      <w:pPr>
        <w:pStyle w:val="Heading3"/>
      </w:pPr>
      <w:bookmarkStart w:id="232" w:name="_Ref181884396"/>
      <w:bookmarkStart w:id="233" w:name="_Toc182576523"/>
      <w:r>
        <w:lastRenderedPageBreak/>
        <w:t xml:space="preserve">2.5 </w:t>
      </w:r>
      <w:r w:rsidRPr="006B4248">
        <w:t>A</w:t>
      </w:r>
      <w:r w:rsidRPr="00716F8F">
        <w:t>nnotated Income Agreements</w:t>
      </w:r>
      <w:bookmarkEnd w:id="232"/>
      <w:bookmarkEnd w:id="233"/>
    </w:p>
    <w:p w14:paraId="3D273734" w14:textId="6CD71A38" w:rsidR="00AB0BE6" w:rsidRPr="006539EE" w:rsidRDefault="00E434CA" w:rsidP="006539EE">
      <w:pPr>
        <w:pStyle w:val="BodyText"/>
      </w:pPr>
      <w:r>
        <w:t>Court Services Victoria</w:t>
      </w:r>
      <w:r w:rsidR="00AB0BE6" w:rsidRPr="006539EE">
        <w:t xml:space="preserve"> is permitted under the section 29 of the </w:t>
      </w:r>
      <w:r w:rsidR="008E262A">
        <w:t>Financial Management Act 1994</w:t>
      </w:r>
      <w:r w:rsidR="00AB0BE6" w:rsidRPr="006539EE">
        <w:t xml:space="preserve"> to have certain income annotated to the annual appropriation. The income which forms part of the section 29 agreement is recognised by </w:t>
      </w:r>
      <w:r>
        <w:t>Court Services Victoria</w:t>
      </w:r>
      <w:r w:rsidR="00AB0BE6" w:rsidRPr="006539EE">
        <w:t xml:space="preserve"> as an administered item and the receipts paid into the consolidated fund. At the point of income recognition, the section 29 provides for an equivalent amount to be added to the annual appropriation.</w:t>
      </w:r>
    </w:p>
    <w:p w14:paraId="247D9085" w14:textId="47DD2A4B" w:rsidR="00AB0BE6" w:rsidRPr="006539EE" w:rsidRDefault="00AB0BE6" w:rsidP="006539EE">
      <w:pPr>
        <w:pStyle w:val="BodyText"/>
      </w:pPr>
      <w:r w:rsidRPr="006539EE">
        <w:t xml:space="preserve">The following is a listing of the </w:t>
      </w:r>
      <w:r w:rsidR="008E262A">
        <w:t>Financial Management Act 1994</w:t>
      </w:r>
      <w:r w:rsidRPr="006539EE">
        <w:t xml:space="preserve"> section 29 annotated income agreements approved by the Treasurer.</w:t>
      </w:r>
    </w:p>
    <w:tbl>
      <w:tblPr>
        <w:tblStyle w:val="AccessibleTableNumerical"/>
        <w:tblW w:w="5000" w:type="pct"/>
        <w:tblLayout w:type="fixed"/>
        <w:tblLook w:val="04A0" w:firstRow="1" w:lastRow="0" w:firstColumn="1" w:lastColumn="0" w:noHBand="0" w:noVBand="1"/>
      </w:tblPr>
      <w:tblGrid>
        <w:gridCol w:w="6804"/>
        <w:gridCol w:w="1417"/>
        <w:gridCol w:w="1417"/>
      </w:tblGrid>
      <w:tr w:rsidR="00AB0BE6" w:rsidRPr="006539EE" w14:paraId="60D70449" w14:textId="77777777" w:rsidTr="006C75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1D130DE5" w14:textId="2996C4F2" w:rsidR="00AB0BE6" w:rsidRPr="006539EE" w:rsidRDefault="006539EE" w:rsidP="006539EE">
            <w:pPr>
              <w:pStyle w:val="TableText"/>
              <w:rPr>
                <w:rStyle w:val="Bold"/>
              </w:rPr>
            </w:pPr>
            <w:r w:rsidRPr="006539EE">
              <w:rPr>
                <w:rStyle w:val="Bold"/>
              </w:rPr>
              <w:t>Item</w:t>
            </w:r>
          </w:p>
        </w:tc>
        <w:tc>
          <w:tcPr>
            <w:tcW w:w="735" w:type="pct"/>
            <w:vAlign w:val="bottom"/>
            <w:hideMark/>
          </w:tcPr>
          <w:p w14:paraId="7F08D917"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2024</w:t>
            </w:r>
          </w:p>
          <w:p w14:paraId="117D39D9"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$’000</w:t>
            </w:r>
          </w:p>
        </w:tc>
        <w:tc>
          <w:tcPr>
            <w:tcW w:w="735" w:type="pct"/>
            <w:vAlign w:val="bottom"/>
            <w:hideMark/>
          </w:tcPr>
          <w:p w14:paraId="0C21024B"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2023</w:t>
            </w:r>
          </w:p>
          <w:p w14:paraId="69619D28" w14:textId="77777777" w:rsidR="00AB0BE6" w:rsidRPr="006539EE" w:rsidRDefault="00AB0BE6" w:rsidP="006539EE">
            <w:pPr>
              <w:pStyle w:val="TableText"/>
              <w:cnfStyle w:val="100000000000" w:firstRow="1" w:lastRow="0" w:firstColumn="0" w:lastColumn="0" w:oddVBand="0" w:evenVBand="0" w:oddHBand="0" w:evenHBand="0" w:firstRowFirstColumn="0" w:firstRowLastColumn="0" w:lastRowFirstColumn="0" w:lastRowLastColumn="0"/>
              <w:rPr>
                <w:rStyle w:val="Bold"/>
              </w:rPr>
            </w:pPr>
            <w:r w:rsidRPr="006539EE">
              <w:rPr>
                <w:rStyle w:val="Bold"/>
              </w:rPr>
              <w:t>$’000</w:t>
            </w:r>
          </w:p>
        </w:tc>
      </w:tr>
      <w:tr w:rsidR="00AB0BE6" w:rsidRPr="006B4248" w14:paraId="78979035" w14:textId="77777777" w:rsidTr="006C75A7">
        <w:tc>
          <w:tcPr>
            <w:cnfStyle w:val="001000000000" w:firstRow="0" w:lastRow="0" w:firstColumn="1" w:lastColumn="0" w:oddVBand="0" w:evenVBand="0" w:oddHBand="0" w:evenHBand="0" w:firstRowFirstColumn="0" w:firstRowLastColumn="0" w:lastRowFirstColumn="0" w:lastRowLastColumn="0"/>
            <w:tcW w:w="3530" w:type="pct"/>
            <w:hideMark/>
          </w:tcPr>
          <w:p w14:paraId="33CC4EEB" w14:textId="77777777" w:rsidR="00AB0BE6" w:rsidRPr="006539EE" w:rsidRDefault="00AB0BE6" w:rsidP="00380FEE">
            <w:pPr>
              <w:pStyle w:val="TableText"/>
              <w:rPr>
                <w:rStyle w:val="Bold"/>
              </w:rPr>
            </w:pPr>
            <w:r w:rsidRPr="006539EE">
              <w:rPr>
                <w:rStyle w:val="Bold"/>
              </w:rPr>
              <w:t>User charges, or sales of goods and services</w:t>
            </w:r>
          </w:p>
        </w:tc>
        <w:tc>
          <w:tcPr>
            <w:tcW w:w="735" w:type="pct"/>
          </w:tcPr>
          <w:p w14:paraId="3FFC6483" w14:textId="507D7B90" w:rsidR="00AB0BE6" w:rsidRPr="006B4248" w:rsidRDefault="006539EE"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50A8D8F2" w14:textId="507A5838" w:rsidR="00AB0BE6" w:rsidRPr="006B4248" w:rsidRDefault="006539EE"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5777F6F5" w14:textId="77777777" w:rsidTr="006C75A7">
        <w:tc>
          <w:tcPr>
            <w:cnfStyle w:val="001000000000" w:firstRow="0" w:lastRow="0" w:firstColumn="1" w:lastColumn="0" w:oddVBand="0" w:evenVBand="0" w:oddHBand="0" w:evenHBand="0" w:firstRowFirstColumn="0" w:firstRowLastColumn="0" w:lastRowFirstColumn="0" w:lastRowLastColumn="0"/>
            <w:tcW w:w="3530" w:type="pct"/>
            <w:hideMark/>
          </w:tcPr>
          <w:p w14:paraId="6984285A" w14:textId="77777777" w:rsidR="00AB0BE6" w:rsidRPr="00716F8F" w:rsidRDefault="00AB0BE6" w:rsidP="00380FEE">
            <w:pPr>
              <w:pStyle w:val="TableText"/>
            </w:pPr>
            <w:r w:rsidRPr="006B4248">
              <w:t>C</w:t>
            </w:r>
            <w:r w:rsidRPr="00716F8F">
              <w:t>ourt and Tribunal Fees</w:t>
            </w:r>
          </w:p>
        </w:tc>
        <w:tc>
          <w:tcPr>
            <w:tcW w:w="735" w:type="pct"/>
            <w:hideMark/>
          </w:tcPr>
          <w:p w14:paraId="0E0D028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2,252</w:t>
            </w:r>
          </w:p>
        </w:tc>
        <w:tc>
          <w:tcPr>
            <w:tcW w:w="735" w:type="pct"/>
            <w:hideMark/>
          </w:tcPr>
          <w:p w14:paraId="2425C15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5,250</w:t>
            </w:r>
          </w:p>
        </w:tc>
      </w:tr>
      <w:tr w:rsidR="00AB0BE6" w:rsidRPr="006B4248" w14:paraId="0FF95DC4" w14:textId="77777777" w:rsidTr="006C75A7">
        <w:tc>
          <w:tcPr>
            <w:cnfStyle w:val="001000000000" w:firstRow="0" w:lastRow="0" w:firstColumn="1" w:lastColumn="0" w:oddVBand="0" w:evenVBand="0" w:oddHBand="0" w:evenHBand="0" w:firstRowFirstColumn="0" w:firstRowLastColumn="0" w:lastRowFirstColumn="0" w:lastRowLastColumn="0"/>
            <w:tcW w:w="3530" w:type="pct"/>
            <w:hideMark/>
          </w:tcPr>
          <w:p w14:paraId="3049FD9B" w14:textId="77777777" w:rsidR="00AB0BE6" w:rsidRPr="00716F8F" w:rsidRDefault="00AB0BE6" w:rsidP="00380FEE">
            <w:pPr>
              <w:pStyle w:val="TableText"/>
            </w:pPr>
            <w:r w:rsidRPr="006B4248">
              <w:t>C</w:t>
            </w:r>
            <w:r w:rsidRPr="00716F8F">
              <w:t>ontribution to Courts for Worksafe Cases</w:t>
            </w:r>
          </w:p>
        </w:tc>
        <w:tc>
          <w:tcPr>
            <w:tcW w:w="735" w:type="pct"/>
            <w:hideMark/>
          </w:tcPr>
          <w:p w14:paraId="2192ECA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,541</w:t>
            </w:r>
          </w:p>
        </w:tc>
        <w:tc>
          <w:tcPr>
            <w:tcW w:w="735" w:type="pct"/>
            <w:hideMark/>
          </w:tcPr>
          <w:p w14:paraId="1C8E08E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,350</w:t>
            </w:r>
          </w:p>
        </w:tc>
      </w:tr>
      <w:tr w:rsidR="00AB0BE6" w:rsidRPr="006B4248" w14:paraId="67C85ED8" w14:textId="77777777" w:rsidTr="002215F5">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6C8EF0BB" w14:textId="77777777" w:rsidR="00AB0BE6" w:rsidRPr="00716F8F" w:rsidRDefault="00AB0BE6" w:rsidP="00380FEE">
            <w:pPr>
              <w:pStyle w:val="TableText"/>
            </w:pPr>
            <w:r w:rsidRPr="006B4248">
              <w:t>R</w:t>
            </w:r>
            <w:r w:rsidRPr="00716F8F">
              <w:t>etail Sale of Courts Data</w:t>
            </w:r>
          </w:p>
        </w:tc>
        <w:tc>
          <w:tcPr>
            <w:tcW w:w="735" w:type="pct"/>
            <w:tcBorders>
              <w:bottom w:val="single" w:sz="4" w:space="0" w:color="auto"/>
            </w:tcBorders>
            <w:hideMark/>
          </w:tcPr>
          <w:p w14:paraId="42B62F8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40</w:t>
            </w:r>
          </w:p>
        </w:tc>
        <w:tc>
          <w:tcPr>
            <w:tcW w:w="735" w:type="pct"/>
            <w:tcBorders>
              <w:bottom w:val="single" w:sz="4" w:space="0" w:color="auto"/>
            </w:tcBorders>
            <w:hideMark/>
          </w:tcPr>
          <w:p w14:paraId="624AB9D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40</w:t>
            </w:r>
          </w:p>
        </w:tc>
      </w:tr>
      <w:tr w:rsidR="00AB0BE6" w:rsidRPr="006539EE" w14:paraId="390DF6FA" w14:textId="77777777" w:rsidTr="002215F5">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0CEB7A56" w14:textId="77777777" w:rsidR="00AB0BE6" w:rsidRPr="006539EE" w:rsidRDefault="00AB0BE6" w:rsidP="00380FEE">
            <w:pPr>
              <w:pStyle w:val="TableText"/>
              <w:rPr>
                <w:rStyle w:val="Bold"/>
              </w:rPr>
            </w:pPr>
            <w:r w:rsidRPr="006539EE">
              <w:rPr>
                <w:rStyle w:val="Bold"/>
              </w:rPr>
              <w:t>Total annotated income agreements</w:t>
            </w:r>
          </w:p>
        </w:tc>
        <w:tc>
          <w:tcPr>
            <w:tcW w:w="735" w:type="pct"/>
            <w:tcBorders>
              <w:top w:val="single" w:sz="4" w:space="0" w:color="auto"/>
              <w:bottom w:val="single" w:sz="4" w:space="0" w:color="auto"/>
            </w:tcBorders>
            <w:hideMark/>
          </w:tcPr>
          <w:p w14:paraId="40C0DE01" w14:textId="77777777" w:rsidR="00AB0BE6" w:rsidRPr="006539E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539EE">
              <w:rPr>
                <w:rStyle w:val="Bold"/>
              </w:rPr>
              <w:t>82,633</w:t>
            </w:r>
          </w:p>
        </w:tc>
        <w:tc>
          <w:tcPr>
            <w:tcW w:w="735" w:type="pct"/>
            <w:tcBorders>
              <w:top w:val="single" w:sz="4" w:space="0" w:color="auto"/>
              <w:bottom w:val="single" w:sz="4" w:space="0" w:color="auto"/>
            </w:tcBorders>
            <w:hideMark/>
          </w:tcPr>
          <w:p w14:paraId="42119F02" w14:textId="77777777" w:rsidR="00AB0BE6" w:rsidRPr="006539EE"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539EE">
              <w:rPr>
                <w:rStyle w:val="Bold"/>
              </w:rPr>
              <w:t>75,440</w:t>
            </w:r>
          </w:p>
        </w:tc>
      </w:tr>
    </w:tbl>
    <w:p w14:paraId="67C8BA32" w14:textId="7CB232B9" w:rsidR="00AB0BE6" w:rsidRPr="006539EE" w:rsidRDefault="00AB0BE6" w:rsidP="006539EE">
      <w:pPr>
        <w:pStyle w:val="BodyText"/>
      </w:pPr>
      <w:r w:rsidRPr="006539EE">
        <w:t xml:space="preserve">The annotated income forms part of the annual appropriation received from the Victorian Government as disclosed in Note </w:t>
      </w:r>
      <w:r w:rsidR="00BA06DD">
        <w:fldChar w:fldCharType="begin"/>
      </w:r>
      <w:r w:rsidR="00BA06DD">
        <w:instrText xml:space="preserve"> REF Note23 \h </w:instrText>
      </w:r>
      <w:r w:rsidR="00BA06DD">
        <w:fldChar w:fldCharType="separate"/>
      </w:r>
      <w:r w:rsidR="00AB2931">
        <w:t>2.3</w:t>
      </w:r>
      <w:r w:rsidR="00BA06DD">
        <w:fldChar w:fldCharType="end"/>
      </w:r>
      <w:r w:rsidRPr="006539EE">
        <w:t>.</w:t>
      </w:r>
    </w:p>
    <w:p w14:paraId="1A9C0727" w14:textId="2FDA6AE1" w:rsidR="00AB0BE6" w:rsidRPr="00716F8F" w:rsidRDefault="006C75A7" w:rsidP="006C75A7">
      <w:pPr>
        <w:pStyle w:val="Heading3"/>
      </w:pPr>
      <w:bookmarkStart w:id="234" w:name="_Ref181884411"/>
      <w:bookmarkStart w:id="235" w:name="_Toc182576524"/>
      <w:r>
        <w:t xml:space="preserve">2.6 </w:t>
      </w:r>
      <w:r w:rsidR="006539EE" w:rsidRPr="006B4248">
        <w:t>F</w:t>
      </w:r>
      <w:r w:rsidR="006539EE" w:rsidRPr="00716F8F">
        <w:t xml:space="preserve">air Value </w:t>
      </w:r>
      <w:r w:rsidR="006539EE">
        <w:t>o</w:t>
      </w:r>
      <w:r w:rsidR="006539EE" w:rsidRPr="00716F8F">
        <w:t xml:space="preserve">f Assets Received Free </w:t>
      </w:r>
      <w:r>
        <w:t>o</w:t>
      </w:r>
      <w:r w:rsidR="006539EE" w:rsidRPr="00716F8F">
        <w:t>f Charge</w:t>
      </w:r>
      <w:bookmarkEnd w:id="234"/>
      <w:bookmarkEnd w:id="235"/>
    </w:p>
    <w:p w14:paraId="6ECB27BA" w14:textId="77777777" w:rsidR="00AB0BE6" w:rsidRPr="006C75A7" w:rsidRDefault="00AB0BE6" w:rsidP="006C75A7">
      <w:pPr>
        <w:pStyle w:val="BodyText"/>
      </w:pPr>
      <w:r w:rsidRPr="006C75A7">
        <w:t xml:space="preserve">Fair value of assets received free of charge or for nominal consideration contributions of resources received free of charge or for nominal consideration are recognised at fair value when control is obtained over them, irrespective of whether these contributions are subject to restrictions or conditions over their use. Contributions in the form of services are only recognised when a fair value can be reliably </w:t>
      </w:r>
      <w:proofErr w:type="gramStart"/>
      <w:r w:rsidRPr="006C75A7">
        <w:t>determined</w:t>
      </w:r>
      <w:proofErr w:type="gramEnd"/>
      <w:r w:rsidRPr="006C75A7">
        <w:t xml:space="preserve"> and the services would have been purchased if not received as a donation.</w:t>
      </w:r>
    </w:p>
    <w:p w14:paraId="7001DCDF" w14:textId="77777777" w:rsidR="006B4248" w:rsidRPr="006C75A7" w:rsidRDefault="00AB0BE6" w:rsidP="006C75A7">
      <w:pPr>
        <w:pStyle w:val="BodyText"/>
      </w:pPr>
      <w:r w:rsidRPr="006C75A7">
        <w:t>Prior year, assets received free of charge was the remediation of combustible aluminium composite panels relating to the County Court building Melbourne.</w:t>
      </w:r>
    </w:p>
    <w:p w14:paraId="2D2AE952" w14:textId="348ED2AD" w:rsidR="00AB0BE6" w:rsidRPr="00716F8F" w:rsidRDefault="0003420A" w:rsidP="005844E8">
      <w:pPr>
        <w:pStyle w:val="Heading2"/>
        <w:pageBreakBefore/>
      </w:pPr>
      <w:bookmarkStart w:id="236" w:name="_Ref181884417"/>
      <w:bookmarkStart w:id="237" w:name="_Toc182576525"/>
      <w:r>
        <w:lastRenderedPageBreak/>
        <w:t xml:space="preserve">3. </w:t>
      </w:r>
      <w:r w:rsidR="00AB0BE6" w:rsidRPr="0003420A">
        <w:t>The cost of delivering services</w:t>
      </w:r>
      <w:bookmarkEnd w:id="236"/>
      <w:bookmarkEnd w:id="237"/>
    </w:p>
    <w:p w14:paraId="6245C721" w14:textId="77777777" w:rsidR="00AB0BE6" w:rsidRPr="00716F8F" w:rsidRDefault="00AB0BE6" w:rsidP="006C75A7">
      <w:pPr>
        <w:pStyle w:val="BodyTextBold"/>
      </w:pPr>
      <w:r w:rsidRPr="006B4248">
        <w:t>I</w:t>
      </w:r>
      <w:r w:rsidRPr="00716F8F">
        <w:t>ntroduction</w:t>
      </w:r>
    </w:p>
    <w:p w14:paraId="29F51CC0" w14:textId="55B53ACF" w:rsidR="00AB0BE6" w:rsidRPr="006C75A7" w:rsidRDefault="00AB0BE6" w:rsidP="006C75A7">
      <w:pPr>
        <w:pStyle w:val="BodyText"/>
      </w:pPr>
      <w:r w:rsidRPr="006C75A7">
        <w:t xml:space="preserve">This section provides an account of the expenses incurred by </w:t>
      </w:r>
      <w:r w:rsidR="00E434CA">
        <w:t>Court Services Victoria</w:t>
      </w:r>
      <w:r w:rsidRPr="006C75A7">
        <w:t xml:space="preserve"> in delivering the services and outputs it received income for, as outlined in section 2.</w:t>
      </w:r>
    </w:p>
    <w:p w14:paraId="3B5CAA79" w14:textId="77777777" w:rsidR="00AB0BE6" w:rsidRPr="00716F8F" w:rsidRDefault="00AB0BE6" w:rsidP="006C75A7">
      <w:pPr>
        <w:pStyle w:val="BodyTextBold"/>
      </w:pPr>
      <w:r w:rsidRPr="006B4248">
        <w:t>S</w:t>
      </w:r>
      <w:r w:rsidRPr="00716F8F">
        <w:t>tructure</w:t>
      </w:r>
    </w:p>
    <w:p w14:paraId="6D04AAB0" w14:textId="6CA481ED" w:rsidR="00AB0BE6" w:rsidRPr="002215F5" w:rsidRDefault="002215F5" w:rsidP="00CB02C9">
      <w:pPr>
        <w:pStyle w:val="NoSpacing"/>
      </w:pPr>
      <w:r>
        <w:t>3.1</w:t>
      </w:r>
      <w:r>
        <w:tab/>
      </w:r>
      <w:r w:rsidR="00AB0BE6" w:rsidRPr="002215F5">
        <w:t>Expenses incurred in delivery of services</w:t>
      </w:r>
    </w:p>
    <w:p w14:paraId="67150DC2" w14:textId="1678908D" w:rsidR="00AB0BE6" w:rsidRPr="002215F5" w:rsidRDefault="002215F5" w:rsidP="00CB02C9">
      <w:pPr>
        <w:pStyle w:val="NoSpacing"/>
      </w:pPr>
      <w:r>
        <w:t>3.2</w:t>
      </w:r>
      <w:r>
        <w:tab/>
      </w:r>
      <w:r w:rsidR="00AB0BE6" w:rsidRPr="002215F5">
        <w:t>Grants and other transfers</w:t>
      </w:r>
    </w:p>
    <w:p w14:paraId="2DBDB401" w14:textId="6DB2AC4F" w:rsidR="00AB0BE6" w:rsidRPr="006C75A7" w:rsidRDefault="002215F5" w:rsidP="00CB02C9">
      <w:pPr>
        <w:pStyle w:val="NoSpacing"/>
      </w:pPr>
      <w:r>
        <w:t>3.3</w:t>
      </w:r>
      <w:r>
        <w:tab/>
      </w:r>
      <w:r w:rsidR="00AB0BE6" w:rsidRPr="002215F5">
        <w:t>Supplies and services</w:t>
      </w:r>
    </w:p>
    <w:p w14:paraId="61AF4CBF" w14:textId="1A91D40A" w:rsidR="00AB0BE6" w:rsidRPr="00716F8F" w:rsidRDefault="006C75A7" w:rsidP="00210910">
      <w:pPr>
        <w:pStyle w:val="Heading3"/>
      </w:pPr>
      <w:bookmarkStart w:id="238" w:name="_Ref181884424"/>
      <w:bookmarkStart w:id="239" w:name="_Toc182576526"/>
      <w:r>
        <w:t xml:space="preserve">3.1 </w:t>
      </w:r>
      <w:r w:rsidRPr="006B4248">
        <w:t>E</w:t>
      </w:r>
      <w:r w:rsidRPr="00716F8F">
        <w:t xml:space="preserve">xpenses Incurred </w:t>
      </w:r>
      <w:r>
        <w:t>i</w:t>
      </w:r>
      <w:r w:rsidRPr="00716F8F">
        <w:t xml:space="preserve">n Delivery </w:t>
      </w:r>
      <w:r>
        <w:t>o</w:t>
      </w:r>
      <w:r w:rsidRPr="00716F8F">
        <w:t>f Services</w:t>
      </w:r>
      <w:bookmarkEnd w:id="238"/>
      <w:bookmarkEnd w:id="239"/>
    </w:p>
    <w:tbl>
      <w:tblPr>
        <w:tblStyle w:val="AccessibleTableNumerical"/>
        <w:tblW w:w="5000" w:type="pct"/>
        <w:tblLayout w:type="fixed"/>
        <w:tblLook w:val="04A0" w:firstRow="1" w:lastRow="0" w:firstColumn="1" w:lastColumn="0" w:noHBand="0" w:noVBand="1"/>
      </w:tblPr>
      <w:tblGrid>
        <w:gridCol w:w="5954"/>
        <w:gridCol w:w="850"/>
        <w:gridCol w:w="1419"/>
        <w:gridCol w:w="1415"/>
      </w:tblGrid>
      <w:tr w:rsidR="00AB0BE6" w:rsidRPr="006C75A7" w14:paraId="390489C7" w14:textId="77777777" w:rsidTr="00B807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783925EC" w14:textId="73D2C8D1" w:rsidR="00AB0BE6" w:rsidRPr="006C75A7" w:rsidRDefault="006C75A7" w:rsidP="006C75A7">
            <w:pPr>
              <w:pStyle w:val="TableText"/>
              <w:rPr>
                <w:rStyle w:val="Bold"/>
              </w:rPr>
            </w:pPr>
            <w:r w:rsidRPr="006C75A7">
              <w:rPr>
                <w:rStyle w:val="Bold"/>
              </w:rPr>
              <w:t>Item</w:t>
            </w:r>
          </w:p>
        </w:tc>
        <w:tc>
          <w:tcPr>
            <w:tcW w:w="441" w:type="pct"/>
            <w:vAlign w:val="bottom"/>
            <w:hideMark/>
          </w:tcPr>
          <w:p w14:paraId="4370C126" w14:textId="77777777" w:rsidR="00AB0BE6" w:rsidRPr="006C75A7" w:rsidRDefault="00AB0BE6" w:rsidP="006C75A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C75A7">
              <w:rPr>
                <w:rStyle w:val="Bold"/>
              </w:rPr>
              <w:t>Note</w:t>
            </w:r>
          </w:p>
        </w:tc>
        <w:tc>
          <w:tcPr>
            <w:tcW w:w="736" w:type="pct"/>
            <w:vAlign w:val="bottom"/>
            <w:hideMark/>
          </w:tcPr>
          <w:p w14:paraId="57AEB6BB" w14:textId="77777777" w:rsidR="00AB0BE6" w:rsidRPr="006C75A7" w:rsidRDefault="00AB0BE6" w:rsidP="006C75A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C75A7">
              <w:rPr>
                <w:rStyle w:val="Bold"/>
              </w:rPr>
              <w:t>2024</w:t>
            </w:r>
          </w:p>
          <w:p w14:paraId="64A4FB4C" w14:textId="77777777" w:rsidR="00AB0BE6" w:rsidRPr="006C75A7" w:rsidRDefault="00AB0BE6" w:rsidP="006C75A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C75A7">
              <w:rPr>
                <w:rStyle w:val="Bold"/>
              </w:rPr>
              <w:t>$’000</w:t>
            </w:r>
          </w:p>
        </w:tc>
        <w:tc>
          <w:tcPr>
            <w:tcW w:w="734" w:type="pct"/>
            <w:vAlign w:val="bottom"/>
            <w:hideMark/>
          </w:tcPr>
          <w:p w14:paraId="28498ADF" w14:textId="77777777" w:rsidR="00AB0BE6" w:rsidRPr="006C75A7" w:rsidRDefault="00AB0BE6" w:rsidP="006C75A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C75A7">
              <w:rPr>
                <w:rStyle w:val="Bold"/>
              </w:rPr>
              <w:t>2023</w:t>
            </w:r>
          </w:p>
          <w:p w14:paraId="286154F2" w14:textId="77777777" w:rsidR="00AB0BE6" w:rsidRPr="006C75A7" w:rsidRDefault="00AB0BE6" w:rsidP="006C75A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C75A7">
              <w:rPr>
                <w:rStyle w:val="Bold"/>
              </w:rPr>
              <w:t>$’000</w:t>
            </w:r>
          </w:p>
        </w:tc>
      </w:tr>
      <w:tr w:rsidR="00AB0BE6" w:rsidRPr="006B4248" w14:paraId="6E103882" w14:textId="77777777" w:rsidTr="00B807EC">
        <w:tc>
          <w:tcPr>
            <w:cnfStyle w:val="001000000000" w:firstRow="0" w:lastRow="0" w:firstColumn="1" w:lastColumn="0" w:oddVBand="0" w:evenVBand="0" w:oddHBand="0" w:evenHBand="0" w:firstRowFirstColumn="0" w:firstRowLastColumn="0" w:lastRowFirstColumn="0" w:lastRowLastColumn="0"/>
            <w:tcW w:w="3089" w:type="pct"/>
            <w:hideMark/>
          </w:tcPr>
          <w:p w14:paraId="7E26642A" w14:textId="77777777" w:rsidR="00AB0BE6" w:rsidRPr="00716F8F" w:rsidRDefault="00AB0BE6" w:rsidP="00380FEE">
            <w:pPr>
              <w:pStyle w:val="TableText"/>
            </w:pPr>
            <w:r w:rsidRPr="006B4248">
              <w:t>E</w:t>
            </w:r>
            <w:r w:rsidRPr="00716F8F">
              <w:t>mployee benefit and Judicial Officer remuneration expenses</w:t>
            </w:r>
          </w:p>
        </w:tc>
        <w:tc>
          <w:tcPr>
            <w:tcW w:w="441" w:type="pct"/>
            <w:hideMark/>
          </w:tcPr>
          <w:p w14:paraId="21DDAD6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.1.1</w:t>
            </w:r>
          </w:p>
        </w:tc>
        <w:tc>
          <w:tcPr>
            <w:tcW w:w="736" w:type="pct"/>
            <w:hideMark/>
          </w:tcPr>
          <w:p w14:paraId="5051EB8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29,757</w:t>
            </w:r>
          </w:p>
        </w:tc>
        <w:tc>
          <w:tcPr>
            <w:tcW w:w="734" w:type="pct"/>
            <w:hideMark/>
          </w:tcPr>
          <w:p w14:paraId="71C6AE0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90,272</w:t>
            </w:r>
          </w:p>
        </w:tc>
      </w:tr>
      <w:tr w:rsidR="00AB0BE6" w:rsidRPr="006B4248" w14:paraId="69C2B249" w14:textId="77777777" w:rsidTr="00B807EC">
        <w:tc>
          <w:tcPr>
            <w:cnfStyle w:val="001000000000" w:firstRow="0" w:lastRow="0" w:firstColumn="1" w:lastColumn="0" w:oddVBand="0" w:evenVBand="0" w:oddHBand="0" w:evenHBand="0" w:firstRowFirstColumn="0" w:firstRowLastColumn="0" w:lastRowFirstColumn="0" w:lastRowLastColumn="0"/>
            <w:tcW w:w="3089" w:type="pct"/>
            <w:hideMark/>
          </w:tcPr>
          <w:p w14:paraId="7F54C2F1" w14:textId="77777777" w:rsidR="00AB0BE6" w:rsidRPr="00716F8F" w:rsidRDefault="00AB0BE6" w:rsidP="00380FEE">
            <w:pPr>
              <w:pStyle w:val="TableText"/>
            </w:pPr>
            <w:r w:rsidRPr="006B4248">
              <w:t>G</w:t>
            </w:r>
            <w:r w:rsidRPr="00716F8F">
              <w:t>rants and other transfers – Judicial College &amp; Judicial Commission</w:t>
            </w:r>
          </w:p>
        </w:tc>
        <w:tc>
          <w:tcPr>
            <w:tcW w:w="441" w:type="pct"/>
            <w:hideMark/>
          </w:tcPr>
          <w:p w14:paraId="71C7912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.2</w:t>
            </w:r>
          </w:p>
        </w:tc>
        <w:tc>
          <w:tcPr>
            <w:tcW w:w="736" w:type="pct"/>
            <w:hideMark/>
          </w:tcPr>
          <w:p w14:paraId="1018A43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,453</w:t>
            </w:r>
          </w:p>
        </w:tc>
        <w:tc>
          <w:tcPr>
            <w:tcW w:w="734" w:type="pct"/>
            <w:hideMark/>
          </w:tcPr>
          <w:p w14:paraId="1C61A9F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,460</w:t>
            </w:r>
          </w:p>
        </w:tc>
      </w:tr>
      <w:tr w:rsidR="00AB0BE6" w:rsidRPr="006B4248" w14:paraId="6BEA7BAB" w14:textId="77777777" w:rsidTr="00B807EC">
        <w:tc>
          <w:tcPr>
            <w:cnfStyle w:val="001000000000" w:firstRow="0" w:lastRow="0" w:firstColumn="1" w:lastColumn="0" w:oddVBand="0" w:evenVBand="0" w:oddHBand="0" w:evenHBand="0" w:firstRowFirstColumn="0" w:firstRowLastColumn="0" w:lastRowFirstColumn="0" w:lastRowLastColumn="0"/>
            <w:tcW w:w="3089" w:type="pct"/>
            <w:hideMark/>
          </w:tcPr>
          <w:p w14:paraId="6D3E8BE2" w14:textId="77777777" w:rsidR="00AB0BE6" w:rsidRPr="00716F8F" w:rsidRDefault="00AB0BE6" w:rsidP="00380FEE">
            <w:pPr>
              <w:pStyle w:val="TableText"/>
            </w:pPr>
            <w:r w:rsidRPr="006B4248">
              <w:t>O</w:t>
            </w:r>
            <w:r w:rsidRPr="00716F8F">
              <w:t>ther grants and other transfers</w:t>
            </w:r>
          </w:p>
        </w:tc>
        <w:tc>
          <w:tcPr>
            <w:tcW w:w="441" w:type="pct"/>
            <w:hideMark/>
          </w:tcPr>
          <w:p w14:paraId="1389567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.2</w:t>
            </w:r>
          </w:p>
        </w:tc>
        <w:tc>
          <w:tcPr>
            <w:tcW w:w="736" w:type="pct"/>
            <w:hideMark/>
          </w:tcPr>
          <w:p w14:paraId="16C7B6C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,451</w:t>
            </w:r>
          </w:p>
        </w:tc>
        <w:tc>
          <w:tcPr>
            <w:tcW w:w="734" w:type="pct"/>
            <w:hideMark/>
          </w:tcPr>
          <w:p w14:paraId="06BBC11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,252</w:t>
            </w:r>
          </w:p>
        </w:tc>
      </w:tr>
      <w:tr w:rsidR="00AB0BE6" w:rsidRPr="006B4248" w14:paraId="574092E0" w14:textId="77777777" w:rsidTr="00B807EC">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hideMark/>
          </w:tcPr>
          <w:p w14:paraId="1D974ECD" w14:textId="77777777" w:rsidR="00AB0BE6" w:rsidRPr="00716F8F" w:rsidRDefault="00AB0BE6" w:rsidP="00380FEE">
            <w:pPr>
              <w:pStyle w:val="TableText"/>
            </w:pPr>
            <w:r w:rsidRPr="006B4248">
              <w:t>S</w:t>
            </w:r>
            <w:r w:rsidRPr="00716F8F">
              <w:t>upplies and services</w:t>
            </w:r>
          </w:p>
        </w:tc>
        <w:tc>
          <w:tcPr>
            <w:tcW w:w="441" w:type="pct"/>
            <w:tcBorders>
              <w:bottom w:val="single" w:sz="4" w:space="0" w:color="auto"/>
            </w:tcBorders>
            <w:hideMark/>
          </w:tcPr>
          <w:p w14:paraId="50B6D5B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.3</w:t>
            </w:r>
          </w:p>
        </w:tc>
        <w:tc>
          <w:tcPr>
            <w:tcW w:w="736" w:type="pct"/>
            <w:tcBorders>
              <w:bottom w:val="single" w:sz="4" w:space="0" w:color="auto"/>
            </w:tcBorders>
            <w:hideMark/>
          </w:tcPr>
          <w:p w14:paraId="113236C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02,737</w:t>
            </w:r>
          </w:p>
        </w:tc>
        <w:tc>
          <w:tcPr>
            <w:tcW w:w="734" w:type="pct"/>
            <w:tcBorders>
              <w:bottom w:val="single" w:sz="4" w:space="0" w:color="auto"/>
            </w:tcBorders>
            <w:hideMark/>
          </w:tcPr>
          <w:p w14:paraId="4E6D6EC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98,098</w:t>
            </w:r>
          </w:p>
        </w:tc>
      </w:tr>
      <w:tr w:rsidR="006C75A7" w:rsidRPr="006B4248" w14:paraId="091D44D6" w14:textId="77777777" w:rsidTr="00B807EC">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3CB49BE4" w14:textId="67DE6B93" w:rsidR="006C75A7" w:rsidRPr="006B4248" w:rsidRDefault="006C75A7" w:rsidP="00380FEE">
            <w:pPr>
              <w:pStyle w:val="TableText"/>
            </w:pPr>
            <w:r w:rsidRPr="006C75A7">
              <w:rPr>
                <w:rStyle w:val="Bold"/>
              </w:rPr>
              <w:t>Total expenses incurred in delivery of services</w:t>
            </w:r>
          </w:p>
        </w:tc>
        <w:tc>
          <w:tcPr>
            <w:tcW w:w="441" w:type="pct"/>
            <w:tcBorders>
              <w:top w:val="single" w:sz="4" w:space="0" w:color="auto"/>
              <w:bottom w:val="single" w:sz="4" w:space="0" w:color="auto"/>
            </w:tcBorders>
          </w:tcPr>
          <w:p w14:paraId="77CD5F21" w14:textId="56DB04B6" w:rsidR="006C75A7" w:rsidRPr="006B4248" w:rsidRDefault="006C75A7"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single" w:sz="4" w:space="0" w:color="auto"/>
              <w:bottom w:val="single" w:sz="4" w:space="0" w:color="auto"/>
            </w:tcBorders>
          </w:tcPr>
          <w:p w14:paraId="1CC76502" w14:textId="742AC74F" w:rsidR="006C75A7" w:rsidRPr="006C75A7" w:rsidRDefault="006C75A7"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C75A7">
              <w:rPr>
                <w:rStyle w:val="Bold"/>
              </w:rPr>
              <w:t>745,398</w:t>
            </w:r>
          </w:p>
        </w:tc>
        <w:tc>
          <w:tcPr>
            <w:tcW w:w="734" w:type="pct"/>
            <w:tcBorders>
              <w:top w:val="single" w:sz="4" w:space="0" w:color="auto"/>
              <w:bottom w:val="single" w:sz="4" w:space="0" w:color="auto"/>
            </w:tcBorders>
          </w:tcPr>
          <w:p w14:paraId="287AC67C" w14:textId="45A11632" w:rsidR="006C75A7" w:rsidRPr="006C75A7" w:rsidRDefault="006C75A7"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C75A7">
              <w:rPr>
                <w:rStyle w:val="Bold"/>
              </w:rPr>
              <w:t>704,082</w:t>
            </w:r>
          </w:p>
        </w:tc>
      </w:tr>
    </w:tbl>
    <w:p w14:paraId="5EEAA0BF" w14:textId="35CFF247" w:rsidR="00AB0BE6" w:rsidRPr="00716F8F" w:rsidRDefault="002F628B" w:rsidP="002F628B">
      <w:pPr>
        <w:pStyle w:val="Heading4"/>
        <w:rPr>
          <w:lang w:eastAsia="en-US"/>
        </w:rPr>
      </w:pPr>
      <w:r>
        <w:t xml:space="preserve">3.1.1 </w:t>
      </w:r>
      <w:r w:rsidR="00AB0BE6" w:rsidRPr="006B4248">
        <w:t>E</w:t>
      </w:r>
      <w:r w:rsidR="00AB0BE6" w:rsidRPr="00716F8F">
        <w:t>mployee benefit and Judicial Officer remuneration expenses in the comprehensive operating statement</w:t>
      </w:r>
    </w:p>
    <w:tbl>
      <w:tblPr>
        <w:tblStyle w:val="AccessibleTableNumerical"/>
        <w:tblW w:w="5000" w:type="pct"/>
        <w:tblLayout w:type="fixed"/>
        <w:tblLook w:val="04A0" w:firstRow="1" w:lastRow="0" w:firstColumn="1" w:lastColumn="0" w:noHBand="0" w:noVBand="1"/>
      </w:tblPr>
      <w:tblGrid>
        <w:gridCol w:w="5954"/>
        <w:gridCol w:w="850"/>
        <w:gridCol w:w="1419"/>
        <w:gridCol w:w="1415"/>
      </w:tblGrid>
      <w:tr w:rsidR="00AB0BE6" w:rsidRPr="002F628B" w14:paraId="331522C7" w14:textId="77777777" w:rsidTr="00B807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pct"/>
          </w:tcPr>
          <w:p w14:paraId="3F3A9A54" w14:textId="39018AC9" w:rsidR="00AB0BE6" w:rsidRPr="002F628B" w:rsidRDefault="002F628B" w:rsidP="00380FEE">
            <w:pPr>
              <w:pStyle w:val="TableText"/>
              <w:rPr>
                <w:rStyle w:val="Bold"/>
              </w:rPr>
            </w:pPr>
            <w:r w:rsidRPr="002F628B">
              <w:rPr>
                <w:rStyle w:val="Bold"/>
              </w:rPr>
              <w:t>Item</w:t>
            </w:r>
          </w:p>
        </w:tc>
        <w:tc>
          <w:tcPr>
            <w:tcW w:w="441" w:type="pct"/>
            <w:vAlign w:val="bottom"/>
            <w:hideMark/>
          </w:tcPr>
          <w:p w14:paraId="463F6799" w14:textId="77777777" w:rsidR="00AB0BE6" w:rsidRPr="002F628B" w:rsidRDefault="00AB0BE6" w:rsidP="002F628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F628B">
              <w:rPr>
                <w:rStyle w:val="Bold"/>
              </w:rPr>
              <w:t>Note</w:t>
            </w:r>
          </w:p>
        </w:tc>
        <w:tc>
          <w:tcPr>
            <w:tcW w:w="736" w:type="pct"/>
            <w:vAlign w:val="bottom"/>
            <w:hideMark/>
          </w:tcPr>
          <w:p w14:paraId="097645AE" w14:textId="77777777" w:rsidR="00AB0BE6" w:rsidRPr="002F628B" w:rsidRDefault="00AB0BE6" w:rsidP="002F628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F628B">
              <w:rPr>
                <w:rStyle w:val="Bold"/>
              </w:rPr>
              <w:t>2024</w:t>
            </w:r>
          </w:p>
          <w:p w14:paraId="195BE9AC" w14:textId="77777777" w:rsidR="00AB0BE6" w:rsidRPr="002F628B" w:rsidRDefault="00AB0BE6" w:rsidP="002F628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F628B">
              <w:rPr>
                <w:rStyle w:val="Bold"/>
              </w:rPr>
              <w:t>$’000</w:t>
            </w:r>
          </w:p>
        </w:tc>
        <w:tc>
          <w:tcPr>
            <w:tcW w:w="734" w:type="pct"/>
            <w:vAlign w:val="bottom"/>
            <w:hideMark/>
          </w:tcPr>
          <w:p w14:paraId="76202D91" w14:textId="77777777" w:rsidR="00AB0BE6" w:rsidRPr="002F628B" w:rsidRDefault="00AB0BE6" w:rsidP="002F628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F628B">
              <w:rPr>
                <w:rStyle w:val="Bold"/>
              </w:rPr>
              <w:t>2023</w:t>
            </w:r>
          </w:p>
          <w:p w14:paraId="4B811BD2" w14:textId="77777777" w:rsidR="00AB0BE6" w:rsidRPr="002F628B" w:rsidRDefault="00AB0BE6" w:rsidP="002F628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F628B">
              <w:rPr>
                <w:rStyle w:val="Bold"/>
              </w:rPr>
              <w:t>$’000</w:t>
            </w:r>
          </w:p>
        </w:tc>
      </w:tr>
      <w:tr w:rsidR="00AB0BE6" w:rsidRPr="006B4248" w14:paraId="4A779C92" w14:textId="77777777" w:rsidTr="00B807EC">
        <w:tc>
          <w:tcPr>
            <w:cnfStyle w:val="001000000000" w:firstRow="0" w:lastRow="0" w:firstColumn="1" w:lastColumn="0" w:oddVBand="0" w:evenVBand="0" w:oddHBand="0" w:evenHBand="0" w:firstRowFirstColumn="0" w:firstRowLastColumn="0" w:lastRowFirstColumn="0" w:lastRowLastColumn="0"/>
            <w:tcW w:w="3089" w:type="pct"/>
            <w:hideMark/>
          </w:tcPr>
          <w:p w14:paraId="4CE3FDD1" w14:textId="77777777" w:rsidR="00AB0BE6" w:rsidRPr="00716F8F" w:rsidRDefault="00AB0BE6" w:rsidP="00380FEE">
            <w:pPr>
              <w:pStyle w:val="TableText"/>
            </w:pPr>
            <w:r w:rsidRPr="006B4248">
              <w:t>D</w:t>
            </w:r>
            <w:r w:rsidRPr="00716F8F">
              <w:t>efined contribution superannuation expense</w:t>
            </w:r>
          </w:p>
        </w:tc>
        <w:tc>
          <w:tcPr>
            <w:tcW w:w="441" w:type="pct"/>
            <w:hideMark/>
          </w:tcPr>
          <w:p w14:paraId="618D066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.1.3</w:t>
            </w:r>
          </w:p>
        </w:tc>
        <w:tc>
          <w:tcPr>
            <w:tcW w:w="736" w:type="pct"/>
            <w:hideMark/>
          </w:tcPr>
          <w:p w14:paraId="7A3A8DB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0,165</w:t>
            </w:r>
          </w:p>
        </w:tc>
        <w:tc>
          <w:tcPr>
            <w:tcW w:w="734" w:type="pct"/>
            <w:hideMark/>
          </w:tcPr>
          <w:p w14:paraId="335B23C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5,979</w:t>
            </w:r>
          </w:p>
        </w:tc>
      </w:tr>
      <w:tr w:rsidR="00AB0BE6" w:rsidRPr="006B4248" w14:paraId="48281D6A" w14:textId="77777777" w:rsidTr="00B807EC">
        <w:tc>
          <w:tcPr>
            <w:cnfStyle w:val="001000000000" w:firstRow="0" w:lastRow="0" w:firstColumn="1" w:lastColumn="0" w:oddVBand="0" w:evenVBand="0" w:oddHBand="0" w:evenHBand="0" w:firstRowFirstColumn="0" w:firstRowLastColumn="0" w:lastRowFirstColumn="0" w:lastRowLastColumn="0"/>
            <w:tcW w:w="3089" w:type="pct"/>
            <w:hideMark/>
          </w:tcPr>
          <w:p w14:paraId="69BE77BC" w14:textId="77777777" w:rsidR="00AB0BE6" w:rsidRPr="00716F8F" w:rsidRDefault="00AB0BE6" w:rsidP="00380FEE">
            <w:pPr>
              <w:pStyle w:val="TableText"/>
            </w:pPr>
            <w:r w:rsidRPr="006B4248">
              <w:t>D</w:t>
            </w:r>
            <w:r w:rsidRPr="00716F8F">
              <w:t>efined benefit superannuation expense</w:t>
            </w:r>
          </w:p>
        </w:tc>
        <w:tc>
          <w:tcPr>
            <w:tcW w:w="441" w:type="pct"/>
            <w:hideMark/>
          </w:tcPr>
          <w:p w14:paraId="4B045A5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.1.3</w:t>
            </w:r>
          </w:p>
        </w:tc>
        <w:tc>
          <w:tcPr>
            <w:tcW w:w="736" w:type="pct"/>
            <w:hideMark/>
          </w:tcPr>
          <w:p w14:paraId="010981F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,491</w:t>
            </w:r>
          </w:p>
        </w:tc>
        <w:tc>
          <w:tcPr>
            <w:tcW w:w="734" w:type="pct"/>
            <w:hideMark/>
          </w:tcPr>
          <w:p w14:paraId="64CA839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,455</w:t>
            </w:r>
          </w:p>
        </w:tc>
      </w:tr>
      <w:tr w:rsidR="00AB4CEA" w:rsidRPr="006B4248" w14:paraId="6CE21A9B" w14:textId="77777777" w:rsidTr="00B807EC">
        <w:tc>
          <w:tcPr>
            <w:cnfStyle w:val="001000000000" w:firstRow="0" w:lastRow="0" w:firstColumn="1" w:lastColumn="0" w:oddVBand="0" w:evenVBand="0" w:oddHBand="0" w:evenHBand="0" w:firstRowFirstColumn="0" w:firstRowLastColumn="0" w:lastRowFirstColumn="0" w:lastRowLastColumn="0"/>
            <w:tcW w:w="3089" w:type="pct"/>
          </w:tcPr>
          <w:p w14:paraId="283ACFE9" w14:textId="2DF2B05D" w:rsidR="00AB4CEA" w:rsidRPr="006B4248" w:rsidRDefault="00AB4CEA" w:rsidP="00380FEE">
            <w:pPr>
              <w:pStyle w:val="TableText"/>
            </w:pPr>
            <w:r>
              <w:t>Termination benefits</w:t>
            </w:r>
          </w:p>
        </w:tc>
        <w:tc>
          <w:tcPr>
            <w:tcW w:w="441" w:type="pct"/>
          </w:tcPr>
          <w:p w14:paraId="7346F528" w14:textId="3FF789D5"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43805BB" w14:textId="16E2850C"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5,067</w:t>
            </w:r>
          </w:p>
        </w:tc>
        <w:tc>
          <w:tcPr>
            <w:tcW w:w="734" w:type="pct"/>
          </w:tcPr>
          <w:p w14:paraId="744096B2" w14:textId="113ACE76"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550</w:t>
            </w:r>
          </w:p>
        </w:tc>
      </w:tr>
      <w:tr w:rsidR="00AB4CEA" w:rsidRPr="006B4248" w14:paraId="1CB7D565" w14:textId="77777777" w:rsidTr="00B807EC">
        <w:tc>
          <w:tcPr>
            <w:cnfStyle w:val="001000000000" w:firstRow="0" w:lastRow="0" w:firstColumn="1" w:lastColumn="0" w:oddVBand="0" w:evenVBand="0" w:oddHBand="0" w:evenHBand="0" w:firstRowFirstColumn="0" w:firstRowLastColumn="0" w:lastRowFirstColumn="0" w:lastRowLastColumn="0"/>
            <w:tcW w:w="3089" w:type="pct"/>
          </w:tcPr>
          <w:p w14:paraId="74FBF4D8" w14:textId="47FD6F4E" w:rsidR="00AB4CEA" w:rsidRPr="006B4248" w:rsidRDefault="00AB4CEA" w:rsidP="00380FEE">
            <w:pPr>
              <w:pStyle w:val="TableText"/>
            </w:pPr>
            <w:r>
              <w:t>Salaries and wages</w:t>
            </w:r>
          </w:p>
        </w:tc>
        <w:tc>
          <w:tcPr>
            <w:tcW w:w="441" w:type="pct"/>
          </w:tcPr>
          <w:p w14:paraId="00ECF38A" w14:textId="02367B36"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1D47AC5B" w14:textId="25A291FF"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393,135</w:t>
            </w:r>
          </w:p>
        </w:tc>
        <w:tc>
          <w:tcPr>
            <w:tcW w:w="734" w:type="pct"/>
          </w:tcPr>
          <w:p w14:paraId="61ABF3E0" w14:textId="17AC9EF2"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375,932</w:t>
            </w:r>
          </w:p>
        </w:tc>
      </w:tr>
      <w:tr w:rsidR="00AB4CEA" w:rsidRPr="006B4248" w14:paraId="6CA0961D" w14:textId="77777777" w:rsidTr="00B807EC">
        <w:tc>
          <w:tcPr>
            <w:cnfStyle w:val="001000000000" w:firstRow="0" w:lastRow="0" w:firstColumn="1" w:lastColumn="0" w:oddVBand="0" w:evenVBand="0" w:oddHBand="0" w:evenHBand="0" w:firstRowFirstColumn="0" w:firstRowLastColumn="0" w:lastRowFirstColumn="0" w:lastRowLastColumn="0"/>
            <w:tcW w:w="3089" w:type="pct"/>
          </w:tcPr>
          <w:p w14:paraId="3D8A762E" w14:textId="5C013E96" w:rsidR="00AB4CEA" w:rsidRPr="006B4248" w:rsidRDefault="00AB4CEA" w:rsidP="00380FEE">
            <w:pPr>
              <w:pStyle w:val="TableText"/>
            </w:pPr>
            <w:r w:rsidRPr="006B4248">
              <w:t>L</w:t>
            </w:r>
            <w:r w:rsidRPr="00716F8F">
              <w:t>eave expenses (annual leave and long service leave)</w:t>
            </w:r>
          </w:p>
        </w:tc>
        <w:tc>
          <w:tcPr>
            <w:tcW w:w="441" w:type="pct"/>
          </w:tcPr>
          <w:p w14:paraId="03E4A9BE" w14:textId="61C35FD5"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6508821" w14:textId="2854EBA5"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47,028</w:t>
            </w:r>
          </w:p>
        </w:tc>
        <w:tc>
          <w:tcPr>
            <w:tcW w:w="734" w:type="pct"/>
          </w:tcPr>
          <w:p w14:paraId="0A835D57" w14:textId="09814704" w:rsidR="00AB4CEA" w:rsidRPr="006B4248" w:rsidRDefault="00AB4CEA" w:rsidP="00380FEE">
            <w:pPr>
              <w:pStyle w:val="TableText"/>
              <w:cnfStyle w:val="000000000000" w:firstRow="0" w:lastRow="0" w:firstColumn="0" w:lastColumn="0" w:oddVBand="0" w:evenVBand="0" w:oddHBand="0" w:evenHBand="0" w:firstRowFirstColumn="0" w:firstRowLastColumn="0" w:lastRowFirstColumn="0" w:lastRowLastColumn="0"/>
            </w:pPr>
            <w:r>
              <w:t>42,000</w:t>
            </w:r>
          </w:p>
        </w:tc>
      </w:tr>
      <w:tr w:rsidR="00AB4CEA" w:rsidRPr="006B4248" w14:paraId="0185F27D" w14:textId="77777777" w:rsidTr="00B807EC">
        <w:tc>
          <w:tcPr>
            <w:cnfStyle w:val="001000000000" w:firstRow="0" w:lastRow="0" w:firstColumn="1" w:lastColumn="0" w:oddVBand="0" w:evenVBand="0" w:oddHBand="0" w:evenHBand="0" w:firstRowFirstColumn="0" w:firstRowLastColumn="0" w:lastRowFirstColumn="0" w:lastRowLastColumn="0"/>
            <w:tcW w:w="3089" w:type="pct"/>
            <w:tcBorders>
              <w:bottom w:val="single" w:sz="4" w:space="0" w:color="auto"/>
            </w:tcBorders>
          </w:tcPr>
          <w:p w14:paraId="2175126A" w14:textId="77777777" w:rsidR="00EF1378" w:rsidRPr="00716F8F" w:rsidRDefault="00EF1378" w:rsidP="00EF1378">
            <w:pPr>
              <w:pStyle w:val="TableText"/>
            </w:pPr>
            <w:r w:rsidRPr="006B4248">
              <w:t>O</w:t>
            </w:r>
            <w:r w:rsidRPr="00716F8F">
              <w:t>ther on-costs</w:t>
            </w:r>
          </w:p>
          <w:p w14:paraId="4D31706D" w14:textId="23503052" w:rsidR="00AB4CEA" w:rsidRPr="006B4248" w:rsidRDefault="00EF1378" w:rsidP="00EF1378">
            <w:pPr>
              <w:pStyle w:val="TableText"/>
            </w:pPr>
            <w:r w:rsidRPr="006B4248">
              <w:t>(</w:t>
            </w:r>
            <w:r w:rsidRPr="00716F8F">
              <w:t>fringe benefits tax, payroll tax, training and workcover levy)</w:t>
            </w:r>
          </w:p>
        </w:tc>
        <w:tc>
          <w:tcPr>
            <w:tcW w:w="441" w:type="pct"/>
            <w:tcBorders>
              <w:bottom w:val="single" w:sz="4" w:space="0" w:color="auto"/>
            </w:tcBorders>
          </w:tcPr>
          <w:p w14:paraId="7CB2D159" w14:textId="46639AE8" w:rsidR="00AB4CEA" w:rsidRPr="006B4248" w:rsidRDefault="00EF1378"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Borders>
              <w:bottom w:val="single" w:sz="4" w:space="0" w:color="auto"/>
            </w:tcBorders>
          </w:tcPr>
          <w:p w14:paraId="731635AB" w14:textId="13284AD8" w:rsidR="00AB4CEA" w:rsidRPr="006B4248" w:rsidRDefault="00EF1378" w:rsidP="00380FEE">
            <w:pPr>
              <w:pStyle w:val="TableText"/>
              <w:cnfStyle w:val="000000000000" w:firstRow="0" w:lastRow="0" w:firstColumn="0" w:lastColumn="0" w:oddVBand="0" w:evenVBand="0" w:oddHBand="0" w:evenHBand="0" w:firstRowFirstColumn="0" w:firstRowLastColumn="0" w:lastRowFirstColumn="0" w:lastRowLastColumn="0"/>
            </w:pPr>
            <w:r>
              <w:t>42,872</w:t>
            </w:r>
          </w:p>
        </w:tc>
        <w:tc>
          <w:tcPr>
            <w:tcW w:w="734" w:type="pct"/>
            <w:tcBorders>
              <w:bottom w:val="single" w:sz="4" w:space="0" w:color="auto"/>
            </w:tcBorders>
          </w:tcPr>
          <w:p w14:paraId="3615E884" w14:textId="76DC1031" w:rsidR="00AB4CEA" w:rsidRPr="006B4248" w:rsidRDefault="00EF1378" w:rsidP="00380FEE">
            <w:pPr>
              <w:pStyle w:val="TableText"/>
              <w:cnfStyle w:val="000000000000" w:firstRow="0" w:lastRow="0" w:firstColumn="0" w:lastColumn="0" w:oddVBand="0" w:evenVBand="0" w:oddHBand="0" w:evenHBand="0" w:firstRowFirstColumn="0" w:firstRowLastColumn="0" w:lastRowFirstColumn="0" w:lastRowLastColumn="0"/>
            </w:pPr>
            <w:r>
              <w:t>34,356</w:t>
            </w:r>
          </w:p>
        </w:tc>
      </w:tr>
      <w:tr w:rsidR="00EF1378" w:rsidRPr="006B4248" w14:paraId="63FE102F" w14:textId="77777777" w:rsidTr="00B807EC">
        <w:tc>
          <w:tcPr>
            <w:cnfStyle w:val="001000000000" w:firstRow="0" w:lastRow="0" w:firstColumn="1" w:lastColumn="0" w:oddVBand="0" w:evenVBand="0" w:oddHBand="0" w:evenHBand="0" w:firstRowFirstColumn="0" w:firstRowLastColumn="0" w:lastRowFirstColumn="0" w:lastRowLastColumn="0"/>
            <w:tcW w:w="3089" w:type="pct"/>
            <w:tcBorders>
              <w:top w:val="single" w:sz="4" w:space="0" w:color="auto"/>
              <w:bottom w:val="single" w:sz="4" w:space="0" w:color="auto"/>
            </w:tcBorders>
          </w:tcPr>
          <w:p w14:paraId="5389A02A" w14:textId="5A87A3F6" w:rsidR="00EF1378" w:rsidRPr="002051A5" w:rsidRDefault="002051A5" w:rsidP="00EF1378">
            <w:pPr>
              <w:pStyle w:val="TableText"/>
              <w:rPr>
                <w:rStyle w:val="Bold"/>
              </w:rPr>
            </w:pPr>
            <w:r w:rsidRPr="002051A5">
              <w:rPr>
                <w:rStyle w:val="Bold"/>
              </w:rPr>
              <w:t>Total employee expenses and Judicial Officer remuneration</w:t>
            </w:r>
          </w:p>
        </w:tc>
        <w:tc>
          <w:tcPr>
            <w:tcW w:w="441" w:type="pct"/>
            <w:tcBorders>
              <w:top w:val="single" w:sz="4" w:space="0" w:color="auto"/>
              <w:bottom w:val="single" w:sz="4" w:space="0" w:color="auto"/>
            </w:tcBorders>
          </w:tcPr>
          <w:p w14:paraId="61D257FA" w14:textId="6533E51C" w:rsidR="00EF1378" w:rsidRDefault="002051A5"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single" w:sz="4" w:space="0" w:color="auto"/>
              <w:bottom w:val="single" w:sz="4" w:space="0" w:color="auto"/>
            </w:tcBorders>
          </w:tcPr>
          <w:p w14:paraId="5D86012A" w14:textId="61EB7792" w:rsidR="00EF1378" w:rsidRPr="002051A5" w:rsidRDefault="002051A5"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051A5">
              <w:rPr>
                <w:rStyle w:val="Bold"/>
              </w:rPr>
              <w:t>529,757</w:t>
            </w:r>
          </w:p>
        </w:tc>
        <w:tc>
          <w:tcPr>
            <w:tcW w:w="734" w:type="pct"/>
            <w:tcBorders>
              <w:top w:val="single" w:sz="4" w:space="0" w:color="auto"/>
              <w:bottom w:val="single" w:sz="4" w:space="0" w:color="auto"/>
            </w:tcBorders>
          </w:tcPr>
          <w:p w14:paraId="78E77EF2" w14:textId="3E541E90" w:rsidR="00EF1378" w:rsidRPr="002051A5" w:rsidRDefault="002051A5"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2051A5">
              <w:rPr>
                <w:rStyle w:val="Bold"/>
              </w:rPr>
              <w:t>490,272</w:t>
            </w:r>
          </w:p>
        </w:tc>
      </w:tr>
    </w:tbl>
    <w:p w14:paraId="20B0138D" w14:textId="77777777" w:rsidR="00AB0BE6" w:rsidRPr="002051A5" w:rsidRDefault="00AB0BE6" w:rsidP="002051A5">
      <w:pPr>
        <w:pStyle w:val="BodyText"/>
      </w:pPr>
      <w:r w:rsidRPr="002051A5">
        <w:t>Employee expenses and Judicial Officer remuneration encompasses all costs related to employment, including wages and salaries, fringe benefits tax, leave entitlements, termination payments and WorkCover premiums.</w:t>
      </w:r>
    </w:p>
    <w:p w14:paraId="0D2C3D3E" w14:textId="5CFDBE3B" w:rsidR="00AB0BE6" w:rsidRPr="002051A5" w:rsidRDefault="00AB0BE6" w:rsidP="00D309D9">
      <w:pPr>
        <w:pStyle w:val="BodyText"/>
        <w:keepLines/>
      </w:pPr>
      <w:r w:rsidRPr="002051A5">
        <w:lastRenderedPageBreak/>
        <w:t>The amount recognised in the comprehensive operating statement in relation to superannuation</w:t>
      </w:r>
      <w:r w:rsidR="006B4248" w:rsidRPr="002051A5">
        <w:t xml:space="preserve"> </w:t>
      </w:r>
      <w:r w:rsidRPr="002051A5">
        <w:t xml:space="preserve">is employer contributions for members of both defined benefit and defined contribution superannuation plans that are paid or payable during the reporting period. </w:t>
      </w:r>
      <w:r w:rsidR="00E434CA">
        <w:t>Court Services Victoria</w:t>
      </w:r>
      <w:r w:rsidRPr="002051A5">
        <w:t xml:space="preserve"> does not recognise any defined benefit liabilities because it has no legal or constructive obligation to pay future benefits relating to its employees.</w:t>
      </w:r>
      <w:r w:rsidR="00C9754A">
        <w:t xml:space="preserve"> </w:t>
      </w:r>
      <w:r w:rsidRPr="002051A5">
        <w:t>Instead, the Department of Treasury and Finance (DTF) discloses in its annual financial statements the net defined benefit cost related to the members of these plans as an administered liability (on behalf of the State as the sponsoring employer).</w:t>
      </w:r>
    </w:p>
    <w:p w14:paraId="2AA1D73A" w14:textId="46BE7315" w:rsidR="00AB0BE6" w:rsidRPr="002051A5" w:rsidRDefault="00AB0BE6" w:rsidP="002051A5">
      <w:pPr>
        <w:pStyle w:val="BodyText"/>
      </w:pPr>
      <w:r w:rsidRPr="002051A5">
        <w:t xml:space="preserve">Termination benefits are payable when employment is terminated before normal retirement date, or when an employee or Judicial Officer accepts an offer of benefits in exchange for the termination of employment. Termination benefits are recognised when </w:t>
      </w:r>
      <w:r w:rsidR="00E434CA">
        <w:t>Court Services Victoria</w:t>
      </w:r>
      <w:r w:rsidRPr="002051A5">
        <w:t xml:space="preserve"> is demonstrably committed to terminating</w:t>
      </w:r>
      <w:r w:rsidR="006B4248" w:rsidRPr="002051A5">
        <w:t xml:space="preserve"> </w:t>
      </w:r>
      <w:r w:rsidRPr="002051A5">
        <w:t xml:space="preserve">the employment of current employees according to formal plans without possibility of withdrawal or providing termination benefits </w:t>
      </w:r>
      <w:proofErr w:type="gramStart"/>
      <w:r w:rsidRPr="002051A5">
        <w:t>as a result of</w:t>
      </w:r>
      <w:proofErr w:type="gramEnd"/>
      <w:r w:rsidRPr="002051A5">
        <w:t xml:space="preserve"> an offer made to encourage voluntary redundancy. Termination benefits of judicial officers are recognised when the employment of a Judicial Officer is terminated. Benefits due more than 12 months after the end of the reporting period are discounted to present value.</w:t>
      </w:r>
    </w:p>
    <w:p w14:paraId="1DCAA8C2" w14:textId="7A871B3B" w:rsidR="00AB0BE6" w:rsidRPr="00716F8F" w:rsidRDefault="002051A5" w:rsidP="002051A5">
      <w:pPr>
        <w:pStyle w:val="Heading4"/>
      </w:pPr>
      <w:r>
        <w:t xml:space="preserve">3.1.2 </w:t>
      </w:r>
      <w:r w:rsidR="00AB0BE6" w:rsidRPr="006B4248">
        <w:t>E</w:t>
      </w:r>
      <w:r w:rsidR="00AB0BE6" w:rsidRPr="00716F8F">
        <w:t>mployee benefits and Judicial Officer remuneration in the balance sheet</w:t>
      </w:r>
    </w:p>
    <w:p w14:paraId="02B8E868" w14:textId="77777777" w:rsidR="00AB0BE6" w:rsidRPr="002051A5" w:rsidRDefault="00AB0BE6" w:rsidP="002051A5">
      <w:pPr>
        <w:pStyle w:val="BodyText"/>
      </w:pPr>
      <w:r w:rsidRPr="006D590D">
        <w:t>Provision is made for benefits accruing to employees and Judicial Officers in respect of wages and salaries, annual leave and long service leave for services rendered to the reporting date and recorded as an expense during the period the services are delivered.</w:t>
      </w:r>
    </w:p>
    <w:tbl>
      <w:tblPr>
        <w:tblStyle w:val="AccessibleTableNumerical"/>
        <w:tblW w:w="5000" w:type="pct"/>
        <w:tblLayout w:type="fixed"/>
        <w:tblLook w:val="04A0" w:firstRow="1" w:lastRow="0" w:firstColumn="1" w:lastColumn="0" w:noHBand="0" w:noVBand="1"/>
      </w:tblPr>
      <w:tblGrid>
        <w:gridCol w:w="6804"/>
        <w:gridCol w:w="1419"/>
        <w:gridCol w:w="1415"/>
      </w:tblGrid>
      <w:tr w:rsidR="00AB0BE6" w:rsidRPr="00FE2673" w14:paraId="4BD109A5" w14:textId="77777777" w:rsidTr="001619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651F68DB" w14:textId="478F8FD5" w:rsidR="00AB0BE6" w:rsidRPr="00FE2673" w:rsidRDefault="00FE2673" w:rsidP="00380FEE">
            <w:pPr>
              <w:pStyle w:val="TableText"/>
              <w:rPr>
                <w:rStyle w:val="Bold"/>
              </w:rPr>
            </w:pPr>
            <w:r w:rsidRPr="00FE2673">
              <w:rPr>
                <w:rStyle w:val="Bold"/>
              </w:rPr>
              <w:t>Item</w:t>
            </w:r>
          </w:p>
        </w:tc>
        <w:tc>
          <w:tcPr>
            <w:tcW w:w="736" w:type="pct"/>
            <w:vAlign w:val="bottom"/>
            <w:hideMark/>
          </w:tcPr>
          <w:p w14:paraId="01068FF1" w14:textId="77777777" w:rsidR="00AB0BE6" w:rsidRPr="00FE2673" w:rsidRDefault="00AB0BE6" w:rsidP="00161967">
            <w:pPr>
              <w:pStyle w:val="TableText"/>
              <w:cnfStyle w:val="100000000000" w:firstRow="1" w:lastRow="0" w:firstColumn="0" w:lastColumn="0" w:oddVBand="0" w:evenVBand="0" w:oddHBand="0" w:evenHBand="0" w:firstRowFirstColumn="0" w:firstRowLastColumn="0" w:lastRowFirstColumn="0" w:lastRowLastColumn="0"/>
              <w:rPr>
                <w:rStyle w:val="Bold"/>
              </w:rPr>
            </w:pPr>
            <w:r w:rsidRPr="00FE2673">
              <w:rPr>
                <w:rStyle w:val="Bold"/>
              </w:rPr>
              <w:t>2024</w:t>
            </w:r>
          </w:p>
          <w:p w14:paraId="73CCB470" w14:textId="77777777" w:rsidR="00AB0BE6" w:rsidRPr="00FE2673" w:rsidRDefault="00AB0BE6" w:rsidP="00161967">
            <w:pPr>
              <w:pStyle w:val="TableText"/>
              <w:cnfStyle w:val="100000000000" w:firstRow="1" w:lastRow="0" w:firstColumn="0" w:lastColumn="0" w:oddVBand="0" w:evenVBand="0" w:oddHBand="0" w:evenHBand="0" w:firstRowFirstColumn="0" w:firstRowLastColumn="0" w:lastRowFirstColumn="0" w:lastRowLastColumn="0"/>
              <w:rPr>
                <w:rStyle w:val="Bold"/>
              </w:rPr>
            </w:pPr>
            <w:r w:rsidRPr="00FE2673">
              <w:rPr>
                <w:rStyle w:val="Bold"/>
              </w:rPr>
              <w:t>$’000</w:t>
            </w:r>
          </w:p>
        </w:tc>
        <w:tc>
          <w:tcPr>
            <w:tcW w:w="734" w:type="pct"/>
            <w:vAlign w:val="bottom"/>
            <w:hideMark/>
          </w:tcPr>
          <w:p w14:paraId="0F332D1E" w14:textId="77777777" w:rsidR="00AB0BE6" w:rsidRPr="00FE2673" w:rsidRDefault="00AB0BE6" w:rsidP="00161967">
            <w:pPr>
              <w:pStyle w:val="TableText"/>
              <w:cnfStyle w:val="100000000000" w:firstRow="1" w:lastRow="0" w:firstColumn="0" w:lastColumn="0" w:oddVBand="0" w:evenVBand="0" w:oddHBand="0" w:evenHBand="0" w:firstRowFirstColumn="0" w:firstRowLastColumn="0" w:lastRowFirstColumn="0" w:lastRowLastColumn="0"/>
              <w:rPr>
                <w:rStyle w:val="Bold"/>
              </w:rPr>
            </w:pPr>
            <w:r w:rsidRPr="00FE2673">
              <w:rPr>
                <w:rStyle w:val="Bold"/>
              </w:rPr>
              <w:t>2023</w:t>
            </w:r>
          </w:p>
          <w:p w14:paraId="3956A3A7" w14:textId="77777777" w:rsidR="00AB0BE6" w:rsidRPr="00FE2673" w:rsidRDefault="00AB0BE6" w:rsidP="00161967">
            <w:pPr>
              <w:pStyle w:val="TableText"/>
              <w:cnfStyle w:val="100000000000" w:firstRow="1" w:lastRow="0" w:firstColumn="0" w:lastColumn="0" w:oddVBand="0" w:evenVBand="0" w:oddHBand="0" w:evenHBand="0" w:firstRowFirstColumn="0" w:firstRowLastColumn="0" w:lastRowFirstColumn="0" w:lastRowLastColumn="0"/>
              <w:rPr>
                <w:rStyle w:val="Bold"/>
              </w:rPr>
            </w:pPr>
            <w:r w:rsidRPr="00FE2673">
              <w:rPr>
                <w:rStyle w:val="Bold"/>
              </w:rPr>
              <w:t>$’000</w:t>
            </w:r>
          </w:p>
        </w:tc>
      </w:tr>
      <w:tr w:rsidR="00AB0BE6" w:rsidRPr="006B4248" w14:paraId="3D822A91"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2D6BDFD3" w14:textId="4BAE793F" w:rsidR="00AB0BE6" w:rsidRPr="00FE2673" w:rsidRDefault="00FE2673" w:rsidP="00380FEE">
            <w:pPr>
              <w:pStyle w:val="TableText"/>
              <w:rPr>
                <w:rStyle w:val="Bold"/>
              </w:rPr>
            </w:pPr>
            <w:r w:rsidRPr="00FE2673">
              <w:rPr>
                <w:rStyle w:val="Bold"/>
              </w:rPr>
              <w:t>Current Provisions</w:t>
            </w:r>
          </w:p>
        </w:tc>
        <w:tc>
          <w:tcPr>
            <w:tcW w:w="736" w:type="pct"/>
          </w:tcPr>
          <w:p w14:paraId="1E76762D" w14:textId="2F812A36" w:rsidR="00AB0BE6" w:rsidRPr="006B4248" w:rsidRDefault="00FE2673"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41A04BA1" w14:textId="55E84923" w:rsidR="00AB0BE6" w:rsidRPr="006B4248" w:rsidRDefault="00FE2673"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57702C95"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45A7D6AA" w14:textId="77777777" w:rsidR="00AB0BE6" w:rsidRPr="00FE2673" w:rsidRDefault="00AB0BE6" w:rsidP="00380FEE">
            <w:pPr>
              <w:pStyle w:val="TableText"/>
              <w:rPr>
                <w:rStyle w:val="Bold"/>
              </w:rPr>
            </w:pPr>
            <w:r w:rsidRPr="00FE2673">
              <w:rPr>
                <w:rStyle w:val="Bold"/>
              </w:rPr>
              <w:t>Annual leave</w:t>
            </w:r>
          </w:p>
        </w:tc>
        <w:tc>
          <w:tcPr>
            <w:tcW w:w="736" w:type="pct"/>
          </w:tcPr>
          <w:p w14:paraId="52E3175E" w14:textId="1F69505B" w:rsidR="00AB0BE6" w:rsidRPr="006B4248" w:rsidRDefault="00FE2673"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6D04424B" w14:textId="29313355" w:rsidR="00AB0BE6" w:rsidRPr="006B4248" w:rsidRDefault="00FE2673"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5E9F7C8F"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056B3B5B" w14:textId="77777777" w:rsidR="00AB0BE6" w:rsidRPr="00716F8F" w:rsidRDefault="00AB0BE6" w:rsidP="00380FEE">
            <w:pPr>
              <w:pStyle w:val="TableText"/>
            </w:pPr>
            <w:r w:rsidRPr="006B4248">
              <w:t>U</w:t>
            </w:r>
            <w:r w:rsidRPr="00716F8F">
              <w:t>nconditional and expected to settle within 12 months</w:t>
            </w:r>
          </w:p>
        </w:tc>
        <w:tc>
          <w:tcPr>
            <w:tcW w:w="736" w:type="pct"/>
            <w:hideMark/>
          </w:tcPr>
          <w:p w14:paraId="7DD0C2C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1,594</w:t>
            </w:r>
          </w:p>
        </w:tc>
        <w:tc>
          <w:tcPr>
            <w:tcW w:w="734" w:type="pct"/>
            <w:hideMark/>
          </w:tcPr>
          <w:p w14:paraId="4CCC8F3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0,215</w:t>
            </w:r>
          </w:p>
        </w:tc>
      </w:tr>
      <w:tr w:rsidR="00AB0BE6" w:rsidRPr="006B4248" w14:paraId="1E83B448"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277A67A5" w14:textId="77777777" w:rsidR="00AB0BE6" w:rsidRPr="00716F8F" w:rsidRDefault="00AB0BE6" w:rsidP="00380FEE">
            <w:pPr>
              <w:pStyle w:val="TableText"/>
            </w:pPr>
            <w:r w:rsidRPr="006B4248">
              <w:t>U</w:t>
            </w:r>
            <w:r w:rsidRPr="00716F8F">
              <w:t>nconditional and expected to settle after 12 months</w:t>
            </w:r>
          </w:p>
        </w:tc>
        <w:tc>
          <w:tcPr>
            <w:tcW w:w="736" w:type="pct"/>
            <w:hideMark/>
          </w:tcPr>
          <w:p w14:paraId="1DE6FBC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,802</w:t>
            </w:r>
          </w:p>
        </w:tc>
        <w:tc>
          <w:tcPr>
            <w:tcW w:w="734" w:type="pct"/>
            <w:hideMark/>
          </w:tcPr>
          <w:p w14:paraId="4156158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,721</w:t>
            </w:r>
          </w:p>
        </w:tc>
      </w:tr>
      <w:tr w:rsidR="00161967" w:rsidRPr="006B4248" w14:paraId="490E63C0"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3DA7ED65" w14:textId="77777777" w:rsidR="00161967" w:rsidRPr="00FE2673" w:rsidRDefault="00161967" w:rsidP="00161967">
            <w:pPr>
              <w:pStyle w:val="TableText"/>
              <w:rPr>
                <w:rStyle w:val="Bold"/>
              </w:rPr>
            </w:pPr>
            <w:r w:rsidRPr="00FE2673">
              <w:rPr>
                <w:rStyle w:val="Bold"/>
              </w:rPr>
              <w:t>Long service leave</w:t>
            </w:r>
          </w:p>
        </w:tc>
        <w:tc>
          <w:tcPr>
            <w:tcW w:w="736" w:type="pct"/>
          </w:tcPr>
          <w:p w14:paraId="6E4B2137" w14:textId="5E457300" w:rsidR="00161967" w:rsidRPr="006B4248" w:rsidRDefault="00161967" w:rsidP="00161967">
            <w:pPr>
              <w:pStyle w:val="TableText"/>
              <w:cnfStyle w:val="000000000000" w:firstRow="0" w:lastRow="0" w:firstColumn="0" w:lastColumn="0" w:oddVBand="0" w:evenVBand="0" w:oddHBand="0" w:evenHBand="0" w:firstRowFirstColumn="0" w:firstRowLastColumn="0" w:lastRowFirstColumn="0" w:lastRowLastColumn="0"/>
            </w:pPr>
            <w:r w:rsidRPr="00EB3919">
              <w:t>N/A</w:t>
            </w:r>
          </w:p>
        </w:tc>
        <w:tc>
          <w:tcPr>
            <w:tcW w:w="734" w:type="pct"/>
          </w:tcPr>
          <w:p w14:paraId="53463FE7" w14:textId="2959A6D6" w:rsidR="00161967" w:rsidRPr="006B4248" w:rsidRDefault="00161967" w:rsidP="00161967">
            <w:pPr>
              <w:pStyle w:val="TableText"/>
              <w:cnfStyle w:val="000000000000" w:firstRow="0" w:lastRow="0" w:firstColumn="0" w:lastColumn="0" w:oddVBand="0" w:evenVBand="0" w:oddHBand="0" w:evenHBand="0" w:firstRowFirstColumn="0" w:firstRowLastColumn="0" w:lastRowFirstColumn="0" w:lastRowLastColumn="0"/>
            </w:pPr>
            <w:r w:rsidRPr="00EB3919">
              <w:t>N/A</w:t>
            </w:r>
          </w:p>
        </w:tc>
      </w:tr>
      <w:tr w:rsidR="00AB0BE6" w:rsidRPr="006B4248" w14:paraId="1035695D"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481586A1" w14:textId="77777777" w:rsidR="00AB0BE6" w:rsidRPr="00716F8F" w:rsidRDefault="00AB0BE6" w:rsidP="00380FEE">
            <w:pPr>
              <w:pStyle w:val="TableText"/>
            </w:pPr>
            <w:r w:rsidRPr="006B4248">
              <w:t>U</w:t>
            </w:r>
            <w:r w:rsidRPr="00716F8F">
              <w:t>nconditional and expected to settle within 12 months</w:t>
            </w:r>
          </w:p>
        </w:tc>
        <w:tc>
          <w:tcPr>
            <w:tcW w:w="736" w:type="pct"/>
            <w:hideMark/>
          </w:tcPr>
          <w:p w14:paraId="7CDAAC1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,008</w:t>
            </w:r>
          </w:p>
        </w:tc>
        <w:tc>
          <w:tcPr>
            <w:tcW w:w="734" w:type="pct"/>
            <w:hideMark/>
          </w:tcPr>
          <w:p w14:paraId="6C0829B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,701</w:t>
            </w:r>
          </w:p>
        </w:tc>
      </w:tr>
      <w:tr w:rsidR="00AB0BE6" w:rsidRPr="006B4248" w14:paraId="76F5501D"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6C17CF74" w14:textId="77777777" w:rsidR="00AB0BE6" w:rsidRPr="00716F8F" w:rsidRDefault="00AB0BE6" w:rsidP="00380FEE">
            <w:pPr>
              <w:pStyle w:val="TableText"/>
            </w:pPr>
            <w:r w:rsidRPr="006B4248">
              <w:t>U</w:t>
            </w:r>
            <w:r w:rsidRPr="00716F8F">
              <w:t>nconditional and expected to settle after 12 months</w:t>
            </w:r>
          </w:p>
        </w:tc>
        <w:tc>
          <w:tcPr>
            <w:tcW w:w="736" w:type="pct"/>
            <w:hideMark/>
          </w:tcPr>
          <w:p w14:paraId="687E779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3,847</w:t>
            </w:r>
          </w:p>
        </w:tc>
        <w:tc>
          <w:tcPr>
            <w:tcW w:w="734" w:type="pct"/>
            <w:hideMark/>
          </w:tcPr>
          <w:p w14:paraId="56BEF62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4,080</w:t>
            </w:r>
          </w:p>
        </w:tc>
      </w:tr>
      <w:tr w:rsidR="00161967" w:rsidRPr="006B4248" w14:paraId="1024103A"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3C0F599A" w14:textId="77777777" w:rsidR="00161967" w:rsidRPr="00161967" w:rsidRDefault="00161967" w:rsidP="00161967">
            <w:pPr>
              <w:pStyle w:val="TableText"/>
              <w:rPr>
                <w:rStyle w:val="Bold"/>
              </w:rPr>
            </w:pPr>
            <w:r w:rsidRPr="00161967">
              <w:rPr>
                <w:rStyle w:val="Bold"/>
              </w:rPr>
              <w:t>Provisions for on-costs</w:t>
            </w:r>
          </w:p>
        </w:tc>
        <w:tc>
          <w:tcPr>
            <w:tcW w:w="736" w:type="pct"/>
          </w:tcPr>
          <w:p w14:paraId="33ED4688" w14:textId="2790F166" w:rsidR="00161967" w:rsidRPr="006B4248" w:rsidRDefault="00161967" w:rsidP="00161967">
            <w:pPr>
              <w:pStyle w:val="TableText"/>
              <w:cnfStyle w:val="000000000000" w:firstRow="0" w:lastRow="0" w:firstColumn="0" w:lastColumn="0" w:oddVBand="0" w:evenVBand="0" w:oddHBand="0" w:evenHBand="0" w:firstRowFirstColumn="0" w:firstRowLastColumn="0" w:lastRowFirstColumn="0" w:lastRowLastColumn="0"/>
            </w:pPr>
            <w:r w:rsidRPr="008C5D62">
              <w:t>N/A</w:t>
            </w:r>
          </w:p>
        </w:tc>
        <w:tc>
          <w:tcPr>
            <w:tcW w:w="734" w:type="pct"/>
          </w:tcPr>
          <w:p w14:paraId="30B7A43A" w14:textId="7E899A03" w:rsidR="00161967" w:rsidRPr="006B4248" w:rsidRDefault="00161967" w:rsidP="00161967">
            <w:pPr>
              <w:pStyle w:val="TableText"/>
              <w:cnfStyle w:val="000000000000" w:firstRow="0" w:lastRow="0" w:firstColumn="0" w:lastColumn="0" w:oddVBand="0" w:evenVBand="0" w:oddHBand="0" w:evenHBand="0" w:firstRowFirstColumn="0" w:firstRowLastColumn="0" w:lastRowFirstColumn="0" w:lastRowLastColumn="0"/>
            </w:pPr>
            <w:r w:rsidRPr="008C5D62">
              <w:t>N/A</w:t>
            </w:r>
          </w:p>
        </w:tc>
      </w:tr>
      <w:tr w:rsidR="00AB0BE6" w:rsidRPr="006B4248" w14:paraId="6CBC6598" w14:textId="77777777" w:rsidTr="00FE2673">
        <w:tc>
          <w:tcPr>
            <w:cnfStyle w:val="001000000000" w:firstRow="0" w:lastRow="0" w:firstColumn="1" w:lastColumn="0" w:oddVBand="0" w:evenVBand="0" w:oddHBand="0" w:evenHBand="0" w:firstRowFirstColumn="0" w:firstRowLastColumn="0" w:lastRowFirstColumn="0" w:lastRowLastColumn="0"/>
            <w:tcW w:w="3530" w:type="pct"/>
            <w:hideMark/>
          </w:tcPr>
          <w:p w14:paraId="528F3BAA" w14:textId="77777777" w:rsidR="00AB0BE6" w:rsidRPr="00716F8F" w:rsidRDefault="00AB0BE6" w:rsidP="00380FEE">
            <w:pPr>
              <w:pStyle w:val="TableText"/>
            </w:pPr>
            <w:r w:rsidRPr="006B4248">
              <w:t>U</w:t>
            </w:r>
            <w:r w:rsidRPr="00716F8F">
              <w:t>nconditional and expected to settle within 12 months</w:t>
            </w:r>
          </w:p>
        </w:tc>
        <w:tc>
          <w:tcPr>
            <w:tcW w:w="736" w:type="pct"/>
            <w:hideMark/>
          </w:tcPr>
          <w:p w14:paraId="5BF0C43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,371</w:t>
            </w:r>
          </w:p>
        </w:tc>
        <w:tc>
          <w:tcPr>
            <w:tcW w:w="734" w:type="pct"/>
            <w:hideMark/>
          </w:tcPr>
          <w:p w14:paraId="3EA5766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,942</w:t>
            </w:r>
          </w:p>
        </w:tc>
      </w:tr>
      <w:tr w:rsidR="00AB0BE6" w:rsidRPr="006B4248" w14:paraId="3A44B05E"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1292750D" w14:textId="77777777" w:rsidR="00AB0BE6" w:rsidRPr="00716F8F" w:rsidRDefault="00AB0BE6" w:rsidP="00380FEE">
            <w:pPr>
              <w:pStyle w:val="TableText"/>
            </w:pPr>
            <w:r w:rsidRPr="006B4248">
              <w:t>U</w:t>
            </w:r>
            <w:r w:rsidRPr="00716F8F">
              <w:t>nconditional and expected to settle after 12 months</w:t>
            </w:r>
          </w:p>
        </w:tc>
        <w:tc>
          <w:tcPr>
            <w:tcW w:w="736" w:type="pct"/>
            <w:tcBorders>
              <w:bottom w:val="single" w:sz="4" w:space="0" w:color="auto"/>
            </w:tcBorders>
            <w:hideMark/>
          </w:tcPr>
          <w:p w14:paraId="17A13EE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2,044</w:t>
            </w:r>
          </w:p>
        </w:tc>
        <w:tc>
          <w:tcPr>
            <w:tcW w:w="734" w:type="pct"/>
            <w:tcBorders>
              <w:bottom w:val="single" w:sz="4" w:space="0" w:color="auto"/>
            </w:tcBorders>
            <w:hideMark/>
          </w:tcPr>
          <w:p w14:paraId="1FF5F85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,774</w:t>
            </w:r>
          </w:p>
        </w:tc>
      </w:tr>
      <w:tr w:rsidR="00AB0BE6" w:rsidRPr="006B4248" w14:paraId="59885CE7"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782ED7AB" w14:textId="77777777" w:rsidR="00AB0BE6" w:rsidRPr="00716F8F" w:rsidRDefault="00AB0BE6" w:rsidP="00380FEE">
            <w:pPr>
              <w:pStyle w:val="TableText"/>
            </w:pPr>
            <w:r w:rsidRPr="006B4248">
              <w:rPr>
                <w:b/>
              </w:rPr>
              <w:t>T</w:t>
            </w:r>
            <w:r w:rsidRPr="00716F8F">
              <w:rPr>
                <w:b/>
              </w:rPr>
              <w:t>otal current provisions for employee benefits and Judicial Officer remuneration</w:t>
            </w:r>
          </w:p>
        </w:tc>
        <w:tc>
          <w:tcPr>
            <w:tcW w:w="736" w:type="pct"/>
            <w:tcBorders>
              <w:top w:val="single" w:sz="4" w:space="0" w:color="auto"/>
              <w:bottom w:val="single" w:sz="4" w:space="0" w:color="auto"/>
            </w:tcBorders>
            <w:hideMark/>
          </w:tcPr>
          <w:p w14:paraId="3814ACF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rPr>
                <w:b/>
              </w:rPr>
              <w:t>1</w:t>
            </w:r>
            <w:r w:rsidRPr="00716F8F">
              <w:rPr>
                <w:b/>
              </w:rPr>
              <w:t>06,666</w:t>
            </w:r>
          </w:p>
        </w:tc>
        <w:tc>
          <w:tcPr>
            <w:tcW w:w="734" w:type="pct"/>
            <w:tcBorders>
              <w:top w:val="single" w:sz="4" w:space="0" w:color="auto"/>
              <w:bottom w:val="single" w:sz="4" w:space="0" w:color="auto"/>
            </w:tcBorders>
            <w:hideMark/>
          </w:tcPr>
          <w:p w14:paraId="0C3B49B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rPr>
                <w:b/>
              </w:rPr>
            </w:pPr>
            <w:r w:rsidRPr="006B4248">
              <w:rPr>
                <w:b/>
              </w:rPr>
              <w:t>1</w:t>
            </w:r>
            <w:r w:rsidRPr="00716F8F">
              <w:rPr>
                <w:b/>
              </w:rPr>
              <w:t>03,433</w:t>
            </w:r>
          </w:p>
        </w:tc>
      </w:tr>
      <w:tr w:rsidR="00161967" w:rsidRPr="006B4248" w14:paraId="6D01E899"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hideMark/>
          </w:tcPr>
          <w:p w14:paraId="5F60FF2E" w14:textId="6C88322E" w:rsidR="00161967" w:rsidRPr="00161967" w:rsidRDefault="00161967" w:rsidP="00161967">
            <w:pPr>
              <w:pStyle w:val="TableText"/>
              <w:rPr>
                <w:rStyle w:val="Bold"/>
              </w:rPr>
            </w:pPr>
            <w:r w:rsidRPr="00161967">
              <w:rPr>
                <w:rStyle w:val="Bold"/>
              </w:rPr>
              <w:t>Non-Current Provisions</w:t>
            </w:r>
          </w:p>
        </w:tc>
        <w:tc>
          <w:tcPr>
            <w:tcW w:w="736" w:type="pct"/>
            <w:tcBorders>
              <w:top w:val="single" w:sz="4" w:space="0" w:color="auto"/>
              <w:bottom w:val="nil"/>
            </w:tcBorders>
          </w:tcPr>
          <w:p w14:paraId="272A6BD1" w14:textId="39ACF53E" w:rsidR="00161967" w:rsidRPr="006B4248" w:rsidRDefault="00161967" w:rsidP="00161967">
            <w:pPr>
              <w:pStyle w:val="TableText"/>
              <w:cnfStyle w:val="000000000000" w:firstRow="0" w:lastRow="0" w:firstColumn="0" w:lastColumn="0" w:oddVBand="0" w:evenVBand="0" w:oddHBand="0" w:evenHBand="0" w:firstRowFirstColumn="0" w:firstRowLastColumn="0" w:lastRowFirstColumn="0" w:lastRowLastColumn="0"/>
            </w:pPr>
            <w:r w:rsidRPr="005A2525">
              <w:t>N/A</w:t>
            </w:r>
          </w:p>
        </w:tc>
        <w:tc>
          <w:tcPr>
            <w:tcW w:w="734" w:type="pct"/>
            <w:tcBorders>
              <w:top w:val="single" w:sz="4" w:space="0" w:color="auto"/>
              <w:bottom w:val="nil"/>
            </w:tcBorders>
          </w:tcPr>
          <w:p w14:paraId="2176FE2E" w14:textId="3B4923CA" w:rsidR="00161967" w:rsidRPr="006B4248" w:rsidRDefault="00161967" w:rsidP="00161967">
            <w:pPr>
              <w:pStyle w:val="TableText"/>
              <w:cnfStyle w:val="000000000000" w:firstRow="0" w:lastRow="0" w:firstColumn="0" w:lastColumn="0" w:oddVBand="0" w:evenVBand="0" w:oddHBand="0" w:evenHBand="0" w:firstRowFirstColumn="0" w:firstRowLastColumn="0" w:lastRowFirstColumn="0" w:lastRowLastColumn="0"/>
            </w:pPr>
            <w:r w:rsidRPr="005A2525">
              <w:t>N/A</w:t>
            </w:r>
          </w:p>
        </w:tc>
      </w:tr>
      <w:tr w:rsidR="00AB0BE6" w:rsidRPr="006B4248" w14:paraId="44DE3DF0"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top w:val="nil"/>
            </w:tcBorders>
            <w:hideMark/>
          </w:tcPr>
          <w:p w14:paraId="7D453721" w14:textId="77777777" w:rsidR="00AB0BE6" w:rsidRPr="00716F8F" w:rsidRDefault="00AB0BE6" w:rsidP="00380FEE">
            <w:pPr>
              <w:pStyle w:val="TableText"/>
            </w:pPr>
            <w:r w:rsidRPr="006B4248">
              <w:t>E</w:t>
            </w:r>
            <w:r w:rsidRPr="00716F8F">
              <w:t>mployee benefits and Judicial Officer remuneration</w:t>
            </w:r>
          </w:p>
        </w:tc>
        <w:tc>
          <w:tcPr>
            <w:tcW w:w="736" w:type="pct"/>
            <w:tcBorders>
              <w:top w:val="nil"/>
            </w:tcBorders>
            <w:hideMark/>
          </w:tcPr>
          <w:p w14:paraId="6360EF7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6,941</w:t>
            </w:r>
          </w:p>
        </w:tc>
        <w:tc>
          <w:tcPr>
            <w:tcW w:w="734" w:type="pct"/>
            <w:tcBorders>
              <w:top w:val="nil"/>
            </w:tcBorders>
            <w:hideMark/>
          </w:tcPr>
          <w:p w14:paraId="18CE7EA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5,383</w:t>
            </w:r>
          </w:p>
        </w:tc>
      </w:tr>
      <w:tr w:rsidR="00AB0BE6" w:rsidRPr="006B4248" w14:paraId="1C4BC993"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1CFAF589" w14:textId="77777777" w:rsidR="00AB0BE6" w:rsidRPr="00716F8F" w:rsidRDefault="00AB0BE6" w:rsidP="00380FEE">
            <w:pPr>
              <w:pStyle w:val="TableText"/>
            </w:pPr>
            <w:r w:rsidRPr="006B4248">
              <w:t>O</w:t>
            </w:r>
            <w:r w:rsidRPr="00716F8F">
              <w:t>n-costs</w:t>
            </w:r>
          </w:p>
        </w:tc>
        <w:tc>
          <w:tcPr>
            <w:tcW w:w="736" w:type="pct"/>
            <w:tcBorders>
              <w:bottom w:val="single" w:sz="4" w:space="0" w:color="auto"/>
            </w:tcBorders>
            <w:hideMark/>
          </w:tcPr>
          <w:p w14:paraId="62AA37F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,312</w:t>
            </w:r>
          </w:p>
        </w:tc>
        <w:tc>
          <w:tcPr>
            <w:tcW w:w="734" w:type="pct"/>
            <w:tcBorders>
              <w:bottom w:val="single" w:sz="4" w:space="0" w:color="auto"/>
            </w:tcBorders>
            <w:hideMark/>
          </w:tcPr>
          <w:p w14:paraId="373235E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,201</w:t>
            </w:r>
          </w:p>
        </w:tc>
      </w:tr>
      <w:tr w:rsidR="00AB0BE6" w:rsidRPr="00161967" w14:paraId="38825198"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2280C546" w14:textId="77777777" w:rsidR="00AB0BE6" w:rsidRPr="00161967" w:rsidRDefault="00AB0BE6" w:rsidP="00380FEE">
            <w:pPr>
              <w:pStyle w:val="TableText"/>
              <w:rPr>
                <w:rStyle w:val="Bold"/>
              </w:rPr>
            </w:pPr>
            <w:r w:rsidRPr="00161967">
              <w:rPr>
                <w:rStyle w:val="Bold"/>
              </w:rPr>
              <w:t>Total non-current provisions for employee benefits and Judicial Officer remuneration</w:t>
            </w:r>
          </w:p>
        </w:tc>
        <w:tc>
          <w:tcPr>
            <w:tcW w:w="736" w:type="pct"/>
            <w:tcBorders>
              <w:top w:val="single" w:sz="4" w:space="0" w:color="auto"/>
              <w:bottom w:val="single" w:sz="4" w:space="0" w:color="auto"/>
            </w:tcBorders>
            <w:hideMark/>
          </w:tcPr>
          <w:p w14:paraId="411CE319" w14:textId="77777777" w:rsidR="00AB0BE6" w:rsidRPr="0016196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61967">
              <w:rPr>
                <w:rStyle w:val="Bold"/>
              </w:rPr>
              <w:t>20,253</w:t>
            </w:r>
          </w:p>
        </w:tc>
        <w:tc>
          <w:tcPr>
            <w:tcW w:w="734" w:type="pct"/>
            <w:tcBorders>
              <w:top w:val="single" w:sz="4" w:space="0" w:color="auto"/>
              <w:bottom w:val="single" w:sz="4" w:space="0" w:color="auto"/>
            </w:tcBorders>
            <w:hideMark/>
          </w:tcPr>
          <w:p w14:paraId="0C4119AA" w14:textId="77777777" w:rsidR="00AB0BE6" w:rsidRPr="0016196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61967">
              <w:rPr>
                <w:rStyle w:val="Bold"/>
              </w:rPr>
              <w:t>17,584</w:t>
            </w:r>
          </w:p>
        </w:tc>
      </w:tr>
      <w:tr w:rsidR="00AB0BE6" w:rsidRPr="00161967" w14:paraId="7FA4BC10" w14:textId="77777777" w:rsidTr="007410B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7A810EF4" w14:textId="77777777" w:rsidR="00AB0BE6" w:rsidRPr="00161967" w:rsidRDefault="00AB0BE6" w:rsidP="00380FEE">
            <w:pPr>
              <w:pStyle w:val="TableText"/>
              <w:rPr>
                <w:rStyle w:val="Bold"/>
              </w:rPr>
            </w:pPr>
            <w:r w:rsidRPr="00161967">
              <w:rPr>
                <w:rStyle w:val="Bold"/>
              </w:rPr>
              <w:t>Total provisions for employee benefits and Judicial Officer remuneration</w:t>
            </w:r>
          </w:p>
        </w:tc>
        <w:tc>
          <w:tcPr>
            <w:tcW w:w="736" w:type="pct"/>
            <w:tcBorders>
              <w:top w:val="single" w:sz="4" w:space="0" w:color="auto"/>
              <w:bottom w:val="single" w:sz="4" w:space="0" w:color="auto"/>
            </w:tcBorders>
            <w:hideMark/>
          </w:tcPr>
          <w:p w14:paraId="4427A592" w14:textId="77777777" w:rsidR="00AB0BE6" w:rsidRPr="0016196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61967">
              <w:rPr>
                <w:rStyle w:val="Bold"/>
              </w:rPr>
              <w:t>126,919</w:t>
            </w:r>
          </w:p>
        </w:tc>
        <w:tc>
          <w:tcPr>
            <w:tcW w:w="734" w:type="pct"/>
            <w:tcBorders>
              <w:top w:val="single" w:sz="4" w:space="0" w:color="auto"/>
              <w:bottom w:val="single" w:sz="4" w:space="0" w:color="auto"/>
            </w:tcBorders>
            <w:hideMark/>
          </w:tcPr>
          <w:p w14:paraId="4007A07D" w14:textId="77777777" w:rsidR="00AB0BE6" w:rsidRPr="0016196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61967">
              <w:rPr>
                <w:rStyle w:val="Bold"/>
              </w:rPr>
              <w:t>121,017</w:t>
            </w:r>
          </w:p>
        </w:tc>
      </w:tr>
    </w:tbl>
    <w:p w14:paraId="11E22840" w14:textId="77777777" w:rsidR="00AB0BE6" w:rsidRPr="00716F8F" w:rsidRDefault="00AB0BE6" w:rsidP="00210910">
      <w:pPr>
        <w:pStyle w:val="Heading5"/>
        <w:pageBreakBefore/>
      </w:pPr>
      <w:r w:rsidRPr="006B4248">
        <w:lastRenderedPageBreak/>
        <w:t>R</w:t>
      </w:r>
      <w:r w:rsidRPr="00716F8F">
        <w:t>econciliation of movement in on-cost provision</w:t>
      </w:r>
    </w:p>
    <w:tbl>
      <w:tblPr>
        <w:tblStyle w:val="AccessibleTableNumerical"/>
        <w:tblW w:w="5000" w:type="pct"/>
        <w:tblLook w:val="04A0" w:firstRow="1" w:lastRow="0" w:firstColumn="1" w:lastColumn="0" w:noHBand="0" w:noVBand="1"/>
      </w:tblPr>
      <w:tblGrid>
        <w:gridCol w:w="6804"/>
        <w:gridCol w:w="1419"/>
        <w:gridCol w:w="1415"/>
      </w:tblGrid>
      <w:tr w:rsidR="00AB0BE6" w:rsidRPr="00445390" w14:paraId="3FEA985E" w14:textId="77777777" w:rsidTr="006859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1D5F43D6" w14:textId="38077FD0" w:rsidR="00AB0BE6" w:rsidRPr="00445390" w:rsidRDefault="00445390" w:rsidP="00380FEE">
            <w:pPr>
              <w:pStyle w:val="TableText"/>
              <w:rPr>
                <w:rStyle w:val="Bold"/>
              </w:rPr>
            </w:pPr>
            <w:r w:rsidRPr="00445390">
              <w:rPr>
                <w:rStyle w:val="Bold"/>
              </w:rPr>
              <w:t>Item</w:t>
            </w:r>
          </w:p>
        </w:tc>
        <w:tc>
          <w:tcPr>
            <w:tcW w:w="736" w:type="pct"/>
            <w:vAlign w:val="bottom"/>
            <w:hideMark/>
          </w:tcPr>
          <w:p w14:paraId="6ABA311F" w14:textId="77777777" w:rsidR="00AB0BE6" w:rsidRPr="00445390" w:rsidRDefault="00AB0BE6" w:rsidP="0068599A">
            <w:pPr>
              <w:pStyle w:val="TableText"/>
              <w:cnfStyle w:val="100000000000" w:firstRow="1" w:lastRow="0" w:firstColumn="0" w:lastColumn="0" w:oddVBand="0" w:evenVBand="0" w:oddHBand="0" w:evenHBand="0" w:firstRowFirstColumn="0" w:firstRowLastColumn="0" w:lastRowFirstColumn="0" w:lastRowLastColumn="0"/>
              <w:rPr>
                <w:rStyle w:val="Bold"/>
              </w:rPr>
            </w:pPr>
            <w:r w:rsidRPr="00445390">
              <w:rPr>
                <w:rStyle w:val="Bold"/>
              </w:rPr>
              <w:t>2024</w:t>
            </w:r>
          </w:p>
          <w:p w14:paraId="03FB5DF0" w14:textId="77777777" w:rsidR="00AB0BE6" w:rsidRPr="00445390" w:rsidRDefault="00AB0BE6" w:rsidP="0068599A">
            <w:pPr>
              <w:pStyle w:val="TableText"/>
              <w:cnfStyle w:val="100000000000" w:firstRow="1" w:lastRow="0" w:firstColumn="0" w:lastColumn="0" w:oddVBand="0" w:evenVBand="0" w:oddHBand="0" w:evenHBand="0" w:firstRowFirstColumn="0" w:firstRowLastColumn="0" w:lastRowFirstColumn="0" w:lastRowLastColumn="0"/>
              <w:rPr>
                <w:rStyle w:val="Bold"/>
              </w:rPr>
            </w:pPr>
            <w:r w:rsidRPr="00445390">
              <w:rPr>
                <w:rStyle w:val="Bold"/>
              </w:rPr>
              <w:t>$’000</w:t>
            </w:r>
          </w:p>
        </w:tc>
        <w:tc>
          <w:tcPr>
            <w:tcW w:w="734" w:type="pct"/>
            <w:vAlign w:val="bottom"/>
            <w:hideMark/>
          </w:tcPr>
          <w:p w14:paraId="5D4F7456" w14:textId="77777777" w:rsidR="00AB0BE6" w:rsidRPr="00445390" w:rsidRDefault="00AB0BE6" w:rsidP="00195A5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45390">
              <w:rPr>
                <w:rStyle w:val="Bold"/>
              </w:rPr>
              <w:t>2023</w:t>
            </w:r>
          </w:p>
          <w:p w14:paraId="4C2EF144" w14:textId="77777777" w:rsidR="00AB0BE6" w:rsidRPr="00445390" w:rsidRDefault="00AB0BE6" w:rsidP="00195A5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45390">
              <w:rPr>
                <w:rStyle w:val="Bold"/>
              </w:rPr>
              <w:t>$’000</w:t>
            </w:r>
          </w:p>
        </w:tc>
      </w:tr>
      <w:tr w:rsidR="00AB0BE6" w:rsidRPr="00086CC2" w14:paraId="399C353D" w14:textId="77777777" w:rsidTr="00445390">
        <w:tc>
          <w:tcPr>
            <w:cnfStyle w:val="001000000000" w:firstRow="0" w:lastRow="0" w:firstColumn="1" w:lastColumn="0" w:oddVBand="0" w:evenVBand="0" w:oddHBand="0" w:evenHBand="0" w:firstRowFirstColumn="0" w:firstRowLastColumn="0" w:lastRowFirstColumn="0" w:lastRowLastColumn="0"/>
            <w:tcW w:w="3530" w:type="pct"/>
            <w:hideMark/>
          </w:tcPr>
          <w:p w14:paraId="25E41FBF" w14:textId="77777777" w:rsidR="00AB0BE6" w:rsidRPr="00086CC2" w:rsidRDefault="00AB0BE6" w:rsidP="00380FEE">
            <w:pPr>
              <w:pStyle w:val="TableText"/>
              <w:rPr>
                <w:rStyle w:val="Bold"/>
              </w:rPr>
            </w:pPr>
            <w:r w:rsidRPr="00086CC2">
              <w:rPr>
                <w:rStyle w:val="Bold"/>
              </w:rPr>
              <w:t>Opening balance</w:t>
            </w:r>
          </w:p>
        </w:tc>
        <w:tc>
          <w:tcPr>
            <w:tcW w:w="736" w:type="pct"/>
            <w:hideMark/>
          </w:tcPr>
          <w:p w14:paraId="3BA2B4CF" w14:textId="77777777" w:rsidR="00AB0BE6" w:rsidRPr="00086CC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6CC2">
              <w:rPr>
                <w:rStyle w:val="Bold"/>
              </w:rPr>
              <w:t>18,917</w:t>
            </w:r>
          </w:p>
        </w:tc>
        <w:tc>
          <w:tcPr>
            <w:tcW w:w="734" w:type="pct"/>
            <w:hideMark/>
          </w:tcPr>
          <w:p w14:paraId="6BFF3B8B" w14:textId="77777777" w:rsidR="00AB0BE6" w:rsidRPr="00086CC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6CC2">
              <w:rPr>
                <w:rStyle w:val="Bold"/>
              </w:rPr>
              <w:t>16,416</w:t>
            </w:r>
          </w:p>
        </w:tc>
      </w:tr>
      <w:tr w:rsidR="00AB0BE6" w:rsidRPr="006B4248" w14:paraId="275ADB07" w14:textId="77777777" w:rsidTr="00445390">
        <w:tc>
          <w:tcPr>
            <w:cnfStyle w:val="001000000000" w:firstRow="0" w:lastRow="0" w:firstColumn="1" w:lastColumn="0" w:oddVBand="0" w:evenVBand="0" w:oddHBand="0" w:evenHBand="0" w:firstRowFirstColumn="0" w:firstRowLastColumn="0" w:lastRowFirstColumn="0" w:lastRowLastColumn="0"/>
            <w:tcW w:w="3530" w:type="pct"/>
            <w:hideMark/>
          </w:tcPr>
          <w:p w14:paraId="38B334CF" w14:textId="77777777" w:rsidR="00AB0BE6" w:rsidRPr="00716F8F" w:rsidRDefault="00AB0BE6" w:rsidP="00380FEE">
            <w:pPr>
              <w:pStyle w:val="TableText"/>
            </w:pPr>
            <w:r w:rsidRPr="006B4248">
              <w:t>A</w:t>
            </w:r>
            <w:r w:rsidRPr="00716F8F">
              <w:t>dditional provisions recognised</w:t>
            </w:r>
          </w:p>
        </w:tc>
        <w:tc>
          <w:tcPr>
            <w:tcW w:w="736" w:type="pct"/>
            <w:hideMark/>
          </w:tcPr>
          <w:p w14:paraId="4DFDC64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,297</w:t>
            </w:r>
          </w:p>
        </w:tc>
        <w:tc>
          <w:tcPr>
            <w:tcW w:w="734" w:type="pct"/>
            <w:hideMark/>
          </w:tcPr>
          <w:p w14:paraId="1BABC2B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,674</w:t>
            </w:r>
          </w:p>
        </w:tc>
      </w:tr>
      <w:tr w:rsidR="00AB0BE6" w:rsidRPr="006B4248" w14:paraId="70C17ADC" w14:textId="77777777" w:rsidTr="008358FF">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63915383" w14:textId="77777777" w:rsidR="00AB0BE6" w:rsidRPr="00716F8F" w:rsidRDefault="00AB0BE6" w:rsidP="00380FEE">
            <w:pPr>
              <w:pStyle w:val="TableText"/>
            </w:pPr>
            <w:r w:rsidRPr="006B4248">
              <w:t>R</w:t>
            </w:r>
            <w:r w:rsidRPr="00716F8F">
              <w:t>eductions arising from payments/other sacrifices of future economic benefits</w:t>
            </w:r>
          </w:p>
        </w:tc>
        <w:tc>
          <w:tcPr>
            <w:tcW w:w="736" w:type="pct"/>
            <w:tcBorders>
              <w:bottom w:val="single" w:sz="4" w:space="0" w:color="auto"/>
            </w:tcBorders>
            <w:hideMark/>
          </w:tcPr>
          <w:p w14:paraId="593DBCB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7,487)</w:t>
            </w:r>
          </w:p>
        </w:tc>
        <w:tc>
          <w:tcPr>
            <w:tcW w:w="734" w:type="pct"/>
            <w:tcBorders>
              <w:bottom w:val="single" w:sz="4" w:space="0" w:color="auto"/>
            </w:tcBorders>
            <w:hideMark/>
          </w:tcPr>
          <w:p w14:paraId="307E1A3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6,173)</w:t>
            </w:r>
          </w:p>
        </w:tc>
      </w:tr>
      <w:tr w:rsidR="00AB0BE6" w:rsidRPr="00086CC2" w14:paraId="31B12518" w14:textId="77777777" w:rsidTr="008358FF">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49934EEB" w14:textId="77777777" w:rsidR="00AB0BE6" w:rsidRPr="00086CC2" w:rsidRDefault="00AB0BE6" w:rsidP="00380FEE">
            <w:pPr>
              <w:pStyle w:val="TableText"/>
              <w:rPr>
                <w:rStyle w:val="Bold"/>
              </w:rPr>
            </w:pPr>
            <w:r w:rsidRPr="00086CC2">
              <w:rPr>
                <w:rStyle w:val="Bold"/>
              </w:rPr>
              <w:t>Closing balance</w:t>
            </w:r>
          </w:p>
        </w:tc>
        <w:tc>
          <w:tcPr>
            <w:tcW w:w="736" w:type="pct"/>
            <w:tcBorders>
              <w:top w:val="single" w:sz="4" w:space="0" w:color="auto"/>
              <w:bottom w:val="single" w:sz="4" w:space="0" w:color="auto"/>
            </w:tcBorders>
            <w:hideMark/>
          </w:tcPr>
          <w:p w14:paraId="33477719" w14:textId="77777777" w:rsidR="00AB0BE6" w:rsidRPr="00086CC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6CC2">
              <w:rPr>
                <w:rStyle w:val="Bold"/>
              </w:rPr>
              <w:t>20,727</w:t>
            </w:r>
          </w:p>
        </w:tc>
        <w:tc>
          <w:tcPr>
            <w:tcW w:w="734" w:type="pct"/>
            <w:tcBorders>
              <w:top w:val="single" w:sz="4" w:space="0" w:color="auto"/>
              <w:bottom w:val="single" w:sz="4" w:space="0" w:color="auto"/>
            </w:tcBorders>
            <w:hideMark/>
          </w:tcPr>
          <w:p w14:paraId="57B0B8DF" w14:textId="77777777" w:rsidR="00AB0BE6" w:rsidRPr="00086CC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6CC2">
              <w:rPr>
                <w:rStyle w:val="Bold"/>
              </w:rPr>
              <w:t>18,917</w:t>
            </w:r>
          </w:p>
        </w:tc>
      </w:tr>
      <w:tr w:rsidR="00AB0BE6" w:rsidRPr="006B4248" w14:paraId="45E7FD22" w14:textId="77777777" w:rsidTr="008358FF">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hideMark/>
          </w:tcPr>
          <w:p w14:paraId="73E8DAA3" w14:textId="77777777" w:rsidR="00AB0BE6" w:rsidRPr="00716F8F" w:rsidRDefault="00AB0BE6" w:rsidP="00380FEE">
            <w:pPr>
              <w:pStyle w:val="TableText"/>
            </w:pPr>
            <w:r w:rsidRPr="006B4248">
              <w:t>C</w:t>
            </w:r>
            <w:r w:rsidRPr="00716F8F">
              <w:t>urrent</w:t>
            </w:r>
          </w:p>
        </w:tc>
        <w:tc>
          <w:tcPr>
            <w:tcW w:w="736" w:type="pct"/>
            <w:tcBorders>
              <w:top w:val="single" w:sz="4" w:space="0" w:color="auto"/>
              <w:bottom w:val="nil"/>
            </w:tcBorders>
            <w:hideMark/>
          </w:tcPr>
          <w:p w14:paraId="4718A60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7,415</w:t>
            </w:r>
          </w:p>
        </w:tc>
        <w:tc>
          <w:tcPr>
            <w:tcW w:w="734" w:type="pct"/>
            <w:tcBorders>
              <w:top w:val="single" w:sz="4" w:space="0" w:color="auto"/>
              <w:bottom w:val="nil"/>
            </w:tcBorders>
            <w:hideMark/>
          </w:tcPr>
          <w:p w14:paraId="17A5923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6,716</w:t>
            </w:r>
          </w:p>
        </w:tc>
      </w:tr>
      <w:tr w:rsidR="00AB0BE6" w:rsidRPr="006B4248" w14:paraId="4CE0DA31" w14:textId="77777777" w:rsidTr="008358FF">
        <w:tc>
          <w:tcPr>
            <w:cnfStyle w:val="001000000000" w:firstRow="0" w:lastRow="0" w:firstColumn="1" w:lastColumn="0" w:oddVBand="0" w:evenVBand="0" w:oddHBand="0" w:evenHBand="0" w:firstRowFirstColumn="0" w:firstRowLastColumn="0" w:lastRowFirstColumn="0" w:lastRowLastColumn="0"/>
            <w:tcW w:w="3530" w:type="pct"/>
            <w:tcBorders>
              <w:top w:val="nil"/>
              <w:bottom w:val="single" w:sz="4" w:space="0" w:color="auto"/>
            </w:tcBorders>
            <w:hideMark/>
          </w:tcPr>
          <w:p w14:paraId="6FE6EC6C" w14:textId="77777777" w:rsidR="00AB0BE6" w:rsidRPr="00716F8F" w:rsidRDefault="00AB0BE6" w:rsidP="00380FEE">
            <w:pPr>
              <w:pStyle w:val="TableText"/>
            </w:pPr>
            <w:r w:rsidRPr="006B4248">
              <w:t>N</w:t>
            </w:r>
            <w:r w:rsidRPr="00716F8F">
              <w:t>on-current</w:t>
            </w:r>
          </w:p>
        </w:tc>
        <w:tc>
          <w:tcPr>
            <w:tcW w:w="736" w:type="pct"/>
            <w:tcBorders>
              <w:top w:val="nil"/>
              <w:bottom w:val="single" w:sz="4" w:space="0" w:color="auto"/>
            </w:tcBorders>
            <w:hideMark/>
          </w:tcPr>
          <w:p w14:paraId="0908DAB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,312</w:t>
            </w:r>
          </w:p>
        </w:tc>
        <w:tc>
          <w:tcPr>
            <w:tcW w:w="734" w:type="pct"/>
            <w:tcBorders>
              <w:top w:val="nil"/>
              <w:bottom w:val="single" w:sz="4" w:space="0" w:color="auto"/>
            </w:tcBorders>
            <w:hideMark/>
          </w:tcPr>
          <w:p w14:paraId="33BBF63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,201</w:t>
            </w:r>
          </w:p>
        </w:tc>
      </w:tr>
      <w:tr w:rsidR="00AB0BE6" w:rsidRPr="00086CC2" w14:paraId="2719A3D1" w14:textId="77777777" w:rsidTr="008358FF">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691F7792" w14:textId="77777777" w:rsidR="00AB0BE6" w:rsidRPr="00086CC2" w:rsidRDefault="00AB0BE6" w:rsidP="00380FEE">
            <w:pPr>
              <w:pStyle w:val="TableText"/>
              <w:rPr>
                <w:rStyle w:val="Bold"/>
              </w:rPr>
            </w:pPr>
            <w:r w:rsidRPr="00086CC2">
              <w:rPr>
                <w:rStyle w:val="Bold"/>
              </w:rPr>
              <w:t>Total</w:t>
            </w:r>
          </w:p>
        </w:tc>
        <w:tc>
          <w:tcPr>
            <w:tcW w:w="736" w:type="pct"/>
            <w:tcBorders>
              <w:top w:val="single" w:sz="4" w:space="0" w:color="auto"/>
              <w:bottom w:val="single" w:sz="4" w:space="0" w:color="auto"/>
            </w:tcBorders>
            <w:hideMark/>
          </w:tcPr>
          <w:p w14:paraId="773AF9D9" w14:textId="77777777" w:rsidR="00AB0BE6" w:rsidRPr="00086CC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6CC2">
              <w:rPr>
                <w:rStyle w:val="Bold"/>
              </w:rPr>
              <w:t>20,727</w:t>
            </w:r>
          </w:p>
        </w:tc>
        <w:tc>
          <w:tcPr>
            <w:tcW w:w="734" w:type="pct"/>
            <w:tcBorders>
              <w:top w:val="single" w:sz="4" w:space="0" w:color="auto"/>
              <w:bottom w:val="single" w:sz="4" w:space="0" w:color="auto"/>
            </w:tcBorders>
            <w:hideMark/>
          </w:tcPr>
          <w:p w14:paraId="2C8FE38F" w14:textId="77777777" w:rsidR="00AB0BE6" w:rsidRPr="00086CC2"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6CC2">
              <w:rPr>
                <w:rStyle w:val="Bold"/>
              </w:rPr>
              <w:t>18,917</w:t>
            </w:r>
          </w:p>
        </w:tc>
      </w:tr>
    </w:tbl>
    <w:p w14:paraId="1FCBD7B2" w14:textId="4274440F" w:rsidR="00AB0BE6" w:rsidRPr="00195A5C" w:rsidRDefault="00AB0BE6" w:rsidP="00195A5C">
      <w:pPr>
        <w:pStyle w:val="BodyText"/>
      </w:pPr>
      <w:r w:rsidRPr="0018442D">
        <w:rPr>
          <w:rStyle w:val="Bold"/>
        </w:rPr>
        <w:t>Wages and salaries, annual leave and sick leave</w:t>
      </w:r>
      <w:r w:rsidRPr="0018442D">
        <w:t>:</w:t>
      </w:r>
      <w:r w:rsidR="00195A5C" w:rsidRPr="0018442D">
        <w:t xml:space="preserve"> </w:t>
      </w:r>
      <w:r w:rsidRPr="0018442D">
        <w:t>Liabilities for wages and salaries (including non-</w:t>
      </w:r>
      <w:r w:rsidRPr="00195A5C">
        <w:t>monetary benefits, annual leave and on costs) are recognised as part of the employee</w:t>
      </w:r>
      <w:r w:rsidR="006B4248" w:rsidRPr="00195A5C">
        <w:t xml:space="preserve"> </w:t>
      </w:r>
      <w:r w:rsidRPr="00195A5C">
        <w:t xml:space="preserve">benefit and Judicial Officer remuneration provision as current liabilities, because </w:t>
      </w:r>
      <w:r w:rsidR="00E434CA">
        <w:t>Court Services Victoria</w:t>
      </w:r>
      <w:r w:rsidRPr="00195A5C">
        <w:t xml:space="preserve"> does not have an unconditional right to defer settlements of these liabilities.</w:t>
      </w:r>
    </w:p>
    <w:p w14:paraId="31E1FDA9" w14:textId="6E768E27" w:rsidR="00AB0BE6" w:rsidRPr="00195A5C" w:rsidRDefault="00AB0BE6" w:rsidP="00195A5C">
      <w:pPr>
        <w:pStyle w:val="BodyText"/>
      </w:pPr>
      <w:r w:rsidRPr="00195A5C">
        <w:t>The liability for salaries and wages are recognised in the balance sheet at remuneration rates</w:t>
      </w:r>
      <w:r w:rsidR="006B4248" w:rsidRPr="00195A5C">
        <w:t xml:space="preserve"> </w:t>
      </w:r>
      <w:r w:rsidRPr="00195A5C">
        <w:t xml:space="preserve">that are current at the reporting date. As </w:t>
      </w:r>
      <w:r w:rsidR="00E434CA">
        <w:t>Court Services Victoria</w:t>
      </w:r>
      <w:r w:rsidRPr="00195A5C">
        <w:t xml:space="preserve"> expects the liabilities to be wholly settled within 12 months of reporting date, they are measured at undiscounted amounts.</w:t>
      </w:r>
    </w:p>
    <w:p w14:paraId="660EE229" w14:textId="70371812" w:rsidR="00AB0BE6" w:rsidRPr="00195A5C" w:rsidRDefault="00AB0BE6" w:rsidP="00195A5C">
      <w:pPr>
        <w:pStyle w:val="BodyText"/>
      </w:pPr>
      <w:r w:rsidRPr="00195A5C">
        <w:t xml:space="preserve">The annual leave liability is classified as a current liability and measured at the undiscounted amount expected to be paid, as </w:t>
      </w:r>
      <w:r w:rsidR="00E434CA">
        <w:t>Court Services Victoria</w:t>
      </w:r>
      <w:r w:rsidRPr="00195A5C">
        <w:t xml:space="preserve"> does not have an unconditional right to defer settlement of the liability for at least 12 months after the</w:t>
      </w:r>
      <w:r w:rsidR="006B4248" w:rsidRPr="00195A5C">
        <w:t xml:space="preserve"> </w:t>
      </w:r>
      <w:r w:rsidRPr="00195A5C">
        <w:t>end of the reporting period.</w:t>
      </w:r>
    </w:p>
    <w:p w14:paraId="64071F7A" w14:textId="77777777" w:rsidR="00AB0BE6" w:rsidRPr="00195A5C" w:rsidRDefault="00AB0BE6" w:rsidP="00195A5C">
      <w:pPr>
        <w:pStyle w:val="BodyText"/>
      </w:pPr>
      <w:r w:rsidRPr="00195A5C">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1AEFEA6" w14:textId="745CAB87" w:rsidR="00AB0BE6" w:rsidRPr="00195A5C" w:rsidRDefault="00AB0BE6" w:rsidP="00195A5C">
      <w:pPr>
        <w:pStyle w:val="BodyText"/>
      </w:pPr>
      <w:r w:rsidRPr="0034469A">
        <w:rPr>
          <w:rStyle w:val="Bold"/>
        </w:rPr>
        <w:t>Unconditional long service leave</w:t>
      </w:r>
      <w:r w:rsidRPr="00195A5C">
        <w:t xml:space="preserve"> is disclosed as a current liability even where </w:t>
      </w:r>
      <w:r w:rsidR="00E434CA">
        <w:t>Court Services Victoria</w:t>
      </w:r>
      <w:r w:rsidRPr="00195A5C">
        <w:t xml:space="preserve"> does not expect to settle the liability within 12 months, as it does not have the unconditional right to defer the</w:t>
      </w:r>
      <w:r w:rsidR="006B4248" w:rsidRPr="00195A5C">
        <w:t xml:space="preserve"> </w:t>
      </w:r>
      <w:r w:rsidRPr="00195A5C">
        <w:t>settlement of the entitlement should an employee and Judicial Officer take leave within 12 months.</w:t>
      </w:r>
    </w:p>
    <w:p w14:paraId="316BC986" w14:textId="77777777" w:rsidR="00AB0BE6" w:rsidRPr="00195A5C" w:rsidRDefault="00AB0BE6" w:rsidP="00195A5C">
      <w:pPr>
        <w:pStyle w:val="BodyText"/>
      </w:pPr>
      <w:r w:rsidRPr="00195A5C">
        <w:t>The components of the current long service leave liability are measured at:</w:t>
      </w:r>
    </w:p>
    <w:p w14:paraId="0F1EE9C5" w14:textId="410B9349" w:rsidR="00AB0BE6" w:rsidRPr="00195A5C" w:rsidRDefault="00AB0BE6" w:rsidP="00195A5C">
      <w:pPr>
        <w:pStyle w:val="ListBullet"/>
      </w:pPr>
      <w:r w:rsidRPr="00195A5C">
        <w:t xml:space="preserve">undiscounted value – if </w:t>
      </w:r>
      <w:r w:rsidR="00E434CA">
        <w:t>Court Services Victoria</w:t>
      </w:r>
      <w:r w:rsidRPr="00195A5C">
        <w:t xml:space="preserve"> expects to wholly settle within 12 months; or</w:t>
      </w:r>
    </w:p>
    <w:p w14:paraId="2FFAE4D3" w14:textId="46527CD8" w:rsidR="00AB0BE6" w:rsidRPr="00195A5C" w:rsidRDefault="00AB0BE6" w:rsidP="00195A5C">
      <w:pPr>
        <w:pStyle w:val="ListBullet"/>
      </w:pPr>
      <w:r w:rsidRPr="00195A5C">
        <w:t xml:space="preserve">present value – if </w:t>
      </w:r>
      <w:r w:rsidR="00E434CA">
        <w:t>Court Services Victoria</w:t>
      </w:r>
      <w:r w:rsidRPr="00195A5C">
        <w:t xml:space="preserve"> does not expect to wholly settle within 12 months.</w:t>
      </w:r>
    </w:p>
    <w:p w14:paraId="472941F7" w14:textId="77777777" w:rsidR="00AB0BE6" w:rsidRPr="00195A5C" w:rsidRDefault="00AB0BE6" w:rsidP="00195A5C">
      <w:pPr>
        <w:pStyle w:val="BodyText"/>
      </w:pPr>
      <w:r w:rsidRPr="0018442D">
        <w:rPr>
          <w:rStyle w:val="Bold"/>
        </w:rPr>
        <w:t>Conditional long service leave</w:t>
      </w:r>
      <w:r w:rsidRPr="00195A5C">
        <w:t xml:space="preserve"> is disclosed as a non-current liability. There is an unconditional right to defer the settlement of the entitlement until the employee has completed the requisite years of service. This non-current long service leave liability is measured at present value.</w:t>
      </w:r>
    </w:p>
    <w:p w14:paraId="29B97944" w14:textId="0C5FD40A" w:rsidR="006B4248" w:rsidRPr="00195A5C" w:rsidRDefault="00AB0BE6" w:rsidP="00195A5C">
      <w:pPr>
        <w:pStyle w:val="BodyText"/>
      </w:pPr>
      <w:r w:rsidRPr="00195A5C">
        <w:t>Any gain or loss following revaluation of the present value of non-current long service leave liability is recognised as a transaction, except to the extent that a gain or loss arises due to</w:t>
      </w:r>
      <w:r w:rsidR="006B4248" w:rsidRPr="00195A5C">
        <w:t xml:space="preserve"> </w:t>
      </w:r>
      <w:r w:rsidRPr="00195A5C">
        <w:t>changes in bond interest rates for which it is then recognised as an ‘other economic flow’ in the</w:t>
      </w:r>
      <w:r w:rsidR="006B4248" w:rsidRPr="00195A5C">
        <w:t xml:space="preserve"> </w:t>
      </w:r>
      <w:r w:rsidRPr="00195A5C">
        <w:t>net result.</w:t>
      </w:r>
    </w:p>
    <w:p w14:paraId="4243FF2A" w14:textId="21F2FD7B" w:rsidR="00AB0BE6" w:rsidRPr="00716F8F" w:rsidRDefault="00195A5C" w:rsidP="00195A5C">
      <w:pPr>
        <w:pStyle w:val="Heading4"/>
      </w:pPr>
      <w:bookmarkStart w:id="240" w:name="_Ref181964586"/>
      <w:r>
        <w:t xml:space="preserve">3.1.3 </w:t>
      </w:r>
      <w:r w:rsidR="00AB0BE6" w:rsidRPr="006B4248">
        <w:t>S</w:t>
      </w:r>
      <w:r w:rsidR="00AB0BE6" w:rsidRPr="00716F8F">
        <w:t>uperannuation contributions</w:t>
      </w:r>
      <w:bookmarkEnd w:id="240"/>
    </w:p>
    <w:p w14:paraId="45A0CC98" w14:textId="1024443E" w:rsidR="00AB0BE6" w:rsidRPr="00195A5C" w:rsidRDefault="00AB0BE6" w:rsidP="00195A5C">
      <w:pPr>
        <w:pStyle w:val="BodyText"/>
      </w:pPr>
      <w:r w:rsidRPr="00195A5C">
        <w:t xml:space="preserve">Employees and judicial officers of </w:t>
      </w:r>
      <w:r w:rsidR="00E434CA">
        <w:t>Court Services Victoria</w:t>
      </w:r>
      <w:r w:rsidRPr="00195A5C">
        <w:t xml:space="preserve"> are entitled to receive superannuation benefits and </w:t>
      </w:r>
      <w:r w:rsidR="00E434CA">
        <w:t>Court Services Victoria</w:t>
      </w:r>
      <w:r w:rsidRPr="00195A5C">
        <w:t xml:space="preserve"> contributes to both defined benefit and defined contribution plans. The defined </w:t>
      </w:r>
      <w:r w:rsidRPr="00195A5C">
        <w:lastRenderedPageBreak/>
        <w:t>benefit plans provide benefits based on years of service and final average salary. Judicial Officer pension schemes are non-contributory.</w:t>
      </w:r>
    </w:p>
    <w:p w14:paraId="44D5B0FF" w14:textId="12110B19" w:rsidR="00AB0BE6" w:rsidRPr="00195A5C" w:rsidRDefault="00AB0BE6" w:rsidP="00195A5C">
      <w:pPr>
        <w:pStyle w:val="BodyText"/>
      </w:pPr>
      <w:r w:rsidRPr="00195A5C">
        <w:t xml:space="preserve">As noted previously, the defined benefit liability is recognised by </w:t>
      </w:r>
      <w:r w:rsidR="00323F05">
        <w:t>Department of Treasury and Finance</w:t>
      </w:r>
      <w:r w:rsidRPr="00195A5C">
        <w:t xml:space="preserve"> as an administered liability. However, superannuation contributions paid or payable for the reporting period are included as part of employee benefits and Judicial Officers in the comprehensive operating statement of </w:t>
      </w:r>
      <w:r w:rsidR="00E434CA">
        <w:t>Court Services Victoria</w:t>
      </w:r>
      <w:r w:rsidRPr="00195A5C">
        <w:t>.</w:t>
      </w:r>
    </w:p>
    <w:tbl>
      <w:tblPr>
        <w:tblStyle w:val="AccessibleTableNumerical"/>
        <w:tblW w:w="5000" w:type="pct"/>
        <w:tblLayout w:type="fixed"/>
        <w:tblLook w:val="04A0" w:firstRow="1" w:lastRow="0" w:firstColumn="1" w:lastColumn="0" w:noHBand="0" w:noVBand="1"/>
      </w:tblPr>
      <w:tblGrid>
        <w:gridCol w:w="3969"/>
        <w:gridCol w:w="1419"/>
        <w:gridCol w:w="1419"/>
        <w:gridCol w:w="1426"/>
        <w:gridCol w:w="1405"/>
      </w:tblGrid>
      <w:tr w:rsidR="0068599A" w:rsidRPr="006B4248" w14:paraId="73BE5C1B" w14:textId="77777777" w:rsidTr="006859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pct"/>
          </w:tcPr>
          <w:p w14:paraId="530CD5D8" w14:textId="5728E38D" w:rsidR="00AB0BE6" w:rsidRPr="006B4248" w:rsidRDefault="000E1351" w:rsidP="00552375">
            <w:pPr>
              <w:pStyle w:val="TableText"/>
              <w:keepNext/>
              <w:keepLines/>
            </w:pPr>
            <w:r>
              <w:t>Item</w:t>
            </w:r>
          </w:p>
        </w:tc>
        <w:tc>
          <w:tcPr>
            <w:tcW w:w="736" w:type="pct"/>
            <w:vAlign w:val="bottom"/>
            <w:hideMark/>
          </w:tcPr>
          <w:p w14:paraId="17FF49FE" w14:textId="77777777" w:rsidR="000E1351" w:rsidRDefault="000E1351"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Pr>
                <w:b/>
              </w:rPr>
              <w:t>Paid contribution for the year</w:t>
            </w:r>
          </w:p>
          <w:p w14:paraId="1E0E7A6A" w14:textId="56A6A8BD" w:rsidR="000E1351"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6B4248">
              <w:rPr>
                <w:b/>
              </w:rPr>
              <w:t>2</w:t>
            </w:r>
            <w:r w:rsidRPr="00716F8F">
              <w:rPr>
                <w:b/>
              </w:rPr>
              <w:t>024</w:t>
            </w:r>
          </w:p>
          <w:p w14:paraId="48C5CD68" w14:textId="2C7AEC8E"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pPr>
            <w:r w:rsidRPr="006B4248">
              <w:rPr>
                <w:b/>
              </w:rPr>
              <w:t>$</w:t>
            </w:r>
            <w:r w:rsidRPr="00716F8F">
              <w:rPr>
                <w:b/>
              </w:rPr>
              <w:t>’000</w:t>
            </w:r>
          </w:p>
        </w:tc>
        <w:tc>
          <w:tcPr>
            <w:tcW w:w="736" w:type="pct"/>
            <w:vAlign w:val="bottom"/>
            <w:hideMark/>
          </w:tcPr>
          <w:p w14:paraId="62196E5B" w14:textId="77777777" w:rsidR="000E1351" w:rsidRDefault="000E1351"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Pr>
                <w:b/>
              </w:rPr>
              <w:t>Paid contribution for the year</w:t>
            </w:r>
          </w:p>
          <w:p w14:paraId="6765F475" w14:textId="38EFC9B1"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6B4248">
              <w:rPr>
                <w:b/>
              </w:rPr>
              <w:t>2</w:t>
            </w:r>
            <w:r w:rsidRPr="00716F8F">
              <w:rPr>
                <w:b/>
              </w:rPr>
              <w:t>023</w:t>
            </w:r>
          </w:p>
          <w:p w14:paraId="4D601900" w14:textId="77777777"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pPr>
            <w:r w:rsidRPr="006B4248">
              <w:rPr>
                <w:b/>
              </w:rPr>
              <w:t>$</w:t>
            </w:r>
            <w:r w:rsidRPr="00716F8F">
              <w:rPr>
                <w:b/>
              </w:rPr>
              <w:t>’000</w:t>
            </w:r>
          </w:p>
        </w:tc>
        <w:tc>
          <w:tcPr>
            <w:tcW w:w="740" w:type="pct"/>
            <w:vAlign w:val="bottom"/>
            <w:hideMark/>
          </w:tcPr>
          <w:p w14:paraId="3DA1D722" w14:textId="77777777" w:rsidR="000E1351" w:rsidRDefault="000E1351"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Pr>
                <w:b/>
              </w:rPr>
              <w:t>Contribution outstanding at year end</w:t>
            </w:r>
          </w:p>
          <w:p w14:paraId="7AABEF6F" w14:textId="1D0AAD2A"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6B4248">
              <w:rPr>
                <w:b/>
              </w:rPr>
              <w:t>2</w:t>
            </w:r>
            <w:r w:rsidRPr="00716F8F">
              <w:rPr>
                <w:b/>
              </w:rPr>
              <w:t>024</w:t>
            </w:r>
          </w:p>
          <w:p w14:paraId="310D7EBE" w14:textId="77777777"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pPr>
            <w:r w:rsidRPr="006B4248">
              <w:rPr>
                <w:b/>
              </w:rPr>
              <w:t>$</w:t>
            </w:r>
            <w:r w:rsidRPr="00716F8F">
              <w:rPr>
                <w:b/>
              </w:rPr>
              <w:t>’000</w:t>
            </w:r>
          </w:p>
        </w:tc>
        <w:tc>
          <w:tcPr>
            <w:tcW w:w="729" w:type="pct"/>
            <w:vAlign w:val="bottom"/>
            <w:hideMark/>
          </w:tcPr>
          <w:p w14:paraId="46592DB1" w14:textId="77777777" w:rsidR="000E1351" w:rsidRDefault="000E1351"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Pr>
                <w:b/>
              </w:rPr>
              <w:t>Contribution outstanding at year end</w:t>
            </w:r>
          </w:p>
          <w:p w14:paraId="6DC41DF5" w14:textId="67626F6A"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6B4248">
              <w:rPr>
                <w:b/>
              </w:rPr>
              <w:t>2</w:t>
            </w:r>
            <w:r w:rsidRPr="00716F8F">
              <w:rPr>
                <w:b/>
              </w:rPr>
              <w:t>023</w:t>
            </w:r>
          </w:p>
          <w:p w14:paraId="17BE1F2A" w14:textId="77777777" w:rsidR="00AB0BE6" w:rsidRPr="00716F8F" w:rsidRDefault="00AB0BE6" w:rsidP="00552375">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6B4248">
              <w:rPr>
                <w:b/>
              </w:rPr>
              <w:t>$</w:t>
            </w:r>
            <w:r w:rsidRPr="00716F8F">
              <w:rPr>
                <w:b/>
              </w:rPr>
              <w:t>’000</w:t>
            </w:r>
          </w:p>
        </w:tc>
      </w:tr>
      <w:tr w:rsidR="0068599A" w:rsidRPr="006B4248" w14:paraId="4F4618B6" w14:textId="77777777" w:rsidTr="0068599A">
        <w:tc>
          <w:tcPr>
            <w:cnfStyle w:val="001000000000" w:firstRow="0" w:lastRow="0" w:firstColumn="1" w:lastColumn="0" w:oddVBand="0" w:evenVBand="0" w:oddHBand="0" w:evenHBand="0" w:firstRowFirstColumn="0" w:firstRowLastColumn="0" w:lastRowFirstColumn="0" w:lastRowLastColumn="0"/>
            <w:tcW w:w="2059" w:type="pct"/>
            <w:hideMark/>
          </w:tcPr>
          <w:p w14:paraId="68E06D72" w14:textId="4B101ED8" w:rsidR="0068599A" w:rsidRPr="0068599A" w:rsidRDefault="0068599A" w:rsidP="00552375">
            <w:pPr>
              <w:pStyle w:val="TableText"/>
              <w:keepNext/>
              <w:keepLines/>
              <w:rPr>
                <w:rStyle w:val="Bold"/>
              </w:rPr>
            </w:pPr>
            <w:r w:rsidRPr="0068599A">
              <w:rPr>
                <w:rStyle w:val="Bold"/>
              </w:rPr>
              <w:t>Defined Benefit Plans:</w:t>
            </w:r>
          </w:p>
        </w:tc>
        <w:tc>
          <w:tcPr>
            <w:tcW w:w="736" w:type="pct"/>
          </w:tcPr>
          <w:p w14:paraId="04D38F27" w14:textId="2CAFE0C0"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3276B63" w14:textId="6B6B1C15"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B149AF">
              <w:t>N/A</w:t>
            </w:r>
          </w:p>
        </w:tc>
        <w:tc>
          <w:tcPr>
            <w:tcW w:w="740" w:type="pct"/>
          </w:tcPr>
          <w:p w14:paraId="5A4F92D9" w14:textId="0721427A"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B149AF">
              <w:t>N/A</w:t>
            </w:r>
          </w:p>
        </w:tc>
        <w:tc>
          <w:tcPr>
            <w:tcW w:w="729" w:type="pct"/>
          </w:tcPr>
          <w:p w14:paraId="39C17F86" w14:textId="21FFE4B7"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B149AF">
              <w:t>N/A</w:t>
            </w:r>
          </w:p>
        </w:tc>
      </w:tr>
      <w:tr w:rsidR="0068599A" w:rsidRPr="006B4248" w14:paraId="15C7DD37" w14:textId="77777777" w:rsidTr="0068599A">
        <w:tc>
          <w:tcPr>
            <w:cnfStyle w:val="001000000000" w:firstRow="0" w:lastRow="0" w:firstColumn="1" w:lastColumn="0" w:oddVBand="0" w:evenVBand="0" w:oddHBand="0" w:evenHBand="0" w:firstRowFirstColumn="0" w:firstRowLastColumn="0" w:lastRowFirstColumn="0" w:lastRowLastColumn="0"/>
            <w:tcW w:w="2059" w:type="pct"/>
            <w:hideMark/>
          </w:tcPr>
          <w:p w14:paraId="4F2EE093" w14:textId="77777777" w:rsidR="0068599A" w:rsidRPr="00716F8F" w:rsidRDefault="0068599A" w:rsidP="00552375">
            <w:pPr>
              <w:pStyle w:val="TableText"/>
              <w:keepNext/>
              <w:keepLines/>
            </w:pPr>
            <w:r w:rsidRPr="006B4248">
              <w:t>E</w:t>
            </w:r>
            <w:r w:rsidRPr="00716F8F">
              <w:t>mergency Services and State Super</w:t>
            </w:r>
          </w:p>
        </w:tc>
        <w:tc>
          <w:tcPr>
            <w:tcW w:w="736" w:type="pct"/>
            <w:hideMark/>
          </w:tcPr>
          <w:p w14:paraId="546A34CD"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1</w:t>
            </w:r>
            <w:r w:rsidRPr="00716F8F">
              <w:t>,487</w:t>
            </w:r>
          </w:p>
        </w:tc>
        <w:tc>
          <w:tcPr>
            <w:tcW w:w="736" w:type="pct"/>
            <w:hideMark/>
          </w:tcPr>
          <w:p w14:paraId="09788EAB"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1</w:t>
            </w:r>
            <w:r w:rsidRPr="00716F8F">
              <w:t>,455</w:t>
            </w:r>
          </w:p>
        </w:tc>
        <w:tc>
          <w:tcPr>
            <w:tcW w:w="740" w:type="pct"/>
            <w:hideMark/>
          </w:tcPr>
          <w:p w14:paraId="7105E2B3" w14:textId="77777777"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4</w:t>
            </w:r>
          </w:p>
        </w:tc>
        <w:tc>
          <w:tcPr>
            <w:tcW w:w="729" w:type="pct"/>
            <w:hideMark/>
          </w:tcPr>
          <w:p w14:paraId="09D6F028" w14:textId="080277D6"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112621">
              <w:t>N/A</w:t>
            </w:r>
          </w:p>
        </w:tc>
      </w:tr>
      <w:tr w:rsidR="0068599A" w:rsidRPr="006B4248" w14:paraId="71D6906C" w14:textId="77777777" w:rsidTr="0068599A">
        <w:tc>
          <w:tcPr>
            <w:cnfStyle w:val="001000000000" w:firstRow="0" w:lastRow="0" w:firstColumn="1" w:lastColumn="0" w:oddVBand="0" w:evenVBand="0" w:oddHBand="0" w:evenHBand="0" w:firstRowFirstColumn="0" w:firstRowLastColumn="0" w:lastRowFirstColumn="0" w:lastRowLastColumn="0"/>
            <w:tcW w:w="2059" w:type="pct"/>
            <w:hideMark/>
          </w:tcPr>
          <w:p w14:paraId="2F7E40AD" w14:textId="1218D1E5" w:rsidR="0068599A" w:rsidRPr="0068599A" w:rsidRDefault="0068599A" w:rsidP="00552375">
            <w:pPr>
              <w:pStyle w:val="TableText"/>
              <w:keepNext/>
              <w:keepLines/>
              <w:rPr>
                <w:rStyle w:val="Bold"/>
              </w:rPr>
            </w:pPr>
            <w:r w:rsidRPr="0068599A">
              <w:rPr>
                <w:rStyle w:val="Bold"/>
              </w:rPr>
              <w:t>Defined Contribution Plans:</w:t>
            </w:r>
          </w:p>
        </w:tc>
        <w:tc>
          <w:tcPr>
            <w:tcW w:w="736" w:type="pct"/>
          </w:tcPr>
          <w:p w14:paraId="19840172" w14:textId="767E3F1B"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8A3195">
              <w:t>N/A</w:t>
            </w:r>
          </w:p>
        </w:tc>
        <w:tc>
          <w:tcPr>
            <w:tcW w:w="736" w:type="pct"/>
          </w:tcPr>
          <w:p w14:paraId="783828A9" w14:textId="6447E0B3"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8A3195">
              <w:t>N/A</w:t>
            </w:r>
          </w:p>
        </w:tc>
        <w:tc>
          <w:tcPr>
            <w:tcW w:w="740" w:type="pct"/>
          </w:tcPr>
          <w:p w14:paraId="1D7CC8B8" w14:textId="34841077"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8A3195">
              <w:t>N/A</w:t>
            </w:r>
          </w:p>
        </w:tc>
        <w:tc>
          <w:tcPr>
            <w:tcW w:w="729" w:type="pct"/>
          </w:tcPr>
          <w:p w14:paraId="572CEEEB" w14:textId="04447750"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112621">
              <w:t>N/A</w:t>
            </w:r>
          </w:p>
        </w:tc>
      </w:tr>
      <w:tr w:rsidR="0068599A" w:rsidRPr="006B4248" w14:paraId="084946E4" w14:textId="77777777" w:rsidTr="0068599A">
        <w:tc>
          <w:tcPr>
            <w:cnfStyle w:val="001000000000" w:firstRow="0" w:lastRow="0" w:firstColumn="1" w:lastColumn="0" w:oddVBand="0" w:evenVBand="0" w:oddHBand="0" w:evenHBand="0" w:firstRowFirstColumn="0" w:firstRowLastColumn="0" w:lastRowFirstColumn="0" w:lastRowLastColumn="0"/>
            <w:tcW w:w="2059" w:type="pct"/>
            <w:hideMark/>
          </w:tcPr>
          <w:p w14:paraId="4F6F8462" w14:textId="77777777" w:rsidR="0068599A" w:rsidRPr="00716F8F" w:rsidRDefault="0068599A" w:rsidP="00552375">
            <w:pPr>
              <w:pStyle w:val="TableText"/>
              <w:keepNext/>
              <w:keepLines/>
            </w:pPr>
            <w:r w:rsidRPr="006B4248">
              <w:t>A</w:t>
            </w:r>
            <w:r w:rsidRPr="00716F8F">
              <w:t>ware Super</w:t>
            </w:r>
          </w:p>
        </w:tc>
        <w:tc>
          <w:tcPr>
            <w:tcW w:w="736" w:type="pct"/>
            <w:hideMark/>
          </w:tcPr>
          <w:p w14:paraId="043674E7"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2</w:t>
            </w:r>
            <w:r w:rsidRPr="00716F8F">
              <w:t>0,641</w:t>
            </w:r>
          </w:p>
        </w:tc>
        <w:tc>
          <w:tcPr>
            <w:tcW w:w="736" w:type="pct"/>
            <w:hideMark/>
          </w:tcPr>
          <w:p w14:paraId="382F7877"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1</w:t>
            </w:r>
            <w:r w:rsidRPr="00716F8F">
              <w:t>4,202</w:t>
            </w:r>
          </w:p>
        </w:tc>
        <w:tc>
          <w:tcPr>
            <w:tcW w:w="740" w:type="pct"/>
            <w:hideMark/>
          </w:tcPr>
          <w:p w14:paraId="102D5010"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5</w:t>
            </w:r>
            <w:r w:rsidRPr="00716F8F">
              <w:t>5</w:t>
            </w:r>
          </w:p>
        </w:tc>
        <w:tc>
          <w:tcPr>
            <w:tcW w:w="729" w:type="pct"/>
            <w:hideMark/>
          </w:tcPr>
          <w:p w14:paraId="35653FB1" w14:textId="4C31DAAA"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112621">
              <w:t>N/A</w:t>
            </w:r>
          </w:p>
        </w:tc>
      </w:tr>
      <w:tr w:rsidR="0068599A" w:rsidRPr="006B4248" w14:paraId="2095AEB1" w14:textId="77777777" w:rsidTr="000C201F">
        <w:tc>
          <w:tcPr>
            <w:cnfStyle w:val="001000000000" w:firstRow="0" w:lastRow="0" w:firstColumn="1" w:lastColumn="0" w:oddVBand="0" w:evenVBand="0" w:oddHBand="0" w:evenHBand="0" w:firstRowFirstColumn="0" w:firstRowLastColumn="0" w:lastRowFirstColumn="0" w:lastRowLastColumn="0"/>
            <w:tcW w:w="2059" w:type="pct"/>
            <w:tcBorders>
              <w:bottom w:val="single" w:sz="4" w:space="0" w:color="auto"/>
            </w:tcBorders>
            <w:hideMark/>
          </w:tcPr>
          <w:p w14:paraId="7E314748" w14:textId="77777777" w:rsidR="0068599A" w:rsidRPr="00716F8F" w:rsidRDefault="0068599A" w:rsidP="00552375">
            <w:pPr>
              <w:pStyle w:val="TableText"/>
              <w:keepNext/>
              <w:keepLines/>
            </w:pPr>
            <w:r w:rsidRPr="006B4248">
              <w:t>V</w:t>
            </w:r>
            <w:r w:rsidRPr="00716F8F">
              <w:t>arious other</w:t>
            </w:r>
          </w:p>
        </w:tc>
        <w:tc>
          <w:tcPr>
            <w:tcW w:w="736" w:type="pct"/>
            <w:tcBorders>
              <w:bottom w:val="single" w:sz="4" w:space="0" w:color="auto"/>
            </w:tcBorders>
            <w:hideMark/>
          </w:tcPr>
          <w:p w14:paraId="438886AC"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1</w:t>
            </w:r>
            <w:r w:rsidRPr="00716F8F">
              <w:t>9,402</w:t>
            </w:r>
          </w:p>
        </w:tc>
        <w:tc>
          <w:tcPr>
            <w:tcW w:w="736" w:type="pct"/>
            <w:tcBorders>
              <w:bottom w:val="single" w:sz="4" w:space="0" w:color="auto"/>
            </w:tcBorders>
            <w:hideMark/>
          </w:tcPr>
          <w:p w14:paraId="67A35584"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2</w:t>
            </w:r>
            <w:r w:rsidRPr="00716F8F">
              <w:t>1,777</w:t>
            </w:r>
          </w:p>
        </w:tc>
        <w:tc>
          <w:tcPr>
            <w:tcW w:w="740" w:type="pct"/>
            <w:tcBorders>
              <w:bottom w:val="single" w:sz="4" w:space="0" w:color="auto"/>
            </w:tcBorders>
            <w:hideMark/>
          </w:tcPr>
          <w:p w14:paraId="00148B6A" w14:textId="77777777" w:rsidR="0068599A" w:rsidRPr="00716F8F"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6B4248">
              <w:t>6</w:t>
            </w:r>
            <w:r w:rsidRPr="00716F8F">
              <w:t>7</w:t>
            </w:r>
          </w:p>
        </w:tc>
        <w:tc>
          <w:tcPr>
            <w:tcW w:w="729" w:type="pct"/>
            <w:tcBorders>
              <w:bottom w:val="single" w:sz="4" w:space="0" w:color="auto"/>
            </w:tcBorders>
            <w:hideMark/>
          </w:tcPr>
          <w:p w14:paraId="2F35088C" w14:textId="72A2ABC8" w:rsidR="0068599A" w:rsidRPr="006B4248"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pPr>
            <w:r w:rsidRPr="00112621">
              <w:t>N/A</w:t>
            </w:r>
          </w:p>
        </w:tc>
      </w:tr>
      <w:tr w:rsidR="0068599A" w:rsidRPr="0068599A" w14:paraId="414E19D1" w14:textId="77777777" w:rsidTr="000C201F">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hideMark/>
          </w:tcPr>
          <w:p w14:paraId="295B7686" w14:textId="77777777" w:rsidR="0068599A" w:rsidRPr="0068599A" w:rsidRDefault="0068599A" w:rsidP="00552375">
            <w:pPr>
              <w:pStyle w:val="TableText"/>
              <w:keepNext/>
              <w:keepLines/>
              <w:rPr>
                <w:rStyle w:val="Bold"/>
              </w:rPr>
            </w:pPr>
            <w:r w:rsidRPr="0068599A">
              <w:rPr>
                <w:rStyle w:val="Bold"/>
              </w:rPr>
              <w:t>Total</w:t>
            </w:r>
          </w:p>
        </w:tc>
        <w:tc>
          <w:tcPr>
            <w:tcW w:w="736" w:type="pct"/>
            <w:tcBorders>
              <w:top w:val="single" w:sz="4" w:space="0" w:color="auto"/>
              <w:bottom w:val="single" w:sz="4" w:space="0" w:color="auto"/>
            </w:tcBorders>
            <w:hideMark/>
          </w:tcPr>
          <w:p w14:paraId="34DEAB54" w14:textId="77777777" w:rsidR="0068599A" w:rsidRPr="0068599A"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68599A">
              <w:rPr>
                <w:rStyle w:val="Bold"/>
              </w:rPr>
              <w:t>41,530</w:t>
            </w:r>
          </w:p>
        </w:tc>
        <w:tc>
          <w:tcPr>
            <w:tcW w:w="736" w:type="pct"/>
            <w:tcBorders>
              <w:top w:val="single" w:sz="4" w:space="0" w:color="auto"/>
              <w:bottom w:val="single" w:sz="4" w:space="0" w:color="auto"/>
            </w:tcBorders>
            <w:hideMark/>
          </w:tcPr>
          <w:p w14:paraId="5D5F7547" w14:textId="77777777" w:rsidR="0068599A" w:rsidRPr="0068599A"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68599A">
              <w:rPr>
                <w:rStyle w:val="Bold"/>
              </w:rPr>
              <w:t>37,434</w:t>
            </w:r>
          </w:p>
        </w:tc>
        <w:tc>
          <w:tcPr>
            <w:tcW w:w="740" w:type="pct"/>
            <w:tcBorders>
              <w:top w:val="single" w:sz="4" w:space="0" w:color="auto"/>
              <w:bottom w:val="single" w:sz="4" w:space="0" w:color="auto"/>
            </w:tcBorders>
            <w:hideMark/>
          </w:tcPr>
          <w:p w14:paraId="322314BD" w14:textId="77777777" w:rsidR="0068599A" w:rsidRPr="0068599A"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68599A">
              <w:rPr>
                <w:rStyle w:val="Bold"/>
              </w:rPr>
              <w:t>126</w:t>
            </w:r>
          </w:p>
        </w:tc>
        <w:tc>
          <w:tcPr>
            <w:tcW w:w="729" w:type="pct"/>
            <w:tcBorders>
              <w:top w:val="single" w:sz="4" w:space="0" w:color="auto"/>
              <w:bottom w:val="single" w:sz="4" w:space="0" w:color="auto"/>
            </w:tcBorders>
            <w:hideMark/>
          </w:tcPr>
          <w:p w14:paraId="06DF5860" w14:textId="07D0B8D9" w:rsidR="0068599A" w:rsidRPr="0068599A" w:rsidRDefault="0068599A" w:rsidP="00552375">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68599A">
              <w:t>N/A</w:t>
            </w:r>
          </w:p>
        </w:tc>
      </w:tr>
    </w:tbl>
    <w:p w14:paraId="6C413094" w14:textId="77777777" w:rsidR="00AB0BE6" w:rsidRPr="00716F8F" w:rsidRDefault="00AB0BE6" w:rsidP="008F5D28">
      <w:pPr>
        <w:pStyle w:val="BodyText"/>
        <w:rPr>
          <w:lang w:eastAsia="en-US"/>
        </w:rPr>
      </w:pPr>
      <w:r w:rsidRPr="006B4248">
        <w:t>N</w:t>
      </w:r>
      <w:r w:rsidRPr="00716F8F">
        <w:t>ote:</w:t>
      </w:r>
    </w:p>
    <w:p w14:paraId="1BF18CD0" w14:textId="77777777" w:rsidR="00AB0BE6" w:rsidRPr="007724E5" w:rsidRDefault="00AB0BE6" w:rsidP="007724E5">
      <w:pPr>
        <w:pStyle w:val="BodyText"/>
      </w:pPr>
      <w:r w:rsidRPr="007724E5">
        <w:t>The basis for determining the level of contributions is determined by the various actuaries of the defined benefit superannuation plans.</w:t>
      </w:r>
    </w:p>
    <w:p w14:paraId="1CB3C289" w14:textId="06487E37" w:rsidR="00AB0BE6" w:rsidRPr="00716F8F" w:rsidRDefault="008F5D28" w:rsidP="008F5D28">
      <w:pPr>
        <w:pStyle w:val="Heading3"/>
      </w:pPr>
      <w:bookmarkStart w:id="241" w:name="_Ref181884432"/>
      <w:bookmarkStart w:id="242" w:name="_Toc182576527"/>
      <w:r>
        <w:t>3.2 Grants and Other Transfers</w:t>
      </w:r>
      <w:bookmarkEnd w:id="241"/>
      <w:bookmarkEnd w:id="242"/>
    </w:p>
    <w:p w14:paraId="373AB35F" w14:textId="68E138E1" w:rsidR="00AB0BE6" w:rsidRPr="008F5D28" w:rsidRDefault="00AB0BE6" w:rsidP="008F5D28">
      <w:pPr>
        <w:pStyle w:val="BodyText"/>
      </w:pPr>
      <w:r w:rsidRPr="008F5D28">
        <w:t xml:space="preserve">Grant expenses represent contributions of </w:t>
      </w:r>
      <w:r w:rsidR="00E434CA">
        <w:t>Court Services Victoria</w:t>
      </w:r>
      <w:r w:rsidRPr="008F5D28">
        <w:t xml:space="preserve"> resources to another party for specific or general purposes where there is no expectation that the amount will be repaid in equal value (either by money, goods or services).</w:t>
      </w:r>
    </w:p>
    <w:p w14:paraId="620026CA" w14:textId="77777777" w:rsidR="00AB0BE6" w:rsidRPr="008F5D28" w:rsidRDefault="00AB0BE6" w:rsidP="008F5D28">
      <w:pPr>
        <w:pStyle w:val="BodyText"/>
      </w:pPr>
      <w:r w:rsidRPr="008F5D28">
        <w:t xml:space="preserve">Grants can either be operating or capital in nature. Grants can be paid as </w:t>
      </w:r>
      <w:proofErr w:type="gramStart"/>
      <w:r w:rsidRPr="008F5D28">
        <w:t>general purpose</w:t>
      </w:r>
      <w:proofErr w:type="gramEnd"/>
      <w:r w:rsidRPr="008F5D28">
        <w:t xml:space="preserve"> grants, which refer to grants that are not subject to conditions regarding their use. Alternatively, they may be paid as specific purpose grants, which are paid for a particular purpose and/or have conditions attached regarding their use.</w:t>
      </w:r>
    </w:p>
    <w:p w14:paraId="6FDF6E73" w14:textId="77777777" w:rsidR="006B4248" w:rsidRPr="008F5D28" w:rsidRDefault="00AB0BE6" w:rsidP="008F5D28">
      <w:pPr>
        <w:pStyle w:val="BodyText"/>
      </w:pPr>
      <w:r w:rsidRPr="008F5D28">
        <w:t>Grant expenses are recognised in the reporting period in which they are paid or payable. Grants can take the form of money, assets, goods, services or forgiveness of liabilities.</w:t>
      </w:r>
    </w:p>
    <w:p w14:paraId="39A57BAB" w14:textId="313A9B15" w:rsidR="00AB0BE6" w:rsidRPr="00716F8F" w:rsidRDefault="008F5D28" w:rsidP="00552375">
      <w:pPr>
        <w:pStyle w:val="Heading3"/>
      </w:pPr>
      <w:bookmarkStart w:id="243" w:name="Note33"/>
      <w:bookmarkStart w:id="244" w:name="_Ref181884438"/>
      <w:bookmarkStart w:id="245" w:name="_Toc182576528"/>
      <w:r>
        <w:lastRenderedPageBreak/>
        <w:t>3.3</w:t>
      </w:r>
      <w:bookmarkEnd w:id="243"/>
      <w:r>
        <w:t xml:space="preserve"> Supplies and Services</w:t>
      </w:r>
      <w:bookmarkEnd w:id="244"/>
      <w:bookmarkEnd w:id="245"/>
    </w:p>
    <w:tbl>
      <w:tblPr>
        <w:tblStyle w:val="AccessibleTableNumerical"/>
        <w:tblW w:w="5000" w:type="pct"/>
        <w:tblLayout w:type="fixed"/>
        <w:tblLook w:val="04A0" w:firstRow="1" w:lastRow="0" w:firstColumn="1" w:lastColumn="0" w:noHBand="0" w:noVBand="1"/>
      </w:tblPr>
      <w:tblGrid>
        <w:gridCol w:w="6804"/>
        <w:gridCol w:w="1417"/>
        <w:gridCol w:w="1417"/>
      </w:tblGrid>
      <w:tr w:rsidR="00AB0BE6" w:rsidRPr="008F5D28" w14:paraId="11BF0F3A" w14:textId="77777777" w:rsidTr="008F5D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61A7997F" w14:textId="77E734BA" w:rsidR="00AB0BE6" w:rsidRPr="008F5D28" w:rsidRDefault="008F5D28" w:rsidP="00552375">
            <w:pPr>
              <w:pStyle w:val="TableText"/>
              <w:keepNext/>
              <w:rPr>
                <w:rStyle w:val="Bold"/>
              </w:rPr>
            </w:pPr>
            <w:r w:rsidRPr="008F5D28">
              <w:rPr>
                <w:rStyle w:val="Bold"/>
              </w:rPr>
              <w:t>Item</w:t>
            </w:r>
          </w:p>
        </w:tc>
        <w:tc>
          <w:tcPr>
            <w:tcW w:w="735" w:type="pct"/>
            <w:vAlign w:val="bottom"/>
            <w:hideMark/>
          </w:tcPr>
          <w:p w14:paraId="75B87819" w14:textId="77777777" w:rsidR="00AB0BE6" w:rsidRPr="008F5D28" w:rsidRDefault="00AB0BE6" w:rsidP="0055237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F5D28">
              <w:rPr>
                <w:rStyle w:val="Bold"/>
              </w:rPr>
              <w:t>2024</w:t>
            </w:r>
          </w:p>
          <w:p w14:paraId="40E4448D" w14:textId="77777777" w:rsidR="00AB0BE6" w:rsidRPr="008F5D28" w:rsidRDefault="00AB0BE6" w:rsidP="0055237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F5D28">
              <w:rPr>
                <w:rStyle w:val="Bold"/>
              </w:rPr>
              <w:t>$’000</w:t>
            </w:r>
          </w:p>
        </w:tc>
        <w:tc>
          <w:tcPr>
            <w:tcW w:w="735" w:type="pct"/>
            <w:vAlign w:val="bottom"/>
            <w:hideMark/>
          </w:tcPr>
          <w:p w14:paraId="1026BD9A" w14:textId="77777777" w:rsidR="00AB0BE6" w:rsidRPr="008F5D28" w:rsidRDefault="00AB0BE6" w:rsidP="0055237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F5D28">
              <w:rPr>
                <w:rStyle w:val="Bold"/>
              </w:rPr>
              <w:t>2023</w:t>
            </w:r>
          </w:p>
          <w:p w14:paraId="39447165" w14:textId="77777777" w:rsidR="00AB0BE6" w:rsidRPr="008F5D28" w:rsidRDefault="00AB0BE6" w:rsidP="0055237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8F5D28">
              <w:rPr>
                <w:rStyle w:val="Bold"/>
              </w:rPr>
              <w:t>$’000</w:t>
            </w:r>
          </w:p>
        </w:tc>
      </w:tr>
      <w:tr w:rsidR="00AB0BE6" w:rsidRPr="006B4248" w14:paraId="26E0BEC6"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69B7EE3F" w14:textId="77777777" w:rsidR="00AB0BE6" w:rsidRPr="00716F8F" w:rsidRDefault="00AB0BE6" w:rsidP="00552375">
            <w:pPr>
              <w:pStyle w:val="TableText"/>
              <w:keepNext/>
            </w:pPr>
            <w:r w:rsidRPr="006B4248">
              <w:t>A</w:t>
            </w:r>
            <w:r w:rsidRPr="00716F8F">
              <w:t>ccommodation and property services</w:t>
            </w:r>
          </w:p>
        </w:tc>
        <w:tc>
          <w:tcPr>
            <w:tcW w:w="735" w:type="pct"/>
            <w:hideMark/>
          </w:tcPr>
          <w:p w14:paraId="503BE058"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3,734</w:t>
            </w:r>
          </w:p>
        </w:tc>
        <w:tc>
          <w:tcPr>
            <w:tcW w:w="735" w:type="pct"/>
            <w:hideMark/>
          </w:tcPr>
          <w:p w14:paraId="241A7AAB"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0,460</w:t>
            </w:r>
          </w:p>
        </w:tc>
      </w:tr>
      <w:tr w:rsidR="00AB0BE6" w:rsidRPr="006B4248" w14:paraId="4B16BB97"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170384CE" w14:textId="77777777" w:rsidR="00AB0BE6" w:rsidRPr="00716F8F" w:rsidRDefault="00AB0BE6" w:rsidP="00552375">
            <w:pPr>
              <w:pStyle w:val="TableText"/>
              <w:keepNext/>
            </w:pPr>
            <w:r w:rsidRPr="006B4248">
              <w:t>L</w:t>
            </w:r>
            <w:r w:rsidRPr="00716F8F">
              <w:t>ease rental expenses – low value/short-term leases</w:t>
            </w:r>
          </w:p>
        </w:tc>
        <w:tc>
          <w:tcPr>
            <w:tcW w:w="735" w:type="pct"/>
            <w:hideMark/>
          </w:tcPr>
          <w:p w14:paraId="7D0A8243"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00</w:t>
            </w:r>
          </w:p>
        </w:tc>
        <w:tc>
          <w:tcPr>
            <w:tcW w:w="735" w:type="pct"/>
            <w:hideMark/>
          </w:tcPr>
          <w:p w14:paraId="173443B9"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6</w:t>
            </w:r>
            <w:r w:rsidRPr="00716F8F">
              <w:t>55</w:t>
            </w:r>
          </w:p>
        </w:tc>
      </w:tr>
      <w:tr w:rsidR="00AB0BE6" w:rsidRPr="006B4248" w14:paraId="002A9DB9"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42277037" w14:textId="77777777" w:rsidR="00AB0BE6" w:rsidRPr="00716F8F" w:rsidRDefault="00AB0BE6" w:rsidP="00552375">
            <w:pPr>
              <w:pStyle w:val="TableText"/>
              <w:keepNext/>
            </w:pPr>
            <w:r w:rsidRPr="006B4248">
              <w:t>O</w:t>
            </w:r>
            <w:r w:rsidRPr="00716F8F">
              <w:t>utsourced contracts</w:t>
            </w:r>
          </w:p>
        </w:tc>
        <w:tc>
          <w:tcPr>
            <w:tcW w:w="735" w:type="pct"/>
            <w:hideMark/>
          </w:tcPr>
          <w:p w14:paraId="7E08B815"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2</w:t>
            </w:r>
            <w:r w:rsidRPr="00716F8F">
              <w:t>0,698</w:t>
            </w:r>
          </w:p>
        </w:tc>
        <w:tc>
          <w:tcPr>
            <w:tcW w:w="735" w:type="pct"/>
            <w:hideMark/>
          </w:tcPr>
          <w:p w14:paraId="2F8AF01F"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4,309</w:t>
            </w:r>
          </w:p>
        </w:tc>
      </w:tr>
      <w:tr w:rsidR="00AB0BE6" w:rsidRPr="006B4248" w14:paraId="5048525B"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7DF1681E" w14:textId="77777777" w:rsidR="00AB0BE6" w:rsidRPr="00716F8F" w:rsidRDefault="00AB0BE6" w:rsidP="00552375">
            <w:pPr>
              <w:pStyle w:val="TableText"/>
              <w:keepNext/>
            </w:pPr>
            <w:r w:rsidRPr="006B4248">
              <w:t>C</w:t>
            </w:r>
            <w:r w:rsidRPr="00716F8F">
              <w:t>ontractors, professional services and consultants</w:t>
            </w:r>
          </w:p>
        </w:tc>
        <w:tc>
          <w:tcPr>
            <w:tcW w:w="735" w:type="pct"/>
            <w:hideMark/>
          </w:tcPr>
          <w:p w14:paraId="313443A8"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0,113</w:t>
            </w:r>
          </w:p>
        </w:tc>
        <w:tc>
          <w:tcPr>
            <w:tcW w:w="735" w:type="pct"/>
            <w:hideMark/>
          </w:tcPr>
          <w:p w14:paraId="3D145687"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5,055</w:t>
            </w:r>
          </w:p>
        </w:tc>
      </w:tr>
      <w:tr w:rsidR="00AB0BE6" w:rsidRPr="006B4248" w14:paraId="13930F20"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018C5AAF" w14:textId="77777777" w:rsidR="00AB0BE6" w:rsidRPr="00716F8F" w:rsidRDefault="00AB0BE6" w:rsidP="00552375">
            <w:pPr>
              <w:pStyle w:val="TableText"/>
              <w:keepNext/>
            </w:pPr>
            <w:r w:rsidRPr="006B4248">
              <w:t>P</w:t>
            </w:r>
            <w:r w:rsidRPr="00716F8F">
              <w:t>rinting, stationery and other office expenses</w:t>
            </w:r>
          </w:p>
        </w:tc>
        <w:tc>
          <w:tcPr>
            <w:tcW w:w="735" w:type="pct"/>
            <w:hideMark/>
          </w:tcPr>
          <w:p w14:paraId="007F9517"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7,343</w:t>
            </w:r>
          </w:p>
        </w:tc>
        <w:tc>
          <w:tcPr>
            <w:tcW w:w="735" w:type="pct"/>
            <w:hideMark/>
          </w:tcPr>
          <w:p w14:paraId="39873899"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7,571</w:t>
            </w:r>
          </w:p>
        </w:tc>
      </w:tr>
      <w:tr w:rsidR="00AB0BE6" w:rsidRPr="006B4248" w14:paraId="3C1068F7"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0BB7F913" w14:textId="77777777" w:rsidR="00AB0BE6" w:rsidRPr="00716F8F" w:rsidRDefault="00AB0BE6" w:rsidP="00552375">
            <w:pPr>
              <w:pStyle w:val="TableText"/>
              <w:keepNext/>
            </w:pPr>
            <w:r w:rsidRPr="006B4248">
              <w:t>T</w:t>
            </w:r>
            <w:r w:rsidRPr="00716F8F">
              <w:t>echnology services</w:t>
            </w:r>
          </w:p>
        </w:tc>
        <w:tc>
          <w:tcPr>
            <w:tcW w:w="735" w:type="pct"/>
            <w:hideMark/>
          </w:tcPr>
          <w:p w14:paraId="2BDAF517"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6,527</w:t>
            </w:r>
          </w:p>
        </w:tc>
        <w:tc>
          <w:tcPr>
            <w:tcW w:w="735" w:type="pct"/>
            <w:hideMark/>
          </w:tcPr>
          <w:p w14:paraId="09F94D20"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3,802</w:t>
            </w:r>
          </w:p>
        </w:tc>
      </w:tr>
      <w:tr w:rsidR="00AB0BE6" w:rsidRPr="006B4248" w14:paraId="0F6EE164"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5C97A93D" w14:textId="77777777" w:rsidR="00AB0BE6" w:rsidRPr="00716F8F" w:rsidRDefault="00AB0BE6" w:rsidP="00552375">
            <w:pPr>
              <w:pStyle w:val="TableText"/>
              <w:keepNext/>
            </w:pPr>
            <w:r w:rsidRPr="006B4248">
              <w:t>J</w:t>
            </w:r>
            <w:r w:rsidRPr="00716F8F">
              <w:t>uror payments</w:t>
            </w:r>
          </w:p>
        </w:tc>
        <w:tc>
          <w:tcPr>
            <w:tcW w:w="735" w:type="pct"/>
            <w:hideMark/>
          </w:tcPr>
          <w:p w14:paraId="41447D60"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,902</w:t>
            </w:r>
          </w:p>
        </w:tc>
        <w:tc>
          <w:tcPr>
            <w:tcW w:w="735" w:type="pct"/>
            <w:hideMark/>
          </w:tcPr>
          <w:p w14:paraId="7B8A9B25"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,406</w:t>
            </w:r>
          </w:p>
        </w:tc>
      </w:tr>
      <w:tr w:rsidR="00AB0BE6" w:rsidRPr="006B4248" w14:paraId="4AC539D1"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2BC9720D" w14:textId="77777777" w:rsidR="00AB0BE6" w:rsidRPr="00716F8F" w:rsidRDefault="00AB0BE6" w:rsidP="00552375">
            <w:pPr>
              <w:pStyle w:val="TableText"/>
              <w:keepNext/>
            </w:pPr>
            <w:r w:rsidRPr="006B4248">
              <w:t>R</w:t>
            </w:r>
            <w:r w:rsidRPr="00716F8F">
              <w:t>epairs and maintenance</w:t>
            </w:r>
          </w:p>
        </w:tc>
        <w:tc>
          <w:tcPr>
            <w:tcW w:w="735" w:type="pct"/>
            <w:hideMark/>
          </w:tcPr>
          <w:p w14:paraId="6A292374"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5,868</w:t>
            </w:r>
          </w:p>
        </w:tc>
        <w:tc>
          <w:tcPr>
            <w:tcW w:w="735" w:type="pct"/>
            <w:hideMark/>
          </w:tcPr>
          <w:p w14:paraId="474204F6"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1</w:t>
            </w:r>
            <w:r w:rsidRPr="00716F8F">
              <w:t>1,375</w:t>
            </w:r>
          </w:p>
        </w:tc>
      </w:tr>
      <w:tr w:rsidR="00AB0BE6" w:rsidRPr="006B4248" w14:paraId="0552F4ED"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0B47E8B6" w14:textId="77777777" w:rsidR="00AB0BE6" w:rsidRPr="00716F8F" w:rsidRDefault="00AB0BE6" w:rsidP="00552375">
            <w:pPr>
              <w:pStyle w:val="TableText"/>
              <w:keepNext/>
            </w:pPr>
            <w:r w:rsidRPr="006B4248">
              <w:t>D</w:t>
            </w:r>
            <w:r w:rsidRPr="00716F8F">
              <w:t>eceased removals and transfer costs (Coroners Court)</w:t>
            </w:r>
          </w:p>
        </w:tc>
        <w:tc>
          <w:tcPr>
            <w:tcW w:w="735" w:type="pct"/>
            <w:hideMark/>
          </w:tcPr>
          <w:p w14:paraId="60B7432A"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,856</w:t>
            </w:r>
          </w:p>
        </w:tc>
        <w:tc>
          <w:tcPr>
            <w:tcW w:w="735" w:type="pct"/>
            <w:hideMark/>
          </w:tcPr>
          <w:p w14:paraId="7198932C"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5</w:t>
            </w:r>
            <w:r w:rsidRPr="00716F8F">
              <w:t>,136</w:t>
            </w:r>
          </w:p>
        </w:tc>
      </w:tr>
      <w:tr w:rsidR="00AB0BE6" w:rsidRPr="006B4248" w14:paraId="564853BD" w14:textId="77777777" w:rsidTr="008F5D28">
        <w:tc>
          <w:tcPr>
            <w:cnfStyle w:val="001000000000" w:firstRow="0" w:lastRow="0" w:firstColumn="1" w:lastColumn="0" w:oddVBand="0" w:evenVBand="0" w:oddHBand="0" w:evenHBand="0" w:firstRowFirstColumn="0" w:firstRowLastColumn="0" w:lastRowFirstColumn="0" w:lastRowLastColumn="0"/>
            <w:tcW w:w="3530" w:type="pct"/>
            <w:hideMark/>
          </w:tcPr>
          <w:p w14:paraId="5A8AD7FA" w14:textId="77777777" w:rsidR="00AB0BE6" w:rsidRPr="00716F8F" w:rsidRDefault="00AB0BE6" w:rsidP="00552375">
            <w:pPr>
              <w:pStyle w:val="TableText"/>
              <w:keepNext/>
            </w:pPr>
            <w:r w:rsidRPr="006B4248">
              <w:t>I</w:t>
            </w:r>
            <w:r w:rsidRPr="00716F8F">
              <w:t>nterpreter and translation services</w:t>
            </w:r>
          </w:p>
        </w:tc>
        <w:tc>
          <w:tcPr>
            <w:tcW w:w="735" w:type="pct"/>
            <w:hideMark/>
          </w:tcPr>
          <w:p w14:paraId="1B8C6E49"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4</w:t>
            </w:r>
            <w:r w:rsidRPr="00716F8F">
              <w:t>,723</w:t>
            </w:r>
          </w:p>
        </w:tc>
        <w:tc>
          <w:tcPr>
            <w:tcW w:w="735" w:type="pct"/>
            <w:hideMark/>
          </w:tcPr>
          <w:p w14:paraId="756F9F89" w14:textId="77777777" w:rsidR="00AB0BE6" w:rsidRPr="00716F8F" w:rsidRDefault="00AB0BE6" w:rsidP="00552375">
            <w:pPr>
              <w:pStyle w:val="TableText"/>
              <w:keepNext/>
              <w:cnfStyle w:val="000000000000" w:firstRow="0" w:lastRow="0" w:firstColumn="0" w:lastColumn="0" w:oddVBand="0" w:evenVBand="0" w:oddHBand="0" w:evenHBand="0" w:firstRowFirstColumn="0" w:firstRowLastColumn="0" w:lastRowFirstColumn="0" w:lastRowLastColumn="0"/>
            </w:pPr>
            <w:r w:rsidRPr="006B4248">
              <w:t>3</w:t>
            </w:r>
            <w:r w:rsidRPr="00716F8F">
              <w:t>,709</w:t>
            </w:r>
          </w:p>
        </w:tc>
      </w:tr>
      <w:tr w:rsidR="00AB0BE6" w:rsidRPr="006B4248" w14:paraId="62A62127" w14:textId="77777777" w:rsidTr="002D1091">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2FC15500" w14:textId="77777777" w:rsidR="00AB0BE6" w:rsidRPr="00716F8F" w:rsidRDefault="00AB0BE6" w:rsidP="00380FEE">
            <w:pPr>
              <w:pStyle w:val="TableText"/>
            </w:pPr>
            <w:r w:rsidRPr="006B4248">
              <w:t>O</w:t>
            </w:r>
            <w:r w:rsidRPr="00716F8F">
              <w:t>ther</w:t>
            </w:r>
          </w:p>
        </w:tc>
        <w:tc>
          <w:tcPr>
            <w:tcW w:w="735" w:type="pct"/>
            <w:tcBorders>
              <w:bottom w:val="single" w:sz="4" w:space="0" w:color="auto"/>
            </w:tcBorders>
            <w:hideMark/>
          </w:tcPr>
          <w:p w14:paraId="26E6A49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4,472</w:t>
            </w:r>
          </w:p>
        </w:tc>
        <w:tc>
          <w:tcPr>
            <w:tcW w:w="735" w:type="pct"/>
            <w:tcBorders>
              <w:bottom w:val="single" w:sz="4" w:space="0" w:color="auto"/>
            </w:tcBorders>
            <w:hideMark/>
          </w:tcPr>
          <w:p w14:paraId="7944E22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1,620</w:t>
            </w:r>
          </w:p>
        </w:tc>
      </w:tr>
      <w:tr w:rsidR="00AB0BE6" w:rsidRPr="008F5D28" w14:paraId="0ACA0972" w14:textId="77777777" w:rsidTr="002D1091">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1A52CD95" w14:textId="77777777" w:rsidR="00AB0BE6" w:rsidRPr="008F5D28" w:rsidRDefault="00AB0BE6" w:rsidP="00380FEE">
            <w:pPr>
              <w:pStyle w:val="TableText"/>
              <w:rPr>
                <w:rStyle w:val="Bold"/>
              </w:rPr>
            </w:pPr>
            <w:r w:rsidRPr="008F5D28">
              <w:rPr>
                <w:rStyle w:val="Bold"/>
              </w:rPr>
              <w:t>Total supplies and services</w:t>
            </w:r>
          </w:p>
        </w:tc>
        <w:tc>
          <w:tcPr>
            <w:tcW w:w="735" w:type="pct"/>
            <w:tcBorders>
              <w:top w:val="single" w:sz="4" w:space="0" w:color="auto"/>
              <w:bottom w:val="single" w:sz="4" w:space="0" w:color="auto"/>
            </w:tcBorders>
            <w:hideMark/>
          </w:tcPr>
          <w:p w14:paraId="75A57CA1" w14:textId="77777777" w:rsidR="00AB0BE6" w:rsidRPr="008F5D28"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F5D28">
              <w:rPr>
                <w:rStyle w:val="Bold"/>
              </w:rPr>
              <w:t>202,737</w:t>
            </w:r>
          </w:p>
        </w:tc>
        <w:tc>
          <w:tcPr>
            <w:tcW w:w="735" w:type="pct"/>
            <w:tcBorders>
              <w:top w:val="single" w:sz="4" w:space="0" w:color="auto"/>
              <w:bottom w:val="single" w:sz="4" w:space="0" w:color="auto"/>
            </w:tcBorders>
            <w:hideMark/>
          </w:tcPr>
          <w:p w14:paraId="68AB32D5" w14:textId="77777777" w:rsidR="00AB0BE6" w:rsidRPr="008F5D28"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F5D28">
              <w:rPr>
                <w:rStyle w:val="Bold"/>
              </w:rPr>
              <w:t>198,098</w:t>
            </w:r>
          </w:p>
        </w:tc>
      </w:tr>
    </w:tbl>
    <w:p w14:paraId="1C804EAA" w14:textId="77777777" w:rsidR="00AB0BE6" w:rsidRPr="008F5D28" w:rsidRDefault="00AB0BE6" w:rsidP="008F5D28">
      <w:pPr>
        <w:pStyle w:val="BodyText"/>
      </w:pPr>
      <w:r w:rsidRPr="00F20A8A">
        <w:rPr>
          <w:rStyle w:val="Bold"/>
        </w:rPr>
        <w:t>Supplies and services</w:t>
      </w:r>
      <w:r w:rsidRPr="008F5D28">
        <w:t xml:space="preserve"> expenses generally represent day-to-day running costs incurred in normal operations and are recognised as an expense in the reporting period in which they are incurred.</w:t>
      </w:r>
    </w:p>
    <w:p w14:paraId="01569692" w14:textId="77777777" w:rsidR="00AB0BE6" w:rsidRPr="008F5D28" w:rsidRDefault="00AB0BE6" w:rsidP="008F5D28">
      <w:pPr>
        <w:pStyle w:val="BodyText"/>
      </w:pPr>
      <w:r w:rsidRPr="00F20A8A">
        <w:rPr>
          <w:rStyle w:val="Bold"/>
        </w:rPr>
        <w:t>Supplies and services</w:t>
      </w:r>
      <w:r w:rsidRPr="008F5D28">
        <w:t xml:space="preserve"> are recognised as an expense in the reporting period in which they are incurred.</w:t>
      </w:r>
    </w:p>
    <w:p w14:paraId="71DB051A" w14:textId="77777777" w:rsidR="00AB0BE6" w:rsidRPr="008F5D28" w:rsidRDefault="00AB0BE6" w:rsidP="008F5D28">
      <w:pPr>
        <w:pStyle w:val="BodyText"/>
      </w:pPr>
      <w:r w:rsidRPr="008F5D28">
        <w:t xml:space="preserve">The following </w:t>
      </w:r>
      <w:r w:rsidRPr="00F20A8A">
        <w:rPr>
          <w:rStyle w:val="Bold"/>
        </w:rPr>
        <w:t>lease payments</w:t>
      </w:r>
      <w:r w:rsidRPr="008F5D28">
        <w:t xml:space="preserve"> are recognised on a straight-line basis:</w:t>
      </w:r>
    </w:p>
    <w:p w14:paraId="7A5F9AC6" w14:textId="77777777" w:rsidR="00AB0BE6" w:rsidRPr="008F5D28" w:rsidRDefault="00AB0BE6" w:rsidP="008F5D28">
      <w:pPr>
        <w:pStyle w:val="ListBullet"/>
      </w:pPr>
      <w:r w:rsidRPr="008F5D28">
        <w:t>Short-term leases (lease term is less than 12 months); and</w:t>
      </w:r>
    </w:p>
    <w:p w14:paraId="5C192FE9" w14:textId="7124E643" w:rsidR="00AB0BE6" w:rsidRPr="008F5D28" w:rsidRDefault="00AB0BE6" w:rsidP="008F5D28">
      <w:pPr>
        <w:pStyle w:val="ListBullet"/>
      </w:pPr>
      <w:r w:rsidRPr="008F5D28">
        <w:t>Low-value leases (leases where the underlying asset’s fair value, when new, regardless of</w:t>
      </w:r>
      <w:r w:rsidR="006B4248" w:rsidRPr="008F5D28">
        <w:t xml:space="preserve"> </w:t>
      </w:r>
      <w:r w:rsidRPr="008F5D28">
        <w:t>the age of the asset being leased is no more than $10,000)</w:t>
      </w:r>
    </w:p>
    <w:p w14:paraId="0E773A47" w14:textId="38E46910" w:rsidR="00AB0BE6" w:rsidRPr="008F5D28" w:rsidRDefault="00AB0BE6" w:rsidP="008F5D28">
      <w:pPr>
        <w:pStyle w:val="BodyText"/>
      </w:pPr>
      <w:r w:rsidRPr="008F5D28">
        <w:t>Variable lease payments that are not included in the measurement of the lease liability (i.e. variable lease payments that do not depend on an</w:t>
      </w:r>
      <w:r w:rsidR="006B4248" w:rsidRPr="008F5D28">
        <w:t xml:space="preserve"> </w:t>
      </w:r>
      <w:r w:rsidRPr="008F5D28">
        <w:t>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3C8E1AE9" w14:textId="21AB509F" w:rsidR="006B4248" w:rsidRPr="008F5D28" w:rsidRDefault="00AB0BE6" w:rsidP="008F5D28">
      <w:pPr>
        <w:pStyle w:val="BodyText"/>
      </w:pPr>
      <w:r w:rsidRPr="00372176">
        <w:rPr>
          <w:rStyle w:val="Bold"/>
        </w:rPr>
        <w:t>Ex-gratia expenses</w:t>
      </w:r>
      <w:r w:rsidRPr="008F5D28">
        <w:t xml:space="preserve"> mean the voluntary payment of money or other non-monetary benefit</w:t>
      </w:r>
      <w:r w:rsidR="008F5D28" w:rsidRPr="008F5D28">
        <w:t xml:space="preserve"> </w:t>
      </w:r>
      <w:r w:rsidRPr="008F5D28">
        <w:t>(e.g. a write-off) that is not made either to acquire goods, services or other benefits for the entity</w:t>
      </w:r>
      <w:r w:rsidR="006B4248" w:rsidRPr="008F5D28">
        <w:t xml:space="preserve"> </w:t>
      </w:r>
      <w:r w:rsidRPr="008F5D28">
        <w:t>or to meet a legal liability, or to settle or resolve</w:t>
      </w:r>
      <w:r w:rsidR="006B4248" w:rsidRPr="008F5D28">
        <w:t xml:space="preserve"> </w:t>
      </w:r>
      <w:r w:rsidRPr="008F5D28">
        <w:t xml:space="preserve">a possible legal liability or claim against the entity. There </w:t>
      </w:r>
      <w:proofErr w:type="gramStart"/>
      <w:r w:rsidRPr="008F5D28">
        <w:t>were</w:t>
      </w:r>
      <w:proofErr w:type="gramEnd"/>
      <w:r w:rsidRPr="008F5D28">
        <w:t xml:space="preserve"> no ex-gratia payments made this financial year (2023: nil).</w:t>
      </w:r>
    </w:p>
    <w:p w14:paraId="0A41A919" w14:textId="0A1C1377" w:rsidR="00AB0BE6" w:rsidRPr="008F5D28" w:rsidRDefault="008F5D28" w:rsidP="00E92097">
      <w:pPr>
        <w:pStyle w:val="Heading2"/>
        <w:pageBreakBefore/>
      </w:pPr>
      <w:bookmarkStart w:id="246" w:name="Notesection4"/>
      <w:bookmarkStart w:id="247" w:name="_Ref181884443"/>
      <w:bookmarkStart w:id="248" w:name="_Toc182576529"/>
      <w:r w:rsidRPr="008F5D28">
        <w:lastRenderedPageBreak/>
        <w:t>4</w:t>
      </w:r>
      <w:bookmarkEnd w:id="246"/>
      <w:r w:rsidRPr="008F5D28">
        <w:t xml:space="preserve">. </w:t>
      </w:r>
      <w:r w:rsidR="00AB0BE6" w:rsidRPr="008F5D28">
        <w:t>Disaggregated financial information by output</w:t>
      </w:r>
      <w:bookmarkEnd w:id="247"/>
      <w:bookmarkEnd w:id="248"/>
    </w:p>
    <w:p w14:paraId="1400D576" w14:textId="77777777" w:rsidR="00AB0BE6" w:rsidRPr="00716F8F" w:rsidRDefault="00AB0BE6" w:rsidP="008F5D28">
      <w:pPr>
        <w:pStyle w:val="BodyTextBold"/>
      </w:pPr>
      <w:r w:rsidRPr="006B4248">
        <w:t>I</w:t>
      </w:r>
      <w:r w:rsidRPr="00716F8F">
        <w:t>ntroduction</w:t>
      </w:r>
    </w:p>
    <w:p w14:paraId="651D63CA" w14:textId="4B8EF06E" w:rsidR="00AB0BE6" w:rsidRPr="008F5D28" w:rsidRDefault="00E434CA" w:rsidP="008F5D28">
      <w:pPr>
        <w:pStyle w:val="BodyText"/>
      </w:pPr>
      <w:r>
        <w:t>Court Services Victoria</w:t>
      </w:r>
      <w:r w:rsidR="00AB0BE6" w:rsidRPr="00716F8F">
        <w:t xml:space="preserve"> is predominantly funded by accrual based Parliamentary appropriations</w:t>
      </w:r>
      <w:r w:rsidR="006B4248">
        <w:t xml:space="preserve"> </w:t>
      </w:r>
      <w:r w:rsidR="00AB0BE6" w:rsidRPr="006B4248">
        <w:t>f</w:t>
      </w:r>
      <w:r w:rsidR="00AB0BE6" w:rsidRPr="00716F8F">
        <w:t xml:space="preserve">or the provision of outputs. </w:t>
      </w:r>
      <w:r w:rsidR="00AB0BE6" w:rsidRPr="008F5D28">
        <w:t xml:space="preserve">This section provides a description of </w:t>
      </w:r>
      <w:r>
        <w:t>Court Services Victoria</w:t>
      </w:r>
      <w:r w:rsidR="00AB0BE6" w:rsidRPr="008F5D28">
        <w:t xml:space="preserve"> outputs delivered during the period ending</w:t>
      </w:r>
      <w:r w:rsidR="008F5D28">
        <w:t xml:space="preserve"> </w:t>
      </w:r>
      <w:r w:rsidR="00AB0BE6" w:rsidRPr="008F5D28">
        <w:t>30 June 2024 along with the objectives of those outputs.</w:t>
      </w:r>
    </w:p>
    <w:p w14:paraId="338A24FC" w14:textId="77777777" w:rsidR="00AB0BE6" w:rsidRPr="00716F8F" w:rsidRDefault="00AB0BE6" w:rsidP="008F5D28">
      <w:pPr>
        <w:pStyle w:val="BodyTextBold"/>
      </w:pPr>
      <w:r w:rsidRPr="006B4248">
        <w:t>S</w:t>
      </w:r>
      <w:r w:rsidRPr="00716F8F">
        <w:t>tructure</w:t>
      </w:r>
    </w:p>
    <w:p w14:paraId="55B9A0E7" w14:textId="3C48BF36" w:rsidR="00AB0BE6" w:rsidRPr="00372176" w:rsidRDefault="00372176" w:rsidP="00E92097">
      <w:pPr>
        <w:pStyle w:val="NoSpacing"/>
      </w:pPr>
      <w:r>
        <w:t>4.1</w:t>
      </w:r>
      <w:r>
        <w:tab/>
      </w:r>
      <w:r w:rsidR="00E434CA">
        <w:t>Court Services Victoria</w:t>
      </w:r>
      <w:r w:rsidR="00AB0BE6" w:rsidRPr="00372176">
        <w:t xml:space="preserve"> outputs – Descriptions and objectives</w:t>
      </w:r>
    </w:p>
    <w:p w14:paraId="4D5E9116" w14:textId="410529FA" w:rsidR="00AB0BE6" w:rsidRPr="00372176" w:rsidRDefault="00372176" w:rsidP="00E92097">
      <w:pPr>
        <w:pStyle w:val="NoSpacing"/>
      </w:pPr>
      <w:r>
        <w:t>4.2</w:t>
      </w:r>
      <w:r>
        <w:tab/>
      </w:r>
      <w:r w:rsidR="00AB0BE6" w:rsidRPr="00372176">
        <w:t>Controlled items</w:t>
      </w:r>
    </w:p>
    <w:p w14:paraId="3FF0EAA9" w14:textId="33908CF4" w:rsidR="00AB0BE6" w:rsidRPr="00716F8F" w:rsidRDefault="00372176" w:rsidP="00E92097">
      <w:pPr>
        <w:pStyle w:val="NoSpacing"/>
      </w:pPr>
      <w:r>
        <w:t>4.3</w:t>
      </w:r>
      <w:r>
        <w:tab/>
      </w:r>
      <w:r w:rsidR="00AB0BE6" w:rsidRPr="00372176">
        <w:t>Administered (non-controlled) items</w:t>
      </w:r>
    </w:p>
    <w:p w14:paraId="18671DEE" w14:textId="1764AC68" w:rsidR="00AB0BE6" w:rsidRPr="00FB0A9A" w:rsidRDefault="008F5D28" w:rsidP="00FB0A9A">
      <w:pPr>
        <w:pStyle w:val="Heading3"/>
      </w:pPr>
      <w:bookmarkStart w:id="249" w:name="_Ref181884457"/>
      <w:bookmarkStart w:id="250" w:name="_Toc182576530"/>
      <w:r w:rsidRPr="00FB0A9A">
        <w:t xml:space="preserve">4.1 </w:t>
      </w:r>
      <w:r w:rsidR="00E434CA">
        <w:t>Court Services Victoria</w:t>
      </w:r>
      <w:r w:rsidRPr="00FB0A9A">
        <w:t xml:space="preserve"> Outputs – Descriptions and Objectives</w:t>
      </w:r>
      <w:bookmarkEnd w:id="249"/>
      <w:bookmarkEnd w:id="250"/>
    </w:p>
    <w:p w14:paraId="14F2623E" w14:textId="2B1AD395" w:rsidR="00AB0BE6" w:rsidRPr="008F5D28" w:rsidRDefault="00E434CA" w:rsidP="008F5D28">
      <w:pPr>
        <w:pStyle w:val="BodyText"/>
      </w:pPr>
      <w:r>
        <w:t>Court Services Victoria</w:t>
      </w:r>
      <w:r w:rsidR="00AB0BE6" w:rsidRPr="008F5D28">
        <w:t xml:space="preserve"> provides administrative services and facilities to support the Victorian Courts and Statutory Tribunals in the dispensation of criminal and</w:t>
      </w:r>
      <w:r w:rsidR="006B4248" w:rsidRPr="008F5D28">
        <w:t xml:space="preserve"> </w:t>
      </w:r>
      <w:r w:rsidR="00AB0BE6" w:rsidRPr="008F5D28">
        <w:t>civil matters.</w:t>
      </w:r>
    </w:p>
    <w:p w14:paraId="31AFA8EF" w14:textId="71D6E876" w:rsidR="00AB0BE6" w:rsidRPr="008F5D28" w:rsidRDefault="00E434CA" w:rsidP="008F5D28">
      <w:pPr>
        <w:pStyle w:val="BodyText"/>
      </w:pPr>
      <w:r>
        <w:t>Court Services Victoria</w:t>
      </w:r>
      <w:r w:rsidR="00AB0BE6" w:rsidRPr="008F5D28">
        <w:t xml:space="preserve"> outputs reflect services and facilities provided to: Supreme Court of Victoria, County Court of Victoria, Magistrates’ Court of Victoria, Children’s Court of Victoria, Coroners Court of Victoria, Victorian Civil and Administrative Tribunal, and </w:t>
      </w:r>
      <w:r>
        <w:t>Court Services Victoria</w:t>
      </w:r>
      <w:r w:rsidR="00AB0BE6" w:rsidRPr="008F5D28">
        <w:t xml:space="preserve"> Corporate Services. The corporate support to the Courts and the Tribunal is reflected in the Courts’ and Tribunal’s total output costs.</w:t>
      </w:r>
    </w:p>
    <w:p w14:paraId="3AF0AC72" w14:textId="77777777" w:rsidR="00AB0BE6" w:rsidRPr="00716F8F" w:rsidRDefault="00AB0BE6" w:rsidP="007D21DA">
      <w:pPr>
        <w:pStyle w:val="Heading4"/>
      </w:pPr>
      <w:r w:rsidRPr="006B4248">
        <w:t>O</w:t>
      </w:r>
      <w:r w:rsidRPr="00716F8F">
        <w:t>bjectives</w:t>
      </w:r>
    </w:p>
    <w:p w14:paraId="784B9681" w14:textId="222E2D96" w:rsidR="00210910" w:rsidRDefault="00E434CA" w:rsidP="00AB0BE6">
      <w:pPr>
        <w:pStyle w:val="BodyText"/>
        <w:sectPr w:rsidR="00210910" w:rsidSect="006B1A58">
          <w:endnotePr>
            <w:numFmt w:val="decimal"/>
          </w:endnotePr>
          <w:pgSz w:w="11907" w:h="16839" w:code="9"/>
          <w:pgMar w:top="1134" w:right="851" w:bottom="1134" w:left="1418" w:header="709" w:footer="709" w:gutter="0"/>
          <w:cols w:space="708"/>
          <w:docGrid w:linePitch="360"/>
        </w:sectPr>
      </w:pPr>
      <w:r>
        <w:t>Court Services Victoria</w:t>
      </w:r>
      <w:r w:rsidR="00AB0BE6" w:rsidRPr="00716F8F">
        <w:t>’s overall objective is the fair, timely and efficient dispensing of justice.</w:t>
      </w:r>
    </w:p>
    <w:p w14:paraId="0AD2BDDD" w14:textId="4E9FC161" w:rsidR="00AB0BE6" w:rsidRPr="00716F8F" w:rsidRDefault="00416DBA" w:rsidP="00416DBA">
      <w:pPr>
        <w:pStyle w:val="Heading3"/>
      </w:pPr>
      <w:bookmarkStart w:id="251" w:name="_Ref181884659"/>
      <w:bookmarkStart w:id="252" w:name="_Toc182576531"/>
      <w:r w:rsidRPr="00097E57">
        <w:lastRenderedPageBreak/>
        <w:t>4.2 Controlled Items</w:t>
      </w:r>
      <w:bookmarkEnd w:id="251"/>
      <w:bookmarkEnd w:id="252"/>
    </w:p>
    <w:p w14:paraId="51CA8327" w14:textId="77777777" w:rsidR="00AB0BE6" w:rsidRDefault="00AB0BE6" w:rsidP="00EE511B">
      <w:pPr>
        <w:pStyle w:val="Heading4"/>
      </w:pPr>
      <w:r w:rsidRPr="006B4248">
        <w:t>S</w:t>
      </w:r>
      <w:r w:rsidRPr="00716F8F">
        <w:t>chedule A – Controlled income and expenses by jurisdiction for the year ended 30 June 2024</w:t>
      </w:r>
    </w:p>
    <w:tbl>
      <w:tblPr>
        <w:tblStyle w:val="AccessibleTableNumerical"/>
        <w:tblW w:w="5000" w:type="pct"/>
        <w:tblLayout w:type="fixed"/>
        <w:tblLook w:val="04E0" w:firstRow="1" w:lastRow="1" w:firstColumn="1" w:lastColumn="0" w:noHBand="0" w:noVBand="1"/>
      </w:tblPr>
      <w:tblGrid>
        <w:gridCol w:w="3546"/>
        <w:gridCol w:w="1180"/>
        <w:gridCol w:w="1176"/>
        <w:gridCol w:w="902"/>
        <w:gridCol w:w="1132"/>
        <w:gridCol w:w="1278"/>
        <w:gridCol w:w="1278"/>
        <w:gridCol w:w="1132"/>
        <w:gridCol w:w="1136"/>
        <w:gridCol w:w="1132"/>
        <w:gridCol w:w="990"/>
        <w:gridCol w:w="1561"/>
        <w:gridCol w:w="1450"/>
        <w:gridCol w:w="1101"/>
        <w:gridCol w:w="1136"/>
        <w:gridCol w:w="990"/>
        <w:gridCol w:w="986"/>
      </w:tblGrid>
      <w:tr w:rsidR="00ED5867" w:rsidRPr="005C44D2" w14:paraId="4437BA98" w14:textId="77777777" w:rsidTr="00EB47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2" w:type="pct"/>
          </w:tcPr>
          <w:p w14:paraId="7522D6D0" w14:textId="77777777" w:rsidR="00210910" w:rsidRPr="005C44D2" w:rsidRDefault="00210910" w:rsidP="003E3B82">
            <w:pPr>
              <w:pStyle w:val="TableText"/>
              <w:rPr>
                <w:rStyle w:val="Bold"/>
                <w:sz w:val="18"/>
                <w:szCs w:val="18"/>
              </w:rPr>
            </w:pPr>
            <w:r w:rsidRPr="005C44D2">
              <w:rPr>
                <w:rStyle w:val="Bold"/>
                <w:sz w:val="18"/>
                <w:szCs w:val="18"/>
              </w:rPr>
              <w:t>Item</w:t>
            </w:r>
          </w:p>
        </w:tc>
        <w:tc>
          <w:tcPr>
            <w:tcW w:w="267" w:type="pct"/>
            <w:vAlign w:val="bottom"/>
          </w:tcPr>
          <w:p w14:paraId="5497EE7C"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Supreme Court of Victoria</w:t>
            </w:r>
          </w:p>
          <w:p w14:paraId="63A4EDE0" w14:textId="1DF937D5"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49469A9E"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66" w:type="pct"/>
            <w:vAlign w:val="bottom"/>
          </w:tcPr>
          <w:p w14:paraId="34A67CFC"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Supreme Court of Victoria</w:t>
            </w:r>
          </w:p>
          <w:p w14:paraId="7215A45D" w14:textId="5C3D495C"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434F754D"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04" w:type="pct"/>
            <w:vAlign w:val="bottom"/>
          </w:tcPr>
          <w:p w14:paraId="5A53EC01" w14:textId="39A3B70B"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County Court of Victoria</w:t>
            </w:r>
          </w:p>
          <w:p w14:paraId="6091C4D1" w14:textId="2BA4FB22"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533879B0"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6" w:type="pct"/>
            <w:vAlign w:val="bottom"/>
          </w:tcPr>
          <w:p w14:paraId="38A14721"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County Court of Victoria</w:t>
            </w:r>
          </w:p>
          <w:p w14:paraId="1E328FF0" w14:textId="0AB43B9C"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14C8A097"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89" w:type="pct"/>
            <w:vAlign w:val="bottom"/>
          </w:tcPr>
          <w:p w14:paraId="18307279" w14:textId="77777777" w:rsidR="00EB47A9"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Magistrates’ Court of Victoria</w:t>
            </w:r>
          </w:p>
          <w:p w14:paraId="6FC56F62" w14:textId="15A43D7D"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044EFB17"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89" w:type="pct"/>
            <w:vAlign w:val="bottom"/>
          </w:tcPr>
          <w:p w14:paraId="650357D4"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Magistrates’ Court of Victoria</w:t>
            </w:r>
          </w:p>
          <w:p w14:paraId="4C4D3BE1" w14:textId="4E3FBA17"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49FEF4BD"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6" w:type="pct"/>
            <w:vAlign w:val="bottom"/>
          </w:tcPr>
          <w:p w14:paraId="756FEA59" w14:textId="41FBE1BA"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Children’s Court</w:t>
            </w:r>
            <w:r w:rsidR="00EB47A9">
              <w:rPr>
                <w:rStyle w:val="Bold"/>
                <w:sz w:val="18"/>
                <w:szCs w:val="18"/>
              </w:rPr>
              <w:t xml:space="preserve"> </w:t>
            </w:r>
            <w:r w:rsidRPr="005C44D2">
              <w:rPr>
                <w:rStyle w:val="Bold"/>
                <w:sz w:val="18"/>
                <w:szCs w:val="18"/>
              </w:rPr>
              <w:t>of Victoria</w:t>
            </w:r>
          </w:p>
          <w:p w14:paraId="617E5E74" w14:textId="006716B9"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47FA6760"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7" w:type="pct"/>
            <w:vAlign w:val="bottom"/>
          </w:tcPr>
          <w:p w14:paraId="38D49214" w14:textId="2506DA5D"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Children’s Court</w:t>
            </w:r>
            <w:r w:rsidR="00EB47A9">
              <w:rPr>
                <w:rStyle w:val="Bold"/>
                <w:sz w:val="18"/>
                <w:szCs w:val="18"/>
              </w:rPr>
              <w:t xml:space="preserve"> </w:t>
            </w:r>
            <w:r w:rsidRPr="005C44D2">
              <w:rPr>
                <w:rStyle w:val="Bold"/>
                <w:sz w:val="18"/>
                <w:szCs w:val="18"/>
              </w:rPr>
              <w:t>of Victoria</w:t>
            </w:r>
          </w:p>
          <w:p w14:paraId="4DF4CC2D" w14:textId="1BB76BF4"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4349BC0E"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6" w:type="pct"/>
            <w:vAlign w:val="bottom"/>
          </w:tcPr>
          <w:p w14:paraId="2F6BE515" w14:textId="2C376E8A"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Coroners Court</w:t>
            </w:r>
            <w:r w:rsidR="00EB47A9">
              <w:rPr>
                <w:rStyle w:val="Bold"/>
                <w:sz w:val="18"/>
                <w:szCs w:val="18"/>
              </w:rPr>
              <w:t xml:space="preserve"> </w:t>
            </w:r>
            <w:r w:rsidRPr="005C44D2">
              <w:rPr>
                <w:rStyle w:val="Bold"/>
                <w:sz w:val="18"/>
                <w:szCs w:val="18"/>
              </w:rPr>
              <w:t>of Victoria</w:t>
            </w:r>
          </w:p>
          <w:p w14:paraId="594025FA" w14:textId="4F518A25"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0CFDCF60"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24" w:type="pct"/>
            <w:vAlign w:val="bottom"/>
          </w:tcPr>
          <w:p w14:paraId="7F78118E" w14:textId="14DE5D01"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Coroners Court</w:t>
            </w:r>
            <w:r w:rsidR="00EB47A9">
              <w:rPr>
                <w:rStyle w:val="Bold"/>
                <w:sz w:val="18"/>
                <w:szCs w:val="18"/>
              </w:rPr>
              <w:t xml:space="preserve"> </w:t>
            </w:r>
            <w:r w:rsidRPr="005C44D2">
              <w:rPr>
                <w:rStyle w:val="Bold"/>
                <w:sz w:val="18"/>
                <w:szCs w:val="18"/>
              </w:rPr>
              <w:t>of Victoria</w:t>
            </w:r>
          </w:p>
          <w:p w14:paraId="3C466102" w14:textId="5021EFC6"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73046AE8"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353" w:type="pct"/>
            <w:vAlign w:val="bottom"/>
          </w:tcPr>
          <w:p w14:paraId="36EC5002" w14:textId="67E654E5"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Victorian Civil &amp; Administrative</w:t>
            </w:r>
            <w:r w:rsidR="00EB47A9">
              <w:rPr>
                <w:rStyle w:val="Bold"/>
                <w:sz w:val="18"/>
                <w:szCs w:val="18"/>
              </w:rPr>
              <w:t xml:space="preserve"> </w:t>
            </w:r>
            <w:r w:rsidRPr="005C44D2">
              <w:rPr>
                <w:rStyle w:val="Bold"/>
                <w:sz w:val="18"/>
                <w:szCs w:val="18"/>
              </w:rPr>
              <w:t>Tribunal</w:t>
            </w:r>
          </w:p>
          <w:p w14:paraId="22C6294E" w14:textId="1A6EBD1C"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272B613D"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328" w:type="pct"/>
            <w:vAlign w:val="bottom"/>
          </w:tcPr>
          <w:p w14:paraId="5C6D208B" w14:textId="5A761AAA"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Victorian Civil &amp; Administrative</w:t>
            </w:r>
            <w:r w:rsidR="00EB47A9">
              <w:rPr>
                <w:rStyle w:val="Bold"/>
                <w:sz w:val="18"/>
                <w:szCs w:val="18"/>
              </w:rPr>
              <w:t xml:space="preserve"> </w:t>
            </w:r>
            <w:r w:rsidRPr="005C44D2">
              <w:rPr>
                <w:rStyle w:val="Bold"/>
                <w:sz w:val="18"/>
                <w:szCs w:val="18"/>
              </w:rPr>
              <w:t>Tribunal</w:t>
            </w:r>
          </w:p>
          <w:p w14:paraId="618649C3" w14:textId="13BA0080"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77C8B2CD"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49" w:type="pct"/>
            <w:vAlign w:val="bottom"/>
          </w:tcPr>
          <w:p w14:paraId="7AB2D6E8" w14:textId="33BC6041" w:rsidR="00210910" w:rsidRPr="005C44D2" w:rsidRDefault="00E434CA"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210910" w:rsidRPr="005C44D2">
              <w:rPr>
                <w:rStyle w:val="Bold"/>
                <w:sz w:val="18"/>
                <w:szCs w:val="18"/>
              </w:rPr>
              <w:t xml:space="preserve"> Corporate</w:t>
            </w:r>
            <w:r w:rsidR="00EB47A9">
              <w:rPr>
                <w:rStyle w:val="Bold"/>
                <w:sz w:val="18"/>
                <w:szCs w:val="18"/>
              </w:rPr>
              <w:t xml:space="preserve"> </w:t>
            </w:r>
            <w:r w:rsidR="00210910" w:rsidRPr="005C44D2">
              <w:rPr>
                <w:rStyle w:val="Bold"/>
                <w:sz w:val="18"/>
                <w:szCs w:val="18"/>
              </w:rPr>
              <w:t>Services</w:t>
            </w:r>
          </w:p>
          <w:p w14:paraId="39EB8B67" w14:textId="770D301F"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1C4FB17B"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7" w:type="pct"/>
            <w:vAlign w:val="bottom"/>
          </w:tcPr>
          <w:p w14:paraId="36F1C3EF" w14:textId="1BAD2F89" w:rsidR="00210910" w:rsidRPr="005C44D2" w:rsidRDefault="00E434CA"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210910" w:rsidRPr="005C44D2">
              <w:rPr>
                <w:rStyle w:val="Bold"/>
                <w:sz w:val="18"/>
                <w:szCs w:val="18"/>
              </w:rPr>
              <w:t xml:space="preserve"> Corporate</w:t>
            </w:r>
            <w:r w:rsidR="00EB47A9">
              <w:rPr>
                <w:rStyle w:val="Bold"/>
                <w:sz w:val="18"/>
                <w:szCs w:val="18"/>
              </w:rPr>
              <w:t xml:space="preserve"> </w:t>
            </w:r>
            <w:r w:rsidR="00210910" w:rsidRPr="005C44D2">
              <w:rPr>
                <w:rStyle w:val="Bold"/>
                <w:sz w:val="18"/>
                <w:szCs w:val="18"/>
              </w:rPr>
              <w:t>Services</w:t>
            </w:r>
          </w:p>
          <w:p w14:paraId="73F6773F" w14:textId="7EBB968F"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51499A68"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24" w:type="pct"/>
            <w:vAlign w:val="bottom"/>
          </w:tcPr>
          <w:p w14:paraId="0FB55EA0"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Total</w:t>
            </w:r>
          </w:p>
          <w:p w14:paraId="3BFBE79B" w14:textId="1368F839"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49F10A16"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23" w:type="pct"/>
            <w:vAlign w:val="bottom"/>
          </w:tcPr>
          <w:p w14:paraId="3F1CD398"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Total</w:t>
            </w:r>
          </w:p>
          <w:p w14:paraId="4FEE53BF" w14:textId="7CE69ACA" w:rsidR="00210910"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050FA4F3" w14:textId="77777777" w:rsidR="00210910" w:rsidRPr="005C44D2" w:rsidRDefault="00210910"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r>
      <w:tr w:rsidR="00ED5867" w:rsidRPr="005C44D2" w14:paraId="38638527"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4FCC08D7" w14:textId="140B3079" w:rsidR="00097E57" w:rsidRPr="005C44D2" w:rsidRDefault="00097E57" w:rsidP="003E3B82">
            <w:pPr>
              <w:pStyle w:val="TableText"/>
            </w:pPr>
            <w:r w:rsidRPr="005C44D2">
              <w:rPr>
                <w:rFonts w:asciiTheme="minorHAnsi" w:hAnsiTheme="minorHAnsi" w:cstheme="minorHAnsi"/>
                <w:b/>
              </w:rPr>
              <w:t>Income from transactions</w:t>
            </w:r>
          </w:p>
        </w:tc>
        <w:tc>
          <w:tcPr>
            <w:tcW w:w="267" w:type="pct"/>
          </w:tcPr>
          <w:p w14:paraId="617C12AB" w14:textId="18D5B33C"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pPr>
            <w:r>
              <w:t>N/A</w:t>
            </w:r>
          </w:p>
        </w:tc>
        <w:tc>
          <w:tcPr>
            <w:tcW w:w="266" w:type="pct"/>
          </w:tcPr>
          <w:p w14:paraId="6FE51FE8" w14:textId="02ED506B"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pPr>
            <w:r w:rsidRPr="00F2065E">
              <w:t>N/A</w:t>
            </w:r>
          </w:p>
        </w:tc>
        <w:tc>
          <w:tcPr>
            <w:tcW w:w="204" w:type="pct"/>
          </w:tcPr>
          <w:p w14:paraId="4405F5CD" w14:textId="6532D051"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pPr>
            <w:r w:rsidRPr="00F2065E">
              <w:t>N/A</w:t>
            </w:r>
          </w:p>
        </w:tc>
        <w:tc>
          <w:tcPr>
            <w:tcW w:w="256" w:type="pct"/>
          </w:tcPr>
          <w:p w14:paraId="33B39051" w14:textId="696E9D26"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pPr>
            <w:r w:rsidRPr="00F2065E">
              <w:t>N/A</w:t>
            </w:r>
          </w:p>
        </w:tc>
        <w:tc>
          <w:tcPr>
            <w:tcW w:w="289" w:type="pct"/>
          </w:tcPr>
          <w:p w14:paraId="0AB43AE9" w14:textId="538FB6F6"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pPr>
            <w:r w:rsidRPr="00F2065E">
              <w:t>N/A</w:t>
            </w:r>
          </w:p>
        </w:tc>
        <w:tc>
          <w:tcPr>
            <w:tcW w:w="289" w:type="pct"/>
          </w:tcPr>
          <w:p w14:paraId="3F44BB0F" w14:textId="4B6AD462"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pPr>
            <w:r w:rsidRPr="00F2065E">
              <w:t>N/A</w:t>
            </w:r>
          </w:p>
        </w:tc>
        <w:tc>
          <w:tcPr>
            <w:tcW w:w="256" w:type="pct"/>
          </w:tcPr>
          <w:p w14:paraId="4AC9140D" w14:textId="5C628559"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57" w:type="pct"/>
          </w:tcPr>
          <w:p w14:paraId="1F131C41" w14:textId="4AA287B1"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56" w:type="pct"/>
          </w:tcPr>
          <w:p w14:paraId="3B2FA1CF" w14:textId="583C5B67"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24" w:type="pct"/>
          </w:tcPr>
          <w:p w14:paraId="2D5F64E2" w14:textId="1E8B70E9"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353" w:type="pct"/>
          </w:tcPr>
          <w:p w14:paraId="3FADEE0B" w14:textId="66776319"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328" w:type="pct"/>
          </w:tcPr>
          <w:p w14:paraId="0E9201D4" w14:textId="0D21A8BA"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49" w:type="pct"/>
          </w:tcPr>
          <w:p w14:paraId="125CCFBA" w14:textId="5F529799"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57" w:type="pct"/>
          </w:tcPr>
          <w:p w14:paraId="0D99BE68" w14:textId="7E8EB2FA"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24" w:type="pct"/>
          </w:tcPr>
          <w:p w14:paraId="5E2A5939" w14:textId="43751E53"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c>
          <w:tcPr>
            <w:tcW w:w="223" w:type="pct"/>
          </w:tcPr>
          <w:p w14:paraId="19ADB773" w14:textId="7F193994"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b/>
              </w:rPr>
            </w:pPr>
            <w:r w:rsidRPr="00F2065E">
              <w:t>N/A</w:t>
            </w:r>
          </w:p>
        </w:tc>
      </w:tr>
      <w:tr w:rsidR="00ED5867" w:rsidRPr="005C44D2" w14:paraId="623B99BA"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12C1E97B" w14:textId="23855049" w:rsidR="005C44D2" w:rsidRPr="005C44D2" w:rsidRDefault="005C44D2" w:rsidP="003E3B82">
            <w:pPr>
              <w:pStyle w:val="TableText"/>
              <w:rPr>
                <w:rFonts w:asciiTheme="minorHAnsi" w:hAnsiTheme="minorHAnsi" w:cstheme="minorHAnsi"/>
                <w:b/>
              </w:rPr>
            </w:pPr>
            <w:r w:rsidRPr="005C44D2">
              <w:rPr>
                <w:rFonts w:asciiTheme="minorHAnsi" w:hAnsiTheme="minorHAnsi" w:cstheme="minorHAnsi"/>
              </w:rPr>
              <w:t>Output appropriations</w:t>
            </w:r>
          </w:p>
        </w:tc>
        <w:tc>
          <w:tcPr>
            <w:tcW w:w="267" w:type="pct"/>
          </w:tcPr>
          <w:p w14:paraId="3426BFBE" w14:textId="4C65C09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rPr>
                <w:rFonts w:asciiTheme="minorHAnsi" w:hAnsiTheme="minorHAnsi" w:cstheme="minorHAnsi"/>
              </w:rPr>
              <w:t xml:space="preserve">51,358 </w:t>
            </w:r>
          </w:p>
        </w:tc>
        <w:tc>
          <w:tcPr>
            <w:tcW w:w="266" w:type="pct"/>
          </w:tcPr>
          <w:p w14:paraId="4D96AE5E" w14:textId="7699F99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rPr>
                <w:rFonts w:asciiTheme="minorHAnsi" w:hAnsiTheme="minorHAnsi" w:cstheme="minorHAnsi"/>
              </w:rPr>
              <w:t xml:space="preserve">42,217 </w:t>
            </w:r>
          </w:p>
        </w:tc>
        <w:tc>
          <w:tcPr>
            <w:tcW w:w="204" w:type="pct"/>
          </w:tcPr>
          <w:p w14:paraId="28AC3DE4" w14:textId="0C08A0B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rPr>
                <w:rFonts w:asciiTheme="minorHAnsi" w:hAnsiTheme="minorHAnsi" w:cstheme="minorHAnsi"/>
              </w:rPr>
              <w:t xml:space="preserve">42,769 </w:t>
            </w:r>
          </w:p>
        </w:tc>
        <w:tc>
          <w:tcPr>
            <w:tcW w:w="256" w:type="pct"/>
          </w:tcPr>
          <w:p w14:paraId="72CF2353" w14:textId="420A99B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rPr>
                <w:rFonts w:asciiTheme="minorHAnsi" w:hAnsiTheme="minorHAnsi" w:cstheme="minorHAnsi"/>
              </w:rPr>
              <w:t xml:space="preserve">41,173 </w:t>
            </w:r>
          </w:p>
        </w:tc>
        <w:tc>
          <w:tcPr>
            <w:tcW w:w="289" w:type="pct"/>
          </w:tcPr>
          <w:p w14:paraId="0F8B1CA5" w14:textId="2BB810B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rPr>
                <w:rFonts w:asciiTheme="minorHAnsi" w:hAnsiTheme="minorHAnsi" w:cstheme="minorHAnsi"/>
              </w:rPr>
              <w:t xml:space="preserve">193,109 </w:t>
            </w:r>
          </w:p>
        </w:tc>
        <w:tc>
          <w:tcPr>
            <w:tcW w:w="289" w:type="pct"/>
          </w:tcPr>
          <w:p w14:paraId="66D69239" w14:textId="4F672E4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rPr>
                <w:rFonts w:asciiTheme="minorHAnsi" w:hAnsiTheme="minorHAnsi" w:cstheme="minorHAnsi"/>
              </w:rPr>
              <w:t xml:space="preserve">186,141 </w:t>
            </w:r>
          </w:p>
        </w:tc>
        <w:tc>
          <w:tcPr>
            <w:tcW w:w="256" w:type="pct"/>
          </w:tcPr>
          <w:p w14:paraId="50B47BF5" w14:textId="4466364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23,234 </w:t>
            </w:r>
          </w:p>
        </w:tc>
        <w:tc>
          <w:tcPr>
            <w:tcW w:w="257" w:type="pct"/>
          </w:tcPr>
          <w:p w14:paraId="37044B62" w14:textId="203DF4C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21,663 </w:t>
            </w:r>
          </w:p>
        </w:tc>
        <w:tc>
          <w:tcPr>
            <w:tcW w:w="256" w:type="pct"/>
          </w:tcPr>
          <w:p w14:paraId="3ACCBF3A" w14:textId="03E430B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18,202 </w:t>
            </w:r>
          </w:p>
        </w:tc>
        <w:tc>
          <w:tcPr>
            <w:tcW w:w="224" w:type="pct"/>
          </w:tcPr>
          <w:p w14:paraId="5BD0D8A1" w14:textId="642E903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18,810 </w:t>
            </w:r>
          </w:p>
        </w:tc>
        <w:tc>
          <w:tcPr>
            <w:tcW w:w="353" w:type="pct"/>
          </w:tcPr>
          <w:p w14:paraId="76137A0B" w14:textId="695F416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27,587 </w:t>
            </w:r>
          </w:p>
        </w:tc>
        <w:tc>
          <w:tcPr>
            <w:tcW w:w="328" w:type="pct"/>
          </w:tcPr>
          <w:p w14:paraId="643DE4DD" w14:textId="065C174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26,443 </w:t>
            </w:r>
          </w:p>
        </w:tc>
        <w:tc>
          <w:tcPr>
            <w:tcW w:w="249" w:type="pct"/>
          </w:tcPr>
          <w:p w14:paraId="3581EFA4" w14:textId="15F6E8D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213,572 </w:t>
            </w:r>
          </w:p>
        </w:tc>
        <w:tc>
          <w:tcPr>
            <w:tcW w:w="257" w:type="pct"/>
          </w:tcPr>
          <w:p w14:paraId="54D33BFF" w14:textId="3C4F9AA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218,532 </w:t>
            </w:r>
          </w:p>
        </w:tc>
        <w:tc>
          <w:tcPr>
            <w:tcW w:w="224" w:type="pct"/>
          </w:tcPr>
          <w:p w14:paraId="46B1822C" w14:textId="54EDFAD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569,831 </w:t>
            </w:r>
          </w:p>
        </w:tc>
        <w:tc>
          <w:tcPr>
            <w:tcW w:w="223" w:type="pct"/>
          </w:tcPr>
          <w:p w14:paraId="22DBB857" w14:textId="48BD376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rPr>
                <w:rFonts w:asciiTheme="minorHAnsi" w:hAnsiTheme="minorHAnsi" w:cstheme="minorHAnsi"/>
              </w:rPr>
              <w:t xml:space="preserve">554,979 </w:t>
            </w:r>
          </w:p>
        </w:tc>
      </w:tr>
      <w:tr w:rsidR="00ED5867" w:rsidRPr="005C44D2" w14:paraId="5CB90809"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5FEB51D2" w14:textId="417633FC"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rPr>
              <w:t>Special appropriations</w:t>
            </w:r>
          </w:p>
        </w:tc>
        <w:tc>
          <w:tcPr>
            <w:tcW w:w="267" w:type="pct"/>
          </w:tcPr>
          <w:p w14:paraId="61AEC100" w14:textId="6EB527E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46,831 </w:t>
            </w:r>
          </w:p>
        </w:tc>
        <w:tc>
          <w:tcPr>
            <w:tcW w:w="266" w:type="pct"/>
          </w:tcPr>
          <w:p w14:paraId="082F036E" w14:textId="36C8D58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44,280 </w:t>
            </w:r>
          </w:p>
        </w:tc>
        <w:tc>
          <w:tcPr>
            <w:tcW w:w="204" w:type="pct"/>
          </w:tcPr>
          <w:p w14:paraId="0EA3520E" w14:textId="51B5A68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48,980 </w:t>
            </w:r>
          </w:p>
        </w:tc>
        <w:tc>
          <w:tcPr>
            <w:tcW w:w="256" w:type="pct"/>
          </w:tcPr>
          <w:p w14:paraId="2A8F9451" w14:textId="40C2E2E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46,915 </w:t>
            </w:r>
          </w:p>
        </w:tc>
        <w:tc>
          <w:tcPr>
            <w:tcW w:w="289" w:type="pct"/>
          </w:tcPr>
          <w:p w14:paraId="6139A7DD" w14:textId="0F88CCC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84,776 </w:t>
            </w:r>
          </w:p>
        </w:tc>
        <w:tc>
          <w:tcPr>
            <w:tcW w:w="289" w:type="pct"/>
          </w:tcPr>
          <w:p w14:paraId="7BE9AB37" w14:textId="0E23F17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74,474 </w:t>
            </w:r>
          </w:p>
        </w:tc>
        <w:tc>
          <w:tcPr>
            <w:tcW w:w="256" w:type="pct"/>
          </w:tcPr>
          <w:p w14:paraId="4E5A4654" w14:textId="13F3248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9,856 </w:t>
            </w:r>
          </w:p>
        </w:tc>
        <w:tc>
          <w:tcPr>
            <w:tcW w:w="257" w:type="pct"/>
          </w:tcPr>
          <w:p w14:paraId="7848ED56" w14:textId="71CDB8D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9,622 </w:t>
            </w:r>
          </w:p>
        </w:tc>
        <w:tc>
          <w:tcPr>
            <w:tcW w:w="256" w:type="pct"/>
          </w:tcPr>
          <w:p w14:paraId="20C600DE" w14:textId="7C381F5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9,091 </w:t>
            </w:r>
          </w:p>
        </w:tc>
        <w:tc>
          <w:tcPr>
            <w:tcW w:w="224" w:type="pct"/>
          </w:tcPr>
          <w:p w14:paraId="671C0B9A" w14:textId="1017185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7,419 </w:t>
            </w:r>
          </w:p>
        </w:tc>
        <w:tc>
          <w:tcPr>
            <w:tcW w:w="353" w:type="pct"/>
          </w:tcPr>
          <w:p w14:paraId="39F613AC" w14:textId="610E4D7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29,178 </w:t>
            </w:r>
          </w:p>
        </w:tc>
        <w:tc>
          <w:tcPr>
            <w:tcW w:w="328" w:type="pct"/>
          </w:tcPr>
          <w:p w14:paraId="305D8993" w14:textId="7CBF02C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26,583 </w:t>
            </w:r>
          </w:p>
        </w:tc>
        <w:tc>
          <w:tcPr>
            <w:tcW w:w="249" w:type="pct"/>
          </w:tcPr>
          <w:p w14:paraId="0F7388F3" w14:textId="46DB8F9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6 </w:t>
            </w:r>
          </w:p>
        </w:tc>
        <w:tc>
          <w:tcPr>
            <w:tcW w:w="257" w:type="pct"/>
          </w:tcPr>
          <w:p w14:paraId="5E597CC3" w14:textId="7020B6A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25 </w:t>
            </w:r>
          </w:p>
        </w:tc>
        <w:tc>
          <w:tcPr>
            <w:tcW w:w="224" w:type="pct"/>
          </w:tcPr>
          <w:p w14:paraId="2A141E4E" w14:textId="320CD96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228,719 </w:t>
            </w:r>
          </w:p>
        </w:tc>
        <w:tc>
          <w:tcPr>
            <w:tcW w:w="223" w:type="pct"/>
          </w:tcPr>
          <w:p w14:paraId="60DB6B87" w14:textId="31FBF92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209,317 </w:t>
            </w:r>
          </w:p>
        </w:tc>
      </w:tr>
      <w:tr w:rsidR="00ED5867" w:rsidRPr="005C44D2" w14:paraId="0CC18DAA"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05900BE8" w14:textId="78646721" w:rsidR="00F50EE3" w:rsidRPr="005C44D2" w:rsidRDefault="00F50EE3" w:rsidP="003E3B82">
            <w:pPr>
              <w:pStyle w:val="TableText"/>
              <w:rPr>
                <w:rFonts w:asciiTheme="minorHAnsi" w:hAnsiTheme="minorHAnsi" w:cstheme="minorHAnsi"/>
              </w:rPr>
            </w:pPr>
            <w:r w:rsidRPr="005C44D2">
              <w:rPr>
                <w:rFonts w:asciiTheme="minorHAnsi" w:hAnsiTheme="minorHAnsi" w:cstheme="minorHAnsi"/>
              </w:rPr>
              <w:t>Grants</w:t>
            </w:r>
          </w:p>
        </w:tc>
        <w:tc>
          <w:tcPr>
            <w:tcW w:w="267" w:type="pct"/>
          </w:tcPr>
          <w:p w14:paraId="02256A40" w14:textId="7BB9252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4CC0">
              <w:t>N/A</w:t>
            </w:r>
          </w:p>
        </w:tc>
        <w:tc>
          <w:tcPr>
            <w:tcW w:w="266" w:type="pct"/>
          </w:tcPr>
          <w:p w14:paraId="7069B7BE" w14:textId="1A3414D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45</w:t>
            </w:r>
          </w:p>
        </w:tc>
        <w:tc>
          <w:tcPr>
            <w:tcW w:w="204" w:type="pct"/>
          </w:tcPr>
          <w:p w14:paraId="22BAF175" w14:textId="71D8BBA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1E09">
              <w:t>N/A</w:t>
            </w:r>
          </w:p>
        </w:tc>
        <w:tc>
          <w:tcPr>
            <w:tcW w:w="256" w:type="pct"/>
          </w:tcPr>
          <w:p w14:paraId="78CDE29A" w14:textId="7DF2A74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1E09">
              <w:t>N/A</w:t>
            </w:r>
          </w:p>
        </w:tc>
        <w:tc>
          <w:tcPr>
            <w:tcW w:w="289" w:type="pct"/>
          </w:tcPr>
          <w:p w14:paraId="0D7B2AA1" w14:textId="318E6DD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1,944 </w:t>
            </w:r>
          </w:p>
        </w:tc>
        <w:tc>
          <w:tcPr>
            <w:tcW w:w="289" w:type="pct"/>
          </w:tcPr>
          <w:p w14:paraId="491F1F8E" w14:textId="401874B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2,202 </w:t>
            </w:r>
          </w:p>
        </w:tc>
        <w:tc>
          <w:tcPr>
            <w:tcW w:w="256" w:type="pct"/>
          </w:tcPr>
          <w:p w14:paraId="4A0A65D9" w14:textId="54346D7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F1699">
              <w:t>N/A</w:t>
            </w:r>
          </w:p>
        </w:tc>
        <w:tc>
          <w:tcPr>
            <w:tcW w:w="257" w:type="pct"/>
          </w:tcPr>
          <w:p w14:paraId="0BF218D1" w14:textId="1C57F06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F1699">
              <w:t>N/A</w:t>
            </w:r>
          </w:p>
        </w:tc>
        <w:tc>
          <w:tcPr>
            <w:tcW w:w="256" w:type="pct"/>
          </w:tcPr>
          <w:p w14:paraId="61AEBB60" w14:textId="650FDDC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524 </w:t>
            </w:r>
          </w:p>
        </w:tc>
        <w:tc>
          <w:tcPr>
            <w:tcW w:w="224" w:type="pct"/>
          </w:tcPr>
          <w:p w14:paraId="07574D96" w14:textId="2CBD074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544 </w:t>
            </w:r>
          </w:p>
        </w:tc>
        <w:tc>
          <w:tcPr>
            <w:tcW w:w="353" w:type="pct"/>
          </w:tcPr>
          <w:p w14:paraId="3B4822B3" w14:textId="6ACDB1D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28,553 </w:t>
            </w:r>
          </w:p>
        </w:tc>
        <w:tc>
          <w:tcPr>
            <w:tcW w:w="328" w:type="pct"/>
          </w:tcPr>
          <w:p w14:paraId="5967F123" w14:textId="702B9C8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23,779 </w:t>
            </w:r>
          </w:p>
        </w:tc>
        <w:tc>
          <w:tcPr>
            <w:tcW w:w="249" w:type="pct"/>
          </w:tcPr>
          <w:p w14:paraId="039AA9D4" w14:textId="541FEB3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45 </w:t>
            </w:r>
          </w:p>
        </w:tc>
        <w:tc>
          <w:tcPr>
            <w:tcW w:w="257" w:type="pct"/>
          </w:tcPr>
          <w:p w14:paraId="5F71E2E2" w14:textId="10554C5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N/A</w:t>
            </w:r>
          </w:p>
        </w:tc>
        <w:tc>
          <w:tcPr>
            <w:tcW w:w="224" w:type="pct"/>
          </w:tcPr>
          <w:p w14:paraId="2F19F323" w14:textId="5C20080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31,067 </w:t>
            </w:r>
          </w:p>
        </w:tc>
        <w:tc>
          <w:tcPr>
            <w:tcW w:w="223" w:type="pct"/>
          </w:tcPr>
          <w:p w14:paraId="119142EF" w14:textId="53E0779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26,570 </w:t>
            </w:r>
          </w:p>
        </w:tc>
      </w:tr>
      <w:tr w:rsidR="00ED5867" w:rsidRPr="005C44D2" w14:paraId="7F27EE9C"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bottom w:val="single" w:sz="4" w:space="0" w:color="auto"/>
            </w:tcBorders>
          </w:tcPr>
          <w:p w14:paraId="01FE3718" w14:textId="39F9DDC5" w:rsidR="00097E57" w:rsidRPr="005C44D2" w:rsidRDefault="00097E57" w:rsidP="003E3B82">
            <w:pPr>
              <w:pStyle w:val="TableText"/>
              <w:rPr>
                <w:rFonts w:asciiTheme="minorHAnsi" w:hAnsiTheme="minorHAnsi" w:cstheme="minorHAnsi"/>
              </w:rPr>
            </w:pPr>
            <w:r w:rsidRPr="005C44D2">
              <w:rPr>
                <w:rFonts w:asciiTheme="minorHAnsi" w:hAnsiTheme="minorHAnsi" w:cstheme="minorHAnsi"/>
              </w:rPr>
              <w:t>Fair value of assets received free of charge</w:t>
            </w:r>
          </w:p>
        </w:tc>
        <w:tc>
          <w:tcPr>
            <w:tcW w:w="267" w:type="pct"/>
            <w:tcBorders>
              <w:bottom w:val="single" w:sz="4" w:space="0" w:color="auto"/>
            </w:tcBorders>
          </w:tcPr>
          <w:p w14:paraId="10944300" w14:textId="2E929DBD"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4CC0">
              <w:t>N/A</w:t>
            </w:r>
          </w:p>
        </w:tc>
        <w:tc>
          <w:tcPr>
            <w:tcW w:w="266" w:type="pct"/>
            <w:tcBorders>
              <w:bottom w:val="single" w:sz="4" w:space="0" w:color="auto"/>
            </w:tcBorders>
          </w:tcPr>
          <w:p w14:paraId="22DB2215" w14:textId="7EDF88E4"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04" w:type="pct"/>
            <w:tcBorders>
              <w:bottom w:val="single" w:sz="4" w:space="0" w:color="auto"/>
            </w:tcBorders>
          </w:tcPr>
          <w:p w14:paraId="4BB74A42" w14:textId="15CA8AB2"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56" w:type="pct"/>
            <w:tcBorders>
              <w:bottom w:val="single" w:sz="4" w:space="0" w:color="auto"/>
            </w:tcBorders>
          </w:tcPr>
          <w:p w14:paraId="51A89C85" w14:textId="6A4093FB"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89" w:type="pct"/>
            <w:tcBorders>
              <w:bottom w:val="single" w:sz="4" w:space="0" w:color="auto"/>
            </w:tcBorders>
          </w:tcPr>
          <w:p w14:paraId="4C896C4A" w14:textId="4427113C"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89" w:type="pct"/>
            <w:tcBorders>
              <w:bottom w:val="single" w:sz="4" w:space="0" w:color="auto"/>
            </w:tcBorders>
          </w:tcPr>
          <w:p w14:paraId="4F0C21C8" w14:textId="38CD57AC"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56" w:type="pct"/>
            <w:tcBorders>
              <w:bottom w:val="single" w:sz="4" w:space="0" w:color="auto"/>
            </w:tcBorders>
          </w:tcPr>
          <w:p w14:paraId="1F78D9C3" w14:textId="4F1F1348"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57" w:type="pct"/>
            <w:tcBorders>
              <w:bottom w:val="single" w:sz="4" w:space="0" w:color="auto"/>
            </w:tcBorders>
          </w:tcPr>
          <w:p w14:paraId="7A46DB16" w14:textId="3293485F"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56" w:type="pct"/>
            <w:tcBorders>
              <w:bottom w:val="single" w:sz="4" w:space="0" w:color="auto"/>
            </w:tcBorders>
          </w:tcPr>
          <w:p w14:paraId="0B4FE59D" w14:textId="1F6EBD7F"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24" w:type="pct"/>
            <w:tcBorders>
              <w:bottom w:val="single" w:sz="4" w:space="0" w:color="auto"/>
            </w:tcBorders>
          </w:tcPr>
          <w:p w14:paraId="13286D03" w14:textId="1EC322E1"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353" w:type="pct"/>
            <w:tcBorders>
              <w:bottom w:val="single" w:sz="4" w:space="0" w:color="auto"/>
            </w:tcBorders>
          </w:tcPr>
          <w:p w14:paraId="10EACFAE" w14:textId="78E669D1"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328" w:type="pct"/>
            <w:tcBorders>
              <w:bottom w:val="single" w:sz="4" w:space="0" w:color="auto"/>
            </w:tcBorders>
          </w:tcPr>
          <w:p w14:paraId="1B2DF38C" w14:textId="6A8EE3B8"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49" w:type="pct"/>
            <w:tcBorders>
              <w:bottom w:val="single" w:sz="4" w:space="0" w:color="auto"/>
            </w:tcBorders>
          </w:tcPr>
          <w:p w14:paraId="4CE4F137" w14:textId="02C72726"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67BE">
              <w:t>N/A</w:t>
            </w:r>
          </w:p>
        </w:tc>
        <w:tc>
          <w:tcPr>
            <w:tcW w:w="257" w:type="pct"/>
            <w:tcBorders>
              <w:bottom w:val="single" w:sz="4" w:space="0" w:color="auto"/>
            </w:tcBorders>
          </w:tcPr>
          <w:p w14:paraId="06069D08" w14:textId="41A4C7FE"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2,490 </w:t>
            </w:r>
          </w:p>
        </w:tc>
        <w:tc>
          <w:tcPr>
            <w:tcW w:w="224" w:type="pct"/>
            <w:tcBorders>
              <w:bottom w:val="single" w:sz="4" w:space="0" w:color="auto"/>
            </w:tcBorders>
          </w:tcPr>
          <w:p w14:paraId="46C2EB69" w14:textId="25F0985B" w:rsidR="00097E57"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N/A</w:t>
            </w:r>
          </w:p>
        </w:tc>
        <w:tc>
          <w:tcPr>
            <w:tcW w:w="223" w:type="pct"/>
            <w:tcBorders>
              <w:bottom w:val="single" w:sz="4" w:space="0" w:color="auto"/>
            </w:tcBorders>
          </w:tcPr>
          <w:p w14:paraId="3ECDFB21" w14:textId="354F8E71" w:rsidR="00097E57" w:rsidRPr="005C44D2" w:rsidRDefault="00097E57"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2,490 </w:t>
            </w:r>
          </w:p>
        </w:tc>
      </w:tr>
      <w:tr w:rsidR="00ED5867" w:rsidRPr="005C44D2" w14:paraId="60D4948A"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35D24CE8" w14:textId="565349F3"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b/>
              </w:rPr>
              <w:t>Total income from transactions</w:t>
            </w:r>
          </w:p>
        </w:tc>
        <w:tc>
          <w:tcPr>
            <w:tcW w:w="267" w:type="pct"/>
            <w:tcBorders>
              <w:top w:val="single" w:sz="4" w:space="0" w:color="auto"/>
              <w:bottom w:val="single" w:sz="4" w:space="0" w:color="auto"/>
            </w:tcBorders>
          </w:tcPr>
          <w:p w14:paraId="5FDD3E64" w14:textId="5448C49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98,190 </w:t>
            </w:r>
          </w:p>
        </w:tc>
        <w:tc>
          <w:tcPr>
            <w:tcW w:w="266" w:type="pct"/>
            <w:tcBorders>
              <w:top w:val="single" w:sz="4" w:space="0" w:color="auto"/>
              <w:bottom w:val="single" w:sz="4" w:space="0" w:color="auto"/>
            </w:tcBorders>
          </w:tcPr>
          <w:p w14:paraId="45AF6190" w14:textId="06ABDD5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86,542 </w:t>
            </w:r>
          </w:p>
        </w:tc>
        <w:tc>
          <w:tcPr>
            <w:tcW w:w="204" w:type="pct"/>
            <w:tcBorders>
              <w:top w:val="single" w:sz="4" w:space="0" w:color="auto"/>
              <w:bottom w:val="single" w:sz="4" w:space="0" w:color="auto"/>
            </w:tcBorders>
          </w:tcPr>
          <w:p w14:paraId="743EA5FB" w14:textId="0A56C9F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91,749 </w:t>
            </w:r>
          </w:p>
        </w:tc>
        <w:tc>
          <w:tcPr>
            <w:tcW w:w="256" w:type="pct"/>
            <w:tcBorders>
              <w:top w:val="single" w:sz="4" w:space="0" w:color="auto"/>
              <w:bottom w:val="single" w:sz="4" w:space="0" w:color="auto"/>
            </w:tcBorders>
          </w:tcPr>
          <w:p w14:paraId="227271C4" w14:textId="3E8FCD0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88,088 </w:t>
            </w:r>
          </w:p>
        </w:tc>
        <w:tc>
          <w:tcPr>
            <w:tcW w:w="289" w:type="pct"/>
            <w:tcBorders>
              <w:top w:val="single" w:sz="4" w:space="0" w:color="auto"/>
              <w:bottom w:val="single" w:sz="4" w:space="0" w:color="auto"/>
            </w:tcBorders>
          </w:tcPr>
          <w:p w14:paraId="1B832F1E" w14:textId="2DB9180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279,829 </w:t>
            </w:r>
          </w:p>
        </w:tc>
        <w:tc>
          <w:tcPr>
            <w:tcW w:w="289" w:type="pct"/>
            <w:tcBorders>
              <w:top w:val="single" w:sz="4" w:space="0" w:color="auto"/>
              <w:bottom w:val="single" w:sz="4" w:space="0" w:color="auto"/>
            </w:tcBorders>
          </w:tcPr>
          <w:p w14:paraId="12B34D3F" w14:textId="30DC7F6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262,817 </w:t>
            </w:r>
          </w:p>
        </w:tc>
        <w:tc>
          <w:tcPr>
            <w:tcW w:w="256" w:type="pct"/>
            <w:tcBorders>
              <w:top w:val="single" w:sz="4" w:space="0" w:color="auto"/>
              <w:bottom w:val="single" w:sz="4" w:space="0" w:color="auto"/>
            </w:tcBorders>
          </w:tcPr>
          <w:p w14:paraId="03A717F9" w14:textId="161002E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33,090 </w:t>
            </w:r>
          </w:p>
        </w:tc>
        <w:tc>
          <w:tcPr>
            <w:tcW w:w="257" w:type="pct"/>
            <w:tcBorders>
              <w:top w:val="single" w:sz="4" w:space="0" w:color="auto"/>
              <w:bottom w:val="single" w:sz="4" w:space="0" w:color="auto"/>
            </w:tcBorders>
          </w:tcPr>
          <w:p w14:paraId="3C4F53C5" w14:textId="7F4C677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31,285 </w:t>
            </w:r>
          </w:p>
        </w:tc>
        <w:tc>
          <w:tcPr>
            <w:tcW w:w="256" w:type="pct"/>
            <w:tcBorders>
              <w:top w:val="single" w:sz="4" w:space="0" w:color="auto"/>
              <w:bottom w:val="single" w:sz="4" w:space="0" w:color="auto"/>
            </w:tcBorders>
          </w:tcPr>
          <w:p w14:paraId="4A4D7BC4" w14:textId="312AB46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27,818 </w:t>
            </w:r>
          </w:p>
        </w:tc>
        <w:tc>
          <w:tcPr>
            <w:tcW w:w="224" w:type="pct"/>
            <w:tcBorders>
              <w:top w:val="single" w:sz="4" w:space="0" w:color="auto"/>
              <w:bottom w:val="single" w:sz="4" w:space="0" w:color="auto"/>
            </w:tcBorders>
          </w:tcPr>
          <w:p w14:paraId="1991E7D2" w14:textId="4E586BE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26,773 </w:t>
            </w:r>
          </w:p>
        </w:tc>
        <w:tc>
          <w:tcPr>
            <w:tcW w:w="353" w:type="pct"/>
            <w:tcBorders>
              <w:top w:val="single" w:sz="4" w:space="0" w:color="auto"/>
              <w:bottom w:val="single" w:sz="4" w:space="0" w:color="auto"/>
            </w:tcBorders>
          </w:tcPr>
          <w:p w14:paraId="0D77200F" w14:textId="312F45A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85,319 </w:t>
            </w:r>
          </w:p>
        </w:tc>
        <w:tc>
          <w:tcPr>
            <w:tcW w:w="328" w:type="pct"/>
            <w:tcBorders>
              <w:top w:val="single" w:sz="4" w:space="0" w:color="auto"/>
              <w:bottom w:val="single" w:sz="4" w:space="0" w:color="auto"/>
            </w:tcBorders>
          </w:tcPr>
          <w:p w14:paraId="2E159ED7" w14:textId="7D8F998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76,804 </w:t>
            </w:r>
          </w:p>
        </w:tc>
        <w:tc>
          <w:tcPr>
            <w:tcW w:w="249" w:type="pct"/>
            <w:tcBorders>
              <w:top w:val="single" w:sz="4" w:space="0" w:color="auto"/>
              <w:bottom w:val="single" w:sz="4" w:space="0" w:color="auto"/>
            </w:tcBorders>
          </w:tcPr>
          <w:p w14:paraId="0E7B6B36" w14:textId="090231BB"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213,623 </w:t>
            </w:r>
          </w:p>
        </w:tc>
        <w:tc>
          <w:tcPr>
            <w:tcW w:w="257" w:type="pct"/>
            <w:tcBorders>
              <w:top w:val="single" w:sz="4" w:space="0" w:color="auto"/>
              <w:bottom w:val="single" w:sz="4" w:space="0" w:color="auto"/>
            </w:tcBorders>
          </w:tcPr>
          <w:p w14:paraId="2FCCA693" w14:textId="343A8A4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221,047 </w:t>
            </w:r>
          </w:p>
        </w:tc>
        <w:tc>
          <w:tcPr>
            <w:tcW w:w="224" w:type="pct"/>
            <w:tcBorders>
              <w:top w:val="single" w:sz="4" w:space="0" w:color="auto"/>
              <w:bottom w:val="single" w:sz="4" w:space="0" w:color="auto"/>
            </w:tcBorders>
          </w:tcPr>
          <w:p w14:paraId="591F1278" w14:textId="44D8B51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829,617 </w:t>
            </w:r>
          </w:p>
        </w:tc>
        <w:tc>
          <w:tcPr>
            <w:tcW w:w="223" w:type="pct"/>
            <w:tcBorders>
              <w:top w:val="single" w:sz="4" w:space="0" w:color="auto"/>
              <w:bottom w:val="single" w:sz="4" w:space="0" w:color="auto"/>
            </w:tcBorders>
          </w:tcPr>
          <w:p w14:paraId="181460DC" w14:textId="48A81CA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793,357 </w:t>
            </w:r>
          </w:p>
        </w:tc>
      </w:tr>
      <w:tr w:rsidR="00ED5867" w:rsidRPr="005C44D2" w14:paraId="2EDBD55D"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nil"/>
            </w:tcBorders>
          </w:tcPr>
          <w:p w14:paraId="2F7EF391" w14:textId="429510B3" w:rsidR="00F50EE3" w:rsidRPr="005C44D2" w:rsidRDefault="00F50EE3" w:rsidP="003E3B82">
            <w:pPr>
              <w:pStyle w:val="TableText"/>
              <w:rPr>
                <w:rFonts w:asciiTheme="minorHAnsi" w:hAnsiTheme="minorHAnsi" w:cstheme="minorHAnsi"/>
                <w:b/>
              </w:rPr>
            </w:pPr>
            <w:r w:rsidRPr="005C44D2">
              <w:rPr>
                <w:rFonts w:asciiTheme="minorHAnsi" w:hAnsiTheme="minorHAnsi" w:cstheme="minorHAnsi"/>
                <w:b/>
              </w:rPr>
              <w:t>Expenses from transactions</w:t>
            </w:r>
          </w:p>
        </w:tc>
        <w:tc>
          <w:tcPr>
            <w:tcW w:w="267" w:type="pct"/>
            <w:tcBorders>
              <w:top w:val="single" w:sz="4" w:space="0" w:color="auto"/>
              <w:bottom w:val="nil"/>
            </w:tcBorders>
          </w:tcPr>
          <w:p w14:paraId="3452D705" w14:textId="2A15093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66" w:type="pct"/>
            <w:tcBorders>
              <w:top w:val="single" w:sz="4" w:space="0" w:color="auto"/>
              <w:bottom w:val="nil"/>
            </w:tcBorders>
          </w:tcPr>
          <w:p w14:paraId="690FB062" w14:textId="0410897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04" w:type="pct"/>
            <w:tcBorders>
              <w:top w:val="single" w:sz="4" w:space="0" w:color="auto"/>
              <w:bottom w:val="nil"/>
            </w:tcBorders>
          </w:tcPr>
          <w:p w14:paraId="19EE8A14" w14:textId="09752F1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56" w:type="pct"/>
            <w:tcBorders>
              <w:top w:val="single" w:sz="4" w:space="0" w:color="auto"/>
              <w:bottom w:val="nil"/>
            </w:tcBorders>
          </w:tcPr>
          <w:p w14:paraId="6F33D902" w14:textId="6F9CF91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89" w:type="pct"/>
            <w:tcBorders>
              <w:top w:val="single" w:sz="4" w:space="0" w:color="auto"/>
              <w:bottom w:val="nil"/>
            </w:tcBorders>
          </w:tcPr>
          <w:p w14:paraId="33192753" w14:textId="740D093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89" w:type="pct"/>
            <w:tcBorders>
              <w:top w:val="single" w:sz="4" w:space="0" w:color="auto"/>
              <w:bottom w:val="nil"/>
            </w:tcBorders>
          </w:tcPr>
          <w:p w14:paraId="67066FE5" w14:textId="3326D08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56" w:type="pct"/>
            <w:tcBorders>
              <w:top w:val="single" w:sz="4" w:space="0" w:color="auto"/>
              <w:bottom w:val="nil"/>
            </w:tcBorders>
          </w:tcPr>
          <w:p w14:paraId="7CFF8EBC" w14:textId="731BA82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57" w:type="pct"/>
            <w:tcBorders>
              <w:top w:val="single" w:sz="4" w:space="0" w:color="auto"/>
              <w:bottom w:val="nil"/>
            </w:tcBorders>
          </w:tcPr>
          <w:p w14:paraId="7313CDBC" w14:textId="070E044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56" w:type="pct"/>
            <w:tcBorders>
              <w:top w:val="single" w:sz="4" w:space="0" w:color="auto"/>
              <w:bottom w:val="nil"/>
            </w:tcBorders>
          </w:tcPr>
          <w:p w14:paraId="59C8A6D9" w14:textId="3FC80A2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24" w:type="pct"/>
            <w:tcBorders>
              <w:top w:val="single" w:sz="4" w:space="0" w:color="auto"/>
              <w:bottom w:val="nil"/>
            </w:tcBorders>
          </w:tcPr>
          <w:p w14:paraId="01B5AEEC" w14:textId="783AC15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353" w:type="pct"/>
            <w:tcBorders>
              <w:top w:val="single" w:sz="4" w:space="0" w:color="auto"/>
              <w:bottom w:val="nil"/>
            </w:tcBorders>
          </w:tcPr>
          <w:p w14:paraId="32045047" w14:textId="011785B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328" w:type="pct"/>
            <w:tcBorders>
              <w:top w:val="single" w:sz="4" w:space="0" w:color="auto"/>
              <w:bottom w:val="nil"/>
            </w:tcBorders>
          </w:tcPr>
          <w:p w14:paraId="6A8884A4" w14:textId="7E717AF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49" w:type="pct"/>
            <w:tcBorders>
              <w:top w:val="single" w:sz="4" w:space="0" w:color="auto"/>
              <w:bottom w:val="nil"/>
            </w:tcBorders>
          </w:tcPr>
          <w:p w14:paraId="1255780C" w14:textId="6288675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57" w:type="pct"/>
            <w:tcBorders>
              <w:top w:val="single" w:sz="4" w:space="0" w:color="auto"/>
              <w:bottom w:val="nil"/>
            </w:tcBorders>
          </w:tcPr>
          <w:p w14:paraId="73EB307C" w14:textId="25F1972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24" w:type="pct"/>
            <w:tcBorders>
              <w:top w:val="single" w:sz="4" w:space="0" w:color="auto"/>
              <w:bottom w:val="nil"/>
            </w:tcBorders>
          </w:tcPr>
          <w:p w14:paraId="20AFF3DE" w14:textId="403F7FA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c>
          <w:tcPr>
            <w:tcW w:w="223" w:type="pct"/>
            <w:tcBorders>
              <w:top w:val="single" w:sz="4" w:space="0" w:color="auto"/>
              <w:bottom w:val="nil"/>
            </w:tcBorders>
          </w:tcPr>
          <w:p w14:paraId="192B5801" w14:textId="5F10885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B7325">
              <w:t>N/A</w:t>
            </w:r>
          </w:p>
        </w:tc>
      </w:tr>
      <w:tr w:rsidR="00ED5867" w:rsidRPr="005C44D2" w14:paraId="6DE1DCB9"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nil"/>
            </w:tcBorders>
          </w:tcPr>
          <w:p w14:paraId="70D20F66" w14:textId="0CDDA7E3" w:rsidR="005C44D2" w:rsidRPr="005C44D2" w:rsidRDefault="005C44D2" w:rsidP="003E3B82">
            <w:pPr>
              <w:pStyle w:val="TableText"/>
              <w:rPr>
                <w:rFonts w:asciiTheme="minorHAnsi" w:hAnsiTheme="minorHAnsi" w:cstheme="minorHAnsi"/>
                <w:b/>
              </w:rPr>
            </w:pPr>
            <w:r w:rsidRPr="005C44D2">
              <w:rPr>
                <w:rFonts w:asciiTheme="minorHAnsi" w:hAnsiTheme="minorHAnsi" w:cstheme="minorHAnsi"/>
              </w:rPr>
              <w:t>Employee expenses and Judicial Officer remuneration</w:t>
            </w:r>
          </w:p>
        </w:tc>
        <w:tc>
          <w:tcPr>
            <w:tcW w:w="267" w:type="pct"/>
            <w:tcBorders>
              <w:top w:val="nil"/>
            </w:tcBorders>
          </w:tcPr>
          <w:p w14:paraId="45A5C027" w14:textId="2E7E5A8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76,153 </w:t>
            </w:r>
          </w:p>
        </w:tc>
        <w:tc>
          <w:tcPr>
            <w:tcW w:w="266" w:type="pct"/>
            <w:tcBorders>
              <w:top w:val="nil"/>
            </w:tcBorders>
          </w:tcPr>
          <w:p w14:paraId="02C97B01" w14:textId="406497B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73,565 </w:t>
            </w:r>
          </w:p>
        </w:tc>
        <w:tc>
          <w:tcPr>
            <w:tcW w:w="204" w:type="pct"/>
            <w:tcBorders>
              <w:top w:val="nil"/>
            </w:tcBorders>
          </w:tcPr>
          <w:p w14:paraId="068078E2" w14:textId="6E1CD55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81,258 </w:t>
            </w:r>
          </w:p>
        </w:tc>
        <w:tc>
          <w:tcPr>
            <w:tcW w:w="256" w:type="pct"/>
            <w:tcBorders>
              <w:top w:val="nil"/>
            </w:tcBorders>
          </w:tcPr>
          <w:p w14:paraId="09AA2D54" w14:textId="63315B9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76,909 </w:t>
            </w:r>
          </w:p>
        </w:tc>
        <w:tc>
          <w:tcPr>
            <w:tcW w:w="289" w:type="pct"/>
            <w:tcBorders>
              <w:top w:val="nil"/>
            </w:tcBorders>
          </w:tcPr>
          <w:p w14:paraId="6099B4F7" w14:textId="7793D31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208,432 </w:t>
            </w:r>
          </w:p>
        </w:tc>
        <w:tc>
          <w:tcPr>
            <w:tcW w:w="289" w:type="pct"/>
            <w:tcBorders>
              <w:top w:val="nil"/>
            </w:tcBorders>
          </w:tcPr>
          <w:p w14:paraId="03C040ED" w14:textId="7D17449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191,289 </w:t>
            </w:r>
          </w:p>
        </w:tc>
        <w:tc>
          <w:tcPr>
            <w:tcW w:w="256" w:type="pct"/>
            <w:tcBorders>
              <w:top w:val="nil"/>
            </w:tcBorders>
          </w:tcPr>
          <w:p w14:paraId="018784D7" w14:textId="00AF70A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27,701 </w:t>
            </w:r>
          </w:p>
        </w:tc>
        <w:tc>
          <w:tcPr>
            <w:tcW w:w="257" w:type="pct"/>
            <w:tcBorders>
              <w:top w:val="nil"/>
            </w:tcBorders>
          </w:tcPr>
          <w:p w14:paraId="46FFDD2F" w14:textId="6580C29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25,946 </w:t>
            </w:r>
          </w:p>
        </w:tc>
        <w:tc>
          <w:tcPr>
            <w:tcW w:w="256" w:type="pct"/>
            <w:tcBorders>
              <w:top w:val="nil"/>
            </w:tcBorders>
          </w:tcPr>
          <w:p w14:paraId="60D52CF0" w14:textId="17B6804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18,812 </w:t>
            </w:r>
          </w:p>
        </w:tc>
        <w:tc>
          <w:tcPr>
            <w:tcW w:w="224" w:type="pct"/>
            <w:tcBorders>
              <w:top w:val="nil"/>
            </w:tcBorders>
          </w:tcPr>
          <w:p w14:paraId="6D29E8D3" w14:textId="4F645CD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17,564 </w:t>
            </w:r>
          </w:p>
        </w:tc>
        <w:tc>
          <w:tcPr>
            <w:tcW w:w="353" w:type="pct"/>
            <w:tcBorders>
              <w:top w:val="nil"/>
            </w:tcBorders>
          </w:tcPr>
          <w:p w14:paraId="7BD5C73B" w14:textId="584B7D2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64,278 </w:t>
            </w:r>
          </w:p>
        </w:tc>
        <w:tc>
          <w:tcPr>
            <w:tcW w:w="328" w:type="pct"/>
            <w:tcBorders>
              <w:top w:val="nil"/>
            </w:tcBorders>
          </w:tcPr>
          <w:p w14:paraId="534927E1" w14:textId="630D061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61,972 </w:t>
            </w:r>
          </w:p>
        </w:tc>
        <w:tc>
          <w:tcPr>
            <w:tcW w:w="249" w:type="pct"/>
            <w:tcBorders>
              <w:top w:val="nil"/>
            </w:tcBorders>
          </w:tcPr>
          <w:p w14:paraId="388BCFE9" w14:textId="05AFF17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53,124 </w:t>
            </w:r>
          </w:p>
        </w:tc>
        <w:tc>
          <w:tcPr>
            <w:tcW w:w="257" w:type="pct"/>
            <w:tcBorders>
              <w:top w:val="nil"/>
            </w:tcBorders>
          </w:tcPr>
          <w:p w14:paraId="66B3EA12" w14:textId="49CFD3F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43,026 </w:t>
            </w:r>
          </w:p>
        </w:tc>
        <w:tc>
          <w:tcPr>
            <w:tcW w:w="224" w:type="pct"/>
            <w:tcBorders>
              <w:top w:val="nil"/>
            </w:tcBorders>
          </w:tcPr>
          <w:p w14:paraId="1F2798DF" w14:textId="4502EA1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529,757 </w:t>
            </w:r>
          </w:p>
        </w:tc>
        <w:tc>
          <w:tcPr>
            <w:tcW w:w="223" w:type="pct"/>
            <w:tcBorders>
              <w:top w:val="nil"/>
            </w:tcBorders>
          </w:tcPr>
          <w:p w14:paraId="4D205ECE" w14:textId="1BDA716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490,272 </w:t>
            </w:r>
          </w:p>
        </w:tc>
      </w:tr>
      <w:tr w:rsidR="00ED5867" w:rsidRPr="005C44D2" w14:paraId="0DA47A85"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5505D371" w14:textId="79FCEF5E" w:rsidR="00F50EE3" w:rsidRPr="005C44D2" w:rsidRDefault="00F50EE3" w:rsidP="003E3B82">
            <w:pPr>
              <w:pStyle w:val="TableText"/>
              <w:rPr>
                <w:rFonts w:asciiTheme="minorHAnsi" w:hAnsiTheme="minorHAnsi" w:cstheme="minorHAnsi"/>
              </w:rPr>
            </w:pPr>
            <w:r w:rsidRPr="005C44D2">
              <w:rPr>
                <w:rFonts w:asciiTheme="minorHAnsi" w:hAnsiTheme="minorHAnsi" w:cstheme="minorHAnsi"/>
              </w:rPr>
              <w:t>Depreciation and amortisation</w:t>
            </w:r>
          </w:p>
        </w:tc>
        <w:tc>
          <w:tcPr>
            <w:tcW w:w="267" w:type="pct"/>
          </w:tcPr>
          <w:p w14:paraId="5B8D6EC4" w14:textId="33C9FC9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66" w:type="pct"/>
          </w:tcPr>
          <w:p w14:paraId="5BDF3170" w14:textId="0C27DA0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04" w:type="pct"/>
          </w:tcPr>
          <w:p w14:paraId="1C788688" w14:textId="1DB04BF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56" w:type="pct"/>
          </w:tcPr>
          <w:p w14:paraId="56CDD803" w14:textId="3D2B6A4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89" w:type="pct"/>
          </w:tcPr>
          <w:p w14:paraId="31E4C54E" w14:textId="0E7BBB4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89" w:type="pct"/>
          </w:tcPr>
          <w:p w14:paraId="30720F7D" w14:textId="49E1416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56" w:type="pct"/>
          </w:tcPr>
          <w:p w14:paraId="22C8F332" w14:textId="1F2D5E6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57" w:type="pct"/>
          </w:tcPr>
          <w:p w14:paraId="12269544" w14:textId="58E0C3A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56" w:type="pct"/>
          </w:tcPr>
          <w:p w14:paraId="6D390BD8" w14:textId="64C8311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24" w:type="pct"/>
          </w:tcPr>
          <w:p w14:paraId="40885BE0" w14:textId="3D1DD64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353" w:type="pct"/>
          </w:tcPr>
          <w:p w14:paraId="4A396456" w14:textId="4346CAA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328" w:type="pct"/>
          </w:tcPr>
          <w:p w14:paraId="16CB076B" w14:textId="543AAF4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5D6C">
              <w:t>N/A</w:t>
            </w:r>
          </w:p>
        </w:tc>
        <w:tc>
          <w:tcPr>
            <w:tcW w:w="249" w:type="pct"/>
          </w:tcPr>
          <w:p w14:paraId="05E854FD" w14:textId="05E3540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89,503 </w:t>
            </w:r>
          </w:p>
        </w:tc>
        <w:tc>
          <w:tcPr>
            <w:tcW w:w="257" w:type="pct"/>
          </w:tcPr>
          <w:p w14:paraId="3D111B78" w14:textId="7D1B7AA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90,343 </w:t>
            </w:r>
          </w:p>
        </w:tc>
        <w:tc>
          <w:tcPr>
            <w:tcW w:w="224" w:type="pct"/>
          </w:tcPr>
          <w:p w14:paraId="54578EDA" w14:textId="223CC73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89,503 </w:t>
            </w:r>
          </w:p>
        </w:tc>
        <w:tc>
          <w:tcPr>
            <w:tcW w:w="223" w:type="pct"/>
          </w:tcPr>
          <w:p w14:paraId="3E102D3E" w14:textId="10B3302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90,343 </w:t>
            </w:r>
          </w:p>
        </w:tc>
      </w:tr>
      <w:tr w:rsidR="00ED5867" w:rsidRPr="005C44D2" w14:paraId="084EB9F5"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61C39996" w14:textId="4F4092AB"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rPr>
              <w:t>Interest expense</w:t>
            </w:r>
          </w:p>
        </w:tc>
        <w:tc>
          <w:tcPr>
            <w:tcW w:w="267" w:type="pct"/>
          </w:tcPr>
          <w:p w14:paraId="27E80BA6" w14:textId="7B47797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216 </w:t>
            </w:r>
          </w:p>
        </w:tc>
        <w:tc>
          <w:tcPr>
            <w:tcW w:w="266" w:type="pct"/>
          </w:tcPr>
          <w:p w14:paraId="0C13B853" w14:textId="000BD82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63 </w:t>
            </w:r>
          </w:p>
        </w:tc>
        <w:tc>
          <w:tcPr>
            <w:tcW w:w="204" w:type="pct"/>
          </w:tcPr>
          <w:p w14:paraId="6B92F389" w14:textId="616FDE7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60 </w:t>
            </w:r>
          </w:p>
        </w:tc>
        <w:tc>
          <w:tcPr>
            <w:tcW w:w="256" w:type="pct"/>
          </w:tcPr>
          <w:p w14:paraId="7F95AF20" w14:textId="1BB6E2C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66 </w:t>
            </w:r>
          </w:p>
        </w:tc>
        <w:tc>
          <w:tcPr>
            <w:tcW w:w="289" w:type="pct"/>
          </w:tcPr>
          <w:p w14:paraId="2C6C4F3E" w14:textId="52261E4B"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1,279 </w:t>
            </w:r>
          </w:p>
        </w:tc>
        <w:tc>
          <w:tcPr>
            <w:tcW w:w="289" w:type="pct"/>
          </w:tcPr>
          <w:p w14:paraId="5228D7A9" w14:textId="2B033E6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661 </w:t>
            </w:r>
          </w:p>
        </w:tc>
        <w:tc>
          <w:tcPr>
            <w:tcW w:w="256" w:type="pct"/>
          </w:tcPr>
          <w:p w14:paraId="03E65BF2" w14:textId="7651610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10 </w:t>
            </w:r>
          </w:p>
        </w:tc>
        <w:tc>
          <w:tcPr>
            <w:tcW w:w="257" w:type="pct"/>
          </w:tcPr>
          <w:p w14:paraId="3761F575" w14:textId="737F50F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11 </w:t>
            </w:r>
          </w:p>
        </w:tc>
        <w:tc>
          <w:tcPr>
            <w:tcW w:w="256" w:type="pct"/>
          </w:tcPr>
          <w:p w14:paraId="4412593A" w14:textId="519743E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 </w:t>
            </w:r>
          </w:p>
        </w:tc>
        <w:tc>
          <w:tcPr>
            <w:tcW w:w="224" w:type="pct"/>
          </w:tcPr>
          <w:p w14:paraId="0EF5EA1A" w14:textId="518A7AA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3 </w:t>
            </w:r>
          </w:p>
        </w:tc>
        <w:tc>
          <w:tcPr>
            <w:tcW w:w="353" w:type="pct"/>
          </w:tcPr>
          <w:p w14:paraId="0B22ADBB" w14:textId="488FE30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259 </w:t>
            </w:r>
          </w:p>
        </w:tc>
        <w:tc>
          <w:tcPr>
            <w:tcW w:w="328" w:type="pct"/>
          </w:tcPr>
          <w:p w14:paraId="4C6FA0F2" w14:textId="5304A01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480 </w:t>
            </w:r>
          </w:p>
        </w:tc>
        <w:tc>
          <w:tcPr>
            <w:tcW w:w="249" w:type="pct"/>
          </w:tcPr>
          <w:p w14:paraId="717E3EB9" w14:textId="229154A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(9)</w:t>
            </w:r>
          </w:p>
        </w:tc>
        <w:tc>
          <w:tcPr>
            <w:tcW w:w="257" w:type="pct"/>
          </w:tcPr>
          <w:p w14:paraId="1339451B" w14:textId="3C6A1A5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152 </w:t>
            </w:r>
          </w:p>
        </w:tc>
        <w:tc>
          <w:tcPr>
            <w:tcW w:w="224" w:type="pct"/>
          </w:tcPr>
          <w:p w14:paraId="171CE711" w14:textId="4D82070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1,818 </w:t>
            </w:r>
          </w:p>
        </w:tc>
        <w:tc>
          <w:tcPr>
            <w:tcW w:w="223" w:type="pct"/>
          </w:tcPr>
          <w:p w14:paraId="4AD92AE0" w14:textId="1054559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1,436 </w:t>
            </w:r>
          </w:p>
        </w:tc>
      </w:tr>
      <w:tr w:rsidR="00ED5867" w:rsidRPr="005C44D2" w14:paraId="49BF8ACF"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1D4E9590" w14:textId="543D0562" w:rsidR="00F50EE3" w:rsidRPr="005C44D2" w:rsidRDefault="00F50EE3" w:rsidP="003E3B82">
            <w:pPr>
              <w:pStyle w:val="TableText"/>
              <w:rPr>
                <w:rFonts w:asciiTheme="minorHAnsi" w:hAnsiTheme="minorHAnsi" w:cstheme="minorHAnsi"/>
              </w:rPr>
            </w:pPr>
            <w:r w:rsidRPr="005C44D2">
              <w:rPr>
                <w:rFonts w:asciiTheme="minorHAnsi" w:hAnsiTheme="minorHAnsi" w:cstheme="minorHAnsi"/>
              </w:rPr>
              <w:t>Grants and other transfers</w:t>
            </w:r>
          </w:p>
        </w:tc>
        <w:tc>
          <w:tcPr>
            <w:tcW w:w="267" w:type="pct"/>
          </w:tcPr>
          <w:p w14:paraId="6ACC64F7" w14:textId="440466C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555 </w:t>
            </w:r>
          </w:p>
        </w:tc>
        <w:tc>
          <w:tcPr>
            <w:tcW w:w="266" w:type="pct"/>
          </w:tcPr>
          <w:p w14:paraId="3E4A45A7" w14:textId="77E8BD6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600 </w:t>
            </w:r>
          </w:p>
        </w:tc>
        <w:tc>
          <w:tcPr>
            <w:tcW w:w="204" w:type="pct"/>
          </w:tcPr>
          <w:p w14:paraId="425EDD20" w14:textId="5DC877E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N/A</w:t>
            </w:r>
            <w:r w:rsidRPr="005C44D2">
              <w:rPr>
                <w:rFonts w:asciiTheme="minorHAnsi" w:hAnsiTheme="minorHAnsi" w:cstheme="minorHAnsi"/>
              </w:rPr>
              <w:t xml:space="preserve"> </w:t>
            </w:r>
          </w:p>
        </w:tc>
        <w:tc>
          <w:tcPr>
            <w:tcW w:w="256" w:type="pct"/>
          </w:tcPr>
          <w:p w14:paraId="4C55FD13" w14:textId="083DF96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549 </w:t>
            </w:r>
          </w:p>
        </w:tc>
        <w:tc>
          <w:tcPr>
            <w:tcW w:w="289" w:type="pct"/>
          </w:tcPr>
          <w:p w14:paraId="19DAA3B0" w14:textId="4C962B9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3,125 </w:t>
            </w:r>
          </w:p>
        </w:tc>
        <w:tc>
          <w:tcPr>
            <w:tcW w:w="289" w:type="pct"/>
          </w:tcPr>
          <w:p w14:paraId="73C64BFC" w14:textId="38129EF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5,231 </w:t>
            </w:r>
          </w:p>
        </w:tc>
        <w:tc>
          <w:tcPr>
            <w:tcW w:w="256" w:type="pct"/>
          </w:tcPr>
          <w:p w14:paraId="195DF377" w14:textId="3D69272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276 </w:t>
            </w:r>
          </w:p>
        </w:tc>
        <w:tc>
          <w:tcPr>
            <w:tcW w:w="257" w:type="pct"/>
          </w:tcPr>
          <w:p w14:paraId="4451EBE1" w14:textId="06109AB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276 </w:t>
            </w:r>
          </w:p>
        </w:tc>
        <w:tc>
          <w:tcPr>
            <w:tcW w:w="256" w:type="pct"/>
          </w:tcPr>
          <w:p w14:paraId="15D2F3CD" w14:textId="6DB95A2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2CF">
              <w:t>N/A</w:t>
            </w:r>
          </w:p>
        </w:tc>
        <w:tc>
          <w:tcPr>
            <w:tcW w:w="224" w:type="pct"/>
          </w:tcPr>
          <w:p w14:paraId="58DFC9E0" w14:textId="5507DA1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2CF">
              <w:t>N/A</w:t>
            </w:r>
          </w:p>
        </w:tc>
        <w:tc>
          <w:tcPr>
            <w:tcW w:w="353" w:type="pct"/>
          </w:tcPr>
          <w:p w14:paraId="1C507E61" w14:textId="6C81332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2CF">
              <w:t>N/A</w:t>
            </w:r>
          </w:p>
        </w:tc>
        <w:tc>
          <w:tcPr>
            <w:tcW w:w="328" w:type="pct"/>
          </w:tcPr>
          <w:p w14:paraId="570D0735" w14:textId="65A17A9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2CF">
              <w:t>N/A</w:t>
            </w:r>
          </w:p>
        </w:tc>
        <w:tc>
          <w:tcPr>
            <w:tcW w:w="249" w:type="pct"/>
          </w:tcPr>
          <w:p w14:paraId="29DA7065" w14:textId="6D22C6F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8,949 </w:t>
            </w:r>
          </w:p>
        </w:tc>
        <w:tc>
          <w:tcPr>
            <w:tcW w:w="257" w:type="pct"/>
          </w:tcPr>
          <w:p w14:paraId="3C169AFF" w14:textId="6A37C48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9,056 </w:t>
            </w:r>
          </w:p>
        </w:tc>
        <w:tc>
          <w:tcPr>
            <w:tcW w:w="224" w:type="pct"/>
          </w:tcPr>
          <w:p w14:paraId="4A450D57" w14:textId="787B3DF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12,904 </w:t>
            </w:r>
          </w:p>
        </w:tc>
        <w:tc>
          <w:tcPr>
            <w:tcW w:w="223" w:type="pct"/>
          </w:tcPr>
          <w:p w14:paraId="561DA13D" w14:textId="2B042AA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15,712 </w:t>
            </w:r>
          </w:p>
        </w:tc>
      </w:tr>
      <w:tr w:rsidR="00ED5867" w:rsidRPr="005C44D2" w14:paraId="5F98E875"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bottom w:val="single" w:sz="4" w:space="0" w:color="auto"/>
            </w:tcBorders>
          </w:tcPr>
          <w:p w14:paraId="7E4E0A13" w14:textId="081AC672"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rPr>
              <w:t>Supplies and services</w:t>
            </w:r>
          </w:p>
        </w:tc>
        <w:tc>
          <w:tcPr>
            <w:tcW w:w="267" w:type="pct"/>
            <w:tcBorders>
              <w:bottom w:val="single" w:sz="4" w:space="0" w:color="auto"/>
            </w:tcBorders>
          </w:tcPr>
          <w:p w14:paraId="12E589CB" w14:textId="063BB32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17,611 </w:t>
            </w:r>
          </w:p>
        </w:tc>
        <w:tc>
          <w:tcPr>
            <w:tcW w:w="266" w:type="pct"/>
            <w:tcBorders>
              <w:bottom w:val="single" w:sz="4" w:space="0" w:color="auto"/>
            </w:tcBorders>
          </w:tcPr>
          <w:p w14:paraId="0AE3F336" w14:textId="3B5460F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17,725 </w:t>
            </w:r>
          </w:p>
        </w:tc>
        <w:tc>
          <w:tcPr>
            <w:tcW w:w="204" w:type="pct"/>
            <w:tcBorders>
              <w:bottom w:val="single" w:sz="4" w:space="0" w:color="auto"/>
            </w:tcBorders>
          </w:tcPr>
          <w:p w14:paraId="65F61683" w14:textId="2F18CB5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12,106 </w:t>
            </w:r>
          </w:p>
        </w:tc>
        <w:tc>
          <w:tcPr>
            <w:tcW w:w="256" w:type="pct"/>
            <w:tcBorders>
              <w:bottom w:val="single" w:sz="4" w:space="0" w:color="auto"/>
            </w:tcBorders>
          </w:tcPr>
          <w:p w14:paraId="2CCA8CC3" w14:textId="653E43E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12,530 </w:t>
            </w:r>
          </w:p>
        </w:tc>
        <w:tc>
          <w:tcPr>
            <w:tcW w:w="289" w:type="pct"/>
            <w:tcBorders>
              <w:bottom w:val="single" w:sz="4" w:space="0" w:color="auto"/>
            </w:tcBorders>
          </w:tcPr>
          <w:p w14:paraId="7186E144" w14:textId="20C04A6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68,199 </w:t>
            </w:r>
          </w:p>
        </w:tc>
        <w:tc>
          <w:tcPr>
            <w:tcW w:w="289" w:type="pct"/>
            <w:tcBorders>
              <w:bottom w:val="single" w:sz="4" w:space="0" w:color="auto"/>
            </w:tcBorders>
          </w:tcPr>
          <w:p w14:paraId="5E7CD208" w14:textId="0BF2A4C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64,019 </w:t>
            </w:r>
          </w:p>
        </w:tc>
        <w:tc>
          <w:tcPr>
            <w:tcW w:w="256" w:type="pct"/>
            <w:tcBorders>
              <w:bottom w:val="single" w:sz="4" w:space="0" w:color="auto"/>
            </w:tcBorders>
          </w:tcPr>
          <w:p w14:paraId="75925F22" w14:textId="76A79CC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5,507 </w:t>
            </w:r>
          </w:p>
        </w:tc>
        <w:tc>
          <w:tcPr>
            <w:tcW w:w="257" w:type="pct"/>
            <w:tcBorders>
              <w:bottom w:val="single" w:sz="4" w:space="0" w:color="auto"/>
            </w:tcBorders>
          </w:tcPr>
          <w:p w14:paraId="0B58A094" w14:textId="1736C3F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5,322 </w:t>
            </w:r>
          </w:p>
        </w:tc>
        <w:tc>
          <w:tcPr>
            <w:tcW w:w="256" w:type="pct"/>
            <w:tcBorders>
              <w:bottom w:val="single" w:sz="4" w:space="0" w:color="auto"/>
            </w:tcBorders>
          </w:tcPr>
          <w:p w14:paraId="6214FFBE" w14:textId="2B08481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9,304 </w:t>
            </w:r>
          </w:p>
        </w:tc>
        <w:tc>
          <w:tcPr>
            <w:tcW w:w="224" w:type="pct"/>
            <w:tcBorders>
              <w:bottom w:val="single" w:sz="4" w:space="0" w:color="auto"/>
            </w:tcBorders>
          </w:tcPr>
          <w:p w14:paraId="5AA3FBC8" w14:textId="77C1D1F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9,362 </w:t>
            </w:r>
          </w:p>
        </w:tc>
        <w:tc>
          <w:tcPr>
            <w:tcW w:w="353" w:type="pct"/>
            <w:tcBorders>
              <w:bottom w:val="single" w:sz="4" w:space="0" w:color="auto"/>
            </w:tcBorders>
          </w:tcPr>
          <w:p w14:paraId="5FFF06BD" w14:textId="61A12BD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20,804 </w:t>
            </w:r>
          </w:p>
        </w:tc>
        <w:tc>
          <w:tcPr>
            <w:tcW w:w="328" w:type="pct"/>
            <w:tcBorders>
              <w:bottom w:val="single" w:sz="4" w:space="0" w:color="auto"/>
            </w:tcBorders>
          </w:tcPr>
          <w:p w14:paraId="55B26DC1" w14:textId="7F1B2CEB"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16,574 </w:t>
            </w:r>
          </w:p>
        </w:tc>
        <w:tc>
          <w:tcPr>
            <w:tcW w:w="249" w:type="pct"/>
            <w:tcBorders>
              <w:bottom w:val="single" w:sz="4" w:space="0" w:color="auto"/>
            </w:tcBorders>
          </w:tcPr>
          <w:p w14:paraId="392970F0" w14:textId="5097297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69,207 </w:t>
            </w:r>
          </w:p>
        </w:tc>
        <w:tc>
          <w:tcPr>
            <w:tcW w:w="257" w:type="pct"/>
            <w:tcBorders>
              <w:bottom w:val="single" w:sz="4" w:space="0" w:color="auto"/>
            </w:tcBorders>
          </w:tcPr>
          <w:p w14:paraId="05DE6947" w14:textId="521E518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72,566 </w:t>
            </w:r>
          </w:p>
        </w:tc>
        <w:tc>
          <w:tcPr>
            <w:tcW w:w="224" w:type="pct"/>
            <w:tcBorders>
              <w:bottom w:val="single" w:sz="4" w:space="0" w:color="auto"/>
            </w:tcBorders>
          </w:tcPr>
          <w:p w14:paraId="40798436" w14:textId="702ABB0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202,737 </w:t>
            </w:r>
          </w:p>
        </w:tc>
        <w:tc>
          <w:tcPr>
            <w:tcW w:w="223" w:type="pct"/>
            <w:tcBorders>
              <w:bottom w:val="single" w:sz="4" w:space="0" w:color="auto"/>
            </w:tcBorders>
          </w:tcPr>
          <w:p w14:paraId="10D1E708" w14:textId="3256CA1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198,098 </w:t>
            </w:r>
          </w:p>
        </w:tc>
      </w:tr>
      <w:tr w:rsidR="00ED5867" w:rsidRPr="005C44D2" w14:paraId="7E795981"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7E60A13D" w14:textId="106BA772"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b/>
              </w:rPr>
              <w:t>Total expenses from transactions</w:t>
            </w:r>
          </w:p>
        </w:tc>
        <w:tc>
          <w:tcPr>
            <w:tcW w:w="267" w:type="pct"/>
            <w:tcBorders>
              <w:top w:val="single" w:sz="4" w:space="0" w:color="auto"/>
              <w:bottom w:val="single" w:sz="4" w:space="0" w:color="auto"/>
            </w:tcBorders>
          </w:tcPr>
          <w:p w14:paraId="5C169F57" w14:textId="0D03846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94,535 </w:t>
            </w:r>
          </w:p>
        </w:tc>
        <w:tc>
          <w:tcPr>
            <w:tcW w:w="266" w:type="pct"/>
            <w:tcBorders>
              <w:top w:val="single" w:sz="4" w:space="0" w:color="auto"/>
              <w:bottom w:val="single" w:sz="4" w:space="0" w:color="auto"/>
            </w:tcBorders>
          </w:tcPr>
          <w:p w14:paraId="6AEBA1F2" w14:textId="5AFA270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91,953 </w:t>
            </w:r>
          </w:p>
        </w:tc>
        <w:tc>
          <w:tcPr>
            <w:tcW w:w="204" w:type="pct"/>
            <w:tcBorders>
              <w:top w:val="single" w:sz="4" w:space="0" w:color="auto"/>
              <w:bottom w:val="single" w:sz="4" w:space="0" w:color="auto"/>
            </w:tcBorders>
          </w:tcPr>
          <w:p w14:paraId="6CB0BCD8" w14:textId="49B8DED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93,424 </w:t>
            </w:r>
          </w:p>
        </w:tc>
        <w:tc>
          <w:tcPr>
            <w:tcW w:w="256" w:type="pct"/>
            <w:tcBorders>
              <w:top w:val="single" w:sz="4" w:space="0" w:color="auto"/>
              <w:bottom w:val="single" w:sz="4" w:space="0" w:color="auto"/>
            </w:tcBorders>
          </w:tcPr>
          <w:p w14:paraId="53499517" w14:textId="54498BA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90,055 </w:t>
            </w:r>
          </w:p>
        </w:tc>
        <w:tc>
          <w:tcPr>
            <w:tcW w:w="289" w:type="pct"/>
            <w:tcBorders>
              <w:top w:val="single" w:sz="4" w:space="0" w:color="auto"/>
              <w:bottom w:val="single" w:sz="4" w:space="0" w:color="auto"/>
            </w:tcBorders>
          </w:tcPr>
          <w:p w14:paraId="48E97F7A" w14:textId="247FBD0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281,034 </w:t>
            </w:r>
          </w:p>
        </w:tc>
        <w:tc>
          <w:tcPr>
            <w:tcW w:w="289" w:type="pct"/>
            <w:tcBorders>
              <w:top w:val="single" w:sz="4" w:space="0" w:color="auto"/>
              <w:bottom w:val="single" w:sz="4" w:space="0" w:color="auto"/>
            </w:tcBorders>
          </w:tcPr>
          <w:p w14:paraId="40CC4948" w14:textId="53832E8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261,201 </w:t>
            </w:r>
          </w:p>
        </w:tc>
        <w:tc>
          <w:tcPr>
            <w:tcW w:w="256" w:type="pct"/>
            <w:tcBorders>
              <w:top w:val="single" w:sz="4" w:space="0" w:color="auto"/>
              <w:bottom w:val="single" w:sz="4" w:space="0" w:color="auto"/>
            </w:tcBorders>
          </w:tcPr>
          <w:p w14:paraId="78242073" w14:textId="6A9BBB7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33,494 </w:t>
            </w:r>
          </w:p>
        </w:tc>
        <w:tc>
          <w:tcPr>
            <w:tcW w:w="257" w:type="pct"/>
            <w:tcBorders>
              <w:top w:val="single" w:sz="4" w:space="0" w:color="auto"/>
              <w:bottom w:val="single" w:sz="4" w:space="0" w:color="auto"/>
            </w:tcBorders>
          </w:tcPr>
          <w:p w14:paraId="1CFDDF0E" w14:textId="7374A63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31,555 </w:t>
            </w:r>
          </w:p>
        </w:tc>
        <w:tc>
          <w:tcPr>
            <w:tcW w:w="256" w:type="pct"/>
            <w:tcBorders>
              <w:top w:val="single" w:sz="4" w:space="0" w:color="auto"/>
              <w:bottom w:val="single" w:sz="4" w:space="0" w:color="auto"/>
            </w:tcBorders>
          </w:tcPr>
          <w:p w14:paraId="5262D88D" w14:textId="5D18825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28,118 </w:t>
            </w:r>
          </w:p>
        </w:tc>
        <w:tc>
          <w:tcPr>
            <w:tcW w:w="224" w:type="pct"/>
            <w:tcBorders>
              <w:top w:val="single" w:sz="4" w:space="0" w:color="auto"/>
              <w:bottom w:val="single" w:sz="4" w:space="0" w:color="auto"/>
            </w:tcBorders>
          </w:tcPr>
          <w:p w14:paraId="351A8977" w14:textId="104D03A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26,928 </w:t>
            </w:r>
          </w:p>
        </w:tc>
        <w:tc>
          <w:tcPr>
            <w:tcW w:w="353" w:type="pct"/>
            <w:tcBorders>
              <w:top w:val="single" w:sz="4" w:space="0" w:color="auto"/>
              <w:bottom w:val="single" w:sz="4" w:space="0" w:color="auto"/>
            </w:tcBorders>
          </w:tcPr>
          <w:p w14:paraId="561877D1" w14:textId="75929C9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85,341 </w:t>
            </w:r>
          </w:p>
        </w:tc>
        <w:tc>
          <w:tcPr>
            <w:tcW w:w="328" w:type="pct"/>
            <w:tcBorders>
              <w:top w:val="single" w:sz="4" w:space="0" w:color="auto"/>
              <w:bottom w:val="single" w:sz="4" w:space="0" w:color="auto"/>
            </w:tcBorders>
          </w:tcPr>
          <w:p w14:paraId="03B961C0" w14:textId="148D8AF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79,026 </w:t>
            </w:r>
          </w:p>
        </w:tc>
        <w:tc>
          <w:tcPr>
            <w:tcW w:w="249" w:type="pct"/>
            <w:tcBorders>
              <w:top w:val="single" w:sz="4" w:space="0" w:color="auto"/>
              <w:bottom w:val="single" w:sz="4" w:space="0" w:color="auto"/>
            </w:tcBorders>
          </w:tcPr>
          <w:p w14:paraId="79E7A789" w14:textId="151A192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220,774 </w:t>
            </w:r>
          </w:p>
        </w:tc>
        <w:tc>
          <w:tcPr>
            <w:tcW w:w="257" w:type="pct"/>
            <w:tcBorders>
              <w:top w:val="single" w:sz="4" w:space="0" w:color="auto"/>
              <w:bottom w:val="single" w:sz="4" w:space="0" w:color="auto"/>
            </w:tcBorders>
          </w:tcPr>
          <w:p w14:paraId="47133A17" w14:textId="2543AFB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215,143 </w:t>
            </w:r>
          </w:p>
        </w:tc>
        <w:tc>
          <w:tcPr>
            <w:tcW w:w="224" w:type="pct"/>
            <w:tcBorders>
              <w:top w:val="single" w:sz="4" w:space="0" w:color="auto"/>
              <w:bottom w:val="single" w:sz="4" w:space="0" w:color="auto"/>
            </w:tcBorders>
          </w:tcPr>
          <w:p w14:paraId="47A85FFE" w14:textId="30B8719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836,720 </w:t>
            </w:r>
          </w:p>
        </w:tc>
        <w:tc>
          <w:tcPr>
            <w:tcW w:w="223" w:type="pct"/>
            <w:tcBorders>
              <w:top w:val="single" w:sz="4" w:space="0" w:color="auto"/>
              <w:bottom w:val="single" w:sz="4" w:space="0" w:color="auto"/>
            </w:tcBorders>
          </w:tcPr>
          <w:p w14:paraId="217772BC" w14:textId="2EEBA37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795,861 </w:t>
            </w:r>
          </w:p>
        </w:tc>
      </w:tr>
      <w:tr w:rsidR="00ED5867" w:rsidRPr="005C44D2" w14:paraId="63B71293"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3C3DC32F" w14:textId="01507968" w:rsidR="005C44D2" w:rsidRPr="005C44D2" w:rsidRDefault="005C44D2" w:rsidP="003E3B82">
            <w:pPr>
              <w:pStyle w:val="TableText"/>
              <w:rPr>
                <w:rFonts w:asciiTheme="minorHAnsi" w:hAnsiTheme="minorHAnsi" w:cstheme="minorHAnsi"/>
                <w:b/>
              </w:rPr>
            </w:pPr>
            <w:r w:rsidRPr="005C44D2">
              <w:rPr>
                <w:rFonts w:asciiTheme="minorHAnsi" w:hAnsiTheme="minorHAnsi" w:cstheme="minorHAnsi"/>
                <w:b/>
              </w:rPr>
              <w:t>Net result from transactions (net operating balance)</w:t>
            </w:r>
          </w:p>
        </w:tc>
        <w:tc>
          <w:tcPr>
            <w:tcW w:w="267" w:type="pct"/>
            <w:tcBorders>
              <w:top w:val="single" w:sz="4" w:space="0" w:color="auto"/>
              <w:bottom w:val="single" w:sz="4" w:space="0" w:color="auto"/>
            </w:tcBorders>
          </w:tcPr>
          <w:p w14:paraId="2875A3A3" w14:textId="074E42C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3,655 </w:t>
            </w:r>
          </w:p>
        </w:tc>
        <w:tc>
          <w:tcPr>
            <w:tcW w:w="266" w:type="pct"/>
            <w:tcBorders>
              <w:top w:val="single" w:sz="4" w:space="0" w:color="auto"/>
              <w:bottom w:val="single" w:sz="4" w:space="0" w:color="auto"/>
            </w:tcBorders>
          </w:tcPr>
          <w:p w14:paraId="44137B95" w14:textId="6063B3E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(5,411)</w:t>
            </w:r>
          </w:p>
        </w:tc>
        <w:tc>
          <w:tcPr>
            <w:tcW w:w="204" w:type="pct"/>
            <w:tcBorders>
              <w:top w:val="single" w:sz="4" w:space="0" w:color="auto"/>
              <w:bottom w:val="single" w:sz="4" w:space="0" w:color="auto"/>
            </w:tcBorders>
          </w:tcPr>
          <w:p w14:paraId="3A78D507" w14:textId="6BF905A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(1,674)</w:t>
            </w:r>
          </w:p>
        </w:tc>
        <w:tc>
          <w:tcPr>
            <w:tcW w:w="256" w:type="pct"/>
            <w:tcBorders>
              <w:top w:val="single" w:sz="4" w:space="0" w:color="auto"/>
              <w:bottom w:val="single" w:sz="4" w:space="0" w:color="auto"/>
            </w:tcBorders>
          </w:tcPr>
          <w:p w14:paraId="48913579" w14:textId="4B5A0B3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(1,967)</w:t>
            </w:r>
          </w:p>
        </w:tc>
        <w:tc>
          <w:tcPr>
            <w:tcW w:w="289" w:type="pct"/>
            <w:tcBorders>
              <w:top w:val="single" w:sz="4" w:space="0" w:color="auto"/>
              <w:bottom w:val="single" w:sz="4" w:space="0" w:color="auto"/>
            </w:tcBorders>
          </w:tcPr>
          <w:p w14:paraId="05BD4B30" w14:textId="586E18D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(1,205)</w:t>
            </w:r>
          </w:p>
        </w:tc>
        <w:tc>
          <w:tcPr>
            <w:tcW w:w="289" w:type="pct"/>
            <w:tcBorders>
              <w:top w:val="single" w:sz="4" w:space="0" w:color="auto"/>
              <w:bottom w:val="single" w:sz="4" w:space="0" w:color="auto"/>
            </w:tcBorders>
          </w:tcPr>
          <w:p w14:paraId="49FA16F3" w14:textId="12BD0A9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1,616 </w:t>
            </w:r>
          </w:p>
        </w:tc>
        <w:tc>
          <w:tcPr>
            <w:tcW w:w="256" w:type="pct"/>
            <w:tcBorders>
              <w:top w:val="single" w:sz="4" w:space="0" w:color="auto"/>
              <w:bottom w:val="single" w:sz="4" w:space="0" w:color="auto"/>
            </w:tcBorders>
          </w:tcPr>
          <w:p w14:paraId="1A4F500E" w14:textId="794B113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(404)</w:t>
            </w:r>
          </w:p>
        </w:tc>
        <w:tc>
          <w:tcPr>
            <w:tcW w:w="257" w:type="pct"/>
            <w:tcBorders>
              <w:top w:val="single" w:sz="4" w:space="0" w:color="auto"/>
              <w:bottom w:val="single" w:sz="4" w:space="0" w:color="auto"/>
            </w:tcBorders>
          </w:tcPr>
          <w:p w14:paraId="6FBEF283" w14:textId="4FDFB80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(270)</w:t>
            </w:r>
          </w:p>
        </w:tc>
        <w:tc>
          <w:tcPr>
            <w:tcW w:w="256" w:type="pct"/>
            <w:tcBorders>
              <w:top w:val="single" w:sz="4" w:space="0" w:color="auto"/>
              <w:bottom w:val="single" w:sz="4" w:space="0" w:color="auto"/>
            </w:tcBorders>
          </w:tcPr>
          <w:p w14:paraId="0B6A8C18" w14:textId="54A3D0F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(301)</w:t>
            </w:r>
          </w:p>
        </w:tc>
        <w:tc>
          <w:tcPr>
            <w:tcW w:w="224" w:type="pct"/>
            <w:tcBorders>
              <w:top w:val="single" w:sz="4" w:space="0" w:color="auto"/>
              <w:bottom w:val="single" w:sz="4" w:space="0" w:color="auto"/>
            </w:tcBorders>
          </w:tcPr>
          <w:p w14:paraId="118D3BFB" w14:textId="2B94673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(155)</w:t>
            </w:r>
          </w:p>
        </w:tc>
        <w:tc>
          <w:tcPr>
            <w:tcW w:w="353" w:type="pct"/>
            <w:tcBorders>
              <w:top w:val="single" w:sz="4" w:space="0" w:color="auto"/>
              <w:bottom w:val="single" w:sz="4" w:space="0" w:color="auto"/>
            </w:tcBorders>
          </w:tcPr>
          <w:p w14:paraId="7242B5B1" w14:textId="7747F6B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(23)</w:t>
            </w:r>
          </w:p>
        </w:tc>
        <w:tc>
          <w:tcPr>
            <w:tcW w:w="328" w:type="pct"/>
            <w:tcBorders>
              <w:top w:val="single" w:sz="4" w:space="0" w:color="auto"/>
              <w:bottom w:val="single" w:sz="4" w:space="0" w:color="auto"/>
            </w:tcBorders>
          </w:tcPr>
          <w:p w14:paraId="04413945" w14:textId="1ED035C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(2,222)</w:t>
            </w:r>
          </w:p>
        </w:tc>
        <w:tc>
          <w:tcPr>
            <w:tcW w:w="249" w:type="pct"/>
            <w:tcBorders>
              <w:top w:val="single" w:sz="4" w:space="0" w:color="auto"/>
              <w:bottom w:val="single" w:sz="4" w:space="0" w:color="auto"/>
            </w:tcBorders>
          </w:tcPr>
          <w:p w14:paraId="553ECA2E" w14:textId="34ACCE3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(7,151)</w:t>
            </w:r>
          </w:p>
        </w:tc>
        <w:tc>
          <w:tcPr>
            <w:tcW w:w="257" w:type="pct"/>
            <w:tcBorders>
              <w:top w:val="single" w:sz="4" w:space="0" w:color="auto"/>
              <w:bottom w:val="single" w:sz="4" w:space="0" w:color="auto"/>
            </w:tcBorders>
          </w:tcPr>
          <w:p w14:paraId="64DF36CD" w14:textId="646FFE8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5,905 </w:t>
            </w:r>
          </w:p>
        </w:tc>
        <w:tc>
          <w:tcPr>
            <w:tcW w:w="224" w:type="pct"/>
            <w:tcBorders>
              <w:top w:val="single" w:sz="4" w:space="0" w:color="auto"/>
              <w:bottom w:val="single" w:sz="4" w:space="0" w:color="auto"/>
            </w:tcBorders>
          </w:tcPr>
          <w:p w14:paraId="62464C7C" w14:textId="3784661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(7,103)</w:t>
            </w:r>
          </w:p>
        </w:tc>
        <w:tc>
          <w:tcPr>
            <w:tcW w:w="223" w:type="pct"/>
            <w:tcBorders>
              <w:top w:val="single" w:sz="4" w:space="0" w:color="auto"/>
              <w:bottom w:val="single" w:sz="4" w:space="0" w:color="auto"/>
            </w:tcBorders>
          </w:tcPr>
          <w:p w14:paraId="3DF10E1C" w14:textId="6D4E8E5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(2,504)</w:t>
            </w:r>
          </w:p>
        </w:tc>
      </w:tr>
      <w:tr w:rsidR="00ED5867" w:rsidRPr="005C44D2" w14:paraId="7A564B9C"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nil"/>
            </w:tcBorders>
          </w:tcPr>
          <w:p w14:paraId="23D1B4A6" w14:textId="5B9F9EF9" w:rsidR="00F50EE3" w:rsidRPr="005C44D2" w:rsidRDefault="00F50EE3" w:rsidP="003E3B82">
            <w:pPr>
              <w:pStyle w:val="TableText"/>
              <w:rPr>
                <w:rFonts w:asciiTheme="minorHAnsi" w:hAnsiTheme="minorHAnsi" w:cstheme="minorHAnsi"/>
                <w:b/>
              </w:rPr>
            </w:pPr>
            <w:r w:rsidRPr="005C44D2">
              <w:rPr>
                <w:rFonts w:asciiTheme="minorHAnsi" w:hAnsiTheme="minorHAnsi" w:cstheme="minorHAnsi"/>
                <w:b/>
              </w:rPr>
              <w:t>Other economic flows included in net result</w:t>
            </w:r>
          </w:p>
        </w:tc>
        <w:tc>
          <w:tcPr>
            <w:tcW w:w="267" w:type="pct"/>
            <w:tcBorders>
              <w:top w:val="single" w:sz="4" w:space="0" w:color="auto"/>
              <w:bottom w:val="nil"/>
            </w:tcBorders>
          </w:tcPr>
          <w:p w14:paraId="3F0C10F5" w14:textId="06B2A3E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66" w:type="pct"/>
            <w:tcBorders>
              <w:top w:val="single" w:sz="4" w:space="0" w:color="auto"/>
              <w:bottom w:val="nil"/>
            </w:tcBorders>
          </w:tcPr>
          <w:p w14:paraId="4CF359E0" w14:textId="6558780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04" w:type="pct"/>
            <w:tcBorders>
              <w:top w:val="single" w:sz="4" w:space="0" w:color="auto"/>
              <w:bottom w:val="nil"/>
            </w:tcBorders>
          </w:tcPr>
          <w:p w14:paraId="2ECBBC2B" w14:textId="305142C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6" w:type="pct"/>
            <w:tcBorders>
              <w:top w:val="single" w:sz="4" w:space="0" w:color="auto"/>
              <w:bottom w:val="nil"/>
            </w:tcBorders>
          </w:tcPr>
          <w:p w14:paraId="58FE96A2" w14:textId="4C1316E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89" w:type="pct"/>
            <w:tcBorders>
              <w:top w:val="single" w:sz="4" w:space="0" w:color="auto"/>
              <w:bottom w:val="nil"/>
            </w:tcBorders>
          </w:tcPr>
          <w:p w14:paraId="39E5BCF6" w14:textId="2183B37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89" w:type="pct"/>
            <w:tcBorders>
              <w:top w:val="single" w:sz="4" w:space="0" w:color="auto"/>
              <w:bottom w:val="nil"/>
            </w:tcBorders>
          </w:tcPr>
          <w:p w14:paraId="3D8F09BA" w14:textId="65CEBA1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6" w:type="pct"/>
            <w:tcBorders>
              <w:top w:val="single" w:sz="4" w:space="0" w:color="auto"/>
              <w:bottom w:val="nil"/>
            </w:tcBorders>
          </w:tcPr>
          <w:p w14:paraId="3374EEAD" w14:textId="58DAD1D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7" w:type="pct"/>
            <w:tcBorders>
              <w:top w:val="single" w:sz="4" w:space="0" w:color="auto"/>
              <w:bottom w:val="nil"/>
            </w:tcBorders>
          </w:tcPr>
          <w:p w14:paraId="27F52EFA" w14:textId="6D91BAE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6" w:type="pct"/>
            <w:tcBorders>
              <w:top w:val="single" w:sz="4" w:space="0" w:color="auto"/>
              <w:bottom w:val="nil"/>
            </w:tcBorders>
          </w:tcPr>
          <w:p w14:paraId="0417F548" w14:textId="5BA9EC8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24" w:type="pct"/>
            <w:tcBorders>
              <w:top w:val="single" w:sz="4" w:space="0" w:color="auto"/>
              <w:bottom w:val="nil"/>
            </w:tcBorders>
          </w:tcPr>
          <w:p w14:paraId="26297112" w14:textId="0DD8A9E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353" w:type="pct"/>
            <w:tcBorders>
              <w:top w:val="single" w:sz="4" w:space="0" w:color="auto"/>
              <w:bottom w:val="nil"/>
            </w:tcBorders>
          </w:tcPr>
          <w:p w14:paraId="1EE395EF" w14:textId="308DDE2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328" w:type="pct"/>
            <w:tcBorders>
              <w:top w:val="single" w:sz="4" w:space="0" w:color="auto"/>
              <w:bottom w:val="nil"/>
            </w:tcBorders>
          </w:tcPr>
          <w:p w14:paraId="1BFBB5DD" w14:textId="44D00AE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49" w:type="pct"/>
            <w:tcBorders>
              <w:top w:val="single" w:sz="4" w:space="0" w:color="auto"/>
              <w:bottom w:val="nil"/>
            </w:tcBorders>
          </w:tcPr>
          <w:p w14:paraId="227C9011" w14:textId="176CCED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7" w:type="pct"/>
            <w:tcBorders>
              <w:top w:val="single" w:sz="4" w:space="0" w:color="auto"/>
              <w:bottom w:val="nil"/>
            </w:tcBorders>
          </w:tcPr>
          <w:p w14:paraId="1FAF992B" w14:textId="644671F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24" w:type="pct"/>
            <w:tcBorders>
              <w:top w:val="single" w:sz="4" w:space="0" w:color="auto"/>
              <w:bottom w:val="nil"/>
            </w:tcBorders>
          </w:tcPr>
          <w:p w14:paraId="2E93DAEB" w14:textId="44B8D49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23" w:type="pct"/>
            <w:tcBorders>
              <w:top w:val="single" w:sz="4" w:space="0" w:color="auto"/>
              <w:bottom w:val="nil"/>
            </w:tcBorders>
          </w:tcPr>
          <w:p w14:paraId="79422A1B" w14:textId="4C9FB0E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r>
      <w:tr w:rsidR="00ED5867" w:rsidRPr="005C44D2" w14:paraId="5F87466E"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nil"/>
            </w:tcBorders>
          </w:tcPr>
          <w:p w14:paraId="10DABFBF" w14:textId="63A5E212" w:rsidR="00F50EE3" w:rsidRPr="005C44D2" w:rsidRDefault="00F50EE3" w:rsidP="003E3B82">
            <w:pPr>
              <w:pStyle w:val="TableText"/>
              <w:rPr>
                <w:rFonts w:asciiTheme="minorHAnsi" w:hAnsiTheme="minorHAnsi" w:cstheme="minorHAnsi"/>
                <w:b/>
              </w:rPr>
            </w:pPr>
            <w:r w:rsidRPr="005C44D2">
              <w:rPr>
                <w:rFonts w:asciiTheme="minorHAnsi" w:hAnsiTheme="minorHAnsi" w:cstheme="minorHAnsi"/>
              </w:rPr>
              <w:t>Net gain/(loss) on revaluation of building</w:t>
            </w:r>
          </w:p>
        </w:tc>
        <w:tc>
          <w:tcPr>
            <w:tcW w:w="267" w:type="pct"/>
            <w:tcBorders>
              <w:top w:val="nil"/>
            </w:tcBorders>
          </w:tcPr>
          <w:p w14:paraId="32FAB603" w14:textId="5EF7D94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66" w:type="pct"/>
            <w:tcBorders>
              <w:top w:val="nil"/>
            </w:tcBorders>
          </w:tcPr>
          <w:p w14:paraId="572570B2" w14:textId="0D5FD3E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04" w:type="pct"/>
            <w:tcBorders>
              <w:top w:val="nil"/>
            </w:tcBorders>
          </w:tcPr>
          <w:p w14:paraId="5261542D" w14:textId="1845E29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6" w:type="pct"/>
            <w:tcBorders>
              <w:top w:val="nil"/>
            </w:tcBorders>
          </w:tcPr>
          <w:p w14:paraId="7AE71152" w14:textId="5D0B9C9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89" w:type="pct"/>
            <w:tcBorders>
              <w:top w:val="nil"/>
            </w:tcBorders>
          </w:tcPr>
          <w:p w14:paraId="0D9061DD" w14:textId="3900913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89" w:type="pct"/>
            <w:tcBorders>
              <w:top w:val="nil"/>
            </w:tcBorders>
          </w:tcPr>
          <w:p w14:paraId="7707247D" w14:textId="19C2950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6" w:type="pct"/>
            <w:tcBorders>
              <w:top w:val="nil"/>
            </w:tcBorders>
          </w:tcPr>
          <w:p w14:paraId="680FBB01" w14:textId="7DE8F87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7" w:type="pct"/>
            <w:tcBorders>
              <w:top w:val="nil"/>
            </w:tcBorders>
          </w:tcPr>
          <w:p w14:paraId="3E860F46" w14:textId="52EFFC2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6" w:type="pct"/>
            <w:tcBorders>
              <w:top w:val="nil"/>
            </w:tcBorders>
          </w:tcPr>
          <w:p w14:paraId="3804B836" w14:textId="4C9511C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24" w:type="pct"/>
            <w:tcBorders>
              <w:top w:val="nil"/>
            </w:tcBorders>
          </w:tcPr>
          <w:p w14:paraId="281BC9E8" w14:textId="544685F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353" w:type="pct"/>
            <w:tcBorders>
              <w:top w:val="nil"/>
            </w:tcBorders>
          </w:tcPr>
          <w:p w14:paraId="4D1D9E66" w14:textId="51A512D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328" w:type="pct"/>
            <w:tcBorders>
              <w:top w:val="nil"/>
            </w:tcBorders>
          </w:tcPr>
          <w:p w14:paraId="04529616" w14:textId="7FCDDB8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49" w:type="pct"/>
            <w:tcBorders>
              <w:top w:val="nil"/>
            </w:tcBorders>
          </w:tcPr>
          <w:p w14:paraId="6F547419" w14:textId="1E6D5AF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57" w:type="pct"/>
            <w:tcBorders>
              <w:top w:val="nil"/>
            </w:tcBorders>
          </w:tcPr>
          <w:p w14:paraId="15F6E66F" w14:textId="4E70494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24" w:type="pct"/>
            <w:tcBorders>
              <w:top w:val="nil"/>
            </w:tcBorders>
          </w:tcPr>
          <w:p w14:paraId="3BF2F3D6" w14:textId="43D139B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c>
          <w:tcPr>
            <w:tcW w:w="223" w:type="pct"/>
            <w:tcBorders>
              <w:top w:val="nil"/>
            </w:tcBorders>
          </w:tcPr>
          <w:p w14:paraId="72812577" w14:textId="7C7C251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747D3">
              <w:t>N/A</w:t>
            </w:r>
          </w:p>
        </w:tc>
      </w:tr>
      <w:tr w:rsidR="00ED5867" w:rsidRPr="005C44D2" w14:paraId="470BE9F3"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48F49C98" w14:textId="2F1AF10F" w:rsidR="00F50EE3" w:rsidRPr="005C44D2" w:rsidRDefault="00F50EE3" w:rsidP="003E3B82">
            <w:pPr>
              <w:pStyle w:val="TableText"/>
              <w:rPr>
                <w:rFonts w:asciiTheme="minorHAnsi" w:hAnsiTheme="minorHAnsi" w:cstheme="minorHAnsi"/>
              </w:rPr>
            </w:pPr>
            <w:r w:rsidRPr="005C44D2">
              <w:rPr>
                <w:rFonts w:asciiTheme="minorHAnsi" w:hAnsiTheme="minorHAnsi" w:cstheme="minorHAnsi"/>
              </w:rPr>
              <w:t>Net gain/(loss) on non-financial assets</w:t>
            </w:r>
          </w:p>
        </w:tc>
        <w:tc>
          <w:tcPr>
            <w:tcW w:w="267" w:type="pct"/>
          </w:tcPr>
          <w:p w14:paraId="6B284E71" w14:textId="2C83BFF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66" w:type="pct"/>
          </w:tcPr>
          <w:p w14:paraId="045637B2" w14:textId="7ED1968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04" w:type="pct"/>
          </w:tcPr>
          <w:p w14:paraId="7AA357D7" w14:textId="07773C5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6" w:type="pct"/>
          </w:tcPr>
          <w:p w14:paraId="676DCB70" w14:textId="4EC5A32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89" w:type="pct"/>
          </w:tcPr>
          <w:p w14:paraId="7A227D19" w14:textId="2922841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89" w:type="pct"/>
          </w:tcPr>
          <w:p w14:paraId="18261A20" w14:textId="60252F6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6" w:type="pct"/>
          </w:tcPr>
          <w:p w14:paraId="08C502CA" w14:textId="4654F3F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7" w:type="pct"/>
          </w:tcPr>
          <w:p w14:paraId="0908A59A" w14:textId="0DE33A7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6" w:type="pct"/>
          </w:tcPr>
          <w:p w14:paraId="2BC5AA7C" w14:textId="221D82A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24" w:type="pct"/>
          </w:tcPr>
          <w:p w14:paraId="592A30F6" w14:textId="3B8CD62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353" w:type="pct"/>
          </w:tcPr>
          <w:p w14:paraId="42A52602" w14:textId="60858DA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328" w:type="pct"/>
          </w:tcPr>
          <w:p w14:paraId="54AFEFFE" w14:textId="19E04BF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49" w:type="pct"/>
          </w:tcPr>
          <w:p w14:paraId="7C96D83C" w14:textId="640ED19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(1,831)</w:t>
            </w:r>
          </w:p>
        </w:tc>
        <w:tc>
          <w:tcPr>
            <w:tcW w:w="257" w:type="pct"/>
          </w:tcPr>
          <w:p w14:paraId="41F26464" w14:textId="278CA2C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1,516 </w:t>
            </w:r>
          </w:p>
        </w:tc>
        <w:tc>
          <w:tcPr>
            <w:tcW w:w="224" w:type="pct"/>
          </w:tcPr>
          <w:p w14:paraId="0B022E11" w14:textId="594D298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(1,831)</w:t>
            </w:r>
          </w:p>
        </w:tc>
        <w:tc>
          <w:tcPr>
            <w:tcW w:w="223" w:type="pct"/>
          </w:tcPr>
          <w:p w14:paraId="6DADFE91" w14:textId="003EB7E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1,516 </w:t>
            </w:r>
          </w:p>
        </w:tc>
      </w:tr>
      <w:tr w:rsidR="00ED5867" w:rsidRPr="005C44D2" w14:paraId="70C44216" w14:textId="77777777" w:rsidTr="00ED5867">
        <w:tc>
          <w:tcPr>
            <w:cnfStyle w:val="001000000000" w:firstRow="0" w:lastRow="0" w:firstColumn="1" w:lastColumn="0" w:oddVBand="0" w:evenVBand="0" w:oddHBand="0" w:evenHBand="0" w:firstRowFirstColumn="0" w:firstRowLastColumn="0" w:lastRowFirstColumn="0" w:lastRowLastColumn="0"/>
            <w:tcW w:w="802" w:type="pct"/>
          </w:tcPr>
          <w:p w14:paraId="2F70A229" w14:textId="34284299" w:rsidR="00F50EE3" w:rsidRPr="005C44D2" w:rsidRDefault="00F50EE3" w:rsidP="003E3B82">
            <w:pPr>
              <w:pStyle w:val="TableText"/>
              <w:rPr>
                <w:rFonts w:asciiTheme="minorHAnsi" w:hAnsiTheme="minorHAnsi" w:cstheme="minorHAnsi"/>
              </w:rPr>
            </w:pPr>
            <w:r w:rsidRPr="005C44D2">
              <w:rPr>
                <w:rFonts w:asciiTheme="minorHAnsi" w:hAnsiTheme="minorHAnsi" w:cstheme="minorHAnsi"/>
              </w:rPr>
              <w:t xml:space="preserve">Net gain/(loss) on financial instruments </w:t>
            </w:r>
          </w:p>
        </w:tc>
        <w:tc>
          <w:tcPr>
            <w:tcW w:w="267" w:type="pct"/>
          </w:tcPr>
          <w:p w14:paraId="0F09C7BA" w14:textId="1A2EC1F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66" w:type="pct"/>
          </w:tcPr>
          <w:p w14:paraId="053FF354" w14:textId="14641D4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04" w:type="pct"/>
          </w:tcPr>
          <w:p w14:paraId="01669F4F" w14:textId="7D73233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6" w:type="pct"/>
          </w:tcPr>
          <w:p w14:paraId="58FA393E" w14:textId="2F56489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89" w:type="pct"/>
          </w:tcPr>
          <w:p w14:paraId="1272EB6D" w14:textId="1E1AB83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89" w:type="pct"/>
          </w:tcPr>
          <w:p w14:paraId="5DBE62C1" w14:textId="210B356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6" w:type="pct"/>
          </w:tcPr>
          <w:p w14:paraId="6BDF5BC1" w14:textId="7A7EB87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7" w:type="pct"/>
          </w:tcPr>
          <w:p w14:paraId="72CFEC8D" w14:textId="59B2DDD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56" w:type="pct"/>
          </w:tcPr>
          <w:p w14:paraId="2DB2DDBA" w14:textId="36ACAD9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24" w:type="pct"/>
          </w:tcPr>
          <w:p w14:paraId="41F0EFD4" w14:textId="7ED2481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353" w:type="pct"/>
          </w:tcPr>
          <w:p w14:paraId="532D67E3" w14:textId="20A085F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328" w:type="pct"/>
          </w:tcPr>
          <w:p w14:paraId="0FF7616F" w14:textId="5EB6831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641F">
              <w:t>N/A</w:t>
            </w:r>
          </w:p>
        </w:tc>
        <w:tc>
          <w:tcPr>
            <w:tcW w:w="249" w:type="pct"/>
          </w:tcPr>
          <w:p w14:paraId="20619D5E" w14:textId="468F78E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15 </w:t>
            </w:r>
          </w:p>
        </w:tc>
        <w:tc>
          <w:tcPr>
            <w:tcW w:w="257" w:type="pct"/>
          </w:tcPr>
          <w:p w14:paraId="5BDEE1E8" w14:textId="091DB52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(21)</w:t>
            </w:r>
          </w:p>
        </w:tc>
        <w:tc>
          <w:tcPr>
            <w:tcW w:w="224" w:type="pct"/>
          </w:tcPr>
          <w:p w14:paraId="108D7B6B" w14:textId="53BC138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15 </w:t>
            </w:r>
          </w:p>
        </w:tc>
        <w:tc>
          <w:tcPr>
            <w:tcW w:w="223" w:type="pct"/>
          </w:tcPr>
          <w:p w14:paraId="1EC46E32" w14:textId="7145106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(21)</w:t>
            </w:r>
          </w:p>
        </w:tc>
      </w:tr>
      <w:tr w:rsidR="00ED5867" w:rsidRPr="005C44D2" w14:paraId="51487BE3"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bottom w:val="single" w:sz="4" w:space="0" w:color="auto"/>
            </w:tcBorders>
          </w:tcPr>
          <w:p w14:paraId="75459E87" w14:textId="64C5A521"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rPr>
              <w:t>Other gains/(losses) from other economic flows</w:t>
            </w:r>
          </w:p>
        </w:tc>
        <w:tc>
          <w:tcPr>
            <w:tcW w:w="267" w:type="pct"/>
            <w:tcBorders>
              <w:bottom w:val="single" w:sz="4" w:space="0" w:color="auto"/>
            </w:tcBorders>
          </w:tcPr>
          <w:p w14:paraId="0ADFA898" w14:textId="0D5CD1E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197 </w:t>
            </w:r>
          </w:p>
        </w:tc>
        <w:tc>
          <w:tcPr>
            <w:tcW w:w="266" w:type="pct"/>
            <w:tcBorders>
              <w:bottom w:val="single" w:sz="4" w:space="0" w:color="auto"/>
            </w:tcBorders>
          </w:tcPr>
          <w:p w14:paraId="415372F6" w14:textId="3CEC9E5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(154)</w:t>
            </w:r>
          </w:p>
        </w:tc>
        <w:tc>
          <w:tcPr>
            <w:tcW w:w="204" w:type="pct"/>
            <w:tcBorders>
              <w:bottom w:val="single" w:sz="4" w:space="0" w:color="auto"/>
            </w:tcBorders>
          </w:tcPr>
          <w:p w14:paraId="396E137F" w14:textId="5C838E9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188 </w:t>
            </w:r>
          </w:p>
        </w:tc>
        <w:tc>
          <w:tcPr>
            <w:tcW w:w="256" w:type="pct"/>
            <w:tcBorders>
              <w:bottom w:val="single" w:sz="4" w:space="0" w:color="auto"/>
            </w:tcBorders>
          </w:tcPr>
          <w:p w14:paraId="4EEEB797" w14:textId="3E0294B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(131)</w:t>
            </w:r>
          </w:p>
        </w:tc>
        <w:tc>
          <w:tcPr>
            <w:tcW w:w="289" w:type="pct"/>
            <w:tcBorders>
              <w:bottom w:val="single" w:sz="4" w:space="0" w:color="auto"/>
            </w:tcBorders>
          </w:tcPr>
          <w:p w14:paraId="37060E7F" w14:textId="04102A7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333 </w:t>
            </w:r>
          </w:p>
        </w:tc>
        <w:tc>
          <w:tcPr>
            <w:tcW w:w="289" w:type="pct"/>
            <w:tcBorders>
              <w:bottom w:val="single" w:sz="4" w:space="0" w:color="auto"/>
            </w:tcBorders>
          </w:tcPr>
          <w:p w14:paraId="7E66F487" w14:textId="7B39E5F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(262)</w:t>
            </w:r>
          </w:p>
        </w:tc>
        <w:tc>
          <w:tcPr>
            <w:tcW w:w="256" w:type="pct"/>
            <w:tcBorders>
              <w:bottom w:val="single" w:sz="4" w:space="0" w:color="auto"/>
            </w:tcBorders>
          </w:tcPr>
          <w:p w14:paraId="4EBFC971" w14:textId="7738A45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58 </w:t>
            </w:r>
          </w:p>
        </w:tc>
        <w:tc>
          <w:tcPr>
            <w:tcW w:w="257" w:type="pct"/>
            <w:tcBorders>
              <w:bottom w:val="single" w:sz="4" w:space="0" w:color="auto"/>
            </w:tcBorders>
          </w:tcPr>
          <w:p w14:paraId="2E9FCB32" w14:textId="5305E65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(43)</w:t>
            </w:r>
          </w:p>
        </w:tc>
        <w:tc>
          <w:tcPr>
            <w:tcW w:w="256" w:type="pct"/>
            <w:tcBorders>
              <w:bottom w:val="single" w:sz="4" w:space="0" w:color="auto"/>
            </w:tcBorders>
          </w:tcPr>
          <w:p w14:paraId="4342FA28" w14:textId="246262C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26 </w:t>
            </w:r>
          </w:p>
        </w:tc>
        <w:tc>
          <w:tcPr>
            <w:tcW w:w="224" w:type="pct"/>
            <w:tcBorders>
              <w:bottom w:val="single" w:sz="4" w:space="0" w:color="auto"/>
            </w:tcBorders>
          </w:tcPr>
          <w:p w14:paraId="7B83A4D3" w14:textId="6D738D6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(21)</w:t>
            </w:r>
          </w:p>
        </w:tc>
        <w:tc>
          <w:tcPr>
            <w:tcW w:w="353" w:type="pct"/>
            <w:tcBorders>
              <w:bottom w:val="single" w:sz="4" w:space="0" w:color="auto"/>
            </w:tcBorders>
          </w:tcPr>
          <w:p w14:paraId="045719C2" w14:textId="0505B6D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88 </w:t>
            </w:r>
          </w:p>
        </w:tc>
        <w:tc>
          <w:tcPr>
            <w:tcW w:w="328" w:type="pct"/>
            <w:tcBorders>
              <w:bottom w:val="single" w:sz="4" w:space="0" w:color="auto"/>
            </w:tcBorders>
          </w:tcPr>
          <w:p w14:paraId="1C83D88F" w14:textId="47431B2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(65)</w:t>
            </w:r>
          </w:p>
        </w:tc>
        <w:tc>
          <w:tcPr>
            <w:tcW w:w="249" w:type="pct"/>
            <w:tcBorders>
              <w:bottom w:val="single" w:sz="4" w:space="0" w:color="auto"/>
            </w:tcBorders>
          </w:tcPr>
          <w:p w14:paraId="09179874" w14:textId="7475C65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90 </w:t>
            </w:r>
          </w:p>
        </w:tc>
        <w:tc>
          <w:tcPr>
            <w:tcW w:w="257" w:type="pct"/>
            <w:tcBorders>
              <w:bottom w:val="single" w:sz="4" w:space="0" w:color="auto"/>
            </w:tcBorders>
          </w:tcPr>
          <w:p w14:paraId="69405DF3" w14:textId="6545E3C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(78)</w:t>
            </w:r>
          </w:p>
        </w:tc>
        <w:tc>
          <w:tcPr>
            <w:tcW w:w="224" w:type="pct"/>
            <w:tcBorders>
              <w:bottom w:val="single" w:sz="4" w:space="0" w:color="auto"/>
            </w:tcBorders>
          </w:tcPr>
          <w:p w14:paraId="65611BE0" w14:textId="453FEE6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980 </w:t>
            </w:r>
          </w:p>
        </w:tc>
        <w:tc>
          <w:tcPr>
            <w:tcW w:w="223" w:type="pct"/>
            <w:tcBorders>
              <w:bottom w:val="single" w:sz="4" w:space="0" w:color="auto"/>
            </w:tcBorders>
          </w:tcPr>
          <w:p w14:paraId="59775018" w14:textId="40A8FC1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rPr>
              <w:t xml:space="preserve"> (753)</w:t>
            </w:r>
          </w:p>
        </w:tc>
      </w:tr>
      <w:tr w:rsidR="00ED5867" w:rsidRPr="005C44D2" w14:paraId="3CC5DB55"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7D9FDFF3" w14:textId="0D7C2892" w:rsidR="005C44D2" w:rsidRPr="005C44D2" w:rsidRDefault="005C44D2" w:rsidP="003E3B82">
            <w:pPr>
              <w:pStyle w:val="TableText"/>
              <w:rPr>
                <w:rFonts w:asciiTheme="minorHAnsi" w:hAnsiTheme="minorHAnsi" w:cstheme="minorHAnsi"/>
              </w:rPr>
            </w:pPr>
            <w:r w:rsidRPr="005C44D2">
              <w:rPr>
                <w:rFonts w:asciiTheme="minorHAnsi" w:hAnsiTheme="minorHAnsi" w:cstheme="minorHAnsi"/>
                <w:b/>
              </w:rPr>
              <w:t>Total other economic flows included in net result</w:t>
            </w:r>
          </w:p>
        </w:tc>
        <w:tc>
          <w:tcPr>
            <w:tcW w:w="267" w:type="pct"/>
            <w:tcBorders>
              <w:top w:val="single" w:sz="4" w:space="0" w:color="auto"/>
              <w:bottom w:val="single" w:sz="4" w:space="0" w:color="auto"/>
            </w:tcBorders>
          </w:tcPr>
          <w:p w14:paraId="795F6FE0" w14:textId="6F2D109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197 </w:t>
            </w:r>
          </w:p>
        </w:tc>
        <w:tc>
          <w:tcPr>
            <w:tcW w:w="266" w:type="pct"/>
            <w:tcBorders>
              <w:top w:val="single" w:sz="4" w:space="0" w:color="auto"/>
              <w:bottom w:val="single" w:sz="4" w:space="0" w:color="auto"/>
            </w:tcBorders>
          </w:tcPr>
          <w:p w14:paraId="5D53D54A" w14:textId="2EE2BA3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(154)</w:t>
            </w:r>
          </w:p>
        </w:tc>
        <w:tc>
          <w:tcPr>
            <w:tcW w:w="204" w:type="pct"/>
            <w:tcBorders>
              <w:top w:val="single" w:sz="4" w:space="0" w:color="auto"/>
              <w:bottom w:val="single" w:sz="4" w:space="0" w:color="auto"/>
            </w:tcBorders>
          </w:tcPr>
          <w:p w14:paraId="742A6DE4" w14:textId="4B0D9FF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188 </w:t>
            </w:r>
          </w:p>
        </w:tc>
        <w:tc>
          <w:tcPr>
            <w:tcW w:w="256" w:type="pct"/>
            <w:tcBorders>
              <w:top w:val="single" w:sz="4" w:space="0" w:color="auto"/>
              <w:bottom w:val="single" w:sz="4" w:space="0" w:color="auto"/>
            </w:tcBorders>
          </w:tcPr>
          <w:p w14:paraId="1AC6C741" w14:textId="64BEF9C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(131)</w:t>
            </w:r>
          </w:p>
        </w:tc>
        <w:tc>
          <w:tcPr>
            <w:tcW w:w="289" w:type="pct"/>
            <w:tcBorders>
              <w:top w:val="single" w:sz="4" w:space="0" w:color="auto"/>
              <w:bottom w:val="single" w:sz="4" w:space="0" w:color="auto"/>
            </w:tcBorders>
          </w:tcPr>
          <w:p w14:paraId="56D6D32A" w14:textId="0D8258B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333 </w:t>
            </w:r>
          </w:p>
        </w:tc>
        <w:tc>
          <w:tcPr>
            <w:tcW w:w="289" w:type="pct"/>
            <w:tcBorders>
              <w:top w:val="single" w:sz="4" w:space="0" w:color="auto"/>
              <w:bottom w:val="single" w:sz="4" w:space="0" w:color="auto"/>
            </w:tcBorders>
          </w:tcPr>
          <w:p w14:paraId="0A6FE833" w14:textId="5C910D4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(262)</w:t>
            </w:r>
          </w:p>
        </w:tc>
        <w:tc>
          <w:tcPr>
            <w:tcW w:w="256" w:type="pct"/>
            <w:tcBorders>
              <w:top w:val="single" w:sz="4" w:space="0" w:color="auto"/>
              <w:bottom w:val="single" w:sz="4" w:space="0" w:color="auto"/>
            </w:tcBorders>
          </w:tcPr>
          <w:p w14:paraId="022B9C43" w14:textId="43B78FF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58 </w:t>
            </w:r>
          </w:p>
        </w:tc>
        <w:tc>
          <w:tcPr>
            <w:tcW w:w="257" w:type="pct"/>
            <w:tcBorders>
              <w:top w:val="single" w:sz="4" w:space="0" w:color="auto"/>
              <w:bottom w:val="single" w:sz="4" w:space="0" w:color="auto"/>
            </w:tcBorders>
          </w:tcPr>
          <w:p w14:paraId="5E165E80" w14:textId="741A1C5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(43)</w:t>
            </w:r>
          </w:p>
        </w:tc>
        <w:tc>
          <w:tcPr>
            <w:tcW w:w="256" w:type="pct"/>
            <w:tcBorders>
              <w:top w:val="single" w:sz="4" w:space="0" w:color="auto"/>
              <w:bottom w:val="single" w:sz="4" w:space="0" w:color="auto"/>
            </w:tcBorders>
          </w:tcPr>
          <w:p w14:paraId="1B343C21" w14:textId="28BF19B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26 </w:t>
            </w:r>
          </w:p>
        </w:tc>
        <w:tc>
          <w:tcPr>
            <w:tcW w:w="224" w:type="pct"/>
            <w:tcBorders>
              <w:top w:val="single" w:sz="4" w:space="0" w:color="auto"/>
              <w:bottom w:val="single" w:sz="4" w:space="0" w:color="auto"/>
            </w:tcBorders>
          </w:tcPr>
          <w:p w14:paraId="3DF3907C" w14:textId="464B4E8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(21)</w:t>
            </w:r>
          </w:p>
        </w:tc>
        <w:tc>
          <w:tcPr>
            <w:tcW w:w="353" w:type="pct"/>
            <w:tcBorders>
              <w:top w:val="single" w:sz="4" w:space="0" w:color="auto"/>
              <w:bottom w:val="single" w:sz="4" w:space="0" w:color="auto"/>
            </w:tcBorders>
          </w:tcPr>
          <w:p w14:paraId="43FABE5D" w14:textId="5210C6AB"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88 </w:t>
            </w:r>
          </w:p>
        </w:tc>
        <w:tc>
          <w:tcPr>
            <w:tcW w:w="328" w:type="pct"/>
            <w:tcBorders>
              <w:top w:val="single" w:sz="4" w:space="0" w:color="auto"/>
              <w:bottom w:val="single" w:sz="4" w:space="0" w:color="auto"/>
            </w:tcBorders>
          </w:tcPr>
          <w:p w14:paraId="0565BD0C" w14:textId="68A2735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(65)</w:t>
            </w:r>
          </w:p>
        </w:tc>
        <w:tc>
          <w:tcPr>
            <w:tcW w:w="249" w:type="pct"/>
            <w:tcBorders>
              <w:top w:val="single" w:sz="4" w:space="0" w:color="auto"/>
              <w:bottom w:val="single" w:sz="4" w:space="0" w:color="auto"/>
            </w:tcBorders>
          </w:tcPr>
          <w:p w14:paraId="2B121EDF" w14:textId="3B30066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(1,725)</w:t>
            </w:r>
          </w:p>
        </w:tc>
        <w:tc>
          <w:tcPr>
            <w:tcW w:w="257" w:type="pct"/>
            <w:tcBorders>
              <w:top w:val="single" w:sz="4" w:space="0" w:color="auto"/>
              <w:bottom w:val="single" w:sz="4" w:space="0" w:color="auto"/>
            </w:tcBorders>
          </w:tcPr>
          <w:p w14:paraId="71371C9D" w14:textId="3C71AA6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1,418 </w:t>
            </w:r>
          </w:p>
        </w:tc>
        <w:tc>
          <w:tcPr>
            <w:tcW w:w="224" w:type="pct"/>
            <w:tcBorders>
              <w:top w:val="single" w:sz="4" w:space="0" w:color="auto"/>
              <w:bottom w:val="single" w:sz="4" w:space="0" w:color="auto"/>
            </w:tcBorders>
          </w:tcPr>
          <w:p w14:paraId="6A519770" w14:textId="6FA3123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(836)</w:t>
            </w:r>
          </w:p>
        </w:tc>
        <w:tc>
          <w:tcPr>
            <w:tcW w:w="223" w:type="pct"/>
            <w:tcBorders>
              <w:top w:val="single" w:sz="4" w:space="0" w:color="auto"/>
              <w:bottom w:val="single" w:sz="4" w:space="0" w:color="auto"/>
            </w:tcBorders>
          </w:tcPr>
          <w:p w14:paraId="572B8CD0" w14:textId="5DFF089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742 </w:t>
            </w:r>
          </w:p>
        </w:tc>
      </w:tr>
      <w:tr w:rsidR="00ED5867" w:rsidRPr="005C44D2" w14:paraId="6DF76816"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67DB047E" w14:textId="4760F39A" w:rsidR="005C44D2" w:rsidRPr="005C44D2" w:rsidRDefault="005C44D2" w:rsidP="003E3B82">
            <w:pPr>
              <w:pStyle w:val="TableText"/>
              <w:rPr>
                <w:rFonts w:asciiTheme="minorHAnsi" w:hAnsiTheme="minorHAnsi" w:cstheme="minorHAnsi"/>
                <w:b/>
              </w:rPr>
            </w:pPr>
            <w:r w:rsidRPr="005C44D2">
              <w:rPr>
                <w:rFonts w:asciiTheme="minorHAnsi" w:hAnsiTheme="minorHAnsi" w:cstheme="minorHAnsi"/>
                <w:b/>
              </w:rPr>
              <w:t>Net Result from continuing operations</w:t>
            </w:r>
          </w:p>
        </w:tc>
        <w:tc>
          <w:tcPr>
            <w:tcW w:w="267" w:type="pct"/>
            <w:tcBorders>
              <w:top w:val="single" w:sz="4" w:space="0" w:color="auto"/>
              <w:bottom w:val="single" w:sz="4" w:space="0" w:color="auto"/>
            </w:tcBorders>
          </w:tcPr>
          <w:p w14:paraId="58485394" w14:textId="6D6E2C1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3,851 </w:t>
            </w:r>
          </w:p>
        </w:tc>
        <w:tc>
          <w:tcPr>
            <w:tcW w:w="266" w:type="pct"/>
            <w:tcBorders>
              <w:top w:val="single" w:sz="4" w:space="0" w:color="auto"/>
              <w:bottom w:val="single" w:sz="4" w:space="0" w:color="auto"/>
            </w:tcBorders>
          </w:tcPr>
          <w:p w14:paraId="69BB2DA1" w14:textId="369E63B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(5,565)</w:t>
            </w:r>
          </w:p>
        </w:tc>
        <w:tc>
          <w:tcPr>
            <w:tcW w:w="204" w:type="pct"/>
            <w:tcBorders>
              <w:top w:val="single" w:sz="4" w:space="0" w:color="auto"/>
              <w:bottom w:val="single" w:sz="4" w:space="0" w:color="auto"/>
            </w:tcBorders>
          </w:tcPr>
          <w:p w14:paraId="4CD263A9" w14:textId="7563688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(1,486)</w:t>
            </w:r>
          </w:p>
        </w:tc>
        <w:tc>
          <w:tcPr>
            <w:tcW w:w="256" w:type="pct"/>
            <w:tcBorders>
              <w:top w:val="single" w:sz="4" w:space="0" w:color="auto"/>
              <w:bottom w:val="single" w:sz="4" w:space="0" w:color="auto"/>
            </w:tcBorders>
          </w:tcPr>
          <w:p w14:paraId="3E4632FF" w14:textId="01ADB3C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(2,097)</w:t>
            </w:r>
          </w:p>
        </w:tc>
        <w:tc>
          <w:tcPr>
            <w:tcW w:w="289" w:type="pct"/>
            <w:tcBorders>
              <w:top w:val="single" w:sz="4" w:space="0" w:color="auto"/>
              <w:bottom w:val="single" w:sz="4" w:space="0" w:color="auto"/>
            </w:tcBorders>
          </w:tcPr>
          <w:p w14:paraId="261F29FE" w14:textId="7FD582EB"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(872)</w:t>
            </w:r>
          </w:p>
        </w:tc>
        <w:tc>
          <w:tcPr>
            <w:tcW w:w="289" w:type="pct"/>
            <w:tcBorders>
              <w:top w:val="single" w:sz="4" w:space="0" w:color="auto"/>
              <w:bottom w:val="single" w:sz="4" w:space="0" w:color="auto"/>
            </w:tcBorders>
          </w:tcPr>
          <w:p w14:paraId="149AC872" w14:textId="3D0C7E1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1,354 </w:t>
            </w:r>
          </w:p>
        </w:tc>
        <w:tc>
          <w:tcPr>
            <w:tcW w:w="256" w:type="pct"/>
            <w:tcBorders>
              <w:top w:val="single" w:sz="4" w:space="0" w:color="auto"/>
              <w:bottom w:val="single" w:sz="4" w:space="0" w:color="auto"/>
            </w:tcBorders>
          </w:tcPr>
          <w:p w14:paraId="110888B8" w14:textId="234E078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(346)</w:t>
            </w:r>
          </w:p>
        </w:tc>
        <w:tc>
          <w:tcPr>
            <w:tcW w:w="257" w:type="pct"/>
            <w:tcBorders>
              <w:top w:val="single" w:sz="4" w:space="0" w:color="auto"/>
              <w:bottom w:val="single" w:sz="4" w:space="0" w:color="auto"/>
            </w:tcBorders>
          </w:tcPr>
          <w:p w14:paraId="0F71C361" w14:textId="0384AC3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(313)</w:t>
            </w:r>
          </w:p>
        </w:tc>
        <w:tc>
          <w:tcPr>
            <w:tcW w:w="256" w:type="pct"/>
            <w:tcBorders>
              <w:top w:val="single" w:sz="4" w:space="0" w:color="auto"/>
              <w:bottom w:val="single" w:sz="4" w:space="0" w:color="auto"/>
            </w:tcBorders>
          </w:tcPr>
          <w:p w14:paraId="1A610D1F" w14:textId="13CF03A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(275)</w:t>
            </w:r>
          </w:p>
        </w:tc>
        <w:tc>
          <w:tcPr>
            <w:tcW w:w="224" w:type="pct"/>
            <w:tcBorders>
              <w:top w:val="single" w:sz="4" w:space="0" w:color="auto"/>
              <w:bottom w:val="single" w:sz="4" w:space="0" w:color="auto"/>
            </w:tcBorders>
          </w:tcPr>
          <w:p w14:paraId="18413089" w14:textId="07CC29C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(176)</w:t>
            </w:r>
          </w:p>
        </w:tc>
        <w:tc>
          <w:tcPr>
            <w:tcW w:w="353" w:type="pct"/>
            <w:tcBorders>
              <w:top w:val="single" w:sz="4" w:space="0" w:color="auto"/>
              <w:bottom w:val="single" w:sz="4" w:space="0" w:color="auto"/>
            </w:tcBorders>
          </w:tcPr>
          <w:p w14:paraId="17EFBC2F" w14:textId="3E6BD11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66 </w:t>
            </w:r>
          </w:p>
        </w:tc>
        <w:tc>
          <w:tcPr>
            <w:tcW w:w="328" w:type="pct"/>
            <w:tcBorders>
              <w:top w:val="single" w:sz="4" w:space="0" w:color="auto"/>
              <w:bottom w:val="single" w:sz="4" w:space="0" w:color="auto"/>
            </w:tcBorders>
          </w:tcPr>
          <w:p w14:paraId="63130454" w14:textId="4942689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(2,287)</w:t>
            </w:r>
          </w:p>
        </w:tc>
        <w:tc>
          <w:tcPr>
            <w:tcW w:w="249" w:type="pct"/>
            <w:tcBorders>
              <w:top w:val="single" w:sz="4" w:space="0" w:color="auto"/>
              <w:bottom w:val="single" w:sz="4" w:space="0" w:color="auto"/>
            </w:tcBorders>
          </w:tcPr>
          <w:p w14:paraId="6B99FFA0" w14:textId="13B2D93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(8,877)</w:t>
            </w:r>
          </w:p>
        </w:tc>
        <w:tc>
          <w:tcPr>
            <w:tcW w:w="257" w:type="pct"/>
            <w:tcBorders>
              <w:top w:val="single" w:sz="4" w:space="0" w:color="auto"/>
              <w:bottom w:val="single" w:sz="4" w:space="0" w:color="auto"/>
            </w:tcBorders>
          </w:tcPr>
          <w:p w14:paraId="0DF099A9" w14:textId="4F432E6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7,322 </w:t>
            </w:r>
          </w:p>
        </w:tc>
        <w:tc>
          <w:tcPr>
            <w:tcW w:w="224" w:type="pct"/>
            <w:tcBorders>
              <w:top w:val="single" w:sz="4" w:space="0" w:color="auto"/>
              <w:bottom w:val="single" w:sz="4" w:space="0" w:color="auto"/>
            </w:tcBorders>
          </w:tcPr>
          <w:p w14:paraId="624397AC" w14:textId="5F58EE9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(7,939)</w:t>
            </w:r>
          </w:p>
        </w:tc>
        <w:tc>
          <w:tcPr>
            <w:tcW w:w="223" w:type="pct"/>
            <w:tcBorders>
              <w:top w:val="single" w:sz="4" w:space="0" w:color="auto"/>
              <w:bottom w:val="single" w:sz="4" w:space="0" w:color="auto"/>
            </w:tcBorders>
          </w:tcPr>
          <w:p w14:paraId="561E92ED" w14:textId="71C57B9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(1,762)</w:t>
            </w:r>
          </w:p>
        </w:tc>
      </w:tr>
      <w:tr w:rsidR="00ED5867" w:rsidRPr="005C44D2" w14:paraId="102E9D94"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nil"/>
            </w:tcBorders>
          </w:tcPr>
          <w:p w14:paraId="12F85010" w14:textId="675FF6FA" w:rsidR="00F50EE3" w:rsidRPr="005C44D2" w:rsidRDefault="00F50EE3" w:rsidP="003E3B82">
            <w:pPr>
              <w:pStyle w:val="TableText"/>
              <w:rPr>
                <w:rFonts w:asciiTheme="minorHAnsi" w:hAnsiTheme="minorHAnsi" w:cstheme="minorHAnsi"/>
                <w:b/>
              </w:rPr>
            </w:pPr>
            <w:r w:rsidRPr="005C44D2">
              <w:rPr>
                <w:rFonts w:asciiTheme="minorHAnsi" w:hAnsiTheme="minorHAnsi" w:cstheme="minorHAnsi"/>
                <w:b/>
              </w:rPr>
              <w:t>Other economic flows – other comprehensive income</w:t>
            </w:r>
          </w:p>
        </w:tc>
        <w:tc>
          <w:tcPr>
            <w:tcW w:w="267" w:type="pct"/>
            <w:tcBorders>
              <w:top w:val="single" w:sz="4" w:space="0" w:color="auto"/>
              <w:bottom w:val="nil"/>
            </w:tcBorders>
          </w:tcPr>
          <w:p w14:paraId="5B2442C3" w14:textId="643CE2A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66" w:type="pct"/>
            <w:tcBorders>
              <w:top w:val="single" w:sz="4" w:space="0" w:color="auto"/>
              <w:bottom w:val="nil"/>
            </w:tcBorders>
          </w:tcPr>
          <w:p w14:paraId="19222196" w14:textId="7A40A00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04" w:type="pct"/>
            <w:tcBorders>
              <w:top w:val="single" w:sz="4" w:space="0" w:color="auto"/>
              <w:bottom w:val="nil"/>
            </w:tcBorders>
          </w:tcPr>
          <w:p w14:paraId="4D6F3CCD" w14:textId="20D6A66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6" w:type="pct"/>
            <w:tcBorders>
              <w:top w:val="single" w:sz="4" w:space="0" w:color="auto"/>
              <w:bottom w:val="nil"/>
            </w:tcBorders>
          </w:tcPr>
          <w:p w14:paraId="3F7C5EFD" w14:textId="3682385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89" w:type="pct"/>
            <w:tcBorders>
              <w:top w:val="single" w:sz="4" w:space="0" w:color="auto"/>
              <w:bottom w:val="nil"/>
            </w:tcBorders>
          </w:tcPr>
          <w:p w14:paraId="2154D393" w14:textId="58AF1B3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89" w:type="pct"/>
            <w:tcBorders>
              <w:top w:val="single" w:sz="4" w:space="0" w:color="auto"/>
              <w:bottom w:val="nil"/>
            </w:tcBorders>
          </w:tcPr>
          <w:p w14:paraId="4E4562B4" w14:textId="78024C3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6" w:type="pct"/>
            <w:tcBorders>
              <w:top w:val="single" w:sz="4" w:space="0" w:color="auto"/>
              <w:bottom w:val="nil"/>
            </w:tcBorders>
          </w:tcPr>
          <w:p w14:paraId="56E864FD" w14:textId="66B05F7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7" w:type="pct"/>
            <w:tcBorders>
              <w:top w:val="single" w:sz="4" w:space="0" w:color="auto"/>
              <w:bottom w:val="nil"/>
            </w:tcBorders>
          </w:tcPr>
          <w:p w14:paraId="2C771055" w14:textId="57B6813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6" w:type="pct"/>
            <w:tcBorders>
              <w:top w:val="single" w:sz="4" w:space="0" w:color="auto"/>
              <w:bottom w:val="nil"/>
            </w:tcBorders>
          </w:tcPr>
          <w:p w14:paraId="6EBA5F39" w14:textId="5334001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24" w:type="pct"/>
            <w:tcBorders>
              <w:top w:val="single" w:sz="4" w:space="0" w:color="auto"/>
              <w:bottom w:val="nil"/>
            </w:tcBorders>
          </w:tcPr>
          <w:p w14:paraId="7EE3FF72" w14:textId="7D9583C0"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353" w:type="pct"/>
            <w:tcBorders>
              <w:top w:val="single" w:sz="4" w:space="0" w:color="auto"/>
              <w:bottom w:val="nil"/>
            </w:tcBorders>
          </w:tcPr>
          <w:p w14:paraId="0BCBAE6E" w14:textId="653B33D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328" w:type="pct"/>
            <w:tcBorders>
              <w:top w:val="single" w:sz="4" w:space="0" w:color="auto"/>
              <w:bottom w:val="nil"/>
            </w:tcBorders>
          </w:tcPr>
          <w:p w14:paraId="1FEF68BC" w14:textId="19B7138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49" w:type="pct"/>
            <w:tcBorders>
              <w:top w:val="single" w:sz="4" w:space="0" w:color="auto"/>
              <w:bottom w:val="nil"/>
            </w:tcBorders>
          </w:tcPr>
          <w:p w14:paraId="3E91C5AB" w14:textId="5768461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7" w:type="pct"/>
            <w:tcBorders>
              <w:top w:val="single" w:sz="4" w:space="0" w:color="auto"/>
              <w:bottom w:val="nil"/>
            </w:tcBorders>
          </w:tcPr>
          <w:p w14:paraId="795914FF" w14:textId="5FC750A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24" w:type="pct"/>
            <w:tcBorders>
              <w:top w:val="single" w:sz="4" w:space="0" w:color="auto"/>
              <w:bottom w:val="nil"/>
            </w:tcBorders>
          </w:tcPr>
          <w:p w14:paraId="69877FB5" w14:textId="0658EC4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23" w:type="pct"/>
            <w:tcBorders>
              <w:top w:val="single" w:sz="4" w:space="0" w:color="auto"/>
              <w:bottom w:val="nil"/>
            </w:tcBorders>
          </w:tcPr>
          <w:p w14:paraId="0E3B3360" w14:textId="4207827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r>
      <w:tr w:rsidR="00ED5867" w:rsidRPr="005C44D2" w14:paraId="16FA0349"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nil"/>
            </w:tcBorders>
          </w:tcPr>
          <w:p w14:paraId="685FF84A" w14:textId="105CCB7C" w:rsidR="00F50EE3" w:rsidRPr="005C44D2" w:rsidRDefault="00F50EE3" w:rsidP="003E3B82">
            <w:pPr>
              <w:pStyle w:val="TableText"/>
              <w:rPr>
                <w:rFonts w:asciiTheme="minorHAnsi" w:hAnsiTheme="minorHAnsi" w:cstheme="minorHAnsi"/>
                <w:b/>
              </w:rPr>
            </w:pPr>
            <w:r w:rsidRPr="005C44D2">
              <w:rPr>
                <w:rFonts w:asciiTheme="minorHAnsi" w:hAnsiTheme="minorHAnsi" w:cstheme="minorHAnsi"/>
                <w:b/>
              </w:rPr>
              <w:t>Items that will not be reclassified to net result</w:t>
            </w:r>
          </w:p>
        </w:tc>
        <w:tc>
          <w:tcPr>
            <w:tcW w:w="267" w:type="pct"/>
            <w:tcBorders>
              <w:top w:val="nil"/>
            </w:tcBorders>
          </w:tcPr>
          <w:p w14:paraId="44C5227F" w14:textId="0ED0C5C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66" w:type="pct"/>
            <w:tcBorders>
              <w:top w:val="nil"/>
            </w:tcBorders>
          </w:tcPr>
          <w:p w14:paraId="59C94664" w14:textId="1C48685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04" w:type="pct"/>
            <w:tcBorders>
              <w:top w:val="nil"/>
            </w:tcBorders>
          </w:tcPr>
          <w:p w14:paraId="199E4585" w14:textId="65BA48A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6" w:type="pct"/>
            <w:tcBorders>
              <w:top w:val="nil"/>
            </w:tcBorders>
          </w:tcPr>
          <w:p w14:paraId="67DDB4F7" w14:textId="3CB7226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89" w:type="pct"/>
            <w:tcBorders>
              <w:top w:val="nil"/>
            </w:tcBorders>
          </w:tcPr>
          <w:p w14:paraId="3F7443AB" w14:textId="50B2D781"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89" w:type="pct"/>
            <w:tcBorders>
              <w:top w:val="nil"/>
            </w:tcBorders>
          </w:tcPr>
          <w:p w14:paraId="6A54CC16" w14:textId="0B340BA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6" w:type="pct"/>
            <w:tcBorders>
              <w:top w:val="nil"/>
            </w:tcBorders>
          </w:tcPr>
          <w:p w14:paraId="52266772" w14:textId="174BF30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7" w:type="pct"/>
            <w:tcBorders>
              <w:top w:val="nil"/>
            </w:tcBorders>
          </w:tcPr>
          <w:p w14:paraId="265B5922" w14:textId="0F87437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6" w:type="pct"/>
            <w:tcBorders>
              <w:top w:val="nil"/>
            </w:tcBorders>
          </w:tcPr>
          <w:p w14:paraId="1977233A" w14:textId="0CF3BC8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24" w:type="pct"/>
            <w:tcBorders>
              <w:top w:val="nil"/>
            </w:tcBorders>
          </w:tcPr>
          <w:p w14:paraId="0A8F328D" w14:textId="6BEC59B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353" w:type="pct"/>
            <w:tcBorders>
              <w:top w:val="nil"/>
            </w:tcBorders>
          </w:tcPr>
          <w:p w14:paraId="329313D4" w14:textId="2B41E33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328" w:type="pct"/>
            <w:tcBorders>
              <w:top w:val="nil"/>
            </w:tcBorders>
          </w:tcPr>
          <w:p w14:paraId="4F6C863B" w14:textId="1F749AE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49" w:type="pct"/>
            <w:tcBorders>
              <w:top w:val="nil"/>
            </w:tcBorders>
          </w:tcPr>
          <w:p w14:paraId="11665396" w14:textId="5656ECCD"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57" w:type="pct"/>
            <w:tcBorders>
              <w:top w:val="nil"/>
            </w:tcBorders>
          </w:tcPr>
          <w:p w14:paraId="1DA16647" w14:textId="7C6D40B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24" w:type="pct"/>
            <w:tcBorders>
              <w:top w:val="nil"/>
            </w:tcBorders>
          </w:tcPr>
          <w:p w14:paraId="53DD81E4" w14:textId="1C6DF97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c>
          <w:tcPr>
            <w:tcW w:w="223" w:type="pct"/>
            <w:tcBorders>
              <w:top w:val="nil"/>
            </w:tcBorders>
          </w:tcPr>
          <w:p w14:paraId="73CCE855" w14:textId="35244F2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726AA9">
              <w:t>N/A</w:t>
            </w:r>
          </w:p>
        </w:tc>
      </w:tr>
      <w:tr w:rsidR="00ED5867" w:rsidRPr="005C44D2" w14:paraId="6399CAC9"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bottom w:val="single" w:sz="4" w:space="0" w:color="auto"/>
            </w:tcBorders>
          </w:tcPr>
          <w:p w14:paraId="61879445" w14:textId="1E057769" w:rsidR="00F50EE3" w:rsidRPr="005C44D2" w:rsidRDefault="00F50EE3" w:rsidP="003E3B82">
            <w:pPr>
              <w:pStyle w:val="TableText"/>
              <w:rPr>
                <w:rFonts w:asciiTheme="minorHAnsi" w:hAnsiTheme="minorHAnsi" w:cstheme="minorHAnsi"/>
                <w:b/>
              </w:rPr>
            </w:pPr>
            <w:r w:rsidRPr="005C44D2">
              <w:rPr>
                <w:rFonts w:asciiTheme="minorHAnsi" w:hAnsiTheme="minorHAnsi" w:cstheme="minorHAnsi"/>
              </w:rPr>
              <w:lastRenderedPageBreak/>
              <w:t>Changes in physical asset revaluation reserve</w:t>
            </w:r>
          </w:p>
        </w:tc>
        <w:tc>
          <w:tcPr>
            <w:tcW w:w="267" w:type="pct"/>
            <w:tcBorders>
              <w:bottom w:val="single" w:sz="4" w:space="0" w:color="auto"/>
            </w:tcBorders>
          </w:tcPr>
          <w:p w14:paraId="295011C1" w14:textId="57EBFA1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66" w:type="pct"/>
            <w:tcBorders>
              <w:bottom w:val="single" w:sz="4" w:space="0" w:color="auto"/>
            </w:tcBorders>
          </w:tcPr>
          <w:p w14:paraId="7FC5E829" w14:textId="38E9C37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04" w:type="pct"/>
            <w:tcBorders>
              <w:bottom w:val="single" w:sz="4" w:space="0" w:color="auto"/>
            </w:tcBorders>
          </w:tcPr>
          <w:p w14:paraId="66685EEF" w14:textId="04E01C3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56" w:type="pct"/>
            <w:tcBorders>
              <w:bottom w:val="single" w:sz="4" w:space="0" w:color="auto"/>
            </w:tcBorders>
          </w:tcPr>
          <w:p w14:paraId="4D0EE259" w14:textId="1C18F5D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89" w:type="pct"/>
            <w:tcBorders>
              <w:bottom w:val="single" w:sz="4" w:space="0" w:color="auto"/>
            </w:tcBorders>
          </w:tcPr>
          <w:p w14:paraId="4F0E3CE8" w14:textId="42F1A43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89" w:type="pct"/>
            <w:tcBorders>
              <w:bottom w:val="single" w:sz="4" w:space="0" w:color="auto"/>
            </w:tcBorders>
          </w:tcPr>
          <w:p w14:paraId="7043828B" w14:textId="02600E3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56" w:type="pct"/>
            <w:tcBorders>
              <w:bottom w:val="single" w:sz="4" w:space="0" w:color="auto"/>
            </w:tcBorders>
          </w:tcPr>
          <w:p w14:paraId="68F40EC5" w14:textId="25C395C2"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57" w:type="pct"/>
            <w:tcBorders>
              <w:bottom w:val="single" w:sz="4" w:space="0" w:color="auto"/>
            </w:tcBorders>
          </w:tcPr>
          <w:p w14:paraId="75E79A91" w14:textId="2B0B7C6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56" w:type="pct"/>
            <w:tcBorders>
              <w:bottom w:val="single" w:sz="4" w:space="0" w:color="auto"/>
            </w:tcBorders>
          </w:tcPr>
          <w:p w14:paraId="5121A84F" w14:textId="2815A0D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24" w:type="pct"/>
            <w:tcBorders>
              <w:bottom w:val="single" w:sz="4" w:space="0" w:color="auto"/>
            </w:tcBorders>
          </w:tcPr>
          <w:p w14:paraId="1342AD74" w14:textId="1FFB2E9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353" w:type="pct"/>
            <w:tcBorders>
              <w:bottom w:val="single" w:sz="4" w:space="0" w:color="auto"/>
            </w:tcBorders>
          </w:tcPr>
          <w:p w14:paraId="0004EAF3" w14:textId="5531C78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328" w:type="pct"/>
            <w:tcBorders>
              <w:bottom w:val="single" w:sz="4" w:space="0" w:color="auto"/>
            </w:tcBorders>
          </w:tcPr>
          <w:p w14:paraId="57B61B68" w14:textId="4419D95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C744F4">
              <w:t>N/A</w:t>
            </w:r>
          </w:p>
        </w:tc>
        <w:tc>
          <w:tcPr>
            <w:tcW w:w="249" w:type="pct"/>
            <w:tcBorders>
              <w:bottom w:val="single" w:sz="4" w:space="0" w:color="auto"/>
            </w:tcBorders>
          </w:tcPr>
          <w:p w14:paraId="0046484B" w14:textId="21F8FFE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 (65,081)</w:t>
            </w:r>
          </w:p>
        </w:tc>
        <w:tc>
          <w:tcPr>
            <w:tcW w:w="257" w:type="pct"/>
            <w:tcBorders>
              <w:bottom w:val="single" w:sz="4" w:space="0" w:color="auto"/>
            </w:tcBorders>
          </w:tcPr>
          <w:p w14:paraId="2350089D" w14:textId="70BE5AA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9949D3">
              <w:t>N/A</w:t>
            </w:r>
          </w:p>
        </w:tc>
        <w:tc>
          <w:tcPr>
            <w:tcW w:w="224" w:type="pct"/>
            <w:tcBorders>
              <w:bottom w:val="single" w:sz="4" w:space="0" w:color="auto"/>
            </w:tcBorders>
          </w:tcPr>
          <w:p w14:paraId="50673EAF" w14:textId="5A6DAB7E"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rPr>
              <w:t xml:space="preserve"> (65,081)</w:t>
            </w:r>
          </w:p>
        </w:tc>
        <w:tc>
          <w:tcPr>
            <w:tcW w:w="223" w:type="pct"/>
            <w:tcBorders>
              <w:bottom w:val="single" w:sz="4" w:space="0" w:color="auto"/>
            </w:tcBorders>
          </w:tcPr>
          <w:p w14:paraId="23DCAB06" w14:textId="25D86B0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21730">
              <w:t>N/A</w:t>
            </w:r>
          </w:p>
        </w:tc>
      </w:tr>
      <w:tr w:rsidR="00ED5867" w:rsidRPr="005C44D2" w14:paraId="078AB551" w14:textId="77777777" w:rsidTr="00ED5867">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31A36CCD" w14:textId="6F5A882A" w:rsidR="00F50EE3" w:rsidRPr="005C44D2" w:rsidRDefault="00F50EE3" w:rsidP="003E3B82">
            <w:pPr>
              <w:pStyle w:val="TableText"/>
              <w:rPr>
                <w:rFonts w:asciiTheme="minorHAnsi" w:hAnsiTheme="minorHAnsi" w:cstheme="minorHAnsi"/>
              </w:rPr>
            </w:pPr>
            <w:r w:rsidRPr="005C44D2">
              <w:rPr>
                <w:rFonts w:asciiTheme="minorHAnsi" w:hAnsiTheme="minorHAnsi" w:cstheme="minorHAnsi"/>
                <w:b/>
              </w:rPr>
              <w:t>Total other economic flows – other comprehensive income</w:t>
            </w:r>
          </w:p>
        </w:tc>
        <w:tc>
          <w:tcPr>
            <w:tcW w:w="267" w:type="pct"/>
            <w:tcBorders>
              <w:top w:val="single" w:sz="4" w:space="0" w:color="auto"/>
              <w:bottom w:val="single" w:sz="4" w:space="0" w:color="auto"/>
            </w:tcBorders>
          </w:tcPr>
          <w:p w14:paraId="6591B9B4" w14:textId="391A41B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66" w:type="pct"/>
            <w:tcBorders>
              <w:top w:val="single" w:sz="4" w:space="0" w:color="auto"/>
              <w:bottom w:val="single" w:sz="4" w:space="0" w:color="auto"/>
            </w:tcBorders>
          </w:tcPr>
          <w:p w14:paraId="228E284D" w14:textId="5F669E8B"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04" w:type="pct"/>
            <w:tcBorders>
              <w:top w:val="single" w:sz="4" w:space="0" w:color="auto"/>
              <w:bottom w:val="single" w:sz="4" w:space="0" w:color="auto"/>
            </w:tcBorders>
          </w:tcPr>
          <w:p w14:paraId="42ACD9C1" w14:textId="2F715E4C"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56" w:type="pct"/>
            <w:tcBorders>
              <w:top w:val="single" w:sz="4" w:space="0" w:color="auto"/>
              <w:bottom w:val="single" w:sz="4" w:space="0" w:color="auto"/>
            </w:tcBorders>
          </w:tcPr>
          <w:p w14:paraId="7C2A9B66" w14:textId="03F1576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89" w:type="pct"/>
            <w:tcBorders>
              <w:top w:val="single" w:sz="4" w:space="0" w:color="auto"/>
              <w:bottom w:val="single" w:sz="4" w:space="0" w:color="auto"/>
            </w:tcBorders>
          </w:tcPr>
          <w:p w14:paraId="0998938A" w14:textId="5C9BCA36"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89" w:type="pct"/>
            <w:tcBorders>
              <w:top w:val="single" w:sz="4" w:space="0" w:color="auto"/>
              <w:bottom w:val="single" w:sz="4" w:space="0" w:color="auto"/>
            </w:tcBorders>
          </w:tcPr>
          <w:p w14:paraId="3D60D5CC" w14:textId="5691B4C7"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56" w:type="pct"/>
            <w:tcBorders>
              <w:top w:val="single" w:sz="4" w:space="0" w:color="auto"/>
              <w:bottom w:val="single" w:sz="4" w:space="0" w:color="auto"/>
            </w:tcBorders>
          </w:tcPr>
          <w:p w14:paraId="46F6C395" w14:textId="65B972F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57" w:type="pct"/>
            <w:tcBorders>
              <w:top w:val="single" w:sz="4" w:space="0" w:color="auto"/>
              <w:bottom w:val="single" w:sz="4" w:space="0" w:color="auto"/>
            </w:tcBorders>
          </w:tcPr>
          <w:p w14:paraId="03BA081E" w14:textId="651648A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56" w:type="pct"/>
            <w:tcBorders>
              <w:top w:val="single" w:sz="4" w:space="0" w:color="auto"/>
              <w:bottom w:val="single" w:sz="4" w:space="0" w:color="auto"/>
            </w:tcBorders>
          </w:tcPr>
          <w:p w14:paraId="12D62A56" w14:textId="766299EF"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24" w:type="pct"/>
            <w:tcBorders>
              <w:top w:val="single" w:sz="4" w:space="0" w:color="auto"/>
              <w:bottom w:val="single" w:sz="4" w:space="0" w:color="auto"/>
            </w:tcBorders>
          </w:tcPr>
          <w:p w14:paraId="3D22EB00" w14:textId="432A77F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353" w:type="pct"/>
            <w:tcBorders>
              <w:top w:val="single" w:sz="4" w:space="0" w:color="auto"/>
              <w:bottom w:val="single" w:sz="4" w:space="0" w:color="auto"/>
            </w:tcBorders>
          </w:tcPr>
          <w:p w14:paraId="7F9E3CF5" w14:textId="107848F5"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328" w:type="pct"/>
            <w:tcBorders>
              <w:top w:val="single" w:sz="4" w:space="0" w:color="auto"/>
              <w:bottom w:val="single" w:sz="4" w:space="0" w:color="auto"/>
            </w:tcBorders>
          </w:tcPr>
          <w:p w14:paraId="74957AA9" w14:textId="59519839"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44F4">
              <w:t>N/A</w:t>
            </w:r>
          </w:p>
        </w:tc>
        <w:tc>
          <w:tcPr>
            <w:tcW w:w="249" w:type="pct"/>
            <w:tcBorders>
              <w:top w:val="single" w:sz="4" w:space="0" w:color="auto"/>
              <w:bottom w:val="single" w:sz="4" w:space="0" w:color="auto"/>
            </w:tcBorders>
          </w:tcPr>
          <w:p w14:paraId="258FA8BF" w14:textId="0A8875C8"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(65,081)</w:t>
            </w:r>
          </w:p>
        </w:tc>
        <w:tc>
          <w:tcPr>
            <w:tcW w:w="257" w:type="pct"/>
            <w:tcBorders>
              <w:top w:val="single" w:sz="4" w:space="0" w:color="auto"/>
              <w:bottom w:val="single" w:sz="4" w:space="0" w:color="auto"/>
            </w:tcBorders>
          </w:tcPr>
          <w:p w14:paraId="13496AE6" w14:textId="4B3A34B3"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949D3">
              <w:t>N/A</w:t>
            </w:r>
          </w:p>
        </w:tc>
        <w:tc>
          <w:tcPr>
            <w:tcW w:w="224" w:type="pct"/>
            <w:tcBorders>
              <w:top w:val="single" w:sz="4" w:space="0" w:color="auto"/>
              <w:bottom w:val="single" w:sz="4" w:space="0" w:color="auto"/>
            </w:tcBorders>
          </w:tcPr>
          <w:p w14:paraId="0296C649" w14:textId="1DE9FFAA"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asciiTheme="minorHAnsi" w:hAnsiTheme="minorHAnsi" w:cstheme="minorHAnsi"/>
                <w:b/>
              </w:rPr>
              <w:t xml:space="preserve"> (65,081)</w:t>
            </w:r>
          </w:p>
        </w:tc>
        <w:tc>
          <w:tcPr>
            <w:tcW w:w="223" w:type="pct"/>
            <w:tcBorders>
              <w:top w:val="single" w:sz="4" w:space="0" w:color="auto"/>
              <w:bottom w:val="single" w:sz="4" w:space="0" w:color="auto"/>
            </w:tcBorders>
          </w:tcPr>
          <w:p w14:paraId="6D4191FE" w14:textId="5F34DCA4" w:rsidR="00F50EE3" w:rsidRPr="005C44D2" w:rsidRDefault="00F50EE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30">
              <w:t>N/A</w:t>
            </w:r>
          </w:p>
        </w:tc>
      </w:tr>
      <w:tr w:rsidR="00ED5867" w:rsidRPr="005C44D2" w14:paraId="7CB50A15" w14:textId="77777777" w:rsidTr="00ED58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71FB225D" w14:textId="4850B39A" w:rsidR="005C44D2" w:rsidRPr="005C44D2" w:rsidRDefault="005C44D2" w:rsidP="003E3B82">
            <w:pPr>
              <w:pStyle w:val="TableText"/>
              <w:rPr>
                <w:rFonts w:asciiTheme="minorHAnsi" w:hAnsiTheme="minorHAnsi" w:cstheme="minorHAnsi"/>
                <w:b/>
              </w:rPr>
            </w:pPr>
            <w:r w:rsidRPr="005C44D2">
              <w:rPr>
                <w:rFonts w:asciiTheme="minorHAnsi" w:hAnsiTheme="minorHAnsi" w:cstheme="minorHAnsi"/>
                <w:b/>
              </w:rPr>
              <w:t>Comprehensive result</w:t>
            </w:r>
          </w:p>
        </w:tc>
        <w:tc>
          <w:tcPr>
            <w:tcW w:w="267" w:type="pct"/>
          </w:tcPr>
          <w:p w14:paraId="4A623010" w14:textId="5B06EB0B"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3,851 </w:t>
            </w:r>
          </w:p>
        </w:tc>
        <w:tc>
          <w:tcPr>
            <w:tcW w:w="266" w:type="pct"/>
          </w:tcPr>
          <w:p w14:paraId="33DAAD68" w14:textId="3373E581"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(5,565)</w:t>
            </w:r>
          </w:p>
        </w:tc>
        <w:tc>
          <w:tcPr>
            <w:tcW w:w="204" w:type="pct"/>
          </w:tcPr>
          <w:p w14:paraId="673B2F38" w14:textId="00385DE9"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(1,486)</w:t>
            </w:r>
          </w:p>
        </w:tc>
        <w:tc>
          <w:tcPr>
            <w:tcW w:w="256" w:type="pct"/>
          </w:tcPr>
          <w:p w14:paraId="648F5946" w14:textId="0D77512B"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(2,097)</w:t>
            </w:r>
          </w:p>
        </w:tc>
        <w:tc>
          <w:tcPr>
            <w:tcW w:w="289" w:type="pct"/>
          </w:tcPr>
          <w:p w14:paraId="6A60BBC7" w14:textId="3571A7D4"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(872)</w:t>
            </w:r>
          </w:p>
        </w:tc>
        <w:tc>
          <w:tcPr>
            <w:tcW w:w="289" w:type="pct"/>
          </w:tcPr>
          <w:p w14:paraId="1C10A9F8" w14:textId="6440439D"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1,354</w:t>
            </w:r>
          </w:p>
        </w:tc>
        <w:tc>
          <w:tcPr>
            <w:tcW w:w="256" w:type="pct"/>
          </w:tcPr>
          <w:p w14:paraId="46555F6B" w14:textId="106EDB05"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(346)</w:t>
            </w:r>
          </w:p>
        </w:tc>
        <w:tc>
          <w:tcPr>
            <w:tcW w:w="257" w:type="pct"/>
          </w:tcPr>
          <w:p w14:paraId="543A5AEB" w14:textId="07D50166"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(313)</w:t>
            </w:r>
          </w:p>
        </w:tc>
        <w:tc>
          <w:tcPr>
            <w:tcW w:w="256" w:type="pct"/>
          </w:tcPr>
          <w:p w14:paraId="5DBEDB69" w14:textId="11A34A79"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(275)</w:t>
            </w:r>
          </w:p>
        </w:tc>
        <w:tc>
          <w:tcPr>
            <w:tcW w:w="224" w:type="pct"/>
          </w:tcPr>
          <w:p w14:paraId="7DF43683" w14:textId="406CC213"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(176)</w:t>
            </w:r>
          </w:p>
        </w:tc>
        <w:tc>
          <w:tcPr>
            <w:tcW w:w="353" w:type="pct"/>
          </w:tcPr>
          <w:p w14:paraId="1CDC4AF5" w14:textId="275E1CA2"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66 </w:t>
            </w:r>
          </w:p>
        </w:tc>
        <w:tc>
          <w:tcPr>
            <w:tcW w:w="328" w:type="pct"/>
          </w:tcPr>
          <w:p w14:paraId="4A346D26" w14:textId="607D4280"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(2,287)</w:t>
            </w:r>
          </w:p>
        </w:tc>
        <w:tc>
          <w:tcPr>
            <w:tcW w:w="249" w:type="pct"/>
          </w:tcPr>
          <w:p w14:paraId="584C23F8" w14:textId="406D0590"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 xml:space="preserve"> (73,957)</w:t>
            </w:r>
          </w:p>
        </w:tc>
        <w:tc>
          <w:tcPr>
            <w:tcW w:w="257" w:type="pct"/>
          </w:tcPr>
          <w:p w14:paraId="7C0CC0C6" w14:textId="317B2FB8"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7,322</w:t>
            </w:r>
          </w:p>
        </w:tc>
        <w:tc>
          <w:tcPr>
            <w:tcW w:w="224" w:type="pct"/>
          </w:tcPr>
          <w:p w14:paraId="104C6A69" w14:textId="5DE2677B"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(73,020)</w:t>
            </w:r>
          </w:p>
        </w:tc>
        <w:tc>
          <w:tcPr>
            <w:tcW w:w="223" w:type="pct"/>
          </w:tcPr>
          <w:p w14:paraId="5E9B08FF" w14:textId="51A8B804"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rPr>
            </w:pPr>
            <w:r w:rsidRPr="005C44D2">
              <w:rPr>
                <w:rFonts w:asciiTheme="minorHAnsi" w:hAnsiTheme="minorHAnsi" w:cstheme="minorHAnsi"/>
                <w:b/>
              </w:rPr>
              <w:t>(1,762)</w:t>
            </w:r>
          </w:p>
        </w:tc>
      </w:tr>
    </w:tbl>
    <w:p w14:paraId="2F45EF46" w14:textId="77777777" w:rsidR="00AB0BE6" w:rsidRDefault="00AB0BE6" w:rsidP="005C44D2">
      <w:pPr>
        <w:pStyle w:val="Heading4"/>
        <w:pageBreakBefore/>
      </w:pPr>
      <w:r w:rsidRPr="006B4248">
        <w:lastRenderedPageBreak/>
        <w:t>S</w:t>
      </w:r>
      <w:r w:rsidRPr="00716F8F">
        <w:t xml:space="preserve">chedule B – Controlled assets and liabilities by jurisdiction as </w:t>
      </w:r>
      <w:proofErr w:type="gramStart"/>
      <w:r w:rsidRPr="00716F8F">
        <w:t>at</w:t>
      </w:r>
      <w:proofErr w:type="gramEnd"/>
      <w:r w:rsidRPr="00716F8F">
        <w:t xml:space="preserve"> 30 June 2024</w:t>
      </w:r>
    </w:p>
    <w:tbl>
      <w:tblPr>
        <w:tblStyle w:val="AccessibleTableNumerical"/>
        <w:tblW w:w="5000" w:type="pct"/>
        <w:tblLayout w:type="fixed"/>
        <w:tblLook w:val="04E0" w:firstRow="1" w:lastRow="1" w:firstColumn="1" w:lastColumn="0" w:noHBand="0" w:noVBand="1"/>
      </w:tblPr>
      <w:tblGrid>
        <w:gridCol w:w="3546"/>
        <w:gridCol w:w="1132"/>
        <w:gridCol w:w="1229"/>
        <w:gridCol w:w="898"/>
        <w:gridCol w:w="1136"/>
        <w:gridCol w:w="1278"/>
        <w:gridCol w:w="1273"/>
        <w:gridCol w:w="1132"/>
        <w:gridCol w:w="1136"/>
        <w:gridCol w:w="1132"/>
        <w:gridCol w:w="990"/>
        <w:gridCol w:w="1561"/>
        <w:gridCol w:w="1450"/>
        <w:gridCol w:w="1101"/>
        <w:gridCol w:w="1136"/>
        <w:gridCol w:w="990"/>
        <w:gridCol w:w="986"/>
      </w:tblGrid>
      <w:tr w:rsidR="00EB47A9" w:rsidRPr="005C44D2" w14:paraId="00CF2E52" w14:textId="77777777" w:rsidTr="00544F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2" w:type="pct"/>
          </w:tcPr>
          <w:p w14:paraId="1787343C" w14:textId="77777777" w:rsidR="005C44D2" w:rsidRPr="005C44D2" w:rsidRDefault="005C44D2" w:rsidP="003E3B82">
            <w:pPr>
              <w:pStyle w:val="TableText"/>
              <w:rPr>
                <w:rStyle w:val="Bold"/>
                <w:sz w:val="18"/>
                <w:szCs w:val="18"/>
              </w:rPr>
            </w:pPr>
            <w:r w:rsidRPr="005C44D2">
              <w:rPr>
                <w:rStyle w:val="Bold"/>
                <w:sz w:val="18"/>
                <w:szCs w:val="18"/>
              </w:rPr>
              <w:t>Item</w:t>
            </w:r>
          </w:p>
        </w:tc>
        <w:tc>
          <w:tcPr>
            <w:tcW w:w="256" w:type="pct"/>
            <w:vAlign w:val="bottom"/>
          </w:tcPr>
          <w:p w14:paraId="38EBA874"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Supreme Court of Victoria</w:t>
            </w:r>
          </w:p>
          <w:p w14:paraId="43AA4EFF"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77A552D7"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78" w:type="pct"/>
            <w:vAlign w:val="bottom"/>
          </w:tcPr>
          <w:p w14:paraId="1C6809E1"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Supreme Court of Victoria</w:t>
            </w:r>
          </w:p>
          <w:p w14:paraId="5E4FB54F"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32EB76DC"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03" w:type="pct"/>
            <w:vAlign w:val="bottom"/>
          </w:tcPr>
          <w:p w14:paraId="0E3BA3A0" w14:textId="262A2EB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County Court of Victoria</w:t>
            </w:r>
          </w:p>
          <w:p w14:paraId="2100F277"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3C6281B1"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7" w:type="pct"/>
            <w:vAlign w:val="bottom"/>
          </w:tcPr>
          <w:p w14:paraId="2A164190"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County Court of Victoria</w:t>
            </w:r>
          </w:p>
          <w:p w14:paraId="32DDF81F"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088489B1"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89" w:type="pct"/>
            <w:vAlign w:val="bottom"/>
          </w:tcPr>
          <w:p w14:paraId="31F10D5E" w14:textId="77777777" w:rsidR="00EB47A9"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Magistrates’ Court of Victoria</w:t>
            </w:r>
          </w:p>
          <w:p w14:paraId="5FA30944" w14:textId="77708025"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0CA757DD"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88" w:type="pct"/>
            <w:vAlign w:val="bottom"/>
          </w:tcPr>
          <w:p w14:paraId="0AE26AD1"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Magistrates’ Court of Victoria</w:t>
            </w:r>
          </w:p>
          <w:p w14:paraId="2B2889E0"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4D3E27D2"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6" w:type="pct"/>
            <w:vAlign w:val="bottom"/>
          </w:tcPr>
          <w:p w14:paraId="327BAF4E" w14:textId="3FFA2D4C"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Children’s Court</w:t>
            </w:r>
            <w:r w:rsidR="00EB47A9">
              <w:rPr>
                <w:rStyle w:val="Bold"/>
                <w:sz w:val="18"/>
                <w:szCs w:val="18"/>
              </w:rPr>
              <w:t xml:space="preserve"> </w:t>
            </w:r>
            <w:r w:rsidRPr="005C44D2">
              <w:rPr>
                <w:rStyle w:val="Bold"/>
                <w:sz w:val="18"/>
                <w:szCs w:val="18"/>
              </w:rPr>
              <w:t>of Victoria</w:t>
            </w:r>
          </w:p>
          <w:p w14:paraId="4E010DF7"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19819346"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7" w:type="pct"/>
            <w:vAlign w:val="bottom"/>
          </w:tcPr>
          <w:p w14:paraId="45915C51" w14:textId="06510E23"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Children’s Court</w:t>
            </w:r>
            <w:r w:rsidR="00EB47A9">
              <w:rPr>
                <w:rStyle w:val="Bold"/>
                <w:sz w:val="18"/>
                <w:szCs w:val="18"/>
              </w:rPr>
              <w:t xml:space="preserve"> </w:t>
            </w:r>
            <w:r w:rsidRPr="005C44D2">
              <w:rPr>
                <w:rStyle w:val="Bold"/>
                <w:sz w:val="18"/>
                <w:szCs w:val="18"/>
              </w:rPr>
              <w:t>of Victoria</w:t>
            </w:r>
          </w:p>
          <w:p w14:paraId="748F7387"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3E4FF5A8"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6" w:type="pct"/>
            <w:vAlign w:val="bottom"/>
          </w:tcPr>
          <w:p w14:paraId="5E1D3594" w14:textId="79ADA7A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Coroners Court</w:t>
            </w:r>
            <w:r w:rsidR="00EB47A9">
              <w:rPr>
                <w:rStyle w:val="Bold"/>
                <w:sz w:val="18"/>
                <w:szCs w:val="18"/>
              </w:rPr>
              <w:t xml:space="preserve"> </w:t>
            </w:r>
            <w:r w:rsidRPr="005C44D2">
              <w:rPr>
                <w:rStyle w:val="Bold"/>
                <w:sz w:val="18"/>
                <w:szCs w:val="18"/>
              </w:rPr>
              <w:t>of Victoria</w:t>
            </w:r>
          </w:p>
          <w:p w14:paraId="219D46A9"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29AC7758"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24" w:type="pct"/>
            <w:vAlign w:val="bottom"/>
          </w:tcPr>
          <w:p w14:paraId="24F9995C" w14:textId="5991724F"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Coroners Court</w:t>
            </w:r>
            <w:r w:rsidR="00EB47A9">
              <w:rPr>
                <w:rStyle w:val="Bold"/>
                <w:sz w:val="18"/>
                <w:szCs w:val="18"/>
              </w:rPr>
              <w:t xml:space="preserve"> </w:t>
            </w:r>
            <w:r w:rsidRPr="005C44D2">
              <w:rPr>
                <w:rStyle w:val="Bold"/>
                <w:sz w:val="18"/>
                <w:szCs w:val="18"/>
              </w:rPr>
              <w:t>of Victoria</w:t>
            </w:r>
          </w:p>
          <w:p w14:paraId="167D12A6"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574134EF"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353" w:type="pct"/>
            <w:vAlign w:val="bottom"/>
          </w:tcPr>
          <w:p w14:paraId="2627671F" w14:textId="712E05D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Victorian Civil &amp; Administrative</w:t>
            </w:r>
            <w:r w:rsidR="00EB47A9">
              <w:rPr>
                <w:rStyle w:val="Bold"/>
                <w:sz w:val="18"/>
                <w:szCs w:val="18"/>
              </w:rPr>
              <w:t xml:space="preserve"> </w:t>
            </w:r>
            <w:r w:rsidRPr="005C44D2">
              <w:rPr>
                <w:rStyle w:val="Bold"/>
                <w:sz w:val="18"/>
                <w:szCs w:val="18"/>
              </w:rPr>
              <w:t>Tribunal</w:t>
            </w:r>
          </w:p>
          <w:p w14:paraId="50ABDF4F"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6CA2CBBD"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328" w:type="pct"/>
            <w:vAlign w:val="bottom"/>
          </w:tcPr>
          <w:p w14:paraId="08EE00FD" w14:textId="2DA77522"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Victorian Civil &amp; Administrative</w:t>
            </w:r>
            <w:r w:rsidR="00EB47A9">
              <w:rPr>
                <w:rStyle w:val="Bold"/>
                <w:sz w:val="18"/>
                <w:szCs w:val="18"/>
              </w:rPr>
              <w:t xml:space="preserve"> </w:t>
            </w:r>
            <w:r w:rsidRPr="005C44D2">
              <w:rPr>
                <w:rStyle w:val="Bold"/>
                <w:sz w:val="18"/>
                <w:szCs w:val="18"/>
              </w:rPr>
              <w:t>Tribunal</w:t>
            </w:r>
          </w:p>
          <w:p w14:paraId="2DA89EA9"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38DB8E70" w14:textId="77777777" w:rsidR="005C44D2" w:rsidRPr="005C44D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49" w:type="pct"/>
            <w:vAlign w:val="bottom"/>
          </w:tcPr>
          <w:p w14:paraId="0A17F9FC" w14:textId="0D8BED92" w:rsidR="005C44D2" w:rsidRPr="005C44D2" w:rsidRDefault="00E434CA"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5C44D2" w:rsidRPr="005C44D2">
              <w:rPr>
                <w:rStyle w:val="Bold"/>
                <w:sz w:val="18"/>
                <w:szCs w:val="18"/>
              </w:rPr>
              <w:t xml:space="preserve"> Corporate</w:t>
            </w:r>
            <w:r w:rsidR="00EB47A9">
              <w:rPr>
                <w:rStyle w:val="Bold"/>
                <w:sz w:val="18"/>
                <w:szCs w:val="18"/>
              </w:rPr>
              <w:t xml:space="preserve"> </w:t>
            </w:r>
            <w:r w:rsidR="005C44D2" w:rsidRPr="005C44D2">
              <w:rPr>
                <w:rStyle w:val="Bold"/>
                <w:sz w:val="18"/>
                <w:szCs w:val="18"/>
              </w:rPr>
              <w:t>Services</w:t>
            </w:r>
          </w:p>
          <w:p w14:paraId="54DDEECB"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611ECF11"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57" w:type="pct"/>
            <w:vAlign w:val="bottom"/>
          </w:tcPr>
          <w:p w14:paraId="29E11F39" w14:textId="5BAC9C10" w:rsidR="005C44D2" w:rsidRPr="005C44D2" w:rsidRDefault="00E434CA"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5C44D2" w:rsidRPr="005C44D2">
              <w:rPr>
                <w:rStyle w:val="Bold"/>
                <w:sz w:val="18"/>
                <w:szCs w:val="18"/>
              </w:rPr>
              <w:t xml:space="preserve"> Corporate</w:t>
            </w:r>
            <w:r w:rsidR="00EB47A9">
              <w:rPr>
                <w:rStyle w:val="Bold"/>
                <w:sz w:val="18"/>
                <w:szCs w:val="18"/>
              </w:rPr>
              <w:t xml:space="preserve"> </w:t>
            </w:r>
            <w:r w:rsidR="005C44D2" w:rsidRPr="005C44D2">
              <w:rPr>
                <w:rStyle w:val="Bold"/>
                <w:sz w:val="18"/>
                <w:szCs w:val="18"/>
              </w:rPr>
              <w:t>Services</w:t>
            </w:r>
          </w:p>
          <w:p w14:paraId="3C778A53"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510269F8"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24" w:type="pct"/>
            <w:vAlign w:val="bottom"/>
          </w:tcPr>
          <w:p w14:paraId="64A8246F"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Total</w:t>
            </w:r>
          </w:p>
          <w:p w14:paraId="218AB242"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2024</w:t>
            </w:r>
          </w:p>
          <w:p w14:paraId="60E55216"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c>
          <w:tcPr>
            <w:tcW w:w="223" w:type="pct"/>
            <w:vAlign w:val="bottom"/>
          </w:tcPr>
          <w:p w14:paraId="588AF41A"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Total</w:t>
            </w:r>
          </w:p>
          <w:p w14:paraId="65C368AD"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2023</w:t>
            </w:r>
          </w:p>
          <w:p w14:paraId="1493AFE2" w14:textId="77777777" w:rsidR="005C44D2" w:rsidRPr="005C44D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5C44D2">
              <w:rPr>
                <w:rStyle w:val="Bold"/>
                <w:sz w:val="18"/>
                <w:szCs w:val="18"/>
              </w:rPr>
              <w:t>$’000</w:t>
            </w:r>
          </w:p>
        </w:tc>
      </w:tr>
      <w:tr w:rsidR="00EB47A9" w:rsidRPr="005C44D2" w14:paraId="073B3841" w14:textId="77777777" w:rsidTr="00EB47A9">
        <w:tc>
          <w:tcPr>
            <w:cnfStyle w:val="001000000000" w:firstRow="0" w:lastRow="0" w:firstColumn="1" w:lastColumn="0" w:oddVBand="0" w:evenVBand="0" w:oddHBand="0" w:evenHBand="0" w:firstRowFirstColumn="0" w:firstRowLastColumn="0" w:lastRowFirstColumn="0" w:lastRowLastColumn="0"/>
            <w:tcW w:w="802" w:type="pct"/>
          </w:tcPr>
          <w:p w14:paraId="096108C3" w14:textId="2CA0E5D9" w:rsidR="005C44D2" w:rsidRPr="005C44D2" w:rsidRDefault="005C44D2" w:rsidP="003E3B82">
            <w:pPr>
              <w:pStyle w:val="TableText"/>
              <w:rPr>
                <w:rFonts w:asciiTheme="minorHAnsi" w:hAnsiTheme="minorHAnsi" w:cstheme="minorHAnsi"/>
                <w:b/>
              </w:rPr>
            </w:pPr>
            <w:r w:rsidRPr="005C44D2">
              <w:t>Financial assets</w:t>
            </w:r>
          </w:p>
        </w:tc>
        <w:tc>
          <w:tcPr>
            <w:tcW w:w="256" w:type="pct"/>
          </w:tcPr>
          <w:p w14:paraId="6A99E03A" w14:textId="1DD8E37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t>13,854</w:t>
            </w:r>
          </w:p>
        </w:tc>
        <w:tc>
          <w:tcPr>
            <w:tcW w:w="278" w:type="pct"/>
          </w:tcPr>
          <w:p w14:paraId="2C3C100A" w14:textId="6162B48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t>13,009</w:t>
            </w:r>
          </w:p>
        </w:tc>
        <w:tc>
          <w:tcPr>
            <w:tcW w:w="203" w:type="pct"/>
          </w:tcPr>
          <w:p w14:paraId="17400E47" w14:textId="249A43C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t>22,227</w:t>
            </w:r>
          </w:p>
        </w:tc>
        <w:tc>
          <w:tcPr>
            <w:tcW w:w="257" w:type="pct"/>
          </w:tcPr>
          <w:p w14:paraId="0F706794" w14:textId="13E4291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t>19,097</w:t>
            </w:r>
          </w:p>
        </w:tc>
        <w:tc>
          <w:tcPr>
            <w:tcW w:w="289" w:type="pct"/>
          </w:tcPr>
          <w:p w14:paraId="66424B91" w14:textId="79858D3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t>23,990</w:t>
            </w:r>
          </w:p>
        </w:tc>
        <w:tc>
          <w:tcPr>
            <w:tcW w:w="288" w:type="pct"/>
          </w:tcPr>
          <w:p w14:paraId="1859D95D" w14:textId="6BBDA52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pPr>
            <w:r w:rsidRPr="005C44D2">
              <w:t>21,227</w:t>
            </w:r>
          </w:p>
        </w:tc>
        <w:tc>
          <w:tcPr>
            <w:tcW w:w="256" w:type="pct"/>
          </w:tcPr>
          <w:p w14:paraId="49F4768A" w14:textId="3922F30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2,958</w:t>
            </w:r>
          </w:p>
        </w:tc>
        <w:tc>
          <w:tcPr>
            <w:tcW w:w="257" w:type="pct"/>
          </w:tcPr>
          <w:p w14:paraId="427456FD" w14:textId="12AFE33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2,518</w:t>
            </w:r>
          </w:p>
        </w:tc>
        <w:tc>
          <w:tcPr>
            <w:tcW w:w="256" w:type="pct"/>
          </w:tcPr>
          <w:p w14:paraId="0439ECFF" w14:textId="74778D8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3,438</w:t>
            </w:r>
          </w:p>
        </w:tc>
        <w:tc>
          <w:tcPr>
            <w:tcW w:w="224" w:type="pct"/>
          </w:tcPr>
          <w:p w14:paraId="3D45B83F" w14:textId="5CC36D6B"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3,032</w:t>
            </w:r>
          </w:p>
        </w:tc>
        <w:tc>
          <w:tcPr>
            <w:tcW w:w="353" w:type="pct"/>
          </w:tcPr>
          <w:p w14:paraId="36BA18E9" w14:textId="5E18004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9,575</w:t>
            </w:r>
          </w:p>
        </w:tc>
        <w:tc>
          <w:tcPr>
            <w:tcW w:w="328" w:type="pct"/>
          </w:tcPr>
          <w:p w14:paraId="1C5A7C30" w14:textId="3057D88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5,993</w:t>
            </w:r>
          </w:p>
        </w:tc>
        <w:tc>
          <w:tcPr>
            <w:tcW w:w="249" w:type="pct"/>
          </w:tcPr>
          <w:p w14:paraId="565AF33C" w14:textId="2C5AFFA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53,238</w:t>
            </w:r>
          </w:p>
        </w:tc>
        <w:tc>
          <w:tcPr>
            <w:tcW w:w="257" w:type="pct"/>
          </w:tcPr>
          <w:p w14:paraId="7A322EAB" w14:textId="47AC77C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58,146</w:t>
            </w:r>
          </w:p>
        </w:tc>
        <w:tc>
          <w:tcPr>
            <w:tcW w:w="224" w:type="pct"/>
          </w:tcPr>
          <w:p w14:paraId="72354935" w14:textId="760F7EE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129,280</w:t>
            </w:r>
          </w:p>
        </w:tc>
        <w:tc>
          <w:tcPr>
            <w:tcW w:w="223" w:type="pct"/>
          </w:tcPr>
          <w:p w14:paraId="01467676" w14:textId="318FDE5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b/>
              </w:rPr>
            </w:pPr>
            <w:r w:rsidRPr="005C44D2">
              <w:t>123,022</w:t>
            </w:r>
          </w:p>
        </w:tc>
      </w:tr>
      <w:tr w:rsidR="00EB47A9" w:rsidRPr="005C44D2" w14:paraId="1B930DF7" w14:textId="77777777" w:rsidTr="00EB47A9">
        <w:tc>
          <w:tcPr>
            <w:cnfStyle w:val="001000000000" w:firstRow="0" w:lastRow="0" w:firstColumn="1" w:lastColumn="0" w:oddVBand="0" w:evenVBand="0" w:oddHBand="0" w:evenHBand="0" w:firstRowFirstColumn="0" w:firstRowLastColumn="0" w:lastRowFirstColumn="0" w:lastRowLastColumn="0"/>
            <w:tcW w:w="802" w:type="pct"/>
          </w:tcPr>
          <w:p w14:paraId="05E9CF9D" w14:textId="77515870" w:rsidR="005C44D2" w:rsidRPr="005C44D2" w:rsidRDefault="005C44D2" w:rsidP="003E3B82">
            <w:pPr>
              <w:pStyle w:val="TableText"/>
              <w:rPr>
                <w:rFonts w:asciiTheme="minorHAnsi" w:hAnsiTheme="minorHAnsi" w:cstheme="minorHAnsi"/>
              </w:rPr>
            </w:pPr>
            <w:r w:rsidRPr="005C44D2">
              <w:t>Non-financial assets</w:t>
            </w:r>
          </w:p>
        </w:tc>
        <w:tc>
          <w:tcPr>
            <w:tcW w:w="256" w:type="pct"/>
          </w:tcPr>
          <w:p w14:paraId="75CE6946" w14:textId="4B843F2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1,743</w:t>
            </w:r>
          </w:p>
        </w:tc>
        <w:tc>
          <w:tcPr>
            <w:tcW w:w="278" w:type="pct"/>
          </w:tcPr>
          <w:p w14:paraId="0AA9A392" w14:textId="457E1CE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2,369</w:t>
            </w:r>
          </w:p>
        </w:tc>
        <w:tc>
          <w:tcPr>
            <w:tcW w:w="203" w:type="pct"/>
          </w:tcPr>
          <w:p w14:paraId="28F4E0F2" w14:textId="64BD19E2" w:rsidR="005C44D2" w:rsidRPr="005C44D2" w:rsidRDefault="00A63544"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257" w:type="pct"/>
          </w:tcPr>
          <w:p w14:paraId="556673A3" w14:textId="008C2F7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215</w:t>
            </w:r>
          </w:p>
        </w:tc>
        <w:tc>
          <w:tcPr>
            <w:tcW w:w="289" w:type="pct"/>
          </w:tcPr>
          <w:p w14:paraId="566F183E" w14:textId="4F3EDFD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413</w:t>
            </w:r>
          </w:p>
        </w:tc>
        <w:tc>
          <w:tcPr>
            <w:tcW w:w="288" w:type="pct"/>
          </w:tcPr>
          <w:p w14:paraId="7F01EF2A" w14:textId="63AD2F5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1,097</w:t>
            </w:r>
          </w:p>
        </w:tc>
        <w:tc>
          <w:tcPr>
            <w:tcW w:w="256" w:type="pct"/>
          </w:tcPr>
          <w:p w14:paraId="08412D00" w14:textId="49EC647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337</w:t>
            </w:r>
          </w:p>
        </w:tc>
        <w:tc>
          <w:tcPr>
            <w:tcW w:w="257" w:type="pct"/>
          </w:tcPr>
          <w:p w14:paraId="47680D86" w14:textId="5F0B78F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475</w:t>
            </w:r>
          </w:p>
        </w:tc>
        <w:tc>
          <w:tcPr>
            <w:tcW w:w="256" w:type="pct"/>
          </w:tcPr>
          <w:p w14:paraId="7DDBB42E" w14:textId="542B046B" w:rsidR="005C44D2" w:rsidRPr="005C44D2" w:rsidRDefault="00A63544"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N/A</w:t>
            </w:r>
          </w:p>
        </w:tc>
        <w:tc>
          <w:tcPr>
            <w:tcW w:w="224" w:type="pct"/>
          </w:tcPr>
          <w:p w14:paraId="709C3521" w14:textId="173BA50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50</w:t>
            </w:r>
          </w:p>
        </w:tc>
        <w:tc>
          <w:tcPr>
            <w:tcW w:w="353" w:type="pct"/>
          </w:tcPr>
          <w:p w14:paraId="33AF2CE6" w14:textId="6636F97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(240)</w:t>
            </w:r>
          </w:p>
        </w:tc>
        <w:tc>
          <w:tcPr>
            <w:tcW w:w="328" w:type="pct"/>
          </w:tcPr>
          <w:p w14:paraId="625A3B69" w14:textId="6EAB5EC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(81)</w:t>
            </w:r>
          </w:p>
        </w:tc>
        <w:tc>
          <w:tcPr>
            <w:tcW w:w="249" w:type="pct"/>
          </w:tcPr>
          <w:p w14:paraId="3AA60C67" w14:textId="2F2B371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1,777,833</w:t>
            </w:r>
          </w:p>
        </w:tc>
        <w:tc>
          <w:tcPr>
            <w:tcW w:w="257" w:type="pct"/>
          </w:tcPr>
          <w:p w14:paraId="0F369C6B" w14:textId="38E15C9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1,725,563</w:t>
            </w:r>
          </w:p>
        </w:tc>
        <w:tc>
          <w:tcPr>
            <w:tcW w:w="224" w:type="pct"/>
          </w:tcPr>
          <w:p w14:paraId="3D1B75E9" w14:textId="75F9371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1,780,086</w:t>
            </w:r>
          </w:p>
        </w:tc>
        <w:tc>
          <w:tcPr>
            <w:tcW w:w="223" w:type="pct"/>
          </w:tcPr>
          <w:p w14:paraId="61873898" w14:textId="4D224DC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1,729,688</w:t>
            </w:r>
          </w:p>
        </w:tc>
      </w:tr>
      <w:tr w:rsidR="00EB47A9" w:rsidRPr="005C44D2" w14:paraId="61B40913" w14:textId="77777777" w:rsidTr="00EB47A9">
        <w:tc>
          <w:tcPr>
            <w:cnfStyle w:val="001000000000" w:firstRow="0" w:lastRow="0" w:firstColumn="1" w:lastColumn="0" w:oddVBand="0" w:evenVBand="0" w:oddHBand="0" w:evenHBand="0" w:firstRowFirstColumn="0" w:firstRowLastColumn="0" w:lastRowFirstColumn="0" w:lastRowLastColumn="0"/>
            <w:tcW w:w="802" w:type="pct"/>
          </w:tcPr>
          <w:p w14:paraId="41149668" w14:textId="380F8BFD" w:rsidR="005C44D2" w:rsidRPr="005C44D2" w:rsidRDefault="005C44D2" w:rsidP="003E3B82">
            <w:pPr>
              <w:pStyle w:val="TableText"/>
              <w:rPr>
                <w:rFonts w:asciiTheme="minorHAnsi" w:hAnsiTheme="minorHAnsi" w:cstheme="minorHAnsi"/>
              </w:rPr>
            </w:pPr>
            <w:r w:rsidRPr="005C44D2">
              <w:rPr>
                <w:rFonts w:eastAsiaTheme="majorEastAsia"/>
                <w:b/>
              </w:rPr>
              <w:t>Total assets</w:t>
            </w:r>
          </w:p>
        </w:tc>
        <w:tc>
          <w:tcPr>
            <w:tcW w:w="256" w:type="pct"/>
          </w:tcPr>
          <w:p w14:paraId="4DDAE993" w14:textId="74C36E7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15,596</w:t>
            </w:r>
          </w:p>
        </w:tc>
        <w:tc>
          <w:tcPr>
            <w:tcW w:w="278" w:type="pct"/>
          </w:tcPr>
          <w:p w14:paraId="623F856A" w14:textId="0871572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15,378</w:t>
            </w:r>
          </w:p>
        </w:tc>
        <w:tc>
          <w:tcPr>
            <w:tcW w:w="203" w:type="pct"/>
          </w:tcPr>
          <w:p w14:paraId="39EE2B9E" w14:textId="7F28FBC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22,227</w:t>
            </w:r>
          </w:p>
        </w:tc>
        <w:tc>
          <w:tcPr>
            <w:tcW w:w="257" w:type="pct"/>
          </w:tcPr>
          <w:p w14:paraId="010C2CC3" w14:textId="6250239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19,312</w:t>
            </w:r>
          </w:p>
        </w:tc>
        <w:tc>
          <w:tcPr>
            <w:tcW w:w="289" w:type="pct"/>
          </w:tcPr>
          <w:p w14:paraId="4B1DD895" w14:textId="2FAD709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24,403</w:t>
            </w:r>
          </w:p>
        </w:tc>
        <w:tc>
          <w:tcPr>
            <w:tcW w:w="288" w:type="pct"/>
          </w:tcPr>
          <w:p w14:paraId="530A9842" w14:textId="3A1709A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22,324</w:t>
            </w:r>
          </w:p>
        </w:tc>
        <w:tc>
          <w:tcPr>
            <w:tcW w:w="256" w:type="pct"/>
          </w:tcPr>
          <w:p w14:paraId="587FEFE5" w14:textId="148369B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3,296</w:t>
            </w:r>
          </w:p>
        </w:tc>
        <w:tc>
          <w:tcPr>
            <w:tcW w:w="257" w:type="pct"/>
          </w:tcPr>
          <w:p w14:paraId="3F230ED1" w14:textId="0D01A52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2,992</w:t>
            </w:r>
          </w:p>
        </w:tc>
        <w:tc>
          <w:tcPr>
            <w:tcW w:w="256" w:type="pct"/>
          </w:tcPr>
          <w:p w14:paraId="3EFC2D9C" w14:textId="41423FA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3,438</w:t>
            </w:r>
          </w:p>
        </w:tc>
        <w:tc>
          <w:tcPr>
            <w:tcW w:w="224" w:type="pct"/>
          </w:tcPr>
          <w:p w14:paraId="6B6E90A9" w14:textId="5A119CB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3,081</w:t>
            </w:r>
          </w:p>
        </w:tc>
        <w:tc>
          <w:tcPr>
            <w:tcW w:w="353" w:type="pct"/>
          </w:tcPr>
          <w:p w14:paraId="0BB09F2E" w14:textId="7F153E2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9,335</w:t>
            </w:r>
          </w:p>
        </w:tc>
        <w:tc>
          <w:tcPr>
            <w:tcW w:w="328" w:type="pct"/>
          </w:tcPr>
          <w:p w14:paraId="11D75DE3" w14:textId="5AF7657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5,912</w:t>
            </w:r>
          </w:p>
        </w:tc>
        <w:tc>
          <w:tcPr>
            <w:tcW w:w="249" w:type="pct"/>
          </w:tcPr>
          <w:p w14:paraId="0E398D75" w14:textId="5FFC7A7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1,831,072</w:t>
            </w:r>
          </w:p>
        </w:tc>
        <w:tc>
          <w:tcPr>
            <w:tcW w:w="257" w:type="pct"/>
          </w:tcPr>
          <w:p w14:paraId="50F479A0" w14:textId="2E28DE8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1,783,709</w:t>
            </w:r>
          </w:p>
        </w:tc>
        <w:tc>
          <w:tcPr>
            <w:tcW w:w="224" w:type="pct"/>
          </w:tcPr>
          <w:p w14:paraId="4DEACAD6" w14:textId="70ED736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1,909,366</w:t>
            </w:r>
          </w:p>
        </w:tc>
        <w:tc>
          <w:tcPr>
            <w:tcW w:w="223" w:type="pct"/>
          </w:tcPr>
          <w:p w14:paraId="43745A2B" w14:textId="69AC86A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1,852,711</w:t>
            </w:r>
          </w:p>
        </w:tc>
      </w:tr>
      <w:tr w:rsidR="00EB47A9" w:rsidRPr="005C44D2" w14:paraId="74276410" w14:textId="77777777" w:rsidTr="00EB47A9">
        <w:tc>
          <w:tcPr>
            <w:cnfStyle w:val="001000000000" w:firstRow="0" w:lastRow="0" w:firstColumn="1" w:lastColumn="0" w:oddVBand="0" w:evenVBand="0" w:oddHBand="0" w:evenHBand="0" w:firstRowFirstColumn="0" w:firstRowLastColumn="0" w:lastRowFirstColumn="0" w:lastRowLastColumn="0"/>
            <w:tcW w:w="802" w:type="pct"/>
          </w:tcPr>
          <w:p w14:paraId="1E1D0365" w14:textId="2104B2ED" w:rsidR="005C44D2" w:rsidRPr="005C44D2" w:rsidRDefault="005C44D2" w:rsidP="003E3B82">
            <w:pPr>
              <w:pStyle w:val="TableText"/>
              <w:rPr>
                <w:rFonts w:asciiTheme="minorHAnsi" w:hAnsiTheme="minorHAnsi" w:cstheme="minorHAnsi"/>
              </w:rPr>
            </w:pPr>
            <w:r w:rsidRPr="005C44D2">
              <w:t>Liabilities</w:t>
            </w:r>
          </w:p>
        </w:tc>
        <w:tc>
          <w:tcPr>
            <w:tcW w:w="256" w:type="pct"/>
          </w:tcPr>
          <w:p w14:paraId="5A180E6F" w14:textId="1AB5909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40,211</w:t>
            </w:r>
          </w:p>
        </w:tc>
        <w:tc>
          <w:tcPr>
            <w:tcW w:w="278" w:type="pct"/>
          </w:tcPr>
          <w:p w14:paraId="67EEA2DF" w14:textId="4278392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38,993</w:t>
            </w:r>
          </w:p>
        </w:tc>
        <w:tc>
          <w:tcPr>
            <w:tcW w:w="203" w:type="pct"/>
          </w:tcPr>
          <w:p w14:paraId="48EB2A17" w14:textId="19369B7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6,582</w:t>
            </w:r>
          </w:p>
        </w:tc>
        <w:tc>
          <w:tcPr>
            <w:tcW w:w="257" w:type="pct"/>
          </w:tcPr>
          <w:p w14:paraId="00BA8F79" w14:textId="64B1D74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2,572</w:t>
            </w:r>
          </w:p>
        </w:tc>
        <w:tc>
          <w:tcPr>
            <w:tcW w:w="289" w:type="pct"/>
          </w:tcPr>
          <w:p w14:paraId="101EC3A4" w14:textId="5B46C77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133,729</w:t>
            </w:r>
          </w:p>
        </w:tc>
        <w:tc>
          <w:tcPr>
            <w:tcW w:w="288" w:type="pct"/>
          </w:tcPr>
          <w:p w14:paraId="07442447" w14:textId="067BF35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123,479</w:t>
            </w:r>
          </w:p>
        </w:tc>
        <w:tc>
          <w:tcPr>
            <w:tcW w:w="256" w:type="pct"/>
          </w:tcPr>
          <w:p w14:paraId="5C307186" w14:textId="3337DA5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10,504</w:t>
            </w:r>
          </w:p>
        </w:tc>
        <w:tc>
          <w:tcPr>
            <w:tcW w:w="257" w:type="pct"/>
          </w:tcPr>
          <w:p w14:paraId="49800CF0" w14:textId="6847D6F1"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9,238</w:t>
            </w:r>
          </w:p>
        </w:tc>
        <w:tc>
          <w:tcPr>
            <w:tcW w:w="256" w:type="pct"/>
          </w:tcPr>
          <w:p w14:paraId="507D40E2" w14:textId="54EBCF5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5,534</w:t>
            </w:r>
          </w:p>
        </w:tc>
        <w:tc>
          <w:tcPr>
            <w:tcW w:w="224" w:type="pct"/>
          </w:tcPr>
          <w:p w14:paraId="702EF4F1" w14:textId="044C214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5,636</w:t>
            </w:r>
          </w:p>
        </w:tc>
        <w:tc>
          <w:tcPr>
            <w:tcW w:w="353" w:type="pct"/>
          </w:tcPr>
          <w:p w14:paraId="5477AF65" w14:textId="0CB863DE"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35,034</w:t>
            </w:r>
          </w:p>
        </w:tc>
        <w:tc>
          <w:tcPr>
            <w:tcW w:w="328" w:type="pct"/>
          </w:tcPr>
          <w:p w14:paraId="0E909AA0" w14:textId="4906E992"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33,887</w:t>
            </w:r>
          </w:p>
        </w:tc>
        <w:tc>
          <w:tcPr>
            <w:tcW w:w="249" w:type="pct"/>
          </w:tcPr>
          <w:p w14:paraId="5C8892F0" w14:textId="682A31C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69,792</w:t>
            </w:r>
          </w:p>
        </w:tc>
        <w:tc>
          <w:tcPr>
            <w:tcW w:w="257" w:type="pct"/>
          </w:tcPr>
          <w:p w14:paraId="7E79DE78" w14:textId="41196CC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89,394</w:t>
            </w:r>
          </w:p>
        </w:tc>
        <w:tc>
          <w:tcPr>
            <w:tcW w:w="224" w:type="pct"/>
          </w:tcPr>
          <w:p w14:paraId="2458A745" w14:textId="31F4CB0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301,386</w:t>
            </w:r>
          </w:p>
        </w:tc>
        <w:tc>
          <w:tcPr>
            <w:tcW w:w="223" w:type="pct"/>
          </w:tcPr>
          <w:p w14:paraId="7815B756" w14:textId="6E82A005"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t>303,200</w:t>
            </w:r>
          </w:p>
        </w:tc>
      </w:tr>
      <w:tr w:rsidR="00EB47A9" w:rsidRPr="005C44D2" w14:paraId="754035BA" w14:textId="77777777" w:rsidTr="00EB47A9">
        <w:tc>
          <w:tcPr>
            <w:cnfStyle w:val="001000000000" w:firstRow="0" w:lastRow="0" w:firstColumn="1" w:lastColumn="0" w:oddVBand="0" w:evenVBand="0" w:oddHBand="0" w:evenHBand="0" w:firstRowFirstColumn="0" w:firstRowLastColumn="0" w:lastRowFirstColumn="0" w:lastRowLastColumn="0"/>
            <w:tcW w:w="802" w:type="pct"/>
          </w:tcPr>
          <w:p w14:paraId="1F90C1B8" w14:textId="604AAF27" w:rsidR="005C44D2" w:rsidRPr="005C44D2" w:rsidRDefault="005C44D2" w:rsidP="003E3B82">
            <w:pPr>
              <w:pStyle w:val="TableText"/>
              <w:rPr>
                <w:rFonts w:asciiTheme="minorHAnsi" w:hAnsiTheme="minorHAnsi" w:cstheme="minorHAnsi"/>
              </w:rPr>
            </w:pPr>
            <w:r w:rsidRPr="005C44D2">
              <w:rPr>
                <w:rFonts w:eastAsiaTheme="majorEastAsia"/>
                <w:b/>
              </w:rPr>
              <w:t>Total liabilities</w:t>
            </w:r>
          </w:p>
        </w:tc>
        <w:tc>
          <w:tcPr>
            <w:tcW w:w="256" w:type="pct"/>
          </w:tcPr>
          <w:p w14:paraId="0F6465CC" w14:textId="2C2E4C6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40,211</w:t>
            </w:r>
          </w:p>
        </w:tc>
        <w:tc>
          <w:tcPr>
            <w:tcW w:w="278" w:type="pct"/>
          </w:tcPr>
          <w:p w14:paraId="19A1EE32" w14:textId="2441D348"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38,993</w:t>
            </w:r>
          </w:p>
        </w:tc>
        <w:tc>
          <w:tcPr>
            <w:tcW w:w="203" w:type="pct"/>
          </w:tcPr>
          <w:p w14:paraId="743BB8A5" w14:textId="0C53478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6,582</w:t>
            </w:r>
          </w:p>
        </w:tc>
        <w:tc>
          <w:tcPr>
            <w:tcW w:w="257" w:type="pct"/>
          </w:tcPr>
          <w:p w14:paraId="322792E5" w14:textId="2032AB1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2,572</w:t>
            </w:r>
          </w:p>
        </w:tc>
        <w:tc>
          <w:tcPr>
            <w:tcW w:w="289" w:type="pct"/>
          </w:tcPr>
          <w:p w14:paraId="333B25E5" w14:textId="49FD4EC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133,729</w:t>
            </w:r>
          </w:p>
        </w:tc>
        <w:tc>
          <w:tcPr>
            <w:tcW w:w="288" w:type="pct"/>
          </w:tcPr>
          <w:p w14:paraId="7F299FB3" w14:textId="1CF15440"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123,479</w:t>
            </w:r>
          </w:p>
        </w:tc>
        <w:tc>
          <w:tcPr>
            <w:tcW w:w="256" w:type="pct"/>
          </w:tcPr>
          <w:p w14:paraId="7AE08A3D" w14:textId="7139CA3A"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10,504</w:t>
            </w:r>
          </w:p>
        </w:tc>
        <w:tc>
          <w:tcPr>
            <w:tcW w:w="257" w:type="pct"/>
          </w:tcPr>
          <w:p w14:paraId="13243BE0" w14:textId="701C5D9F"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9,238</w:t>
            </w:r>
          </w:p>
        </w:tc>
        <w:tc>
          <w:tcPr>
            <w:tcW w:w="256" w:type="pct"/>
          </w:tcPr>
          <w:p w14:paraId="7019C1A3" w14:textId="45CD4457"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5,534</w:t>
            </w:r>
          </w:p>
        </w:tc>
        <w:tc>
          <w:tcPr>
            <w:tcW w:w="224" w:type="pct"/>
          </w:tcPr>
          <w:p w14:paraId="27266C13" w14:textId="6202D1A9"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5,636</w:t>
            </w:r>
          </w:p>
        </w:tc>
        <w:tc>
          <w:tcPr>
            <w:tcW w:w="353" w:type="pct"/>
          </w:tcPr>
          <w:p w14:paraId="080CD113" w14:textId="1C24EA7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35,034</w:t>
            </w:r>
          </w:p>
        </w:tc>
        <w:tc>
          <w:tcPr>
            <w:tcW w:w="328" w:type="pct"/>
          </w:tcPr>
          <w:p w14:paraId="6EBD73E8" w14:textId="5B2A62DD"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33,887</w:t>
            </w:r>
          </w:p>
        </w:tc>
        <w:tc>
          <w:tcPr>
            <w:tcW w:w="249" w:type="pct"/>
          </w:tcPr>
          <w:p w14:paraId="75147959" w14:textId="4BE4D3E6"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69,792</w:t>
            </w:r>
          </w:p>
        </w:tc>
        <w:tc>
          <w:tcPr>
            <w:tcW w:w="257" w:type="pct"/>
          </w:tcPr>
          <w:p w14:paraId="2D804518" w14:textId="740B14A3"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89,394</w:t>
            </w:r>
          </w:p>
        </w:tc>
        <w:tc>
          <w:tcPr>
            <w:tcW w:w="224" w:type="pct"/>
          </w:tcPr>
          <w:p w14:paraId="2CE763A4" w14:textId="3B90F0AC"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301,386</w:t>
            </w:r>
          </w:p>
        </w:tc>
        <w:tc>
          <w:tcPr>
            <w:tcW w:w="223" w:type="pct"/>
          </w:tcPr>
          <w:p w14:paraId="43E64DB7" w14:textId="0814C664" w:rsidR="005C44D2" w:rsidRPr="005C44D2" w:rsidRDefault="005C44D2"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C44D2">
              <w:rPr>
                <w:rFonts w:eastAsiaTheme="majorEastAsia"/>
                <w:b/>
              </w:rPr>
              <w:t>303,200</w:t>
            </w:r>
          </w:p>
        </w:tc>
      </w:tr>
      <w:tr w:rsidR="00EB47A9" w:rsidRPr="005C44D2" w14:paraId="7B0F4797" w14:textId="77777777" w:rsidTr="00EB47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04FCA7B1" w14:textId="143A6937" w:rsidR="005C44D2" w:rsidRPr="005C44D2" w:rsidRDefault="005C44D2" w:rsidP="003E3B82">
            <w:pPr>
              <w:pStyle w:val="TableText"/>
              <w:rPr>
                <w:b/>
              </w:rPr>
            </w:pPr>
            <w:r w:rsidRPr="005C44D2">
              <w:rPr>
                <w:rFonts w:eastAsiaTheme="majorEastAsia"/>
                <w:b/>
              </w:rPr>
              <w:t>Net assets</w:t>
            </w:r>
          </w:p>
        </w:tc>
        <w:tc>
          <w:tcPr>
            <w:tcW w:w="256" w:type="pct"/>
          </w:tcPr>
          <w:p w14:paraId="6BB9EC6B" w14:textId="200BA06E"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(24,615)</w:t>
            </w:r>
          </w:p>
        </w:tc>
        <w:tc>
          <w:tcPr>
            <w:tcW w:w="278" w:type="pct"/>
          </w:tcPr>
          <w:p w14:paraId="56AFAAC6" w14:textId="791654FA"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(23,615)</w:t>
            </w:r>
          </w:p>
        </w:tc>
        <w:tc>
          <w:tcPr>
            <w:tcW w:w="203" w:type="pct"/>
          </w:tcPr>
          <w:p w14:paraId="2C3748F8" w14:textId="35E937B9"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15,644</w:t>
            </w:r>
          </w:p>
        </w:tc>
        <w:tc>
          <w:tcPr>
            <w:tcW w:w="257" w:type="pct"/>
          </w:tcPr>
          <w:p w14:paraId="5FF7202B" w14:textId="05FF7A72"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16,740</w:t>
            </w:r>
          </w:p>
        </w:tc>
        <w:tc>
          <w:tcPr>
            <w:tcW w:w="289" w:type="pct"/>
          </w:tcPr>
          <w:p w14:paraId="2699F5CD" w14:textId="350916C5"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(109,326)</w:t>
            </w:r>
          </w:p>
        </w:tc>
        <w:tc>
          <w:tcPr>
            <w:tcW w:w="288" w:type="pct"/>
          </w:tcPr>
          <w:p w14:paraId="7B778DB0" w14:textId="38BB559D"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(101,154)</w:t>
            </w:r>
          </w:p>
        </w:tc>
        <w:tc>
          <w:tcPr>
            <w:tcW w:w="256" w:type="pct"/>
          </w:tcPr>
          <w:p w14:paraId="34839F6F" w14:textId="4F54C0B6"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(7,209)</w:t>
            </w:r>
          </w:p>
        </w:tc>
        <w:tc>
          <w:tcPr>
            <w:tcW w:w="257" w:type="pct"/>
          </w:tcPr>
          <w:p w14:paraId="388840F6" w14:textId="05D03DE8"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(6,246)</w:t>
            </w:r>
          </w:p>
        </w:tc>
        <w:tc>
          <w:tcPr>
            <w:tcW w:w="256" w:type="pct"/>
          </w:tcPr>
          <w:p w14:paraId="5E30FCD3" w14:textId="20E3A6E7"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(2,096)</w:t>
            </w:r>
          </w:p>
        </w:tc>
        <w:tc>
          <w:tcPr>
            <w:tcW w:w="224" w:type="pct"/>
          </w:tcPr>
          <w:p w14:paraId="1860143B" w14:textId="5886B98B"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(2,554)</w:t>
            </w:r>
          </w:p>
        </w:tc>
        <w:tc>
          <w:tcPr>
            <w:tcW w:w="353" w:type="pct"/>
          </w:tcPr>
          <w:p w14:paraId="38F4CC4A" w14:textId="15EE70F9"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(25,698)</w:t>
            </w:r>
          </w:p>
        </w:tc>
        <w:tc>
          <w:tcPr>
            <w:tcW w:w="328" w:type="pct"/>
          </w:tcPr>
          <w:p w14:paraId="224DF6D8" w14:textId="4388EA3B"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(27,974)</w:t>
            </w:r>
          </w:p>
        </w:tc>
        <w:tc>
          <w:tcPr>
            <w:tcW w:w="249" w:type="pct"/>
          </w:tcPr>
          <w:p w14:paraId="24038CA5" w14:textId="589D9756"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1,761,279</w:t>
            </w:r>
          </w:p>
        </w:tc>
        <w:tc>
          <w:tcPr>
            <w:tcW w:w="257" w:type="pct"/>
          </w:tcPr>
          <w:p w14:paraId="3737570E" w14:textId="5E1DC7BA"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1,694,316</w:t>
            </w:r>
          </w:p>
        </w:tc>
        <w:tc>
          <w:tcPr>
            <w:tcW w:w="224" w:type="pct"/>
          </w:tcPr>
          <w:p w14:paraId="61138801" w14:textId="378408E8"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1,607,980</w:t>
            </w:r>
          </w:p>
        </w:tc>
        <w:tc>
          <w:tcPr>
            <w:tcW w:w="223" w:type="pct"/>
          </w:tcPr>
          <w:p w14:paraId="455578FC" w14:textId="139559C2" w:rsidR="005C44D2" w:rsidRPr="005C44D2" w:rsidRDefault="005C44D2" w:rsidP="003E3B82">
            <w:pPr>
              <w:pStyle w:val="TableText"/>
              <w:cnfStyle w:val="010000000000" w:firstRow="0" w:lastRow="1" w:firstColumn="0" w:lastColumn="0" w:oddVBand="0" w:evenVBand="0" w:oddHBand="0" w:evenHBand="0" w:firstRowFirstColumn="0" w:firstRowLastColumn="0" w:lastRowFirstColumn="0" w:lastRowLastColumn="0"/>
              <w:rPr>
                <w:b/>
              </w:rPr>
            </w:pPr>
            <w:r w:rsidRPr="005C44D2">
              <w:rPr>
                <w:rFonts w:eastAsiaTheme="majorEastAsia"/>
                <w:b/>
              </w:rPr>
              <w:t>1,549,512</w:t>
            </w:r>
          </w:p>
        </w:tc>
      </w:tr>
    </w:tbl>
    <w:p w14:paraId="7F464B6A" w14:textId="77777777" w:rsidR="005C44D2" w:rsidRPr="00716F8F" w:rsidRDefault="005C44D2" w:rsidP="009640F6">
      <w:pPr>
        <w:pStyle w:val="Heading3"/>
        <w:pageBreakBefore/>
      </w:pPr>
      <w:bookmarkStart w:id="253" w:name="Note43"/>
      <w:bookmarkStart w:id="254" w:name="_Ref181884668"/>
      <w:bookmarkStart w:id="255" w:name="_Toc182576532"/>
      <w:r w:rsidRPr="005B3327">
        <w:lastRenderedPageBreak/>
        <w:t>4.3</w:t>
      </w:r>
      <w:bookmarkEnd w:id="253"/>
      <w:r w:rsidRPr="005B3327">
        <w:t xml:space="preserve"> Administered (Non-Controlled) Items</w:t>
      </w:r>
      <w:bookmarkEnd w:id="254"/>
      <w:bookmarkEnd w:id="255"/>
    </w:p>
    <w:p w14:paraId="46C80D8E" w14:textId="77777777" w:rsidR="005C44D2" w:rsidRPr="00716F8F" w:rsidRDefault="005C44D2" w:rsidP="005C44D2">
      <w:pPr>
        <w:pStyle w:val="BodyTextBold"/>
      </w:pPr>
      <w:r w:rsidRPr="009F6BDC">
        <w:t>For the financial year ended 30 June 2024</w:t>
      </w:r>
    </w:p>
    <w:p w14:paraId="03BCD7BB" w14:textId="381AD5D9" w:rsidR="005C44D2" w:rsidRPr="00A360A2" w:rsidRDefault="005C44D2" w:rsidP="005C44D2">
      <w:pPr>
        <w:pStyle w:val="BodyText"/>
      </w:pPr>
      <w:r w:rsidRPr="006B4248">
        <w:t>A</w:t>
      </w:r>
      <w:r w:rsidRPr="00716F8F">
        <w:t xml:space="preserve">dministered income includes taxes, fees and fines and Special Appropriations provided to fund payments </w:t>
      </w:r>
      <w:r w:rsidRPr="00A360A2">
        <w:t>for criminal injuries compensation.</w:t>
      </w:r>
      <w:r>
        <w:t xml:space="preserve"> </w:t>
      </w:r>
      <w:r w:rsidRPr="00A360A2">
        <w:t xml:space="preserve">Administered expenses include payments made on behalf of the State and payments into the consolidated fund. Administered assets include government income earned </w:t>
      </w:r>
      <w:proofErr w:type="gramStart"/>
      <w:r w:rsidRPr="00A360A2">
        <w:t>but yet</w:t>
      </w:r>
      <w:proofErr w:type="gramEnd"/>
      <w:r w:rsidRPr="00A360A2">
        <w:t xml:space="preserve"> to be collected. Administered liabilities include government expenses incurred </w:t>
      </w:r>
      <w:proofErr w:type="gramStart"/>
      <w:r w:rsidRPr="00A360A2">
        <w:t>but yet</w:t>
      </w:r>
      <w:proofErr w:type="gramEnd"/>
      <w:r w:rsidRPr="00A360A2">
        <w:t xml:space="preserve"> to be paid. Administered resources are accounted for on a cash and accrual basis. </w:t>
      </w:r>
      <w:r w:rsidR="00E434CA">
        <w:t>Court Services Victoria</w:t>
      </w:r>
      <w:r w:rsidRPr="00A360A2">
        <w:t xml:space="preserve"> Corporate Services, the Supreme Court e-filing fees via Paypal, Magistrates’ Court revenue received from services provided to credit rating agencies, and County Court fines revenue are accounted for on an accrual basis using same accounting policies adopted for recognition of </w:t>
      </w:r>
      <w:r w:rsidR="00E434CA">
        <w:t>Court Services Victoria</w:t>
      </w:r>
      <w:r w:rsidRPr="00A360A2">
        <w:t xml:space="preserve">’s items in the financial statements. Both controlled and administered items of </w:t>
      </w:r>
      <w:r w:rsidR="00E434CA">
        <w:t>Court Services Victoria</w:t>
      </w:r>
      <w:r w:rsidRPr="00A360A2">
        <w:t xml:space="preserve"> are consolidated into the financial statements of the State.</w:t>
      </w:r>
    </w:p>
    <w:p w14:paraId="7EACDDEC" w14:textId="35934467" w:rsidR="005C44D2" w:rsidRDefault="00E434CA" w:rsidP="005C44D2">
      <w:pPr>
        <w:pStyle w:val="BodyText"/>
      </w:pPr>
      <w:r>
        <w:t>Court Services Victoria</w:t>
      </w:r>
      <w:r w:rsidR="005C44D2" w:rsidRPr="00A360A2">
        <w:t xml:space="preserve"> does not gain control over assets arising from taxes and fines, consequently no income is recognised in </w:t>
      </w:r>
      <w:r>
        <w:t>Court Services Victoria</w:t>
      </w:r>
      <w:r w:rsidR="005C44D2" w:rsidRPr="00A360A2">
        <w:t xml:space="preserve">’s financial statements. </w:t>
      </w:r>
      <w:r>
        <w:t>Court Services Victoria</w:t>
      </w:r>
      <w:r w:rsidR="005C44D2" w:rsidRPr="00A360A2">
        <w:t xml:space="preserve"> collects these amounts on behalf of the State.</w:t>
      </w:r>
      <w:r w:rsidR="005C44D2">
        <w:t xml:space="preserve"> </w:t>
      </w:r>
      <w:r w:rsidR="005C44D2" w:rsidRPr="00A360A2">
        <w:t>Accordingly, the amounts are disclosed as income in the schedule of Administered items.</w:t>
      </w:r>
    </w:p>
    <w:tbl>
      <w:tblPr>
        <w:tblStyle w:val="AccessibleTableNumerical"/>
        <w:tblW w:w="5000" w:type="pct"/>
        <w:tblLayout w:type="fixed"/>
        <w:tblLook w:val="04E0" w:firstRow="1" w:lastRow="1" w:firstColumn="1" w:lastColumn="0" w:noHBand="0" w:noVBand="1"/>
      </w:tblPr>
      <w:tblGrid>
        <w:gridCol w:w="5103"/>
        <w:gridCol w:w="995"/>
        <w:gridCol w:w="990"/>
        <w:gridCol w:w="1278"/>
        <w:gridCol w:w="1273"/>
        <w:gridCol w:w="1278"/>
        <w:gridCol w:w="1273"/>
        <w:gridCol w:w="1136"/>
        <w:gridCol w:w="1136"/>
        <w:gridCol w:w="1702"/>
        <w:gridCol w:w="1702"/>
        <w:gridCol w:w="1132"/>
        <w:gridCol w:w="1136"/>
        <w:gridCol w:w="990"/>
        <w:gridCol w:w="982"/>
      </w:tblGrid>
      <w:tr w:rsidR="00717229" w:rsidRPr="003E3B82" w14:paraId="1D1CC709" w14:textId="77777777" w:rsidTr="007172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4" w:type="pct"/>
          </w:tcPr>
          <w:p w14:paraId="3B5C0C50" w14:textId="77777777" w:rsidR="005C44D2" w:rsidRPr="003E3B82" w:rsidRDefault="005C44D2" w:rsidP="003E3B82">
            <w:pPr>
              <w:pStyle w:val="TableText"/>
              <w:rPr>
                <w:rStyle w:val="Bold"/>
                <w:sz w:val="18"/>
                <w:szCs w:val="18"/>
              </w:rPr>
            </w:pPr>
            <w:r w:rsidRPr="003E3B82">
              <w:rPr>
                <w:rStyle w:val="Bold"/>
                <w:sz w:val="18"/>
                <w:szCs w:val="18"/>
              </w:rPr>
              <w:t>Item</w:t>
            </w:r>
          </w:p>
        </w:tc>
        <w:tc>
          <w:tcPr>
            <w:tcW w:w="225" w:type="pct"/>
            <w:vAlign w:val="bottom"/>
          </w:tcPr>
          <w:p w14:paraId="55513F6A"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Supreme Court of Victoria</w:t>
            </w:r>
          </w:p>
          <w:p w14:paraId="28FAA3FE"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327222FD"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24" w:type="pct"/>
            <w:vAlign w:val="bottom"/>
          </w:tcPr>
          <w:p w14:paraId="5FB503F9"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Supreme Court of Victoria</w:t>
            </w:r>
          </w:p>
          <w:p w14:paraId="3E664CE9"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75A15E3C"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9" w:type="pct"/>
            <w:vAlign w:val="bottom"/>
          </w:tcPr>
          <w:p w14:paraId="4AA90A99" w14:textId="5D812061"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County Court of Victoria</w:t>
            </w:r>
          </w:p>
          <w:p w14:paraId="52087183"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28F797F1"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8" w:type="pct"/>
            <w:vAlign w:val="bottom"/>
          </w:tcPr>
          <w:p w14:paraId="3D8CBADD"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County Court of Victoria</w:t>
            </w:r>
          </w:p>
          <w:p w14:paraId="5AE9809B"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4AF7AFB9"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9" w:type="pct"/>
            <w:vAlign w:val="bottom"/>
          </w:tcPr>
          <w:p w14:paraId="6C0D7B90" w14:textId="77777777" w:rsidR="00C47F94"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Magistrates’ Court of Victoria</w:t>
            </w:r>
          </w:p>
          <w:p w14:paraId="1B1D17E3" w14:textId="5C4A2624"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462A2479"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8" w:type="pct"/>
            <w:vAlign w:val="bottom"/>
          </w:tcPr>
          <w:p w14:paraId="59C61AF6"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Magistrates’ Court of Victoria</w:t>
            </w:r>
          </w:p>
          <w:p w14:paraId="20052384"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003031C2"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7" w:type="pct"/>
            <w:vAlign w:val="bottom"/>
          </w:tcPr>
          <w:p w14:paraId="767FA239" w14:textId="366D4543"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Children’s Court</w:t>
            </w:r>
            <w:r w:rsidR="00C47F94" w:rsidRPr="003E3B82">
              <w:rPr>
                <w:rStyle w:val="Bold"/>
                <w:sz w:val="18"/>
                <w:szCs w:val="18"/>
              </w:rPr>
              <w:t xml:space="preserve"> </w:t>
            </w:r>
            <w:r w:rsidRPr="003E3B82">
              <w:rPr>
                <w:rStyle w:val="Bold"/>
                <w:sz w:val="18"/>
                <w:szCs w:val="18"/>
              </w:rPr>
              <w:t>of Victoria</w:t>
            </w:r>
          </w:p>
          <w:p w14:paraId="197F6450"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4738116D"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7" w:type="pct"/>
            <w:vAlign w:val="bottom"/>
          </w:tcPr>
          <w:p w14:paraId="35C23567" w14:textId="7A98FD92"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Coroners Court</w:t>
            </w:r>
            <w:r w:rsidR="00C47F94" w:rsidRPr="003E3B82">
              <w:rPr>
                <w:rStyle w:val="Bold"/>
                <w:sz w:val="18"/>
                <w:szCs w:val="18"/>
              </w:rPr>
              <w:t xml:space="preserve"> </w:t>
            </w:r>
            <w:r w:rsidRPr="003E3B82">
              <w:rPr>
                <w:rStyle w:val="Bold"/>
                <w:sz w:val="18"/>
                <w:szCs w:val="18"/>
              </w:rPr>
              <w:t>of Victoria</w:t>
            </w:r>
          </w:p>
          <w:p w14:paraId="76877C05"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46ADB038"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385" w:type="pct"/>
            <w:vAlign w:val="bottom"/>
          </w:tcPr>
          <w:p w14:paraId="2498F85E" w14:textId="57383125" w:rsidR="005C44D2" w:rsidRPr="003E3B8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Victorian Civil &amp; Administrative</w:t>
            </w:r>
            <w:r w:rsidR="00C47F94" w:rsidRPr="003E3B82">
              <w:rPr>
                <w:rStyle w:val="Bold"/>
                <w:sz w:val="18"/>
                <w:szCs w:val="18"/>
              </w:rPr>
              <w:t xml:space="preserve"> </w:t>
            </w:r>
            <w:r w:rsidRPr="003E3B82">
              <w:rPr>
                <w:rStyle w:val="Bold"/>
                <w:sz w:val="18"/>
                <w:szCs w:val="18"/>
              </w:rPr>
              <w:t>Tribunal</w:t>
            </w:r>
          </w:p>
          <w:p w14:paraId="1B7CE479" w14:textId="77777777" w:rsidR="005C44D2" w:rsidRPr="003E3B8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2155C3E2" w14:textId="77777777" w:rsidR="005C44D2" w:rsidRPr="003E3B82" w:rsidRDefault="005C44D2" w:rsidP="00544F74">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385" w:type="pct"/>
            <w:vAlign w:val="bottom"/>
          </w:tcPr>
          <w:p w14:paraId="64168B6E" w14:textId="7DEAFAC1"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Victorian Civil &amp; Administrative</w:t>
            </w:r>
            <w:r w:rsidR="00157296" w:rsidRPr="003E3B82">
              <w:rPr>
                <w:rStyle w:val="Bold"/>
                <w:sz w:val="18"/>
                <w:szCs w:val="18"/>
              </w:rPr>
              <w:t xml:space="preserve"> </w:t>
            </w:r>
            <w:r w:rsidRPr="003E3B82">
              <w:rPr>
                <w:rStyle w:val="Bold"/>
                <w:sz w:val="18"/>
                <w:szCs w:val="18"/>
              </w:rPr>
              <w:t>Tribunal</w:t>
            </w:r>
          </w:p>
          <w:p w14:paraId="4FEFDA7E"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3F9E0451"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6" w:type="pct"/>
            <w:vAlign w:val="bottom"/>
          </w:tcPr>
          <w:p w14:paraId="3FBB5B04" w14:textId="293C0A5D" w:rsidR="005C44D2" w:rsidRPr="003E3B82" w:rsidRDefault="00E434CA"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5C44D2" w:rsidRPr="003E3B82">
              <w:rPr>
                <w:rStyle w:val="Bold"/>
                <w:sz w:val="18"/>
                <w:szCs w:val="18"/>
              </w:rPr>
              <w:t xml:space="preserve"> Corporate</w:t>
            </w:r>
            <w:r w:rsidR="00EF57E5" w:rsidRPr="003E3B82">
              <w:rPr>
                <w:rStyle w:val="Bold"/>
                <w:sz w:val="18"/>
                <w:szCs w:val="18"/>
              </w:rPr>
              <w:t xml:space="preserve"> </w:t>
            </w:r>
            <w:r w:rsidR="005C44D2" w:rsidRPr="003E3B82">
              <w:rPr>
                <w:rStyle w:val="Bold"/>
                <w:sz w:val="18"/>
                <w:szCs w:val="18"/>
              </w:rPr>
              <w:t>Services</w:t>
            </w:r>
          </w:p>
          <w:p w14:paraId="119F751C"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2D5C5FAE"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7" w:type="pct"/>
            <w:vAlign w:val="bottom"/>
          </w:tcPr>
          <w:p w14:paraId="6F6F3B60" w14:textId="1330D95B" w:rsidR="005C44D2" w:rsidRPr="003E3B82" w:rsidRDefault="00E434CA"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5C44D2" w:rsidRPr="003E3B82">
              <w:rPr>
                <w:rStyle w:val="Bold"/>
                <w:sz w:val="18"/>
                <w:szCs w:val="18"/>
              </w:rPr>
              <w:t xml:space="preserve"> Corporate</w:t>
            </w:r>
            <w:r w:rsidR="00EF57E5" w:rsidRPr="003E3B82">
              <w:rPr>
                <w:rStyle w:val="Bold"/>
                <w:sz w:val="18"/>
                <w:szCs w:val="18"/>
              </w:rPr>
              <w:t xml:space="preserve"> </w:t>
            </w:r>
            <w:r w:rsidR="005C44D2" w:rsidRPr="003E3B82">
              <w:rPr>
                <w:rStyle w:val="Bold"/>
                <w:sz w:val="18"/>
                <w:szCs w:val="18"/>
              </w:rPr>
              <w:t>Services</w:t>
            </w:r>
          </w:p>
          <w:p w14:paraId="1945C9FD"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2562A8FB"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24" w:type="pct"/>
            <w:vAlign w:val="bottom"/>
          </w:tcPr>
          <w:p w14:paraId="54F97641"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Total</w:t>
            </w:r>
          </w:p>
          <w:p w14:paraId="013A89FD"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3DCC5161"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22" w:type="pct"/>
            <w:vAlign w:val="bottom"/>
          </w:tcPr>
          <w:p w14:paraId="625ABEFE"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Total</w:t>
            </w:r>
          </w:p>
          <w:p w14:paraId="4E5E09E3"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08AE2DB9" w14:textId="77777777" w:rsidR="005C44D2" w:rsidRPr="003E3B82" w:rsidRDefault="005C44D2"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r>
      <w:tr w:rsidR="00717229" w:rsidRPr="003E3B82" w14:paraId="1C124267" w14:textId="77777777" w:rsidTr="00717229">
        <w:tc>
          <w:tcPr>
            <w:cnfStyle w:val="001000000000" w:firstRow="0" w:lastRow="0" w:firstColumn="1" w:lastColumn="0" w:oddVBand="0" w:evenVBand="0" w:oddHBand="0" w:evenHBand="0" w:firstRowFirstColumn="0" w:firstRowLastColumn="0" w:lastRowFirstColumn="0" w:lastRowLastColumn="0"/>
            <w:tcW w:w="1154" w:type="pct"/>
          </w:tcPr>
          <w:p w14:paraId="6A4D3F0F" w14:textId="77777777" w:rsidR="00713E8D" w:rsidRPr="003E3B82" w:rsidRDefault="00713E8D" w:rsidP="003E3B82">
            <w:pPr>
              <w:pStyle w:val="TableText"/>
              <w:rPr>
                <w:rFonts w:asciiTheme="minorHAnsi" w:hAnsiTheme="minorHAnsi" w:cstheme="minorHAnsi"/>
                <w:b/>
                <w:sz w:val="18"/>
                <w:szCs w:val="18"/>
              </w:rPr>
            </w:pPr>
            <w:r w:rsidRPr="003E3B82">
              <w:rPr>
                <w:rFonts w:asciiTheme="minorHAnsi" w:hAnsiTheme="minorHAnsi" w:cstheme="minorHAnsi"/>
                <w:b/>
                <w:sz w:val="18"/>
                <w:szCs w:val="18"/>
              </w:rPr>
              <w:t>Administered income from transactions</w:t>
            </w:r>
          </w:p>
        </w:tc>
        <w:tc>
          <w:tcPr>
            <w:tcW w:w="225" w:type="pct"/>
          </w:tcPr>
          <w:p w14:paraId="307914A4" w14:textId="4F73AA1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4" w:type="pct"/>
          </w:tcPr>
          <w:p w14:paraId="3019AA86" w14:textId="59551F2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9" w:type="pct"/>
          </w:tcPr>
          <w:p w14:paraId="63AFB370" w14:textId="3198307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8" w:type="pct"/>
          </w:tcPr>
          <w:p w14:paraId="6683CAF1" w14:textId="3688529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9" w:type="pct"/>
          </w:tcPr>
          <w:p w14:paraId="690D7809" w14:textId="26D66E3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8" w:type="pct"/>
          </w:tcPr>
          <w:p w14:paraId="44C2CE1B" w14:textId="0B4FD0C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Pr>
          <w:p w14:paraId="0069BDAD" w14:textId="1009727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Pr>
          <w:p w14:paraId="739E3D7B" w14:textId="5578B843"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385" w:type="pct"/>
          </w:tcPr>
          <w:p w14:paraId="18A99B43" w14:textId="1341C04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385" w:type="pct"/>
          </w:tcPr>
          <w:p w14:paraId="3DB619B4" w14:textId="5C7B1B4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6" w:type="pct"/>
          </w:tcPr>
          <w:p w14:paraId="0E04E95B" w14:textId="79D202F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Pr>
          <w:p w14:paraId="6D790F2A" w14:textId="08C913A8"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4" w:type="pct"/>
          </w:tcPr>
          <w:p w14:paraId="5847A68F" w14:textId="2503B7A0"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2" w:type="pct"/>
          </w:tcPr>
          <w:p w14:paraId="4FCD8FCB" w14:textId="1AA8335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r>
      <w:tr w:rsidR="00717229" w:rsidRPr="003E3B82" w14:paraId="7070382B" w14:textId="77777777" w:rsidTr="00717229">
        <w:tc>
          <w:tcPr>
            <w:cnfStyle w:val="001000000000" w:firstRow="0" w:lastRow="0" w:firstColumn="1" w:lastColumn="0" w:oddVBand="0" w:evenVBand="0" w:oddHBand="0" w:evenHBand="0" w:firstRowFirstColumn="0" w:firstRowLastColumn="0" w:lastRowFirstColumn="0" w:lastRowLastColumn="0"/>
            <w:tcW w:w="1154" w:type="pct"/>
          </w:tcPr>
          <w:p w14:paraId="038A333A" w14:textId="77777777"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Special appropriations applied</w:t>
            </w:r>
          </w:p>
        </w:tc>
        <w:tc>
          <w:tcPr>
            <w:tcW w:w="225" w:type="pct"/>
          </w:tcPr>
          <w:p w14:paraId="67DBE852" w14:textId="7D2D997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7A6C9117" w14:textId="5ED04EC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Pr>
          <w:p w14:paraId="32071080" w14:textId="197474A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Pr>
          <w:p w14:paraId="5410BCC4" w14:textId="3A724218"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Pr>
          <w:p w14:paraId="212682DF" w14:textId="5D5F71C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58,672</w:t>
            </w:r>
          </w:p>
        </w:tc>
        <w:tc>
          <w:tcPr>
            <w:tcW w:w="288" w:type="pct"/>
          </w:tcPr>
          <w:p w14:paraId="5D776C6B" w14:textId="756E7B9C"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55,081</w:t>
            </w:r>
          </w:p>
        </w:tc>
        <w:tc>
          <w:tcPr>
            <w:tcW w:w="257" w:type="pct"/>
          </w:tcPr>
          <w:p w14:paraId="498722AE" w14:textId="24D6BE3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604A56EF" w14:textId="440B3013"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1EF5F3FB" w14:textId="456A4EB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5C9D9FE6" w14:textId="19D99BC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Pr>
          <w:p w14:paraId="260C31D8" w14:textId="6D4C14F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3CE0E58A" w14:textId="7B547DF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1AD2B035" w14:textId="75B0218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58,672</w:t>
            </w:r>
          </w:p>
        </w:tc>
        <w:tc>
          <w:tcPr>
            <w:tcW w:w="222" w:type="pct"/>
          </w:tcPr>
          <w:p w14:paraId="1FBEA943"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55,081</w:t>
            </w:r>
          </w:p>
        </w:tc>
      </w:tr>
      <w:tr w:rsidR="00717229" w:rsidRPr="003E3B82" w14:paraId="242852BB" w14:textId="77777777" w:rsidTr="00717229">
        <w:tc>
          <w:tcPr>
            <w:cnfStyle w:val="001000000000" w:firstRow="0" w:lastRow="0" w:firstColumn="1" w:lastColumn="0" w:oddVBand="0" w:evenVBand="0" w:oddHBand="0" w:evenHBand="0" w:firstRowFirstColumn="0" w:firstRowLastColumn="0" w:lastRowFirstColumn="0" w:lastRowLastColumn="0"/>
            <w:tcW w:w="1154" w:type="pct"/>
          </w:tcPr>
          <w:p w14:paraId="1C27B8BE" w14:textId="77777777"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Fines</w:t>
            </w:r>
          </w:p>
        </w:tc>
        <w:tc>
          <w:tcPr>
            <w:tcW w:w="225" w:type="pct"/>
          </w:tcPr>
          <w:p w14:paraId="3AE712E3" w14:textId="19F77AA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4DCC5B57" w14:textId="3FE2222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w:t>
            </w:r>
          </w:p>
        </w:tc>
        <w:tc>
          <w:tcPr>
            <w:tcW w:w="289" w:type="pct"/>
          </w:tcPr>
          <w:p w14:paraId="33D90062" w14:textId="5DB7B663"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18</w:t>
            </w:r>
          </w:p>
        </w:tc>
        <w:tc>
          <w:tcPr>
            <w:tcW w:w="288" w:type="pct"/>
          </w:tcPr>
          <w:p w14:paraId="26F07908" w14:textId="6BDCDC30"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w:t>
            </w:r>
          </w:p>
        </w:tc>
        <w:tc>
          <w:tcPr>
            <w:tcW w:w="289" w:type="pct"/>
          </w:tcPr>
          <w:p w14:paraId="7260020B" w14:textId="51A4A4C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2,723</w:t>
            </w:r>
          </w:p>
        </w:tc>
        <w:tc>
          <w:tcPr>
            <w:tcW w:w="288" w:type="pct"/>
          </w:tcPr>
          <w:p w14:paraId="683B4D8A" w14:textId="4C54908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1,949</w:t>
            </w:r>
          </w:p>
        </w:tc>
        <w:tc>
          <w:tcPr>
            <w:tcW w:w="257" w:type="pct"/>
          </w:tcPr>
          <w:p w14:paraId="461A968D" w14:textId="37F01143"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050E7CE3" w14:textId="2C16881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17D9C5E4" w14:textId="32F987E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188982DD" w14:textId="0E326B2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Pr>
          <w:p w14:paraId="6E6E1340" w14:textId="7829F20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0FE57C95" w14:textId="5004313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71E91D31" w14:textId="0569CDF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2,741</w:t>
            </w:r>
          </w:p>
        </w:tc>
        <w:tc>
          <w:tcPr>
            <w:tcW w:w="222" w:type="pct"/>
          </w:tcPr>
          <w:p w14:paraId="1711E26E"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1,931</w:t>
            </w:r>
          </w:p>
        </w:tc>
      </w:tr>
      <w:tr w:rsidR="00717229" w:rsidRPr="003E3B82" w14:paraId="7A80181E" w14:textId="77777777" w:rsidTr="00717229">
        <w:tc>
          <w:tcPr>
            <w:cnfStyle w:val="001000000000" w:firstRow="0" w:lastRow="0" w:firstColumn="1" w:lastColumn="0" w:oddVBand="0" w:evenVBand="0" w:oddHBand="0" w:evenHBand="0" w:firstRowFirstColumn="0" w:firstRowLastColumn="0" w:lastRowFirstColumn="0" w:lastRowLastColumn="0"/>
            <w:tcW w:w="1154" w:type="pct"/>
          </w:tcPr>
          <w:p w14:paraId="39FA8F53" w14:textId="279173EA" w:rsidR="009640F6" w:rsidRPr="003E3B82" w:rsidRDefault="009640F6"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Sales of goods and services (including fees)</w:t>
            </w:r>
          </w:p>
        </w:tc>
        <w:tc>
          <w:tcPr>
            <w:tcW w:w="225" w:type="pct"/>
          </w:tcPr>
          <w:p w14:paraId="5C593041" w14:textId="4EBC0B32"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30,778</w:t>
            </w:r>
          </w:p>
        </w:tc>
        <w:tc>
          <w:tcPr>
            <w:tcW w:w="224" w:type="pct"/>
          </w:tcPr>
          <w:p w14:paraId="649D03EE" w14:textId="54C28AD0"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27,960</w:t>
            </w:r>
          </w:p>
        </w:tc>
        <w:tc>
          <w:tcPr>
            <w:tcW w:w="289" w:type="pct"/>
          </w:tcPr>
          <w:p w14:paraId="76ACA4E3" w14:textId="28CE25AF"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14,146</w:t>
            </w:r>
          </w:p>
        </w:tc>
        <w:tc>
          <w:tcPr>
            <w:tcW w:w="288" w:type="pct"/>
          </w:tcPr>
          <w:p w14:paraId="583E9A17" w14:textId="160884D6"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12,313</w:t>
            </w:r>
          </w:p>
        </w:tc>
        <w:tc>
          <w:tcPr>
            <w:tcW w:w="289" w:type="pct"/>
          </w:tcPr>
          <w:p w14:paraId="74AA477C" w14:textId="33D9B293"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19,751</w:t>
            </w:r>
          </w:p>
        </w:tc>
        <w:tc>
          <w:tcPr>
            <w:tcW w:w="288" w:type="pct"/>
          </w:tcPr>
          <w:p w14:paraId="438545CD" w14:textId="5EAFD004"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18,735</w:t>
            </w:r>
          </w:p>
        </w:tc>
        <w:tc>
          <w:tcPr>
            <w:tcW w:w="257" w:type="pct"/>
          </w:tcPr>
          <w:p w14:paraId="6AD396B9" w14:textId="4447F32A"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w:t>
            </w:r>
          </w:p>
        </w:tc>
        <w:tc>
          <w:tcPr>
            <w:tcW w:w="257" w:type="pct"/>
          </w:tcPr>
          <w:p w14:paraId="524A1B76" w14:textId="52C65177"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w:t>
            </w:r>
          </w:p>
        </w:tc>
        <w:tc>
          <w:tcPr>
            <w:tcW w:w="385" w:type="pct"/>
          </w:tcPr>
          <w:p w14:paraId="000C5936" w14:textId="5B8BFADF"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7,008</w:t>
            </w:r>
          </w:p>
        </w:tc>
        <w:tc>
          <w:tcPr>
            <w:tcW w:w="385" w:type="pct"/>
          </w:tcPr>
          <w:p w14:paraId="74C709D6" w14:textId="19118969"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7,961</w:t>
            </w:r>
          </w:p>
        </w:tc>
        <w:tc>
          <w:tcPr>
            <w:tcW w:w="256" w:type="pct"/>
          </w:tcPr>
          <w:p w14:paraId="12D150CE" w14:textId="07A8493C"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69</w:t>
            </w:r>
          </w:p>
        </w:tc>
        <w:tc>
          <w:tcPr>
            <w:tcW w:w="257" w:type="pct"/>
          </w:tcPr>
          <w:p w14:paraId="0315ABE8" w14:textId="63A67D31"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28</w:t>
            </w:r>
          </w:p>
        </w:tc>
        <w:tc>
          <w:tcPr>
            <w:tcW w:w="224" w:type="pct"/>
          </w:tcPr>
          <w:p w14:paraId="7170982E" w14:textId="603783E8"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71,753</w:t>
            </w:r>
          </w:p>
        </w:tc>
        <w:tc>
          <w:tcPr>
            <w:tcW w:w="222" w:type="pct"/>
          </w:tcPr>
          <w:p w14:paraId="078AFFB3" w14:textId="5315C14D"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66,998</w:t>
            </w:r>
          </w:p>
        </w:tc>
      </w:tr>
      <w:tr w:rsidR="00717229" w:rsidRPr="003E3B82" w14:paraId="40F7CBF3"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bottom w:val="single" w:sz="4" w:space="0" w:color="auto"/>
            </w:tcBorders>
          </w:tcPr>
          <w:p w14:paraId="1F2A298B" w14:textId="77777777"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Other income</w:t>
            </w:r>
          </w:p>
        </w:tc>
        <w:tc>
          <w:tcPr>
            <w:tcW w:w="225" w:type="pct"/>
            <w:tcBorders>
              <w:bottom w:val="single" w:sz="4" w:space="0" w:color="auto"/>
            </w:tcBorders>
          </w:tcPr>
          <w:p w14:paraId="2F8869AD" w14:textId="5D6250B0"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44</w:t>
            </w:r>
          </w:p>
        </w:tc>
        <w:tc>
          <w:tcPr>
            <w:tcW w:w="224" w:type="pct"/>
            <w:tcBorders>
              <w:bottom w:val="single" w:sz="4" w:space="0" w:color="auto"/>
            </w:tcBorders>
          </w:tcPr>
          <w:p w14:paraId="1F4AE3D2" w14:textId="6565A35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63</w:t>
            </w:r>
          </w:p>
        </w:tc>
        <w:tc>
          <w:tcPr>
            <w:tcW w:w="289" w:type="pct"/>
            <w:tcBorders>
              <w:bottom w:val="single" w:sz="4" w:space="0" w:color="auto"/>
            </w:tcBorders>
          </w:tcPr>
          <w:p w14:paraId="1712BE31" w14:textId="014C4F7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69</w:t>
            </w:r>
          </w:p>
        </w:tc>
        <w:tc>
          <w:tcPr>
            <w:tcW w:w="288" w:type="pct"/>
            <w:tcBorders>
              <w:bottom w:val="single" w:sz="4" w:space="0" w:color="auto"/>
            </w:tcBorders>
          </w:tcPr>
          <w:p w14:paraId="45171B8B" w14:textId="7734740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124</w:t>
            </w:r>
          </w:p>
        </w:tc>
        <w:tc>
          <w:tcPr>
            <w:tcW w:w="289" w:type="pct"/>
            <w:tcBorders>
              <w:bottom w:val="single" w:sz="4" w:space="0" w:color="auto"/>
            </w:tcBorders>
          </w:tcPr>
          <w:p w14:paraId="228870C0" w14:textId="445A00A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322</w:t>
            </w:r>
          </w:p>
        </w:tc>
        <w:tc>
          <w:tcPr>
            <w:tcW w:w="288" w:type="pct"/>
            <w:tcBorders>
              <w:bottom w:val="single" w:sz="4" w:space="0" w:color="auto"/>
            </w:tcBorders>
          </w:tcPr>
          <w:p w14:paraId="675A33A4" w14:textId="235F4A1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188</w:t>
            </w:r>
          </w:p>
        </w:tc>
        <w:tc>
          <w:tcPr>
            <w:tcW w:w="257" w:type="pct"/>
            <w:tcBorders>
              <w:bottom w:val="single" w:sz="4" w:space="0" w:color="auto"/>
            </w:tcBorders>
          </w:tcPr>
          <w:p w14:paraId="0A7BF5C5" w14:textId="42D1D57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w:t>
            </w:r>
          </w:p>
        </w:tc>
        <w:tc>
          <w:tcPr>
            <w:tcW w:w="257" w:type="pct"/>
            <w:tcBorders>
              <w:bottom w:val="single" w:sz="4" w:space="0" w:color="auto"/>
            </w:tcBorders>
          </w:tcPr>
          <w:p w14:paraId="50903C37" w14:textId="5094C828"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4862E5EB" w14:textId="134599A0"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151B3D58" w14:textId="133AA59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Borders>
              <w:bottom w:val="single" w:sz="4" w:space="0" w:color="auto"/>
            </w:tcBorders>
          </w:tcPr>
          <w:p w14:paraId="510D0BB2" w14:textId="3ABC03B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557</w:t>
            </w:r>
          </w:p>
        </w:tc>
        <w:tc>
          <w:tcPr>
            <w:tcW w:w="257" w:type="pct"/>
            <w:tcBorders>
              <w:bottom w:val="single" w:sz="4" w:space="0" w:color="auto"/>
            </w:tcBorders>
          </w:tcPr>
          <w:p w14:paraId="7C868460" w14:textId="1ADD110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531</w:t>
            </w:r>
          </w:p>
        </w:tc>
        <w:tc>
          <w:tcPr>
            <w:tcW w:w="224" w:type="pct"/>
            <w:tcBorders>
              <w:bottom w:val="single" w:sz="4" w:space="0" w:color="auto"/>
            </w:tcBorders>
          </w:tcPr>
          <w:p w14:paraId="4F915979" w14:textId="5B45BA88"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998</w:t>
            </w:r>
          </w:p>
        </w:tc>
        <w:tc>
          <w:tcPr>
            <w:tcW w:w="222" w:type="pct"/>
            <w:tcBorders>
              <w:bottom w:val="single" w:sz="4" w:space="0" w:color="auto"/>
            </w:tcBorders>
          </w:tcPr>
          <w:p w14:paraId="162267E0" w14:textId="521237F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907</w:t>
            </w:r>
          </w:p>
        </w:tc>
      </w:tr>
      <w:tr w:rsidR="00717229" w:rsidRPr="003E3B82" w14:paraId="0027ABF5"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single" w:sz="4" w:space="0" w:color="auto"/>
              <w:bottom w:val="single" w:sz="4" w:space="0" w:color="auto"/>
            </w:tcBorders>
          </w:tcPr>
          <w:p w14:paraId="7D57FF5E" w14:textId="77777777" w:rsidR="009640F6" w:rsidRPr="003E3B82" w:rsidRDefault="009640F6" w:rsidP="003E3B82">
            <w:pPr>
              <w:pStyle w:val="TableText"/>
              <w:rPr>
                <w:rFonts w:asciiTheme="minorHAnsi" w:hAnsiTheme="minorHAnsi" w:cstheme="minorHAnsi"/>
                <w:sz w:val="18"/>
                <w:szCs w:val="18"/>
              </w:rPr>
            </w:pPr>
            <w:r w:rsidRPr="003E3B82">
              <w:rPr>
                <w:rFonts w:asciiTheme="minorHAnsi" w:hAnsiTheme="minorHAnsi" w:cstheme="minorHAnsi"/>
                <w:b/>
                <w:sz w:val="18"/>
                <w:szCs w:val="18"/>
              </w:rPr>
              <w:t>Total administered income from transactions</w:t>
            </w:r>
          </w:p>
        </w:tc>
        <w:tc>
          <w:tcPr>
            <w:tcW w:w="225" w:type="pct"/>
            <w:tcBorders>
              <w:top w:val="single" w:sz="4" w:space="0" w:color="auto"/>
              <w:bottom w:val="single" w:sz="4" w:space="0" w:color="auto"/>
            </w:tcBorders>
          </w:tcPr>
          <w:p w14:paraId="33ECAE0A" w14:textId="1FFAF646"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30,821</w:t>
            </w:r>
          </w:p>
        </w:tc>
        <w:tc>
          <w:tcPr>
            <w:tcW w:w="224" w:type="pct"/>
            <w:tcBorders>
              <w:top w:val="single" w:sz="4" w:space="0" w:color="auto"/>
              <w:bottom w:val="single" w:sz="4" w:space="0" w:color="auto"/>
            </w:tcBorders>
          </w:tcPr>
          <w:p w14:paraId="19DD76E6" w14:textId="79C69D97"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28,024</w:t>
            </w:r>
          </w:p>
        </w:tc>
        <w:tc>
          <w:tcPr>
            <w:tcW w:w="289" w:type="pct"/>
            <w:tcBorders>
              <w:top w:val="single" w:sz="4" w:space="0" w:color="auto"/>
              <w:bottom w:val="single" w:sz="4" w:space="0" w:color="auto"/>
            </w:tcBorders>
          </w:tcPr>
          <w:p w14:paraId="6027110C" w14:textId="1F3D1BC1"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14,233</w:t>
            </w:r>
          </w:p>
        </w:tc>
        <w:tc>
          <w:tcPr>
            <w:tcW w:w="288" w:type="pct"/>
            <w:tcBorders>
              <w:top w:val="single" w:sz="4" w:space="0" w:color="auto"/>
              <w:bottom w:val="single" w:sz="4" w:space="0" w:color="auto"/>
            </w:tcBorders>
          </w:tcPr>
          <w:p w14:paraId="55C5DBBD" w14:textId="6FA00A35"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12,418</w:t>
            </w:r>
          </w:p>
        </w:tc>
        <w:tc>
          <w:tcPr>
            <w:tcW w:w="289" w:type="pct"/>
            <w:tcBorders>
              <w:top w:val="single" w:sz="4" w:space="0" w:color="auto"/>
              <w:bottom w:val="single" w:sz="4" w:space="0" w:color="auto"/>
            </w:tcBorders>
          </w:tcPr>
          <w:p w14:paraId="228BCE75" w14:textId="4C0049EA"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81,470</w:t>
            </w:r>
          </w:p>
        </w:tc>
        <w:tc>
          <w:tcPr>
            <w:tcW w:w="288" w:type="pct"/>
            <w:tcBorders>
              <w:top w:val="single" w:sz="4" w:space="0" w:color="auto"/>
              <w:bottom w:val="single" w:sz="4" w:space="0" w:color="auto"/>
            </w:tcBorders>
          </w:tcPr>
          <w:p w14:paraId="687C2E73" w14:textId="706FD503"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75,953</w:t>
            </w:r>
          </w:p>
        </w:tc>
        <w:tc>
          <w:tcPr>
            <w:tcW w:w="257" w:type="pct"/>
            <w:tcBorders>
              <w:top w:val="single" w:sz="4" w:space="0" w:color="auto"/>
              <w:bottom w:val="single" w:sz="4" w:space="0" w:color="auto"/>
            </w:tcBorders>
          </w:tcPr>
          <w:p w14:paraId="7F0EEAB5" w14:textId="2E8410CB"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6</w:t>
            </w:r>
          </w:p>
        </w:tc>
        <w:tc>
          <w:tcPr>
            <w:tcW w:w="257" w:type="pct"/>
            <w:tcBorders>
              <w:top w:val="single" w:sz="4" w:space="0" w:color="auto"/>
              <w:bottom w:val="single" w:sz="4" w:space="0" w:color="auto"/>
            </w:tcBorders>
          </w:tcPr>
          <w:p w14:paraId="7A4F2866" w14:textId="5A779A3A"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w:t>
            </w:r>
          </w:p>
        </w:tc>
        <w:tc>
          <w:tcPr>
            <w:tcW w:w="385" w:type="pct"/>
            <w:tcBorders>
              <w:top w:val="single" w:sz="4" w:space="0" w:color="auto"/>
              <w:bottom w:val="single" w:sz="4" w:space="0" w:color="auto"/>
            </w:tcBorders>
          </w:tcPr>
          <w:p w14:paraId="49CDBAA1" w14:textId="5E2A330D"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7,008</w:t>
            </w:r>
          </w:p>
        </w:tc>
        <w:tc>
          <w:tcPr>
            <w:tcW w:w="385" w:type="pct"/>
            <w:tcBorders>
              <w:top w:val="single" w:sz="4" w:space="0" w:color="auto"/>
              <w:bottom w:val="single" w:sz="4" w:space="0" w:color="auto"/>
            </w:tcBorders>
          </w:tcPr>
          <w:p w14:paraId="747D89C7" w14:textId="4506B352"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7,961</w:t>
            </w:r>
          </w:p>
        </w:tc>
        <w:tc>
          <w:tcPr>
            <w:tcW w:w="256" w:type="pct"/>
            <w:tcBorders>
              <w:top w:val="single" w:sz="4" w:space="0" w:color="auto"/>
              <w:bottom w:val="single" w:sz="4" w:space="0" w:color="auto"/>
            </w:tcBorders>
          </w:tcPr>
          <w:p w14:paraId="0F1B8896" w14:textId="6155037A"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626</w:t>
            </w:r>
          </w:p>
        </w:tc>
        <w:tc>
          <w:tcPr>
            <w:tcW w:w="257" w:type="pct"/>
            <w:tcBorders>
              <w:top w:val="single" w:sz="4" w:space="0" w:color="auto"/>
              <w:bottom w:val="single" w:sz="4" w:space="0" w:color="auto"/>
            </w:tcBorders>
          </w:tcPr>
          <w:p w14:paraId="2E53AE8C" w14:textId="012542E8"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559</w:t>
            </w:r>
          </w:p>
        </w:tc>
        <w:tc>
          <w:tcPr>
            <w:tcW w:w="224" w:type="pct"/>
            <w:tcBorders>
              <w:top w:val="single" w:sz="4" w:space="0" w:color="auto"/>
              <w:bottom w:val="single" w:sz="4" w:space="0" w:color="auto"/>
            </w:tcBorders>
          </w:tcPr>
          <w:p w14:paraId="5B5BF258" w14:textId="2BD95EFD"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134,164</w:t>
            </w:r>
          </w:p>
        </w:tc>
        <w:tc>
          <w:tcPr>
            <w:tcW w:w="222" w:type="pct"/>
            <w:tcBorders>
              <w:top w:val="single" w:sz="4" w:space="0" w:color="auto"/>
              <w:bottom w:val="single" w:sz="4" w:space="0" w:color="auto"/>
            </w:tcBorders>
          </w:tcPr>
          <w:p w14:paraId="716D10BA" w14:textId="0E5CBAD8"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124,916</w:t>
            </w:r>
          </w:p>
        </w:tc>
      </w:tr>
      <w:tr w:rsidR="00717229" w:rsidRPr="003E3B82" w14:paraId="0DB9C82D"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single" w:sz="4" w:space="0" w:color="auto"/>
              <w:bottom w:val="nil"/>
            </w:tcBorders>
          </w:tcPr>
          <w:p w14:paraId="0CFC7733" w14:textId="77777777" w:rsidR="00713E8D" w:rsidRPr="003E3B82" w:rsidRDefault="00713E8D" w:rsidP="003E3B82">
            <w:pPr>
              <w:pStyle w:val="TableText"/>
              <w:rPr>
                <w:rFonts w:asciiTheme="minorHAnsi" w:hAnsiTheme="minorHAnsi" w:cstheme="minorHAnsi"/>
                <w:b/>
                <w:sz w:val="18"/>
                <w:szCs w:val="18"/>
              </w:rPr>
            </w:pPr>
            <w:r w:rsidRPr="003E3B82">
              <w:rPr>
                <w:rFonts w:asciiTheme="minorHAnsi" w:hAnsiTheme="minorHAnsi" w:cstheme="minorHAnsi"/>
                <w:b/>
                <w:sz w:val="18"/>
                <w:szCs w:val="18"/>
              </w:rPr>
              <w:t>Administered expenses from transactions</w:t>
            </w:r>
          </w:p>
        </w:tc>
        <w:tc>
          <w:tcPr>
            <w:tcW w:w="225" w:type="pct"/>
            <w:tcBorders>
              <w:top w:val="single" w:sz="4" w:space="0" w:color="auto"/>
              <w:bottom w:val="nil"/>
            </w:tcBorders>
          </w:tcPr>
          <w:p w14:paraId="4C75A4E9" w14:textId="3FA0C04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nil"/>
            </w:tcBorders>
          </w:tcPr>
          <w:p w14:paraId="58446E80" w14:textId="14FDD85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nil"/>
            </w:tcBorders>
          </w:tcPr>
          <w:p w14:paraId="54501CAF" w14:textId="696216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nil"/>
            </w:tcBorders>
          </w:tcPr>
          <w:p w14:paraId="20694CE7" w14:textId="7304B34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nil"/>
            </w:tcBorders>
          </w:tcPr>
          <w:p w14:paraId="02B7FFE8" w14:textId="165EF27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nil"/>
            </w:tcBorders>
          </w:tcPr>
          <w:p w14:paraId="67E10D6B" w14:textId="53890F0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3FCCAD2C" w14:textId="4C118DA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2A1C3FA9" w14:textId="587415E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18C30599" w14:textId="7879681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0CBA71D6" w14:textId="649BB33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nil"/>
            </w:tcBorders>
          </w:tcPr>
          <w:p w14:paraId="67ADDB82" w14:textId="4436417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13CAEFFB" w14:textId="707AEDF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nil"/>
            </w:tcBorders>
          </w:tcPr>
          <w:p w14:paraId="6B653D48" w14:textId="3708E8B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2" w:type="pct"/>
            <w:tcBorders>
              <w:top w:val="single" w:sz="4" w:space="0" w:color="auto"/>
              <w:bottom w:val="nil"/>
            </w:tcBorders>
          </w:tcPr>
          <w:p w14:paraId="25ECEFD7" w14:textId="6BD56ECD"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r>
      <w:tr w:rsidR="00717229" w:rsidRPr="003E3B82" w14:paraId="7AC4F574"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nil"/>
            </w:tcBorders>
          </w:tcPr>
          <w:p w14:paraId="2B411B40" w14:textId="316FEB94"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Payments into the Consolidated Fund</w:t>
            </w:r>
            <w:r w:rsidR="00AD4B22" w:rsidRPr="003E3B82">
              <w:rPr>
                <w:rFonts w:asciiTheme="minorHAnsi" w:hAnsiTheme="minorHAnsi" w:cstheme="minorHAnsi"/>
                <w:sz w:val="18"/>
                <w:szCs w:val="18"/>
              </w:rPr>
              <w:t xml:space="preserve"> </w:t>
            </w:r>
            <w:r w:rsidR="001713A5" w:rsidRPr="003E3B82">
              <w:rPr>
                <w:rFonts w:asciiTheme="minorHAnsi" w:hAnsiTheme="minorHAnsi" w:cstheme="minorHAnsi"/>
                <w:sz w:val="18"/>
                <w:szCs w:val="18"/>
                <w:vertAlign w:val="superscript"/>
              </w:rPr>
              <w:fldChar w:fldCharType="begin"/>
            </w:r>
            <w:r w:rsidR="001713A5" w:rsidRPr="003E3B82">
              <w:rPr>
                <w:rFonts w:asciiTheme="minorHAnsi" w:hAnsiTheme="minorHAnsi" w:cstheme="minorHAnsi"/>
                <w:sz w:val="18"/>
                <w:szCs w:val="18"/>
                <w:vertAlign w:val="superscript"/>
              </w:rPr>
              <w:instrText xml:space="preserve"> REF Note1table43 \h  \* MERGEFORMAT </w:instrText>
            </w:r>
            <w:r w:rsidR="001713A5" w:rsidRPr="003E3B82">
              <w:rPr>
                <w:rFonts w:asciiTheme="minorHAnsi" w:hAnsiTheme="minorHAnsi" w:cstheme="minorHAnsi"/>
                <w:sz w:val="18"/>
                <w:szCs w:val="18"/>
                <w:vertAlign w:val="superscript"/>
              </w:rPr>
            </w:r>
            <w:r w:rsidR="001713A5" w:rsidRPr="003E3B82">
              <w:rPr>
                <w:rFonts w:asciiTheme="minorHAnsi" w:hAnsiTheme="minorHAnsi" w:cstheme="minorHAnsi"/>
                <w:sz w:val="18"/>
                <w:szCs w:val="18"/>
                <w:vertAlign w:val="superscript"/>
              </w:rPr>
              <w:fldChar w:fldCharType="end"/>
            </w:r>
            <w:r w:rsidR="001713A5" w:rsidRPr="003E3B82">
              <w:rPr>
                <w:rFonts w:asciiTheme="minorHAnsi" w:hAnsiTheme="minorHAnsi" w:cstheme="minorHAnsi"/>
                <w:sz w:val="18"/>
                <w:szCs w:val="18"/>
                <w:vertAlign w:val="superscript"/>
              </w:rPr>
              <w:fldChar w:fldCharType="begin"/>
            </w:r>
            <w:r w:rsidR="001713A5" w:rsidRPr="003E3B82">
              <w:rPr>
                <w:rFonts w:asciiTheme="minorHAnsi" w:hAnsiTheme="minorHAnsi" w:cstheme="minorHAnsi"/>
                <w:sz w:val="18"/>
                <w:szCs w:val="18"/>
                <w:vertAlign w:val="superscript"/>
              </w:rPr>
              <w:instrText xml:space="preserve"> REF Note1table43 \h  \* MERGEFORMAT </w:instrText>
            </w:r>
            <w:r w:rsidR="001713A5" w:rsidRPr="003E3B82">
              <w:rPr>
                <w:rFonts w:asciiTheme="minorHAnsi" w:hAnsiTheme="minorHAnsi" w:cstheme="minorHAnsi"/>
                <w:sz w:val="18"/>
                <w:szCs w:val="18"/>
                <w:vertAlign w:val="superscript"/>
              </w:rPr>
            </w:r>
            <w:r w:rsidR="001713A5" w:rsidRPr="003E3B82">
              <w:rPr>
                <w:rFonts w:asciiTheme="minorHAnsi" w:hAnsiTheme="minorHAnsi" w:cstheme="minorHAnsi"/>
                <w:sz w:val="18"/>
                <w:szCs w:val="18"/>
                <w:vertAlign w:val="superscript"/>
              </w:rPr>
              <w:fldChar w:fldCharType="end"/>
            </w:r>
            <w:r w:rsidR="001713A5" w:rsidRPr="003E3B82">
              <w:rPr>
                <w:rFonts w:asciiTheme="minorHAnsi" w:hAnsiTheme="minorHAnsi" w:cstheme="minorHAnsi"/>
                <w:sz w:val="18"/>
                <w:szCs w:val="18"/>
                <w:vertAlign w:val="superscript"/>
              </w:rPr>
              <w:fldChar w:fldCharType="begin"/>
            </w:r>
            <w:r w:rsidR="001713A5" w:rsidRPr="003E3B82">
              <w:rPr>
                <w:rFonts w:asciiTheme="minorHAnsi" w:hAnsiTheme="minorHAnsi" w:cstheme="minorHAnsi"/>
                <w:sz w:val="18"/>
                <w:szCs w:val="18"/>
                <w:vertAlign w:val="superscript"/>
              </w:rPr>
              <w:instrText xml:space="preserve"> REF Note1table43 \h  \* MERGEFORMAT </w:instrText>
            </w:r>
            <w:r w:rsidR="001713A5" w:rsidRPr="003E3B82">
              <w:rPr>
                <w:rFonts w:asciiTheme="minorHAnsi" w:hAnsiTheme="minorHAnsi" w:cstheme="minorHAnsi"/>
                <w:sz w:val="18"/>
                <w:szCs w:val="18"/>
                <w:vertAlign w:val="superscript"/>
              </w:rPr>
            </w:r>
            <w:r w:rsidR="001713A5" w:rsidRPr="003E3B82">
              <w:rPr>
                <w:rFonts w:asciiTheme="minorHAnsi" w:hAnsiTheme="minorHAnsi" w:cstheme="minorHAnsi"/>
                <w:sz w:val="18"/>
                <w:szCs w:val="18"/>
                <w:vertAlign w:val="superscript"/>
              </w:rPr>
              <w:fldChar w:fldCharType="end"/>
            </w:r>
            <w:r w:rsidR="001713A5" w:rsidRPr="003E3B82">
              <w:rPr>
                <w:rFonts w:asciiTheme="minorHAnsi" w:hAnsiTheme="minorHAnsi" w:cstheme="minorHAnsi"/>
                <w:sz w:val="18"/>
                <w:szCs w:val="18"/>
                <w:vertAlign w:val="superscript"/>
              </w:rPr>
              <w:fldChar w:fldCharType="begin"/>
            </w:r>
            <w:r w:rsidR="001713A5" w:rsidRPr="003E3B82">
              <w:rPr>
                <w:rFonts w:asciiTheme="minorHAnsi" w:hAnsiTheme="minorHAnsi" w:cstheme="minorHAnsi"/>
                <w:sz w:val="18"/>
                <w:szCs w:val="18"/>
                <w:vertAlign w:val="superscript"/>
              </w:rPr>
              <w:instrText xml:space="preserve"> REF Note1table43 \h  \* MERGEFORMAT </w:instrText>
            </w:r>
            <w:r w:rsidR="001713A5" w:rsidRPr="003E3B82">
              <w:rPr>
                <w:rFonts w:asciiTheme="minorHAnsi" w:hAnsiTheme="minorHAnsi" w:cstheme="minorHAnsi"/>
                <w:sz w:val="18"/>
                <w:szCs w:val="18"/>
                <w:vertAlign w:val="superscript"/>
              </w:rPr>
            </w:r>
            <w:r w:rsidR="001713A5" w:rsidRPr="003E3B82">
              <w:rPr>
                <w:rFonts w:asciiTheme="minorHAnsi" w:hAnsiTheme="minorHAnsi" w:cstheme="minorHAnsi"/>
                <w:sz w:val="18"/>
                <w:szCs w:val="18"/>
                <w:vertAlign w:val="superscript"/>
              </w:rPr>
              <w:fldChar w:fldCharType="end"/>
            </w:r>
            <w:r w:rsidR="001713A5" w:rsidRPr="003E3B82">
              <w:rPr>
                <w:rFonts w:asciiTheme="minorHAnsi" w:hAnsiTheme="minorHAnsi" w:cstheme="minorHAnsi"/>
                <w:sz w:val="18"/>
                <w:szCs w:val="18"/>
                <w:vertAlign w:val="superscript"/>
              </w:rPr>
              <w:fldChar w:fldCharType="begin"/>
            </w:r>
            <w:r w:rsidR="001713A5" w:rsidRPr="003E3B82">
              <w:rPr>
                <w:rFonts w:asciiTheme="minorHAnsi" w:hAnsiTheme="minorHAnsi" w:cstheme="minorHAnsi"/>
                <w:sz w:val="18"/>
                <w:szCs w:val="18"/>
                <w:vertAlign w:val="superscript"/>
              </w:rPr>
              <w:instrText xml:space="preserve"> REF Note1table43 \h  \* MERGEFORMAT </w:instrText>
            </w:r>
            <w:r w:rsidR="001713A5" w:rsidRPr="003E3B82">
              <w:rPr>
                <w:rFonts w:asciiTheme="minorHAnsi" w:hAnsiTheme="minorHAnsi" w:cstheme="minorHAnsi"/>
                <w:sz w:val="18"/>
                <w:szCs w:val="18"/>
                <w:vertAlign w:val="superscript"/>
              </w:rPr>
            </w:r>
            <w:r w:rsidR="001713A5" w:rsidRPr="003E3B82">
              <w:rPr>
                <w:rFonts w:asciiTheme="minorHAnsi" w:hAnsiTheme="minorHAnsi" w:cstheme="minorHAnsi"/>
                <w:sz w:val="18"/>
                <w:szCs w:val="18"/>
                <w:vertAlign w:val="superscript"/>
              </w:rPr>
              <w:fldChar w:fldCharType="end"/>
            </w:r>
            <w:r w:rsidR="001713A5" w:rsidRPr="003E3B82">
              <w:rPr>
                <w:rFonts w:asciiTheme="minorHAnsi" w:hAnsiTheme="minorHAnsi" w:cstheme="minorHAnsi"/>
                <w:sz w:val="18"/>
                <w:szCs w:val="18"/>
                <w:vertAlign w:val="superscript"/>
              </w:rPr>
              <w:fldChar w:fldCharType="begin"/>
            </w:r>
            <w:r w:rsidR="001713A5" w:rsidRPr="003E3B82">
              <w:rPr>
                <w:rFonts w:asciiTheme="minorHAnsi" w:hAnsiTheme="minorHAnsi" w:cstheme="minorHAnsi"/>
                <w:sz w:val="18"/>
                <w:szCs w:val="18"/>
                <w:vertAlign w:val="superscript"/>
              </w:rPr>
              <w:instrText xml:space="preserve"> REF Note1table43 \h  \* MERGEFORMAT </w:instrText>
            </w:r>
            <w:r w:rsidR="001713A5" w:rsidRPr="003E3B82">
              <w:rPr>
                <w:rFonts w:asciiTheme="minorHAnsi" w:hAnsiTheme="minorHAnsi" w:cstheme="minorHAnsi"/>
                <w:sz w:val="18"/>
                <w:szCs w:val="18"/>
                <w:vertAlign w:val="superscript"/>
              </w:rPr>
            </w:r>
            <w:r w:rsidR="001713A5" w:rsidRPr="003E3B82">
              <w:rPr>
                <w:rFonts w:asciiTheme="minorHAnsi" w:hAnsiTheme="minorHAnsi" w:cstheme="minorHAnsi"/>
                <w:sz w:val="18"/>
                <w:szCs w:val="18"/>
                <w:vertAlign w:val="superscript"/>
              </w:rPr>
              <w:fldChar w:fldCharType="end"/>
            </w:r>
            <w:hyperlink w:anchor="Note1table43" w:history="1">
              <w:r w:rsidR="001713A5" w:rsidRPr="003E3B82">
                <w:rPr>
                  <w:rStyle w:val="Hyperlink"/>
                  <w:rFonts w:asciiTheme="minorHAnsi" w:eastAsia="MS Mincho" w:hAnsiTheme="minorHAnsi" w:cstheme="minorHAnsi"/>
                  <w:sz w:val="18"/>
                  <w:szCs w:val="18"/>
                  <w:vertAlign w:val="superscript"/>
                </w:rPr>
                <w:t>1</w:t>
              </w:r>
            </w:hyperlink>
          </w:p>
        </w:tc>
        <w:tc>
          <w:tcPr>
            <w:tcW w:w="225" w:type="pct"/>
            <w:tcBorders>
              <w:top w:val="nil"/>
            </w:tcBorders>
          </w:tcPr>
          <w:p w14:paraId="7BBF22DD" w14:textId="2FE54DA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30,778</w:t>
            </w:r>
          </w:p>
        </w:tc>
        <w:tc>
          <w:tcPr>
            <w:tcW w:w="224" w:type="pct"/>
            <w:tcBorders>
              <w:top w:val="nil"/>
            </w:tcBorders>
          </w:tcPr>
          <w:p w14:paraId="6EA97676"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27,960</w:t>
            </w:r>
          </w:p>
        </w:tc>
        <w:tc>
          <w:tcPr>
            <w:tcW w:w="289" w:type="pct"/>
            <w:tcBorders>
              <w:top w:val="nil"/>
            </w:tcBorders>
          </w:tcPr>
          <w:p w14:paraId="76328892" w14:textId="13525FC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14,146</w:t>
            </w:r>
          </w:p>
        </w:tc>
        <w:tc>
          <w:tcPr>
            <w:tcW w:w="288" w:type="pct"/>
            <w:tcBorders>
              <w:top w:val="nil"/>
            </w:tcBorders>
          </w:tcPr>
          <w:p w14:paraId="0BAE450D"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12,313</w:t>
            </w:r>
          </w:p>
        </w:tc>
        <w:tc>
          <w:tcPr>
            <w:tcW w:w="289" w:type="pct"/>
            <w:tcBorders>
              <w:top w:val="nil"/>
            </w:tcBorders>
          </w:tcPr>
          <w:p w14:paraId="379BA883" w14:textId="3B65EAA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19,694</w:t>
            </w:r>
          </w:p>
        </w:tc>
        <w:tc>
          <w:tcPr>
            <w:tcW w:w="288" w:type="pct"/>
            <w:tcBorders>
              <w:top w:val="nil"/>
            </w:tcBorders>
          </w:tcPr>
          <w:p w14:paraId="699C8A8B"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19,682</w:t>
            </w:r>
          </w:p>
        </w:tc>
        <w:tc>
          <w:tcPr>
            <w:tcW w:w="257" w:type="pct"/>
            <w:tcBorders>
              <w:top w:val="nil"/>
            </w:tcBorders>
          </w:tcPr>
          <w:p w14:paraId="357BF859" w14:textId="68ABE74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top w:val="nil"/>
            </w:tcBorders>
          </w:tcPr>
          <w:p w14:paraId="6FF33FDA" w14:textId="0C474B2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nil"/>
            </w:tcBorders>
          </w:tcPr>
          <w:p w14:paraId="61E58002" w14:textId="45F50628"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7,008</w:t>
            </w:r>
          </w:p>
        </w:tc>
        <w:tc>
          <w:tcPr>
            <w:tcW w:w="385" w:type="pct"/>
            <w:tcBorders>
              <w:top w:val="nil"/>
            </w:tcBorders>
          </w:tcPr>
          <w:p w14:paraId="3C6CC9A2"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7,002</w:t>
            </w:r>
          </w:p>
        </w:tc>
        <w:tc>
          <w:tcPr>
            <w:tcW w:w="256" w:type="pct"/>
            <w:tcBorders>
              <w:top w:val="nil"/>
            </w:tcBorders>
          </w:tcPr>
          <w:p w14:paraId="34801DD3" w14:textId="0712FBD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6,937</w:t>
            </w:r>
          </w:p>
        </w:tc>
        <w:tc>
          <w:tcPr>
            <w:tcW w:w="257" w:type="pct"/>
            <w:tcBorders>
              <w:top w:val="nil"/>
            </w:tcBorders>
          </w:tcPr>
          <w:p w14:paraId="3204F68E"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215</w:t>
            </w:r>
          </w:p>
        </w:tc>
        <w:tc>
          <w:tcPr>
            <w:tcW w:w="224" w:type="pct"/>
            <w:tcBorders>
              <w:top w:val="nil"/>
            </w:tcBorders>
          </w:tcPr>
          <w:p w14:paraId="03736355" w14:textId="2B4DD1C8"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78,563</w:t>
            </w:r>
          </w:p>
        </w:tc>
        <w:tc>
          <w:tcPr>
            <w:tcW w:w="222" w:type="pct"/>
            <w:tcBorders>
              <w:top w:val="nil"/>
            </w:tcBorders>
          </w:tcPr>
          <w:p w14:paraId="7CB65AC3"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67,171</w:t>
            </w:r>
          </w:p>
        </w:tc>
      </w:tr>
      <w:tr w:rsidR="00717229" w:rsidRPr="003E3B82" w14:paraId="40FA7A94" w14:textId="77777777" w:rsidTr="00717229">
        <w:tc>
          <w:tcPr>
            <w:cnfStyle w:val="001000000000" w:firstRow="0" w:lastRow="0" w:firstColumn="1" w:lastColumn="0" w:oddVBand="0" w:evenVBand="0" w:oddHBand="0" w:evenHBand="0" w:firstRowFirstColumn="0" w:firstRowLastColumn="0" w:lastRowFirstColumn="0" w:lastRowLastColumn="0"/>
            <w:tcW w:w="1154" w:type="pct"/>
          </w:tcPr>
          <w:p w14:paraId="710964D7" w14:textId="42E4D311"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Criminal injuries compensation</w:t>
            </w:r>
            <w:r w:rsidR="00045E86" w:rsidRPr="003E3B82">
              <w:rPr>
                <w:rFonts w:asciiTheme="minorHAnsi" w:hAnsiTheme="minorHAnsi" w:cstheme="minorHAnsi"/>
                <w:sz w:val="18"/>
                <w:szCs w:val="18"/>
              </w:rPr>
              <w:t xml:space="preserve"> </w:t>
            </w:r>
            <w:hyperlink w:anchor="Note2table43" w:history="1">
              <w:r w:rsidR="00045E86" w:rsidRPr="003E3B82">
                <w:rPr>
                  <w:rStyle w:val="Hyperlink"/>
                  <w:rFonts w:asciiTheme="minorHAnsi" w:eastAsia="MS Mincho" w:hAnsiTheme="minorHAnsi" w:cstheme="minorHAnsi"/>
                  <w:sz w:val="18"/>
                  <w:szCs w:val="18"/>
                  <w:vertAlign w:val="superscript"/>
                </w:rPr>
                <w:t>2</w:t>
              </w:r>
            </w:hyperlink>
          </w:p>
        </w:tc>
        <w:tc>
          <w:tcPr>
            <w:tcW w:w="225" w:type="pct"/>
          </w:tcPr>
          <w:p w14:paraId="106E7622" w14:textId="4718285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78B6AAB9" w14:textId="6EA0BF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Pr>
          <w:p w14:paraId="12C07A23" w14:textId="135B89B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Pr>
          <w:p w14:paraId="7D1A5F29" w14:textId="1ABC1B50"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Pr>
          <w:p w14:paraId="77C1AEEA" w14:textId="085F68B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58,672</w:t>
            </w:r>
          </w:p>
        </w:tc>
        <w:tc>
          <w:tcPr>
            <w:tcW w:w="288" w:type="pct"/>
          </w:tcPr>
          <w:p w14:paraId="5C602D22" w14:textId="7D4DAF9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55,081</w:t>
            </w:r>
          </w:p>
        </w:tc>
        <w:tc>
          <w:tcPr>
            <w:tcW w:w="257" w:type="pct"/>
          </w:tcPr>
          <w:p w14:paraId="70B0615E" w14:textId="63F49D53"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39944231" w14:textId="6F9D0D7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07BC3323" w14:textId="62AE9C7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5A027751" w14:textId="7B266DD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Pr>
          <w:p w14:paraId="2BA841B5" w14:textId="0606F06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70ED8A14" w14:textId="6E8B211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63D70C7C" w14:textId="03FF8FB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58,672</w:t>
            </w:r>
          </w:p>
        </w:tc>
        <w:tc>
          <w:tcPr>
            <w:tcW w:w="222" w:type="pct"/>
          </w:tcPr>
          <w:p w14:paraId="4C06EE8D" w14:textId="16222B5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55,081</w:t>
            </w:r>
          </w:p>
        </w:tc>
      </w:tr>
      <w:tr w:rsidR="00717229" w:rsidRPr="003E3B82" w14:paraId="6345DBED"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bottom w:val="single" w:sz="4" w:space="0" w:color="auto"/>
            </w:tcBorders>
          </w:tcPr>
          <w:p w14:paraId="643D540F" w14:textId="77777777"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sz w:val="18"/>
                <w:szCs w:val="18"/>
              </w:rPr>
              <w:t>Other expenses</w:t>
            </w:r>
          </w:p>
        </w:tc>
        <w:tc>
          <w:tcPr>
            <w:tcW w:w="225" w:type="pct"/>
            <w:tcBorders>
              <w:bottom w:val="single" w:sz="4" w:space="0" w:color="auto"/>
            </w:tcBorders>
          </w:tcPr>
          <w:p w14:paraId="1FCEAA8E" w14:textId="2997039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Borders>
              <w:bottom w:val="single" w:sz="4" w:space="0" w:color="auto"/>
            </w:tcBorders>
          </w:tcPr>
          <w:p w14:paraId="5671BAAA" w14:textId="036EF79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1,560</w:t>
            </w:r>
          </w:p>
        </w:tc>
        <w:tc>
          <w:tcPr>
            <w:tcW w:w="289" w:type="pct"/>
            <w:tcBorders>
              <w:bottom w:val="single" w:sz="4" w:space="0" w:color="auto"/>
            </w:tcBorders>
          </w:tcPr>
          <w:p w14:paraId="6412E49F" w14:textId="46CB6F7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Borders>
              <w:bottom w:val="single" w:sz="4" w:space="0" w:color="auto"/>
            </w:tcBorders>
          </w:tcPr>
          <w:p w14:paraId="43D991EF" w14:textId="4AE4C6D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(49)</w:t>
            </w:r>
          </w:p>
        </w:tc>
        <w:tc>
          <w:tcPr>
            <w:tcW w:w="289" w:type="pct"/>
            <w:tcBorders>
              <w:bottom w:val="single" w:sz="4" w:space="0" w:color="auto"/>
            </w:tcBorders>
          </w:tcPr>
          <w:p w14:paraId="0CC0666D" w14:textId="58B6E2F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Borders>
              <w:bottom w:val="single" w:sz="4" w:space="0" w:color="auto"/>
            </w:tcBorders>
          </w:tcPr>
          <w:p w14:paraId="4C262CF4" w14:textId="3150C1BE"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bottom w:val="single" w:sz="4" w:space="0" w:color="auto"/>
            </w:tcBorders>
          </w:tcPr>
          <w:p w14:paraId="6F975FCF" w14:textId="6E336622"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bottom w:val="single" w:sz="4" w:space="0" w:color="auto"/>
            </w:tcBorders>
          </w:tcPr>
          <w:p w14:paraId="1D4379DE" w14:textId="2E5EF2C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40A70241" w14:textId="4F2AB67C"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620E51D3" w14:textId="1A4218BC"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Borders>
              <w:bottom w:val="single" w:sz="4" w:space="0" w:color="auto"/>
            </w:tcBorders>
          </w:tcPr>
          <w:p w14:paraId="5A66002A" w14:textId="17C7834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567</w:t>
            </w:r>
          </w:p>
        </w:tc>
        <w:tc>
          <w:tcPr>
            <w:tcW w:w="257" w:type="pct"/>
            <w:tcBorders>
              <w:bottom w:val="single" w:sz="4" w:space="0" w:color="auto"/>
            </w:tcBorders>
          </w:tcPr>
          <w:p w14:paraId="16213668" w14:textId="15755F5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419</w:t>
            </w:r>
          </w:p>
        </w:tc>
        <w:tc>
          <w:tcPr>
            <w:tcW w:w="224" w:type="pct"/>
            <w:tcBorders>
              <w:bottom w:val="single" w:sz="4" w:space="0" w:color="auto"/>
            </w:tcBorders>
          </w:tcPr>
          <w:p w14:paraId="133103E2" w14:textId="3397C37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567</w:t>
            </w:r>
          </w:p>
        </w:tc>
        <w:tc>
          <w:tcPr>
            <w:tcW w:w="222" w:type="pct"/>
            <w:tcBorders>
              <w:bottom w:val="single" w:sz="4" w:space="0" w:color="auto"/>
            </w:tcBorders>
          </w:tcPr>
          <w:p w14:paraId="5A6EAF3F" w14:textId="257AFBC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1,930</w:t>
            </w:r>
          </w:p>
        </w:tc>
      </w:tr>
      <w:tr w:rsidR="00717229" w:rsidRPr="003E3B82" w14:paraId="30057BD4"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single" w:sz="4" w:space="0" w:color="auto"/>
              <w:bottom w:val="nil"/>
            </w:tcBorders>
          </w:tcPr>
          <w:p w14:paraId="0A12FD59" w14:textId="77777777" w:rsidR="00713E8D" w:rsidRPr="003E3B82" w:rsidRDefault="00713E8D" w:rsidP="003E3B82">
            <w:pPr>
              <w:pStyle w:val="TableText"/>
              <w:rPr>
                <w:rFonts w:asciiTheme="minorHAnsi" w:hAnsiTheme="minorHAnsi" w:cstheme="minorHAnsi"/>
                <w:sz w:val="18"/>
                <w:szCs w:val="18"/>
              </w:rPr>
            </w:pPr>
            <w:r w:rsidRPr="003E3B82">
              <w:rPr>
                <w:rFonts w:asciiTheme="minorHAnsi" w:hAnsiTheme="minorHAnsi" w:cstheme="minorHAnsi"/>
                <w:b/>
                <w:sz w:val="18"/>
                <w:szCs w:val="18"/>
              </w:rPr>
              <w:t>Total administered expenses from transactions</w:t>
            </w:r>
          </w:p>
        </w:tc>
        <w:tc>
          <w:tcPr>
            <w:tcW w:w="225" w:type="pct"/>
            <w:tcBorders>
              <w:top w:val="single" w:sz="4" w:space="0" w:color="auto"/>
              <w:bottom w:val="nil"/>
            </w:tcBorders>
          </w:tcPr>
          <w:p w14:paraId="158E088A" w14:textId="7A19A99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30,778</w:t>
            </w:r>
          </w:p>
        </w:tc>
        <w:tc>
          <w:tcPr>
            <w:tcW w:w="224" w:type="pct"/>
            <w:tcBorders>
              <w:top w:val="single" w:sz="4" w:space="0" w:color="auto"/>
              <w:bottom w:val="nil"/>
            </w:tcBorders>
          </w:tcPr>
          <w:p w14:paraId="04EA5B5F"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29,520</w:t>
            </w:r>
          </w:p>
        </w:tc>
        <w:tc>
          <w:tcPr>
            <w:tcW w:w="289" w:type="pct"/>
            <w:tcBorders>
              <w:top w:val="single" w:sz="4" w:space="0" w:color="auto"/>
              <w:bottom w:val="nil"/>
            </w:tcBorders>
          </w:tcPr>
          <w:p w14:paraId="2DBFF8B2" w14:textId="37784AE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14,146</w:t>
            </w:r>
          </w:p>
        </w:tc>
        <w:tc>
          <w:tcPr>
            <w:tcW w:w="288" w:type="pct"/>
            <w:tcBorders>
              <w:top w:val="single" w:sz="4" w:space="0" w:color="auto"/>
              <w:bottom w:val="nil"/>
            </w:tcBorders>
          </w:tcPr>
          <w:p w14:paraId="38B48C72"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12,263</w:t>
            </w:r>
          </w:p>
        </w:tc>
        <w:tc>
          <w:tcPr>
            <w:tcW w:w="289" w:type="pct"/>
            <w:tcBorders>
              <w:top w:val="single" w:sz="4" w:space="0" w:color="auto"/>
              <w:bottom w:val="nil"/>
            </w:tcBorders>
          </w:tcPr>
          <w:p w14:paraId="017CCBB5" w14:textId="2CD53671"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78,367</w:t>
            </w:r>
          </w:p>
        </w:tc>
        <w:tc>
          <w:tcPr>
            <w:tcW w:w="288" w:type="pct"/>
            <w:tcBorders>
              <w:top w:val="single" w:sz="4" w:space="0" w:color="auto"/>
              <w:bottom w:val="nil"/>
            </w:tcBorders>
          </w:tcPr>
          <w:p w14:paraId="2B9F8D83"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74,763</w:t>
            </w:r>
          </w:p>
        </w:tc>
        <w:tc>
          <w:tcPr>
            <w:tcW w:w="257" w:type="pct"/>
            <w:tcBorders>
              <w:top w:val="single" w:sz="4" w:space="0" w:color="auto"/>
              <w:bottom w:val="nil"/>
            </w:tcBorders>
          </w:tcPr>
          <w:p w14:paraId="23049B42" w14:textId="1EB43AFB"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02C4E898" w14:textId="657295A0"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571BAE20" w14:textId="4737868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7,008</w:t>
            </w:r>
          </w:p>
        </w:tc>
        <w:tc>
          <w:tcPr>
            <w:tcW w:w="385" w:type="pct"/>
            <w:tcBorders>
              <w:top w:val="single" w:sz="4" w:space="0" w:color="auto"/>
              <w:bottom w:val="nil"/>
            </w:tcBorders>
          </w:tcPr>
          <w:p w14:paraId="5BF3EBD6"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7,002</w:t>
            </w:r>
          </w:p>
        </w:tc>
        <w:tc>
          <w:tcPr>
            <w:tcW w:w="256" w:type="pct"/>
            <w:tcBorders>
              <w:top w:val="single" w:sz="4" w:space="0" w:color="auto"/>
              <w:bottom w:val="nil"/>
            </w:tcBorders>
          </w:tcPr>
          <w:p w14:paraId="37AB609C" w14:textId="36EC85CC"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7,504</w:t>
            </w:r>
          </w:p>
        </w:tc>
        <w:tc>
          <w:tcPr>
            <w:tcW w:w="257" w:type="pct"/>
            <w:tcBorders>
              <w:top w:val="single" w:sz="4" w:space="0" w:color="auto"/>
              <w:bottom w:val="nil"/>
            </w:tcBorders>
          </w:tcPr>
          <w:p w14:paraId="44A621C7"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634</w:t>
            </w:r>
          </w:p>
        </w:tc>
        <w:tc>
          <w:tcPr>
            <w:tcW w:w="224" w:type="pct"/>
            <w:tcBorders>
              <w:top w:val="single" w:sz="4" w:space="0" w:color="auto"/>
              <w:bottom w:val="nil"/>
            </w:tcBorders>
          </w:tcPr>
          <w:p w14:paraId="346AB8B8" w14:textId="64C7278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137,802</w:t>
            </w:r>
          </w:p>
        </w:tc>
        <w:tc>
          <w:tcPr>
            <w:tcW w:w="222" w:type="pct"/>
            <w:tcBorders>
              <w:top w:val="single" w:sz="4" w:space="0" w:color="auto"/>
              <w:bottom w:val="nil"/>
            </w:tcBorders>
          </w:tcPr>
          <w:p w14:paraId="7D3D341F" w14:textId="77777777"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124,181</w:t>
            </w:r>
          </w:p>
        </w:tc>
      </w:tr>
      <w:tr w:rsidR="00717229" w:rsidRPr="003E3B82" w14:paraId="5021C35F"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nil"/>
              <w:bottom w:val="single" w:sz="4" w:space="0" w:color="auto"/>
            </w:tcBorders>
          </w:tcPr>
          <w:p w14:paraId="5D6C4383" w14:textId="0FCFE16B" w:rsidR="009640F6" w:rsidRPr="003E3B82" w:rsidRDefault="009640F6" w:rsidP="003E3B82">
            <w:pPr>
              <w:pStyle w:val="TableText"/>
              <w:rPr>
                <w:rFonts w:asciiTheme="minorHAnsi" w:hAnsiTheme="minorHAnsi" w:cstheme="minorHAnsi"/>
                <w:sz w:val="18"/>
                <w:szCs w:val="18"/>
              </w:rPr>
            </w:pPr>
            <w:r w:rsidRPr="003E3B82">
              <w:rPr>
                <w:rFonts w:asciiTheme="minorHAnsi" w:hAnsiTheme="minorHAnsi" w:cstheme="minorHAnsi"/>
                <w:b/>
                <w:sz w:val="18"/>
                <w:szCs w:val="18"/>
              </w:rPr>
              <w:t>Total administered net result from transactions (net operating balance)</w:t>
            </w:r>
          </w:p>
        </w:tc>
        <w:tc>
          <w:tcPr>
            <w:tcW w:w="225" w:type="pct"/>
            <w:tcBorders>
              <w:top w:val="nil"/>
              <w:bottom w:val="single" w:sz="4" w:space="0" w:color="auto"/>
            </w:tcBorders>
          </w:tcPr>
          <w:p w14:paraId="1D66EE14" w14:textId="5225B4F4"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44</w:t>
            </w:r>
          </w:p>
        </w:tc>
        <w:tc>
          <w:tcPr>
            <w:tcW w:w="224" w:type="pct"/>
            <w:tcBorders>
              <w:top w:val="nil"/>
              <w:bottom w:val="single" w:sz="4" w:space="0" w:color="auto"/>
            </w:tcBorders>
          </w:tcPr>
          <w:p w14:paraId="10C847EA" w14:textId="0B9BDC32"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(1,496)</w:t>
            </w:r>
          </w:p>
        </w:tc>
        <w:tc>
          <w:tcPr>
            <w:tcW w:w="289" w:type="pct"/>
            <w:tcBorders>
              <w:top w:val="nil"/>
              <w:bottom w:val="single" w:sz="4" w:space="0" w:color="auto"/>
            </w:tcBorders>
          </w:tcPr>
          <w:p w14:paraId="6E7B9CE5" w14:textId="43B52C71"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87</w:t>
            </w:r>
          </w:p>
        </w:tc>
        <w:tc>
          <w:tcPr>
            <w:tcW w:w="288" w:type="pct"/>
            <w:tcBorders>
              <w:top w:val="nil"/>
              <w:bottom w:val="single" w:sz="4" w:space="0" w:color="auto"/>
            </w:tcBorders>
          </w:tcPr>
          <w:p w14:paraId="173EE292" w14:textId="1C7552A5"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155</w:t>
            </w:r>
          </w:p>
        </w:tc>
        <w:tc>
          <w:tcPr>
            <w:tcW w:w="289" w:type="pct"/>
            <w:tcBorders>
              <w:top w:val="nil"/>
              <w:bottom w:val="single" w:sz="4" w:space="0" w:color="auto"/>
            </w:tcBorders>
          </w:tcPr>
          <w:p w14:paraId="6286CBBC" w14:textId="2B8A7E86"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3,103</w:t>
            </w:r>
          </w:p>
        </w:tc>
        <w:tc>
          <w:tcPr>
            <w:tcW w:w="288" w:type="pct"/>
            <w:tcBorders>
              <w:top w:val="nil"/>
              <w:bottom w:val="single" w:sz="4" w:space="0" w:color="auto"/>
            </w:tcBorders>
          </w:tcPr>
          <w:p w14:paraId="6842DD30" w14:textId="496AACC8"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1,190</w:t>
            </w:r>
          </w:p>
        </w:tc>
        <w:tc>
          <w:tcPr>
            <w:tcW w:w="257" w:type="pct"/>
            <w:tcBorders>
              <w:top w:val="nil"/>
              <w:bottom w:val="single" w:sz="4" w:space="0" w:color="auto"/>
            </w:tcBorders>
          </w:tcPr>
          <w:p w14:paraId="682C57DF" w14:textId="104C1C27"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6</w:t>
            </w:r>
          </w:p>
        </w:tc>
        <w:tc>
          <w:tcPr>
            <w:tcW w:w="257" w:type="pct"/>
            <w:tcBorders>
              <w:top w:val="nil"/>
              <w:bottom w:val="single" w:sz="4" w:space="0" w:color="auto"/>
            </w:tcBorders>
          </w:tcPr>
          <w:p w14:paraId="0833F343" w14:textId="15BD9AE7"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w:t>
            </w:r>
          </w:p>
        </w:tc>
        <w:tc>
          <w:tcPr>
            <w:tcW w:w="385" w:type="pct"/>
            <w:tcBorders>
              <w:top w:val="nil"/>
              <w:bottom w:val="single" w:sz="4" w:space="0" w:color="auto"/>
            </w:tcBorders>
          </w:tcPr>
          <w:p w14:paraId="4C07FE5F" w14:textId="1B44E93F" w:rsidR="009640F6"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nil"/>
              <w:bottom w:val="single" w:sz="4" w:space="0" w:color="auto"/>
            </w:tcBorders>
          </w:tcPr>
          <w:p w14:paraId="69B662B8" w14:textId="6C6D7B35"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959</w:t>
            </w:r>
          </w:p>
        </w:tc>
        <w:tc>
          <w:tcPr>
            <w:tcW w:w="256" w:type="pct"/>
            <w:tcBorders>
              <w:top w:val="nil"/>
              <w:bottom w:val="single" w:sz="4" w:space="0" w:color="auto"/>
            </w:tcBorders>
          </w:tcPr>
          <w:p w14:paraId="14F60F61" w14:textId="3F1C9B70"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(6,878)</w:t>
            </w:r>
          </w:p>
        </w:tc>
        <w:tc>
          <w:tcPr>
            <w:tcW w:w="257" w:type="pct"/>
            <w:tcBorders>
              <w:top w:val="nil"/>
              <w:bottom w:val="single" w:sz="4" w:space="0" w:color="auto"/>
            </w:tcBorders>
          </w:tcPr>
          <w:p w14:paraId="3EB8AA3F" w14:textId="4783E2D7"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(74)</w:t>
            </w:r>
          </w:p>
        </w:tc>
        <w:tc>
          <w:tcPr>
            <w:tcW w:w="224" w:type="pct"/>
            <w:tcBorders>
              <w:top w:val="nil"/>
              <w:bottom w:val="single" w:sz="4" w:space="0" w:color="auto"/>
            </w:tcBorders>
          </w:tcPr>
          <w:p w14:paraId="4D67FA98" w14:textId="29A23310"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(3,638)</w:t>
            </w:r>
          </w:p>
        </w:tc>
        <w:tc>
          <w:tcPr>
            <w:tcW w:w="222" w:type="pct"/>
            <w:tcBorders>
              <w:top w:val="nil"/>
              <w:bottom w:val="single" w:sz="4" w:space="0" w:color="auto"/>
            </w:tcBorders>
          </w:tcPr>
          <w:p w14:paraId="29056C8A" w14:textId="304A037F" w:rsidR="009640F6" w:rsidRPr="003E3B82" w:rsidRDefault="009640F6"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735</w:t>
            </w:r>
          </w:p>
        </w:tc>
      </w:tr>
      <w:tr w:rsidR="00717229" w:rsidRPr="003E3B82" w14:paraId="314AB48E"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single" w:sz="4" w:space="0" w:color="auto"/>
              <w:bottom w:val="nil"/>
            </w:tcBorders>
          </w:tcPr>
          <w:p w14:paraId="3A50FA2A" w14:textId="77777777" w:rsidR="00713E8D" w:rsidRPr="003E3B82" w:rsidRDefault="00713E8D" w:rsidP="003E3B82">
            <w:pPr>
              <w:pStyle w:val="TableText"/>
              <w:rPr>
                <w:rFonts w:asciiTheme="minorHAnsi" w:hAnsiTheme="minorHAnsi" w:cstheme="minorHAnsi"/>
                <w:b/>
                <w:sz w:val="18"/>
                <w:szCs w:val="18"/>
              </w:rPr>
            </w:pPr>
            <w:r w:rsidRPr="003E3B82">
              <w:rPr>
                <w:rFonts w:asciiTheme="minorHAnsi" w:hAnsiTheme="minorHAnsi" w:cstheme="minorHAnsi"/>
                <w:b/>
                <w:sz w:val="18"/>
                <w:szCs w:val="18"/>
              </w:rPr>
              <w:t>Administered other economic flows included in administered net result</w:t>
            </w:r>
          </w:p>
        </w:tc>
        <w:tc>
          <w:tcPr>
            <w:tcW w:w="225" w:type="pct"/>
            <w:tcBorders>
              <w:top w:val="single" w:sz="4" w:space="0" w:color="auto"/>
              <w:bottom w:val="nil"/>
            </w:tcBorders>
          </w:tcPr>
          <w:p w14:paraId="4F99F140" w14:textId="0065302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nil"/>
            </w:tcBorders>
          </w:tcPr>
          <w:p w14:paraId="5FC915D7" w14:textId="44F4BD7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nil"/>
            </w:tcBorders>
          </w:tcPr>
          <w:p w14:paraId="4057C108" w14:textId="7C14E5F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nil"/>
            </w:tcBorders>
          </w:tcPr>
          <w:p w14:paraId="01952747" w14:textId="48C6AF8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nil"/>
            </w:tcBorders>
          </w:tcPr>
          <w:p w14:paraId="52107A53" w14:textId="0949ECC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nil"/>
            </w:tcBorders>
          </w:tcPr>
          <w:p w14:paraId="5D31B072" w14:textId="740D2A03"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564AF91A" w14:textId="3811BD3C"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154345AC" w14:textId="1B958249"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50D48830" w14:textId="51B3FC0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047975D4" w14:textId="00D8FD74"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nil"/>
            </w:tcBorders>
          </w:tcPr>
          <w:p w14:paraId="42A9F811" w14:textId="1F7FFB3F"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0D9E8AE8" w14:textId="0BD66AE5"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nil"/>
            </w:tcBorders>
          </w:tcPr>
          <w:p w14:paraId="16439AE2" w14:textId="3BCF8B5A"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c>
          <w:tcPr>
            <w:tcW w:w="222" w:type="pct"/>
            <w:tcBorders>
              <w:top w:val="single" w:sz="4" w:space="0" w:color="auto"/>
              <w:bottom w:val="nil"/>
            </w:tcBorders>
          </w:tcPr>
          <w:p w14:paraId="3A999736" w14:textId="2421C7B6" w:rsidR="00713E8D" w:rsidRPr="003E3B82" w:rsidRDefault="00713E8D"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E3B82">
              <w:rPr>
                <w:rFonts w:asciiTheme="minorHAnsi" w:hAnsiTheme="minorHAnsi" w:cstheme="minorHAnsi"/>
                <w:color w:val="auto"/>
                <w:sz w:val="18"/>
                <w:szCs w:val="18"/>
              </w:rPr>
              <w:t>N/A</w:t>
            </w:r>
          </w:p>
        </w:tc>
      </w:tr>
      <w:tr w:rsidR="00717229" w:rsidRPr="003E3B82" w14:paraId="1AF8E929"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nil"/>
              <w:bottom w:val="single" w:sz="4" w:space="0" w:color="auto"/>
            </w:tcBorders>
          </w:tcPr>
          <w:p w14:paraId="19FD7F6F" w14:textId="02E7594E" w:rsidR="00045E86" w:rsidRPr="003E3B82" w:rsidRDefault="00EF57E5" w:rsidP="003E3B82">
            <w:pPr>
              <w:pStyle w:val="TableText"/>
              <w:rPr>
                <w:rFonts w:asciiTheme="minorHAnsi" w:hAnsiTheme="minorHAnsi" w:cstheme="minorHAnsi"/>
                <w:sz w:val="18"/>
                <w:szCs w:val="18"/>
                <w:vertAlign w:val="superscript"/>
              </w:rPr>
            </w:pPr>
            <w:r w:rsidRPr="003E3B82">
              <w:rPr>
                <w:rFonts w:asciiTheme="minorHAnsi" w:hAnsiTheme="minorHAnsi" w:cstheme="minorHAnsi"/>
                <w:sz w:val="18"/>
                <w:szCs w:val="18"/>
              </w:rPr>
              <w:t xml:space="preserve">Net gain/(loss) on non-financial assets </w:t>
            </w:r>
            <w:hyperlink w:anchor="Note3table43" w:history="1">
              <w:r w:rsidR="00045E86" w:rsidRPr="003E3B82">
                <w:rPr>
                  <w:rStyle w:val="Hyperlink"/>
                  <w:rFonts w:asciiTheme="minorHAnsi" w:eastAsia="MS Mincho" w:hAnsiTheme="minorHAnsi" w:cstheme="minorHAnsi"/>
                  <w:sz w:val="18"/>
                  <w:szCs w:val="18"/>
                  <w:vertAlign w:val="superscript"/>
                </w:rPr>
                <w:t>3</w:t>
              </w:r>
            </w:hyperlink>
          </w:p>
        </w:tc>
        <w:tc>
          <w:tcPr>
            <w:tcW w:w="225" w:type="pct"/>
            <w:tcBorders>
              <w:top w:val="nil"/>
              <w:bottom w:val="single" w:sz="4" w:space="0" w:color="auto"/>
            </w:tcBorders>
          </w:tcPr>
          <w:p w14:paraId="2D0E829E" w14:textId="5A41DCE0"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Borders>
              <w:top w:val="nil"/>
              <w:bottom w:val="single" w:sz="4" w:space="0" w:color="auto"/>
            </w:tcBorders>
          </w:tcPr>
          <w:p w14:paraId="20B5B134" w14:textId="59956FDC"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Borders>
              <w:top w:val="nil"/>
              <w:bottom w:val="single" w:sz="4" w:space="0" w:color="auto"/>
            </w:tcBorders>
          </w:tcPr>
          <w:p w14:paraId="755BEE81" w14:textId="052CC68C"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Borders>
              <w:top w:val="nil"/>
              <w:bottom w:val="single" w:sz="4" w:space="0" w:color="auto"/>
            </w:tcBorders>
          </w:tcPr>
          <w:p w14:paraId="62D9CA2A" w14:textId="4F18283F"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Borders>
              <w:top w:val="nil"/>
              <w:bottom w:val="single" w:sz="4" w:space="0" w:color="auto"/>
            </w:tcBorders>
          </w:tcPr>
          <w:p w14:paraId="582D9E79" w14:textId="26998CAA"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Borders>
              <w:top w:val="nil"/>
              <w:bottom w:val="single" w:sz="4" w:space="0" w:color="auto"/>
            </w:tcBorders>
          </w:tcPr>
          <w:p w14:paraId="69257367" w14:textId="4E5844F1"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top w:val="nil"/>
              <w:bottom w:val="single" w:sz="4" w:space="0" w:color="auto"/>
            </w:tcBorders>
          </w:tcPr>
          <w:p w14:paraId="5CC92263" w14:textId="60ECF706"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top w:val="nil"/>
              <w:bottom w:val="single" w:sz="4" w:space="0" w:color="auto"/>
            </w:tcBorders>
          </w:tcPr>
          <w:p w14:paraId="2B39265A" w14:textId="2297ED8A"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nil"/>
              <w:bottom w:val="single" w:sz="4" w:space="0" w:color="auto"/>
            </w:tcBorders>
          </w:tcPr>
          <w:p w14:paraId="4A81243C" w14:textId="7F1D44BC"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nil"/>
              <w:bottom w:val="single" w:sz="4" w:space="0" w:color="auto"/>
            </w:tcBorders>
          </w:tcPr>
          <w:p w14:paraId="5757EDF5" w14:textId="207D0668"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Borders>
              <w:top w:val="nil"/>
              <w:bottom w:val="single" w:sz="4" w:space="0" w:color="auto"/>
            </w:tcBorders>
          </w:tcPr>
          <w:p w14:paraId="6350B9E0" w14:textId="1D8F55E1"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2,921</w:t>
            </w:r>
          </w:p>
        </w:tc>
        <w:tc>
          <w:tcPr>
            <w:tcW w:w="257" w:type="pct"/>
            <w:tcBorders>
              <w:top w:val="nil"/>
              <w:bottom w:val="single" w:sz="4" w:space="0" w:color="auto"/>
            </w:tcBorders>
          </w:tcPr>
          <w:p w14:paraId="2AF7B977" w14:textId="3B8F9F55"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Borders>
              <w:top w:val="nil"/>
              <w:bottom w:val="single" w:sz="4" w:space="0" w:color="auto"/>
            </w:tcBorders>
          </w:tcPr>
          <w:p w14:paraId="7C92E411" w14:textId="22096161"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sz w:val="18"/>
                <w:szCs w:val="18"/>
              </w:rPr>
              <w:t>2,921</w:t>
            </w:r>
          </w:p>
        </w:tc>
        <w:tc>
          <w:tcPr>
            <w:tcW w:w="222" w:type="pct"/>
            <w:tcBorders>
              <w:top w:val="nil"/>
              <w:bottom w:val="single" w:sz="4" w:space="0" w:color="auto"/>
            </w:tcBorders>
          </w:tcPr>
          <w:p w14:paraId="2A445836" w14:textId="20A1DBD2" w:rsidR="00EF57E5" w:rsidRPr="003E3B82" w:rsidRDefault="003D7D3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N/A</w:t>
            </w:r>
          </w:p>
        </w:tc>
      </w:tr>
      <w:tr w:rsidR="00717229" w:rsidRPr="003E3B82" w14:paraId="6A044094" w14:textId="77777777" w:rsidTr="00717229">
        <w:tc>
          <w:tcPr>
            <w:cnfStyle w:val="001000000000" w:firstRow="0" w:lastRow="0" w:firstColumn="1" w:lastColumn="0" w:oddVBand="0" w:evenVBand="0" w:oddHBand="0" w:evenHBand="0" w:firstRowFirstColumn="0" w:firstRowLastColumn="0" w:lastRowFirstColumn="0" w:lastRowLastColumn="0"/>
            <w:tcW w:w="1154" w:type="pct"/>
            <w:tcBorders>
              <w:top w:val="single" w:sz="4" w:space="0" w:color="auto"/>
              <w:bottom w:val="single" w:sz="4" w:space="0" w:color="auto"/>
            </w:tcBorders>
          </w:tcPr>
          <w:p w14:paraId="5A157FB1" w14:textId="77777777" w:rsidR="00EF57E5" w:rsidRPr="003E3B82" w:rsidRDefault="00EF57E5" w:rsidP="003E3B82">
            <w:pPr>
              <w:pStyle w:val="TableText"/>
              <w:rPr>
                <w:rFonts w:asciiTheme="minorHAnsi" w:hAnsiTheme="minorHAnsi" w:cstheme="minorHAnsi"/>
                <w:sz w:val="18"/>
                <w:szCs w:val="18"/>
              </w:rPr>
            </w:pPr>
            <w:r w:rsidRPr="003E3B82">
              <w:rPr>
                <w:rFonts w:asciiTheme="minorHAnsi" w:hAnsiTheme="minorHAnsi" w:cstheme="minorHAnsi"/>
                <w:b/>
                <w:sz w:val="18"/>
                <w:szCs w:val="18"/>
              </w:rPr>
              <w:t>Total administered other economic flows</w:t>
            </w:r>
          </w:p>
        </w:tc>
        <w:tc>
          <w:tcPr>
            <w:tcW w:w="225" w:type="pct"/>
            <w:tcBorders>
              <w:top w:val="single" w:sz="4" w:space="0" w:color="auto"/>
              <w:bottom w:val="single" w:sz="4" w:space="0" w:color="auto"/>
            </w:tcBorders>
          </w:tcPr>
          <w:p w14:paraId="05D0932E" w14:textId="03F4FC9E"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single" w:sz="4" w:space="0" w:color="auto"/>
            </w:tcBorders>
          </w:tcPr>
          <w:p w14:paraId="2DAAF213" w14:textId="41D7219E"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single" w:sz="4" w:space="0" w:color="auto"/>
            </w:tcBorders>
          </w:tcPr>
          <w:p w14:paraId="12159CBF" w14:textId="4D8DEBC7"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single" w:sz="4" w:space="0" w:color="auto"/>
            </w:tcBorders>
          </w:tcPr>
          <w:p w14:paraId="622AF6B2" w14:textId="0AB6E47C"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single" w:sz="4" w:space="0" w:color="auto"/>
            </w:tcBorders>
          </w:tcPr>
          <w:p w14:paraId="2546E40E" w14:textId="430E4324"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single" w:sz="4" w:space="0" w:color="auto"/>
            </w:tcBorders>
          </w:tcPr>
          <w:p w14:paraId="2BA7BB50" w14:textId="2BF99704"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single" w:sz="4" w:space="0" w:color="auto"/>
            </w:tcBorders>
          </w:tcPr>
          <w:p w14:paraId="5CC9B7D0" w14:textId="4F1D7EAD"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single" w:sz="4" w:space="0" w:color="auto"/>
            </w:tcBorders>
          </w:tcPr>
          <w:p w14:paraId="419D98E7" w14:textId="12EC2D54"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single" w:sz="4" w:space="0" w:color="auto"/>
            </w:tcBorders>
          </w:tcPr>
          <w:p w14:paraId="55FFB6CD" w14:textId="3C7A8CD9"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single" w:sz="4" w:space="0" w:color="auto"/>
            </w:tcBorders>
          </w:tcPr>
          <w:p w14:paraId="4E14AAFE" w14:textId="75CFD6D6"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single" w:sz="4" w:space="0" w:color="auto"/>
            </w:tcBorders>
          </w:tcPr>
          <w:p w14:paraId="09F0A7EC" w14:textId="3959B9ED"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2,921</w:t>
            </w:r>
          </w:p>
        </w:tc>
        <w:tc>
          <w:tcPr>
            <w:tcW w:w="257" w:type="pct"/>
            <w:tcBorders>
              <w:top w:val="single" w:sz="4" w:space="0" w:color="auto"/>
              <w:bottom w:val="single" w:sz="4" w:space="0" w:color="auto"/>
            </w:tcBorders>
          </w:tcPr>
          <w:p w14:paraId="7066AD72" w14:textId="2D2F35E5"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single" w:sz="4" w:space="0" w:color="auto"/>
            </w:tcBorders>
          </w:tcPr>
          <w:p w14:paraId="2E18EEC5" w14:textId="3315A757" w:rsidR="00EF57E5" w:rsidRPr="003E3B82" w:rsidRDefault="00EF57E5"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2,921</w:t>
            </w:r>
          </w:p>
        </w:tc>
        <w:tc>
          <w:tcPr>
            <w:tcW w:w="222" w:type="pct"/>
            <w:tcBorders>
              <w:top w:val="single" w:sz="4" w:space="0" w:color="auto"/>
              <w:bottom w:val="single" w:sz="4" w:space="0" w:color="auto"/>
            </w:tcBorders>
          </w:tcPr>
          <w:p w14:paraId="0D8CB4E4" w14:textId="715D134E" w:rsidR="00EF57E5" w:rsidRPr="003D7D33" w:rsidRDefault="003D7D33"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3D7D33">
              <w:rPr>
                <w:rFonts w:asciiTheme="minorHAnsi" w:hAnsiTheme="minorHAnsi" w:cstheme="minorHAnsi"/>
                <w:bCs/>
                <w:sz w:val="18"/>
                <w:szCs w:val="18"/>
              </w:rPr>
              <w:t>N/A</w:t>
            </w:r>
          </w:p>
        </w:tc>
      </w:tr>
      <w:tr w:rsidR="00717229" w:rsidRPr="003E3B82" w14:paraId="45855DD9" w14:textId="77777777" w:rsidTr="007172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402E5EFC" w14:textId="77777777" w:rsidR="009640F6" w:rsidRPr="003E3B82" w:rsidRDefault="009640F6" w:rsidP="003E3B82">
            <w:pPr>
              <w:pStyle w:val="TableText"/>
              <w:rPr>
                <w:rFonts w:asciiTheme="minorHAnsi" w:hAnsiTheme="minorHAnsi" w:cstheme="minorHAnsi"/>
                <w:sz w:val="18"/>
                <w:szCs w:val="18"/>
              </w:rPr>
            </w:pPr>
            <w:r w:rsidRPr="003E3B82">
              <w:rPr>
                <w:rFonts w:asciiTheme="minorHAnsi" w:hAnsiTheme="minorHAnsi" w:cstheme="minorHAnsi"/>
                <w:b/>
                <w:sz w:val="18"/>
                <w:szCs w:val="18"/>
              </w:rPr>
              <w:t>Total administered net result</w:t>
            </w:r>
          </w:p>
        </w:tc>
        <w:tc>
          <w:tcPr>
            <w:tcW w:w="225" w:type="pct"/>
          </w:tcPr>
          <w:p w14:paraId="4DFEAEA1" w14:textId="4E42ADD1"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44</w:t>
            </w:r>
          </w:p>
        </w:tc>
        <w:tc>
          <w:tcPr>
            <w:tcW w:w="224" w:type="pct"/>
          </w:tcPr>
          <w:p w14:paraId="3E7E4276" w14:textId="6F131A91"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(1,496)</w:t>
            </w:r>
          </w:p>
        </w:tc>
        <w:tc>
          <w:tcPr>
            <w:tcW w:w="289" w:type="pct"/>
          </w:tcPr>
          <w:p w14:paraId="0CC878E5" w14:textId="528E5D06"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87</w:t>
            </w:r>
          </w:p>
        </w:tc>
        <w:tc>
          <w:tcPr>
            <w:tcW w:w="288" w:type="pct"/>
          </w:tcPr>
          <w:p w14:paraId="01D29C5F" w14:textId="476148FB"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155</w:t>
            </w:r>
          </w:p>
        </w:tc>
        <w:tc>
          <w:tcPr>
            <w:tcW w:w="289" w:type="pct"/>
          </w:tcPr>
          <w:p w14:paraId="07C59E50" w14:textId="119903B5"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3,103</w:t>
            </w:r>
          </w:p>
        </w:tc>
        <w:tc>
          <w:tcPr>
            <w:tcW w:w="288" w:type="pct"/>
          </w:tcPr>
          <w:p w14:paraId="43572693" w14:textId="65DAFAE2"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1,190</w:t>
            </w:r>
          </w:p>
        </w:tc>
        <w:tc>
          <w:tcPr>
            <w:tcW w:w="257" w:type="pct"/>
          </w:tcPr>
          <w:p w14:paraId="016FB920" w14:textId="145DAE05"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6</w:t>
            </w:r>
          </w:p>
        </w:tc>
        <w:tc>
          <w:tcPr>
            <w:tcW w:w="257" w:type="pct"/>
          </w:tcPr>
          <w:p w14:paraId="361DC21D" w14:textId="66193F0A"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2</w:t>
            </w:r>
          </w:p>
        </w:tc>
        <w:tc>
          <w:tcPr>
            <w:tcW w:w="385" w:type="pct"/>
          </w:tcPr>
          <w:p w14:paraId="2EACA2F0" w14:textId="221CDD85" w:rsidR="009640F6" w:rsidRPr="003E3B82" w:rsidRDefault="008F488F"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2FF38C4F" w14:textId="5FA60939"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959</w:t>
            </w:r>
          </w:p>
        </w:tc>
        <w:tc>
          <w:tcPr>
            <w:tcW w:w="256" w:type="pct"/>
          </w:tcPr>
          <w:p w14:paraId="2D5A723D" w14:textId="7FBCC710"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(3,957)</w:t>
            </w:r>
          </w:p>
        </w:tc>
        <w:tc>
          <w:tcPr>
            <w:tcW w:w="257" w:type="pct"/>
          </w:tcPr>
          <w:p w14:paraId="01DD6934" w14:textId="082DBE95"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(74)</w:t>
            </w:r>
          </w:p>
        </w:tc>
        <w:tc>
          <w:tcPr>
            <w:tcW w:w="224" w:type="pct"/>
          </w:tcPr>
          <w:p w14:paraId="2619979B" w14:textId="5DF500B7"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(717)</w:t>
            </w:r>
          </w:p>
        </w:tc>
        <w:tc>
          <w:tcPr>
            <w:tcW w:w="222" w:type="pct"/>
          </w:tcPr>
          <w:p w14:paraId="3ED9D321" w14:textId="1C9D8562" w:rsidR="009640F6" w:rsidRPr="003E3B82" w:rsidRDefault="009640F6" w:rsidP="003E3B82">
            <w:pPr>
              <w:pStyle w:val="TableTex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b/>
                <w:sz w:val="18"/>
                <w:szCs w:val="18"/>
              </w:rPr>
              <w:t>735</w:t>
            </w:r>
          </w:p>
        </w:tc>
      </w:tr>
    </w:tbl>
    <w:p w14:paraId="3E0DD622" w14:textId="68D74C78" w:rsidR="005C44D2" w:rsidRPr="00716F8F" w:rsidRDefault="005C44D2" w:rsidP="005C44D2">
      <w:pPr>
        <w:pStyle w:val="ListNumber"/>
        <w:numPr>
          <w:ilvl w:val="0"/>
          <w:numId w:val="28"/>
        </w:numPr>
      </w:pPr>
      <w:bookmarkStart w:id="256" w:name="Note1table43"/>
      <w:bookmarkEnd w:id="256"/>
      <w:r w:rsidRPr="006B4248">
        <w:t>P</w:t>
      </w:r>
      <w:r w:rsidRPr="00716F8F">
        <w:t xml:space="preserve">ayments into the Consolidated Fund by </w:t>
      </w:r>
      <w:r w:rsidR="00E434CA">
        <w:t>Court Services Victoria</w:t>
      </w:r>
      <w:r w:rsidRPr="00716F8F">
        <w:t xml:space="preserve"> Corporate Services relates to fines and other income paid on behalf of the jurisdictions.</w:t>
      </w:r>
    </w:p>
    <w:p w14:paraId="33DCAC5F" w14:textId="77777777" w:rsidR="005C44D2" w:rsidRPr="00716F8F" w:rsidRDefault="005C44D2" w:rsidP="005C44D2">
      <w:pPr>
        <w:pStyle w:val="ListNumber"/>
        <w:numPr>
          <w:ilvl w:val="0"/>
          <w:numId w:val="28"/>
        </w:numPr>
      </w:pPr>
      <w:bookmarkStart w:id="257" w:name="Note2table43"/>
      <w:bookmarkEnd w:id="257"/>
      <w:r w:rsidRPr="006B4248">
        <w:t>C</w:t>
      </w:r>
      <w:r w:rsidRPr="00716F8F">
        <w:t>riminal injuries compensation payments are awarded by the Victims of Crime Assistance Tribunal and are funded from Special appropriations on determination of each case in accordance with Victims of Crime Assistance Act 1996 s.69.</w:t>
      </w:r>
    </w:p>
    <w:p w14:paraId="33CD8012" w14:textId="03C1A238" w:rsidR="005C44D2" w:rsidRDefault="005C44D2" w:rsidP="005C44D2">
      <w:pPr>
        <w:pStyle w:val="ListNumber"/>
        <w:numPr>
          <w:ilvl w:val="0"/>
          <w:numId w:val="28"/>
        </w:numPr>
      </w:pPr>
      <w:bookmarkStart w:id="258" w:name="Note3table43"/>
      <w:bookmarkEnd w:id="258"/>
      <w:r w:rsidRPr="006B4248">
        <w:t>T</w:t>
      </w:r>
      <w:r w:rsidRPr="00716F8F">
        <w:t xml:space="preserve">he net gain/(loss) on non-financial assets represents net proceeds from sale of land. Proceeds from sale of land has been returned to the consolidated fund, the retirement of the </w:t>
      </w:r>
      <w:r w:rsidR="00E434CA">
        <w:t>Court Services Victoria</w:t>
      </w:r>
      <w:r w:rsidRPr="00716F8F">
        <w:t xml:space="preserve"> asset is captured in other</w:t>
      </w:r>
      <w:r>
        <w:t xml:space="preserve"> </w:t>
      </w:r>
      <w:r w:rsidRPr="006B4248">
        <w:t>e</w:t>
      </w:r>
      <w:r w:rsidRPr="00716F8F">
        <w:t>conomic flows in the operating statement. The net book value is $2.794m resulting in a net gain of $0.126m.</w:t>
      </w:r>
    </w:p>
    <w:p w14:paraId="6DB6F7EC" w14:textId="77777777" w:rsidR="005C44D2" w:rsidRDefault="005C44D2" w:rsidP="009640F6">
      <w:pPr>
        <w:pStyle w:val="BodyText"/>
        <w:pageBreakBefore/>
      </w:pPr>
      <w:r w:rsidRPr="006872C7">
        <w:lastRenderedPageBreak/>
        <w:t xml:space="preserve">As </w:t>
      </w:r>
      <w:proofErr w:type="gramStart"/>
      <w:r w:rsidRPr="006872C7">
        <w:t>at</w:t>
      </w:r>
      <w:proofErr w:type="gramEnd"/>
      <w:r w:rsidRPr="006872C7">
        <w:t xml:space="preserve"> 30 June 2024</w:t>
      </w:r>
    </w:p>
    <w:tbl>
      <w:tblPr>
        <w:tblStyle w:val="AccessibleTableNumerical"/>
        <w:tblW w:w="5000" w:type="pct"/>
        <w:tblLayout w:type="fixed"/>
        <w:tblLook w:val="04E0" w:firstRow="1" w:lastRow="1" w:firstColumn="1" w:lastColumn="0" w:noHBand="0" w:noVBand="1"/>
      </w:tblPr>
      <w:tblGrid>
        <w:gridCol w:w="4962"/>
        <w:gridCol w:w="1136"/>
        <w:gridCol w:w="990"/>
        <w:gridCol w:w="1278"/>
        <w:gridCol w:w="1273"/>
        <w:gridCol w:w="1278"/>
        <w:gridCol w:w="1273"/>
        <w:gridCol w:w="1136"/>
        <w:gridCol w:w="1132"/>
        <w:gridCol w:w="1702"/>
        <w:gridCol w:w="1702"/>
        <w:gridCol w:w="1132"/>
        <w:gridCol w:w="1136"/>
        <w:gridCol w:w="990"/>
        <w:gridCol w:w="986"/>
      </w:tblGrid>
      <w:tr w:rsidR="00433537" w:rsidRPr="003E3B82" w14:paraId="6DA84B68" w14:textId="77777777" w:rsidTr="004335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2" w:type="pct"/>
          </w:tcPr>
          <w:p w14:paraId="402FC4C6" w14:textId="77777777" w:rsidR="009640F6" w:rsidRPr="003E3B82" w:rsidRDefault="009640F6" w:rsidP="003E3B82">
            <w:pPr>
              <w:pStyle w:val="TableText"/>
              <w:rPr>
                <w:rStyle w:val="Bold"/>
                <w:sz w:val="18"/>
                <w:szCs w:val="18"/>
              </w:rPr>
            </w:pPr>
            <w:r w:rsidRPr="003E3B82">
              <w:rPr>
                <w:rStyle w:val="Bold"/>
                <w:sz w:val="18"/>
                <w:szCs w:val="18"/>
              </w:rPr>
              <w:t>Item</w:t>
            </w:r>
          </w:p>
        </w:tc>
        <w:tc>
          <w:tcPr>
            <w:tcW w:w="257" w:type="pct"/>
            <w:vAlign w:val="bottom"/>
          </w:tcPr>
          <w:p w14:paraId="039CAADD"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Supreme Court of Victoria</w:t>
            </w:r>
          </w:p>
          <w:p w14:paraId="2C5385FA"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1B47894F"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24" w:type="pct"/>
            <w:vAlign w:val="bottom"/>
          </w:tcPr>
          <w:p w14:paraId="226B6C19"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Supreme Court of Victoria</w:t>
            </w:r>
          </w:p>
          <w:p w14:paraId="0E1ED11A"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4F489A0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9" w:type="pct"/>
            <w:vAlign w:val="bottom"/>
          </w:tcPr>
          <w:p w14:paraId="2F48DDC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 xml:space="preserve">County Court of Victoria </w:t>
            </w:r>
          </w:p>
          <w:p w14:paraId="196FC9DF"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70A02F8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8" w:type="pct"/>
            <w:vAlign w:val="bottom"/>
          </w:tcPr>
          <w:p w14:paraId="4C4D0F4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County Court of Victoria</w:t>
            </w:r>
          </w:p>
          <w:p w14:paraId="434F4B7D"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540FE58F"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9" w:type="pct"/>
            <w:vAlign w:val="bottom"/>
          </w:tcPr>
          <w:p w14:paraId="00E66F0D"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 xml:space="preserve">Magistrates’ Court of Victoria </w:t>
            </w:r>
            <w:r w:rsidRPr="003E3B82">
              <w:rPr>
                <w:rStyle w:val="Bold"/>
                <w:sz w:val="18"/>
                <w:szCs w:val="18"/>
              </w:rPr>
              <w:br/>
              <w:t>2024</w:t>
            </w:r>
          </w:p>
          <w:p w14:paraId="233EFFDE"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88" w:type="pct"/>
            <w:vAlign w:val="bottom"/>
          </w:tcPr>
          <w:p w14:paraId="42EABFB1"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Magistrates’ Court of Victoria</w:t>
            </w:r>
          </w:p>
          <w:p w14:paraId="42C8B8B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29620FC1"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7" w:type="pct"/>
            <w:vAlign w:val="bottom"/>
          </w:tcPr>
          <w:p w14:paraId="3203347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Children’s Court</w:t>
            </w:r>
          </w:p>
          <w:p w14:paraId="4000421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of Victoria</w:t>
            </w:r>
          </w:p>
          <w:p w14:paraId="64F3970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6FF52C32"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6" w:type="pct"/>
            <w:vAlign w:val="bottom"/>
          </w:tcPr>
          <w:p w14:paraId="2BAD7FC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Coroners Court</w:t>
            </w:r>
          </w:p>
          <w:p w14:paraId="3A0B309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of Victoria</w:t>
            </w:r>
          </w:p>
          <w:p w14:paraId="5A53AEAD"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576107ED"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385" w:type="pct"/>
            <w:vAlign w:val="bottom"/>
          </w:tcPr>
          <w:p w14:paraId="4079EA3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Victorian Civil &amp; Administrative</w:t>
            </w:r>
          </w:p>
          <w:p w14:paraId="201AEEAA"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Tribunal</w:t>
            </w:r>
          </w:p>
          <w:p w14:paraId="4442A974"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4C6B9BB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385" w:type="pct"/>
            <w:vAlign w:val="bottom"/>
          </w:tcPr>
          <w:p w14:paraId="574257E8"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Victorian Civil &amp; Administrative</w:t>
            </w:r>
          </w:p>
          <w:p w14:paraId="27334C9A"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Tribunal</w:t>
            </w:r>
          </w:p>
          <w:p w14:paraId="760E8A4E"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26DCD4CA"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6" w:type="pct"/>
            <w:vAlign w:val="bottom"/>
          </w:tcPr>
          <w:p w14:paraId="00DC0601" w14:textId="5B4EBB06" w:rsidR="009640F6" w:rsidRPr="003E3B82" w:rsidRDefault="00E434CA"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9640F6" w:rsidRPr="003E3B82">
              <w:rPr>
                <w:rStyle w:val="Bold"/>
                <w:sz w:val="18"/>
                <w:szCs w:val="18"/>
              </w:rPr>
              <w:t xml:space="preserve"> Corporate</w:t>
            </w:r>
          </w:p>
          <w:p w14:paraId="13DF05D2"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Services</w:t>
            </w:r>
          </w:p>
          <w:p w14:paraId="6DEEF84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03B75024"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57" w:type="pct"/>
            <w:vAlign w:val="bottom"/>
          </w:tcPr>
          <w:p w14:paraId="2A8A2183" w14:textId="53EFB080" w:rsidR="009640F6" w:rsidRPr="003E3B82" w:rsidRDefault="00E434CA"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Pr>
                <w:rStyle w:val="Bold"/>
                <w:sz w:val="18"/>
                <w:szCs w:val="18"/>
              </w:rPr>
              <w:t>Court Services Victoria</w:t>
            </w:r>
            <w:r w:rsidR="009640F6" w:rsidRPr="003E3B82">
              <w:rPr>
                <w:rStyle w:val="Bold"/>
                <w:sz w:val="18"/>
                <w:szCs w:val="18"/>
              </w:rPr>
              <w:t xml:space="preserve"> Corporate</w:t>
            </w:r>
          </w:p>
          <w:p w14:paraId="10346D6B"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Services</w:t>
            </w:r>
          </w:p>
          <w:p w14:paraId="465658A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7993834F"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24" w:type="pct"/>
            <w:vAlign w:val="bottom"/>
          </w:tcPr>
          <w:p w14:paraId="2B2177F2"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Total</w:t>
            </w:r>
          </w:p>
          <w:p w14:paraId="3E03375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2024</w:t>
            </w:r>
          </w:p>
          <w:p w14:paraId="1C6EAF78"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c>
          <w:tcPr>
            <w:tcW w:w="223" w:type="pct"/>
            <w:vAlign w:val="bottom"/>
          </w:tcPr>
          <w:p w14:paraId="5D4E3E2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Total</w:t>
            </w:r>
          </w:p>
          <w:p w14:paraId="1DB404F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2023</w:t>
            </w:r>
          </w:p>
          <w:p w14:paraId="1E2E34B2"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sz w:val="18"/>
                <w:szCs w:val="18"/>
              </w:rPr>
            </w:pPr>
            <w:r w:rsidRPr="003E3B82">
              <w:rPr>
                <w:rStyle w:val="Bold"/>
                <w:sz w:val="18"/>
                <w:szCs w:val="18"/>
              </w:rPr>
              <w:t>$’000</w:t>
            </w:r>
          </w:p>
        </w:tc>
      </w:tr>
      <w:tr w:rsidR="00433537" w:rsidRPr="003E3B82" w14:paraId="1D4FC4CA" w14:textId="77777777" w:rsidTr="00433537">
        <w:tc>
          <w:tcPr>
            <w:cnfStyle w:val="001000000000" w:firstRow="0" w:lastRow="0" w:firstColumn="1" w:lastColumn="0" w:oddVBand="0" w:evenVBand="0" w:oddHBand="0" w:evenHBand="0" w:firstRowFirstColumn="0" w:firstRowLastColumn="0" w:lastRowFirstColumn="0" w:lastRowLastColumn="0"/>
            <w:tcW w:w="1122" w:type="pct"/>
          </w:tcPr>
          <w:p w14:paraId="3EBA1776" w14:textId="381E0880" w:rsidR="00EB579B" w:rsidRPr="003E3B82" w:rsidRDefault="00EB579B" w:rsidP="003E3B82">
            <w:pPr>
              <w:pStyle w:val="TableText"/>
              <w:rPr>
                <w:rFonts w:asciiTheme="minorHAnsi" w:hAnsiTheme="minorHAnsi" w:cstheme="minorHAnsi"/>
                <w:sz w:val="18"/>
                <w:szCs w:val="18"/>
              </w:rPr>
            </w:pPr>
            <w:r w:rsidRPr="003E3B82">
              <w:rPr>
                <w:b/>
                <w:sz w:val="18"/>
                <w:szCs w:val="18"/>
              </w:rPr>
              <w:t>Administered financial assets</w:t>
            </w:r>
          </w:p>
        </w:tc>
        <w:tc>
          <w:tcPr>
            <w:tcW w:w="257" w:type="pct"/>
          </w:tcPr>
          <w:p w14:paraId="0422E55C" w14:textId="586E7F12"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49C5A595" w14:textId="220DB0F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Pr>
          <w:p w14:paraId="3E6E1095" w14:textId="024A4B3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Pr>
          <w:p w14:paraId="1F7EFA99" w14:textId="77338CB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9" w:type="pct"/>
          </w:tcPr>
          <w:p w14:paraId="65608A95" w14:textId="0FAB04C2"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88" w:type="pct"/>
          </w:tcPr>
          <w:p w14:paraId="43B16F83" w14:textId="2EE245A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090FD853" w14:textId="3996832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Pr>
          <w:p w14:paraId="3FEA9290" w14:textId="5E31B865"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250570CF" w14:textId="347BDD0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5CC58E83" w14:textId="0EDA087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Pr>
          <w:p w14:paraId="21F92536" w14:textId="5D83914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7" w:type="pct"/>
          </w:tcPr>
          <w:p w14:paraId="6E15587D" w14:textId="1B6A092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4" w:type="pct"/>
          </w:tcPr>
          <w:p w14:paraId="43F0A560" w14:textId="4DEE9A6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23" w:type="pct"/>
          </w:tcPr>
          <w:p w14:paraId="0205385C" w14:textId="55A71F56"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r>
      <w:tr w:rsidR="00433537" w:rsidRPr="003E3B82" w14:paraId="6BC95111" w14:textId="77777777" w:rsidTr="00433537">
        <w:tc>
          <w:tcPr>
            <w:cnfStyle w:val="001000000000" w:firstRow="0" w:lastRow="0" w:firstColumn="1" w:lastColumn="0" w:oddVBand="0" w:evenVBand="0" w:oddHBand="0" w:evenHBand="0" w:firstRowFirstColumn="0" w:firstRowLastColumn="0" w:lastRowFirstColumn="0" w:lastRowLastColumn="0"/>
            <w:tcW w:w="1122" w:type="pct"/>
          </w:tcPr>
          <w:p w14:paraId="0AD033BB" w14:textId="2537F2F0" w:rsidR="00EB579B" w:rsidRPr="003E3B82" w:rsidRDefault="00EB579B" w:rsidP="003E3B82">
            <w:pPr>
              <w:pStyle w:val="TableText"/>
              <w:rPr>
                <w:b/>
                <w:sz w:val="18"/>
                <w:szCs w:val="18"/>
              </w:rPr>
            </w:pPr>
            <w:r w:rsidRPr="003E3B82">
              <w:rPr>
                <w:sz w:val="18"/>
                <w:szCs w:val="18"/>
              </w:rPr>
              <w:t>Cash and deposits</w:t>
            </w:r>
          </w:p>
        </w:tc>
        <w:tc>
          <w:tcPr>
            <w:tcW w:w="257" w:type="pct"/>
          </w:tcPr>
          <w:p w14:paraId="705D3312" w14:textId="6E6F9B1B"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167</w:t>
            </w:r>
          </w:p>
        </w:tc>
        <w:tc>
          <w:tcPr>
            <w:tcW w:w="224" w:type="pct"/>
          </w:tcPr>
          <w:p w14:paraId="427D24D6" w14:textId="4A9E444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306</w:t>
            </w:r>
          </w:p>
        </w:tc>
        <w:tc>
          <w:tcPr>
            <w:tcW w:w="289" w:type="pct"/>
          </w:tcPr>
          <w:p w14:paraId="55FB03C7" w14:textId="34AF5AF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11,164</w:t>
            </w:r>
          </w:p>
        </w:tc>
        <w:tc>
          <w:tcPr>
            <w:tcW w:w="288" w:type="pct"/>
          </w:tcPr>
          <w:p w14:paraId="19CCC190" w14:textId="4640E45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11,479</w:t>
            </w:r>
          </w:p>
        </w:tc>
        <w:tc>
          <w:tcPr>
            <w:tcW w:w="289" w:type="pct"/>
          </w:tcPr>
          <w:p w14:paraId="5F2A63BD" w14:textId="42856D3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5,911</w:t>
            </w:r>
          </w:p>
        </w:tc>
        <w:tc>
          <w:tcPr>
            <w:tcW w:w="288" w:type="pct"/>
          </w:tcPr>
          <w:p w14:paraId="78412CDD" w14:textId="13BBE85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8,040</w:t>
            </w:r>
          </w:p>
        </w:tc>
        <w:tc>
          <w:tcPr>
            <w:tcW w:w="257" w:type="pct"/>
          </w:tcPr>
          <w:p w14:paraId="77630701" w14:textId="73B093AB"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256" w:type="pct"/>
          </w:tcPr>
          <w:p w14:paraId="2D10A0C8" w14:textId="64FE82A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rFonts w:asciiTheme="minorHAnsi" w:hAnsiTheme="minorHAnsi" w:cstheme="minorHAnsi"/>
                <w:color w:val="auto"/>
                <w:sz w:val="18"/>
                <w:szCs w:val="18"/>
              </w:rPr>
              <w:t>N/A</w:t>
            </w:r>
          </w:p>
        </w:tc>
        <w:tc>
          <w:tcPr>
            <w:tcW w:w="385" w:type="pct"/>
          </w:tcPr>
          <w:p w14:paraId="71F4F664" w14:textId="7BF5E5F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988</w:t>
            </w:r>
          </w:p>
        </w:tc>
        <w:tc>
          <w:tcPr>
            <w:tcW w:w="385" w:type="pct"/>
          </w:tcPr>
          <w:p w14:paraId="5D9D3D15" w14:textId="23838C92"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421</w:t>
            </w:r>
          </w:p>
        </w:tc>
        <w:tc>
          <w:tcPr>
            <w:tcW w:w="256" w:type="pct"/>
          </w:tcPr>
          <w:p w14:paraId="743D380D" w14:textId="08B4891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3,909</w:t>
            </w:r>
          </w:p>
        </w:tc>
        <w:tc>
          <w:tcPr>
            <w:tcW w:w="257" w:type="pct"/>
          </w:tcPr>
          <w:p w14:paraId="6B9C3A5D" w14:textId="10FC1F36"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4,202</w:t>
            </w:r>
          </w:p>
        </w:tc>
        <w:tc>
          <w:tcPr>
            <w:tcW w:w="224" w:type="pct"/>
          </w:tcPr>
          <w:p w14:paraId="6377F480" w14:textId="334604A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22,141</w:t>
            </w:r>
          </w:p>
        </w:tc>
        <w:tc>
          <w:tcPr>
            <w:tcW w:w="223" w:type="pct"/>
          </w:tcPr>
          <w:p w14:paraId="0BEBAFF0" w14:textId="202D50B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3B82">
              <w:rPr>
                <w:sz w:val="18"/>
                <w:szCs w:val="18"/>
              </w:rPr>
              <w:t>24,448</w:t>
            </w:r>
          </w:p>
        </w:tc>
      </w:tr>
      <w:tr w:rsidR="00433537" w:rsidRPr="003E3B82" w14:paraId="288D31B3" w14:textId="77777777" w:rsidTr="00433537">
        <w:tc>
          <w:tcPr>
            <w:cnfStyle w:val="001000000000" w:firstRow="0" w:lastRow="0" w:firstColumn="1" w:lastColumn="0" w:oddVBand="0" w:evenVBand="0" w:oddHBand="0" w:evenHBand="0" w:firstRowFirstColumn="0" w:firstRowLastColumn="0" w:lastRowFirstColumn="0" w:lastRowLastColumn="0"/>
            <w:tcW w:w="1122" w:type="pct"/>
            <w:tcBorders>
              <w:bottom w:val="single" w:sz="4" w:space="0" w:color="auto"/>
            </w:tcBorders>
          </w:tcPr>
          <w:p w14:paraId="234A6CDA" w14:textId="4BB8737F" w:rsidR="00EB579B" w:rsidRPr="003E3B82" w:rsidRDefault="00EB579B" w:rsidP="003E3B82">
            <w:pPr>
              <w:pStyle w:val="TableText"/>
              <w:rPr>
                <w:sz w:val="18"/>
                <w:szCs w:val="18"/>
              </w:rPr>
            </w:pPr>
            <w:r w:rsidRPr="003E3B82">
              <w:rPr>
                <w:sz w:val="18"/>
                <w:szCs w:val="18"/>
              </w:rPr>
              <w:t>Receivables</w:t>
            </w:r>
          </w:p>
        </w:tc>
        <w:tc>
          <w:tcPr>
            <w:tcW w:w="257" w:type="pct"/>
            <w:tcBorders>
              <w:bottom w:val="single" w:sz="4" w:space="0" w:color="auto"/>
            </w:tcBorders>
          </w:tcPr>
          <w:p w14:paraId="793EBD0F" w14:textId="7E33B64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672</w:t>
            </w:r>
          </w:p>
        </w:tc>
        <w:tc>
          <w:tcPr>
            <w:tcW w:w="224" w:type="pct"/>
            <w:tcBorders>
              <w:bottom w:val="single" w:sz="4" w:space="0" w:color="auto"/>
            </w:tcBorders>
          </w:tcPr>
          <w:p w14:paraId="76E7EECB" w14:textId="20E5F97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55</w:t>
            </w:r>
          </w:p>
        </w:tc>
        <w:tc>
          <w:tcPr>
            <w:tcW w:w="289" w:type="pct"/>
            <w:tcBorders>
              <w:bottom w:val="single" w:sz="4" w:space="0" w:color="auto"/>
            </w:tcBorders>
          </w:tcPr>
          <w:p w14:paraId="3AC0D5D0" w14:textId="31A06BB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1,207</w:t>
            </w:r>
          </w:p>
        </w:tc>
        <w:tc>
          <w:tcPr>
            <w:tcW w:w="288" w:type="pct"/>
            <w:tcBorders>
              <w:bottom w:val="single" w:sz="4" w:space="0" w:color="auto"/>
            </w:tcBorders>
          </w:tcPr>
          <w:p w14:paraId="12D74DFA" w14:textId="72509C9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1,461</w:t>
            </w:r>
          </w:p>
        </w:tc>
        <w:tc>
          <w:tcPr>
            <w:tcW w:w="289" w:type="pct"/>
            <w:tcBorders>
              <w:bottom w:val="single" w:sz="4" w:space="0" w:color="auto"/>
            </w:tcBorders>
          </w:tcPr>
          <w:p w14:paraId="68D7393F" w14:textId="1993987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15</w:t>
            </w:r>
          </w:p>
        </w:tc>
        <w:tc>
          <w:tcPr>
            <w:tcW w:w="288" w:type="pct"/>
            <w:tcBorders>
              <w:bottom w:val="single" w:sz="4" w:space="0" w:color="auto"/>
            </w:tcBorders>
          </w:tcPr>
          <w:p w14:paraId="23BC2664" w14:textId="4E4D81D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88</w:t>
            </w:r>
          </w:p>
        </w:tc>
        <w:tc>
          <w:tcPr>
            <w:tcW w:w="257" w:type="pct"/>
            <w:tcBorders>
              <w:bottom w:val="single" w:sz="4" w:space="0" w:color="auto"/>
            </w:tcBorders>
          </w:tcPr>
          <w:p w14:paraId="04199184" w14:textId="127EF35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Borders>
              <w:bottom w:val="single" w:sz="4" w:space="0" w:color="auto"/>
            </w:tcBorders>
          </w:tcPr>
          <w:p w14:paraId="63F0177E" w14:textId="50C3EDB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0CC232DD" w14:textId="11EBADFE"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112605F4" w14:textId="28E5E835"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Borders>
              <w:bottom w:val="single" w:sz="4" w:space="0" w:color="auto"/>
            </w:tcBorders>
          </w:tcPr>
          <w:p w14:paraId="7ABF27EC" w14:textId="3DC30D6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45</w:t>
            </w:r>
          </w:p>
        </w:tc>
        <w:tc>
          <w:tcPr>
            <w:tcW w:w="257" w:type="pct"/>
            <w:tcBorders>
              <w:bottom w:val="single" w:sz="4" w:space="0" w:color="auto"/>
            </w:tcBorders>
          </w:tcPr>
          <w:p w14:paraId="126B711D" w14:textId="7EE4F81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53</w:t>
            </w:r>
          </w:p>
        </w:tc>
        <w:tc>
          <w:tcPr>
            <w:tcW w:w="224" w:type="pct"/>
            <w:tcBorders>
              <w:bottom w:val="single" w:sz="4" w:space="0" w:color="auto"/>
            </w:tcBorders>
          </w:tcPr>
          <w:p w14:paraId="3EDF1A0F" w14:textId="310F3B0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1,938</w:t>
            </w:r>
          </w:p>
        </w:tc>
        <w:tc>
          <w:tcPr>
            <w:tcW w:w="223" w:type="pct"/>
            <w:tcBorders>
              <w:bottom w:val="single" w:sz="4" w:space="0" w:color="auto"/>
            </w:tcBorders>
          </w:tcPr>
          <w:p w14:paraId="0FF797F4" w14:textId="3057D136"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1,657</w:t>
            </w:r>
          </w:p>
        </w:tc>
      </w:tr>
      <w:tr w:rsidR="00433537" w:rsidRPr="003E3B82" w14:paraId="78AF0E23" w14:textId="77777777" w:rsidTr="00433537">
        <w:tc>
          <w:tcPr>
            <w:cnfStyle w:val="001000000000" w:firstRow="0" w:lastRow="0" w:firstColumn="1" w:lastColumn="0" w:oddVBand="0" w:evenVBand="0" w:oddHBand="0" w:evenHBand="0" w:firstRowFirstColumn="0" w:firstRowLastColumn="0" w:lastRowFirstColumn="0" w:lastRowLastColumn="0"/>
            <w:tcW w:w="1122" w:type="pct"/>
            <w:tcBorders>
              <w:top w:val="single" w:sz="4" w:space="0" w:color="auto"/>
              <w:bottom w:val="single" w:sz="4" w:space="0" w:color="auto"/>
            </w:tcBorders>
          </w:tcPr>
          <w:p w14:paraId="52EE630B" w14:textId="6EBE49C0" w:rsidR="00EB579B" w:rsidRPr="003E3B82" w:rsidRDefault="00EB579B" w:rsidP="003E3B82">
            <w:pPr>
              <w:pStyle w:val="TableText"/>
              <w:rPr>
                <w:sz w:val="18"/>
                <w:szCs w:val="18"/>
              </w:rPr>
            </w:pPr>
            <w:r w:rsidRPr="003E3B82">
              <w:rPr>
                <w:b/>
                <w:sz w:val="18"/>
                <w:szCs w:val="18"/>
              </w:rPr>
              <w:t>Total administered financial assets</w:t>
            </w:r>
          </w:p>
        </w:tc>
        <w:tc>
          <w:tcPr>
            <w:tcW w:w="257" w:type="pct"/>
            <w:tcBorders>
              <w:top w:val="single" w:sz="4" w:space="0" w:color="auto"/>
              <w:bottom w:val="single" w:sz="4" w:space="0" w:color="auto"/>
            </w:tcBorders>
          </w:tcPr>
          <w:p w14:paraId="1E5A8CB7" w14:textId="1520407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839</w:t>
            </w:r>
          </w:p>
        </w:tc>
        <w:tc>
          <w:tcPr>
            <w:tcW w:w="224" w:type="pct"/>
            <w:tcBorders>
              <w:top w:val="single" w:sz="4" w:space="0" w:color="auto"/>
              <w:bottom w:val="single" w:sz="4" w:space="0" w:color="auto"/>
            </w:tcBorders>
          </w:tcPr>
          <w:p w14:paraId="12D51BA7" w14:textId="1155D67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361</w:t>
            </w:r>
          </w:p>
        </w:tc>
        <w:tc>
          <w:tcPr>
            <w:tcW w:w="289" w:type="pct"/>
            <w:tcBorders>
              <w:top w:val="single" w:sz="4" w:space="0" w:color="auto"/>
              <w:bottom w:val="single" w:sz="4" w:space="0" w:color="auto"/>
            </w:tcBorders>
          </w:tcPr>
          <w:p w14:paraId="1492A0F9" w14:textId="251281A2"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12,371</w:t>
            </w:r>
          </w:p>
        </w:tc>
        <w:tc>
          <w:tcPr>
            <w:tcW w:w="288" w:type="pct"/>
            <w:tcBorders>
              <w:top w:val="single" w:sz="4" w:space="0" w:color="auto"/>
              <w:bottom w:val="single" w:sz="4" w:space="0" w:color="auto"/>
            </w:tcBorders>
          </w:tcPr>
          <w:p w14:paraId="583638FD" w14:textId="5203DFDE"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12,940</w:t>
            </w:r>
          </w:p>
        </w:tc>
        <w:tc>
          <w:tcPr>
            <w:tcW w:w="289" w:type="pct"/>
            <w:tcBorders>
              <w:top w:val="single" w:sz="4" w:space="0" w:color="auto"/>
              <w:bottom w:val="single" w:sz="4" w:space="0" w:color="auto"/>
            </w:tcBorders>
          </w:tcPr>
          <w:p w14:paraId="33351528" w14:textId="79B0347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5,926</w:t>
            </w:r>
          </w:p>
        </w:tc>
        <w:tc>
          <w:tcPr>
            <w:tcW w:w="288" w:type="pct"/>
            <w:tcBorders>
              <w:top w:val="single" w:sz="4" w:space="0" w:color="auto"/>
              <w:bottom w:val="single" w:sz="4" w:space="0" w:color="auto"/>
            </w:tcBorders>
          </w:tcPr>
          <w:p w14:paraId="167971CE" w14:textId="77D8C95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8,128</w:t>
            </w:r>
          </w:p>
        </w:tc>
        <w:tc>
          <w:tcPr>
            <w:tcW w:w="257" w:type="pct"/>
            <w:tcBorders>
              <w:top w:val="single" w:sz="4" w:space="0" w:color="auto"/>
              <w:bottom w:val="single" w:sz="4" w:space="0" w:color="auto"/>
            </w:tcBorders>
          </w:tcPr>
          <w:p w14:paraId="4C0FB03F" w14:textId="2CD6B212"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single" w:sz="4" w:space="0" w:color="auto"/>
            </w:tcBorders>
          </w:tcPr>
          <w:p w14:paraId="10E93483" w14:textId="7862718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single" w:sz="4" w:space="0" w:color="auto"/>
            </w:tcBorders>
          </w:tcPr>
          <w:p w14:paraId="5D902DFA" w14:textId="77F712D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988</w:t>
            </w:r>
          </w:p>
        </w:tc>
        <w:tc>
          <w:tcPr>
            <w:tcW w:w="385" w:type="pct"/>
            <w:tcBorders>
              <w:top w:val="single" w:sz="4" w:space="0" w:color="auto"/>
              <w:bottom w:val="single" w:sz="4" w:space="0" w:color="auto"/>
            </w:tcBorders>
          </w:tcPr>
          <w:p w14:paraId="7F40A5FC" w14:textId="5C9B9B26"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421</w:t>
            </w:r>
          </w:p>
        </w:tc>
        <w:tc>
          <w:tcPr>
            <w:tcW w:w="256" w:type="pct"/>
            <w:tcBorders>
              <w:top w:val="single" w:sz="4" w:space="0" w:color="auto"/>
              <w:bottom w:val="single" w:sz="4" w:space="0" w:color="auto"/>
            </w:tcBorders>
          </w:tcPr>
          <w:p w14:paraId="6E2CB067" w14:textId="589BEC2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3,954</w:t>
            </w:r>
          </w:p>
        </w:tc>
        <w:tc>
          <w:tcPr>
            <w:tcW w:w="257" w:type="pct"/>
            <w:tcBorders>
              <w:top w:val="single" w:sz="4" w:space="0" w:color="auto"/>
              <w:bottom w:val="single" w:sz="4" w:space="0" w:color="auto"/>
            </w:tcBorders>
          </w:tcPr>
          <w:p w14:paraId="437842FF" w14:textId="70C05F5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4,255</w:t>
            </w:r>
          </w:p>
        </w:tc>
        <w:tc>
          <w:tcPr>
            <w:tcW w:w="224" w:type="pct"/>
            <w:tcBorders>
              <w:top w:val="single" w:sz="4" w:space="0" w:color="auto"/>
              <w:bottom w:val="single" w:sz="4" w:space="0" w:color="auto"/>
            </w:tcBorders>
          </w:tcPr>
          <w:p w14:paraId="77AF19E8" w14:textId="1F16D3D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24,079</w:t>
            </w:r>
          </w:p>
        </w:tc>
        <w:tc>
          <w:tcPr>
            <w:tcW w:w="223" w:type="pct"/>
            <w:tcBorders>
              <w:top w:val="single" w:sz="4" w:space="0" w:color="auto"/>
              <w:bottom w:val="single" w:sz="4" w:space="0" w:color="auto"/>
            </w:tcBorders>
          </w:tcPr>
          <w:p w14:paraId="1381E15B" w14:textId="49C9B85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26,105</w:t>
            </w:r>
          </w:p>
        </w:tc>
      </w:tr>
      <w:tr w:rsidR="00433537" w:rsidRPr="003E3B82" w14:paraId="41D186C6" w14:textId="77777777" w:rsidTr="00433537">
        <w:tc>
          <w:tcPr>
            <w:cnfStyle w:val="001000000000" w:firstRow="0" w:lastRow="0" w:firstColumn="1" w:lastColumn="0" w:oddVBand="0" w:evenVBand="0" w:oddHBand="0" w:evenHBand="0" w:firstRowFirstColumn="0" w:firstRowLastColumn="0" w:lastRowFirstColumn="0" w:lastRowLastColumn="0"/>
            <w:tcW w:w="1122" w:type="pct"/>
            <w:tcBorders>
              <w:top w:val="single" w:sz="4" w:space="0" w:color="auto"/>
              <w:bottom w:val="nil"/>
            </w:tcBorders>
          </w:tcPr>
          <w:p w14:paraId="21B4FDB6" w14:textId="1E2C1F64" w:rsidR="00EB579B" w:rsidRPr="003E3B82" w:rsidRDefault="00EB579B" w:rsidP="003E3B82">
            <w:pPr>
              <w:pStyle w:val="TableText"/>
              <w:rPr>
                <w:b/>
                <w:sz w:val="18"/>
                <w:szCs w:val="18"/>
              </w:rPr>
            </w:pPr>
            <w:r w:rsidRPr="003E3B82">
              <w:rPr>
                <w:b/>
                <w:sz w:val="18"/>
                <w:szCs w:val="18"/>
              </w:rPr>
              <w:t>Administered liabilities</w:t>
            </w:r>
          </w:p>
        </w:tc>
        <w:tc>
          <w:tcPr>
            <w:tcW w:w="257" w:type="pct"/>
            <w:tcBorders>
              <w:top w:val="single" w:sz="4" w:space="0" w:color="auto"/>
              <w:bottom w:val="nil"/>
            </w:tcBorders>
          </w:tcPr>
          <w:p w14:paraId="3775F57A" w14:textId="0A58E04B"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nil"/>
            </w:tcBorders>
          </w:tcPr>
          <w:p w14:paraId="4357124D" w14:textId="0EA15FA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nil"/>
            </w:tcBorders>
          </w:tcPr>
          <w:p w14:paraId="7E65EAA9" w14:textId="5FDEA12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nil"/>
            </w:tcBorders>
          </w:tcPr>
          <w:p w14:paraId="26E85BAB" w14:textId="7AD8D35E"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9" w:type="pct"/>
            <w:tcBorders>
              <w:top w:val="single" w:sz="4" w:space="0" w:color="auto"/>
              <w:bottom w:val="nil"/>
            </w:tcBorders>
          </w:tcPr>
          <w:p w14:paraId="3B1175C7" w14:textId="6B31AF9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8" w:type="pct"/>
            <w:tcBorders>
              <w:top w:val="single" w:sz="4" w:space="0" w:color="auto"/>
              <w:bottom w:val="nil"/>
            </w:tcBorders>
          </w:tcPr>
          <w:p w14:paraId="27E03826" w14:textId="6C290F3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5FD6D003" w14:textId="437A15C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nil"/>
            </w:tcBorders>
          </w:tcPr>
          <w:p w14:paraId="4EF6E47F" w14:textId="73AB60B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70A8BB11" w14:textId="221FB56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nil"/>
            </w:tcBorders>
          </w:tcPr>
          <w:p w14:paraId="141D80B3" w14:textId="357F43B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nil"/>
            </w:tcBorders>
          </w:tcPr>
          <w:p w14:paraId="4ADF20E1" w14:textId="6E56147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7" w:type="pct"/>
            <w:tcBorders>
              <w:top w:val="single" w:sz="4" w:space="0" w:color="auto"/>
              <w:bottom w:val="nil"/>
            </w:tcBorders>
          </w:tcPr>
          <w:p w14:paraId="6CFD2703" w14:textId="775B96D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24" w:type="pct"/>
            <w:tcBorders>
              <w:top w:val="single" w:sz="4" w:space="0" w:color="auto"/>
              <w:bottom w:val="nil"/>
            </w:tcBorders>
          </w:tcPr>
          <w:p w14:paraId="46CE7EAC" w14:textId="0FB64A6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23" w:type="pct"/>
            <w:tcBorders>
              <w:top w:val="single" w:sz="4" w:space="0" w:color="auto"/>
              <w:bottom w:val="nil"/>
            </w:tcBorders>
          </w:tcPr>
          <w:p w14:paraId="7ADE6B91" w14:textId="5F5180A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r>
      <w:tr w:rsidR="00433537" w:rsidRPr="003E3B82" w14:paraId="172D4F4D" w14:textId="77777777" w:rsidTr="00433537">
        <w:tc>
          <w:tcPr>
            <w:cnfStyle w:val="001000000000" w:firstRow="0" w:lastRow="0" w:firstColumn="1" w:lastColumn="0" w:oddVBand="0" w:evenVBand="0" w:oddHBand="0" w:evenHBand="0" w:firstRowFirstColumn="0" w:firstRowLastColumn="0" w:lastRowFirstColumn="0" w:lastRowLastColumn="0"/>
            <w:tcW w:w="1122" w:type="pct"/>
            <w:tcBorders>
              <w:top w:val="nil"/>
            </w:tcBorders>
          </w:tcPr>
          <w:p w14:paraId="29662A26" w14:textId="40480D39" w:rsidR="00EB579B" w:rsidRPr="003E3B82" w:rsidRDefault="00EB579B" w:rsidP="003E3B82">
            <w:pPr>
              <w:pStyle w:val="TableText"/>
              <w:rPr>
                <w:b/>
                <w:sz w:val="18"/>
                <w:szCs w:val="18"/>
              </w:rPr>
            </w:pPr>
            <w:r w:rsidRPr="003E3B82">
              <w:rPr>
                <w:sz w:val="18"/>
                <w:szCs w:val="18"/>
              </w:rPr>
              <w:t>Creditors and accruals</w:t>
            </w:r>
          </w:p>
        </w:tc>
        <w:tc>
          <w:tcPr>
            <w:tcW w:w="257" w:type="pct"/>
            <w:tcBorders>
              <w:top w:val="nil"/>
            </w:tcBorders>
          </w:tcPr>
          <w:p w14:paraId="4F6BB584" w14:textId="5348B6B2"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24" w:type="pct"/>
            <w:tcBorders>
              <w:top w:val="nil"/>
            </w:tcBorders>
          </w:tcPr>
          <w:p w14:paraId="721F6E41" w14:textId="3230E1E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9" w:type="pct"/>
            <w:tcBorders>
              <w:top w:val="nil"/>
            </w:tcBorders>
          </w:tcPr>
          <w:p w14:paraId="3AD5A3A2" w14:textId="6AF35E8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8" w:type="pct"/>
            <w:tcBorders>
              <w:top w:val="nil"/>
            </w:tcBorders>
          </w:tcPr>
          <w:p w14:paraId="30F3469C" w14:textId="599D16E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89" w:type="pct"/>
            <w:tcBorders>
              <w:top w:val="nil"/>
            </w:tcBorders>
          </w:tcPr>
          <w:p w14:paraId="7FE89075" w14:textId="6F185F8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(1,278)</w:t>
            </w:r>
          </w:p>
        </w:tc>
        <w:tc>
          <w:tcPr>
            <w:tcW w:w="288" w:type="pct"/>
            <w:tcBorders>
              <w:top w:val="nil"/>
            </w:tcBorders>
          </w:tcPr>
          <w:p w14:paraId="17FAC4C7" w14:textId="444C240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7" w:type="pct"/>
            <w:tcBorders>
              <w:top w:val="nil"/>
            </w:tcBorders>
          </w:tcPr>
          <w:p w14:paraId="0A5BCBE8" w14:textId="20A7ED9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6" w:type="pct"/>
            <w:tcBorders>
              <w:top w:val="nil"/>
            </w:tcBorders>
          </w:tcPr>
          <w:p w14:paraId="7EAA2CF0" w14:textId="576AC5E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385" w:type="pct"/>
            <w:tcBorders>
              <w:top w:val="nil"/>
            </w:tcBorders>
          </w:tcPr>
          <w:p w14:paraId="618AF317" w14:textId="462D254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(853)</w:t>
            </w:r>
          </w:p>
        </w:tc>
        <w:tc>
          <w:tcPr>
            <w:tcW w:w="385" w:type="pct"/>
            <w:tcBorders>
              <w:top w:val="nil"/>
            </w:tcBorders>
          </w:tcPr>
          <w:p w14:paraId="2A9C9598" w14:textId="4CFBE59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(349)</w:t>
            </w:r>
          </w:p>
        </w:tc>
        <w:tc>
          <w:tcPr>
            <w:tcW w:w="256" w:type="pct"/>
            <w:tcBorders>
              <w:top w:val="nil"/>
            </w:tcBorders>
          </w:tcPr>
          <w:p w14:paraId="5423B2B2" w14:textId="76A2BE2B"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(42)</w:t>
            </w:r>
          </w:p>
        </w:tc>
        <w:tc>
          <w:tcPr>
            <w:tcW w:w="257" w:type="pct"/>
            <w:tcBorders>
              <w:top w:val="nil"/>
            </w:tcBorders>
          </w:tcPr>
          <w:p w14:paraId="788B45A1" w14:textId="5C66774C"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(13)</w:t>
            </w:r>
          </w:p>
        </w:tc>
        <w:tc>
          <w:tcPr>
            <w:tcW w:w="224" w:type="pct"/>
            <w:tcBorders>
              <w:top w:val="nil"/>
            </w:tcBorders>
          </w:tcPr>
          <w:p w14:paraId="11FB3212" w14:textId="61FB8C3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(2,174)</w:t>
            </w:r>
          </w:p>
        </w:tc>
        <w:tc>
          <w:tcPr>
            <w:tcW w:w="223" w:type="pct"/>
            <w:tcBorders>
              <w:top w:val="nil"/>
            </w:tcBorders>
          </w:tcPr>
          <w:p w14:paraId="6CBC8453" w14:textId="0A3F835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b/>
                <w:sz w:val="18"/>
                <w:szCs w:val="18"/>
              </w:rPr>
            </w:pPr>
            <w:r w:rsidRPr="003E3B82">
              <w:rPr>
                <w:sz w:val="18"/>
                <w:szCs w:val="18"/>
              </w:rPr>
              <w:t>(362)</w:t>
            </w:r>
          </w:p>
        </w:tc>
      </w:tr>
      <w:tr w:rsidR="00433537" w:rsidRPr="003E3B82" w14:paraId="69B17B48" w14:textId="77777777" w:rsidTr="00433537">
        <w:tc>
          <w:tcPr>
            <w:cnfStyle w:val="001000000000" w:firstRow="0" w:lastRow="0" w:firstColumn="1" w:lastColumn="0" w:oddVBand="0" w:evenVBand="0" w:oddHBand="0" w:evenHBand="0" w:firstRowFirstColumn="0" w:firstRowLastColumn="0" w:lastRowFirstColumn="0" w:lastRowLastColumn="0"/>
            <w:tcW w:w="1122" w:type="pct"/>
          </w:tcPr>
          <w:p w14:paraId="598AEA50" w14:textId="58D359D0" w:rsidR="00EB579B" w:rsidRPr="003E3B82" w:rsidRDefault="00EB579B" w:rsidP="003E3B82">
            <w:pPr>
              <w:pStyle w:val="TableText"/>
              <w:rPr>
                <w:sz w:val="18"/>
                <w:szCs w:val="18"/>
              </w:rPr>
            </w:pPr>
            <w:r w:rsidRPr="003E3B82">
              <w:rPr>
                <w:sz w:val="18"/>
                <w:szCs w:val="18"/>
              </w:rPr>
              <w:t>Deposits payable</w:t>
            </w:r>
          </w:p>
        </w:tc>
        <w:tc>
          <w:tcPr>
            <w:tcW w:w="257" w:type="pct"/>
          </w:tcPr>
          <w:p w14:paraId="414BF0E1" w14:textId="3F29668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(20)</w:t>
            </w:r>
          </w:p>
        </w:tc>
        <w:tc>
          <w:tcPr>
            <w:tcW w:w="224" w:type="pct"/>
          </w:tcPr>
          <w:p w14:paraId="1964BE35" w14:textId="324F9E2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(158)</w:t>
            </w:r>
          </w:p>
        </w:tc>
        <w:tc>
          <w:tcPr>
            <w:tcW w:w="289" w:type="pct"/>
          </w:tcPr>
          <w:p w14:paraId="48E1C242" w14:textId="3372950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(10,259)</w:t>
            </w:r>
          </w:p>
        </w:tc>
        <w:tc>
          <w:tcPr>
            <w:tcW w:w="288" w:type="pct"/>
          </w:tcPr>
          <w:p w14:paraId="17E63100" w14:textId="4DCC3876"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(10,574)</w:t>
            </w:r>
          </w:p>
        </w:tc>
        <w:tc>
          <w:tcPr>
            <w:tcW w:w="289" w:type="pct"/>
          </w:tcPr>
          <w:p w14:paraId="74F28A5D" w14:textId="2E9ED79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(7,596)</w:t>
            </w:r>
          </w:p>
        </w:tc>
        <w:tc>
          <w:tcPr>
            <w:tcW w:w="288" w:type="pct"/>
          </w:tcPr>
          <w:p w14:paraId="17B308ED" w14:textId="1EC0A135"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(9,725)</w:t>
            </w:r>
          </w:p>
        </w:tc>
        <w:tc>
          <w:tcPr>
            <w:tcW w:w="257" w:type="pct"/>
          </w:tcPr>
          <w:p w14:paraId="4A6A1861" w14:textId="344DC56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Pr>
          <w:p w14:paraId="6336287D" w14:textId="7F569B9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Pr>
          <w:p w14:paraId="2FBC28CA" w14:textId="5CEBF27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516</w:t>
            </w:r>
          </w:p>
        </w:tc>
        <w:tc>
          <w:tcPr>
            <w:tcW w:w="385" w:type="pct"/>
          </w:tcPr>
          <w:p w14:paraId="60759E01" w14:textId="62C1060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230</w:t>
            </w:r>
          </w:p>
        </w:tc>
        <w:tc>
          <w:tcPr>
            <w:tcW w:w="256" w:type="pct"/>
          </w:tcPr>
          <w:p w14:paraId="1B3B774A" w14:textId="221256F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(3,553)</w:t>
            </w:r>
          </w:p>
        </w:tc>
        <w:tc>
          <w:tcPr>
            <w:tcW w:w="257" w:type="pct"/>
          </w:tcPr>
          <w:p w14:paraId="535C0D13" w14:textId="349E788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(3,806)</w:t>
            </w:r>
          </w:p>
        </w:tc>
        <w:tc>
          <w:tcPr>
            <w:tcW w:w="224" w:type="pct"/>
          </w:tcPr>
          <w:p w14:paraId="0D6E7EC7" w14:textId="3E829B2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(20,912)</w:t>
            </w:r>
          </w:p>
        </w:tc>
        <w:tc>
          <w:tcPr>
            <w:tcW w:w="223" w:type="pct"/>
          </w:tcPr>
          <w:p w14:paraId="630248D8" w14:textId="3385EA6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(24,033)</w:t>
            </w:r>
          </w:p>
        </w:tc>
      </w:tr>
      <w:tr w:rsidR="00433537" w:rsidRPr="003E3B82" w14:paraId="38DF39D9" w14:textId="77777777" w:rsidTr="00433537">
        <w:tc>
          <w:tcPr>
            <w:cnfStyle w:val="001000000000" w:firstRow="0" w:lastRow="0" w:firstColumn="1" w:lastColumn="0" w:oddVBand="0" w:evenVBand="0" w:oddHBand="0" w:evenHBand="0" w:firstRowFirstColumn="0" w:firstRowLastColumn="0" w:lastRowFirstColumn="0" w:lastRowLastColumn="0"/>
            <w:tcW w:w="1122" w:type="pct"/>
            <w:tcBorders>
              <w:bottom w:val="single" w:sz="4" w:space="0" w:color="auto"/>
            </w:tcBorders>
          </w:tcPr>
          <w:p w14:paraId="670E2349" w14:textId="60B3B0E5" w:rsidR="00EB579B" w:rsidRPr="003E3B82" w:rsidRDefault="00EB579B" w:rsidP="003E3B82">
            <w:pPr>
              <w:pStyle w:val="TableText"/>
              <w:rPr>
                <w:sz w:val="18"/>
                <w:szCs w:val="18"/>
              </w:rPr>
            </w:pPr>
            <w:r w:rsidRPr="003E3B82">
              <w:rPr>
                <w:sz w:val="18"/>
                <w:szCs w:val="18"/>
              </w:rPr>
              <w:t>Provisions</w:t>
            </w:r>
            <w:r w:rsidR="0067279B" w:rsidRPr="003E3B82">
              <w:rPr>
                <w:sz w:val="18"/>
                <w:szCs w:val="18"/>
              </w:rPr>
              <w:t xml:space="preserve"> </w:t>
            </w:r>
            <w:hyperlink w:anchor="Note1table43b" w:history="1">
              <w:r w:rsidR="0067279B" w:rsidRPr="003E3B82">
                <w:rPr>
                  <w:rStyle w:val="Hyperlink"/>
                  <w:rFonts w:eastAsia="MS Mincho" w:cs="Times New Roman"/>
                  <w:sz w:val="18"/>
                  <w:szCs w:val="18"/>
                  <w:vertAlign w:val="superscript"/>
                </w:rPr>
                <w:t>1</w:t>
              </w:r>
            </w:hyperlink>
          </w:p>
        </w:tc>
        <w:tc>
          <w:tcPr>
            <w:tcW w:w="257" w:type="pct"/>
            <w:tcBorders>
              <w:bottom w:val="single" w:sz="4" w:space="0" w:color="auto"/>
            </w:tcBorders>
          </w:tcPr>
          <w:p w14:paraId="246CA447" w14:textId="64801178"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24" w:type="pct"/>
            <w:tcBorders>
              <w:bottom w:val="single" w:sz="4" w:space="0" w:color="auto"/>
            </w:tcBorders>
          </w:tcPr>
          <w:p w14:paraId="76E6FBD3" w14:textId="2FE62D05"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89" w:type="pct"/>
            <w:tcBorders>
              <w:bottom w:val="single" w:sz="4" w:space="0" w:color="auto"/>
            </w:tcBorders>
          </w:tcPr>
          <w:p w14:paraId="1657CB29" w14:textId="0F6BE37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88" w:type="pct"/>
            <w:tcBorders>
              <w:bottom w:val="single" w:sz="4" w:space="0" w:color="auto"/>
            </w:tcBorders>
          </w:tcPr>
          <w:p w14:paraId="4119A0F6" w14:textId="2F455EE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89" w:type="pct"/>
            <w:tcBorders>
              <w:bottom w:val="single" w:sz="4" w:space="0" w:color="auto"/>
            </w:tcBorders>
          </w:tcPr>
          <w:p w14:paraId="0F40D8A2" w14:textId="54D3331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(2,400)</w:t>
            </w:r>
          </w:p>
        </w:tc>
        <w:tc>
          <w:tcPr>
            <w:tcW w:w="288" w:type="pct"/>
            <w:tcBorders>
              <w:bottom w:val="single" w:sz="4" w:space="0" w:color="auto"/>
            </w:tcBorders>
          </w:tcPr>
          <w:p w14:paraId="45C37B78" w14:textId="455C519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(2,400)</w:t>
            </w:r>
          </w:p>
        </w:tc>
        <w:tc>
          <w:tcPr>
            <w:tcW w:w="257" w:type="pct"/>
            <w:tcBorders>
              <w:bottom w:val="single" w:sz="4" w:space="0" w:color="auto"/>
            </w:tcBorders>
          </w:tcPr>
          <w:p w14:paraId="77648268" w14:textId="7713A48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Borders>
              <w:bottom w:val="single" w:sz="4" w:space="0" w:color="auto"/>
            </w:tcBorders>
          </w:tcPr>
          <w:p w14:paraId="65EBCB7C" w14:textId="3AB525B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21EA500E" w14:textId="00EE7D35"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Borders>
              <w:bottom w:val="single" w:sz="4" w:space="0" w:color="auto"/>
            </w:tcBorders>
          </w:tcPr>
          <w:p w14:paraId="350DF42A" w14:textId="113C1F9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Borders>
              <w:bottom w:val="single" w:sz="4" w:space="0" w:color="auto"/>
            </w:tcBorders>
          </w:tcPr>
          <w:p w14:paraId="735CC93E" w14:textId="628A0CF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7" w:type="pct"/>
            <w:tcBorders>
              <w:bottom w:val="single" w:sz="4" w:space="0" w:color="auto"/>
            </w:tcBorders>
          </w:tcPr>
          <w:p w14:paraId="49A1557F" w14:textId="728C892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(1)</w:t>
            </w:r>
          </w:p>
        </w:tc>
        <w:tc>
          <w:tcPr>
            <w:tcW w:w="224" w:type="pct"/>
            <w:tcBorders>
              <w:bottom w:val="single" w:sz="4" w:space="0" w:color="auto"/>
            </w:tcBorders>
          </w:tcPr>
          <w:p w14:paraId="4D59BA49" w14:textId="1475A609"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(2,400)</w:t>
            </w:r>
          </w:p>
        </w:tc>
        <w:tc>
          <w:tcPr>
            <w:tcW w:w="223" w:type="pct"/>
            <w:tcBorders>
              <w:bottom w:val="single" w:sz="4" w:space="0" w:color="auto"/>
            </w:tcBorders>
          </w:tcPr>
          <w:p w14:paraId="064C517F" w14:textId="006F623E"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sz w:val="18"/>
                <w:szCs w:val="18"/>
              </w:rPr>
              <w:t>(2,401)</w:t>
            </w:r>
          </w:p>
        </w:tc>
      </w:tr>
      <w:tr w:rsidR="00433537" w:rsidRPr="003E3B82" w14:paraId="52566CF3" w14:textId="77777777" w:rsidTr="00433537">
        <w:tc>
          <w:tcPr>
            <w:cnfStyle w:val="001000000000" w:firstRow="0" w:lastRow="0" w:firstColumn="1" w:lastColumn="0" w:oddVBand="0" w:evenVBand="0" w:oddHBand="0" w:evenHBand="0" w:firstRowFirstColumn="0" w:firstRowLastColumn="0" w:lastRowFirstColumn="0" w:lastRowLastColumn="0"/>
            <w:tcW w:w="1122" w:type="pct"/>
            <w:tcBorders>
              <w:top w:val="single" w:sz="4" w:space="0" w:color="auto"/>
              <w:bottom w:val="single" w:sz="4" w:space="0" w:color="auto"/>
            </w:tcBorders>
          </w:tcPr>
          <w:p w14:paraId="0A30DBFC" w14:textId="589E767D" w:rsidR="00EB579B" w:rsidRPr="003E3B82" w:rsidRDefault="00EB579B" w:rsidP="003E3B82">
            <w:pPr>
              <w:pStyle w:val="TableText"/>
              <w:rPr>
                <w:sz w:val="18"/>
                <w:szCs w:val="18"/>
              </w:rPr>
            </w:pPr>
            <w:r w:rsidRPr="003E3B82">
              <w:rPr>
                <w:b/>
                <w:sz w:val="18"/>
                <w:szCs w:val="18"/>
              </w:rPr>
              <w:t>Total administered liabilities</w:t>
            </w:r>
          </w:p>
        </w:tc>
        <w:tc>
          <w:tcPr>
            <w:tcW w:w="257" w:type="pct"/>
            <w:tcBorders>
              <w:top w:val="single" w:sz="4" w:space="0" w:color="auto"/>
              <w:bottom w:val="single" w:sz="4" w:space="0" w:color="auto"/>
            </w:tcBorders>
          </w:tcPr>
          <w:p w14:paraId="0F73FCF6" w14:textId="5234713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(20)</w:t>
            </w:r>
          </w:p>
        </w:tc>
        <w:tc>
          <w:tcPr>
            <w:tcW w:w="224" w:type="pct"/>
            <w:tcBorders>
              <w:top w:val="single" w:sz="4" w:space="0" w:color="auto"/>
              <w:bottom w:val="single" w:sz="4" w:space="0" w:color="auto"/>
            </w:tcBorders>
          </w:tcPr>
          <w:p w14:paraId="6FBC157F" w14:textId="40E8936A"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(158)</w:t>
            </w:r>
          </w:p>
        </w:tc>
        <w:tc>
          <w:tcPr>
            <w:tcW w:w="289" w:type="pct"/>
            <w:tcBorders>
              <w:top w:val="single" w:sz="4" w:space="0" w:color="auto"/>
              <w:bottom w:val="single" w:sz="4" w:space="0" w:color="auto"/>
            </w:tcBorders>
          </w:tcPr>
          <w:p w14:paraId="1D91A8D1" w14:textId="356C1F14"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(10,259)</w:t>
            </w:r>
          </w:p>
        </w:tc>
        <w:tc>
          <w:tcPr>
            <w:tcW w:w="288" w:type="pct"/>
            <w:tcBorders>
              <w:top w:val="single" w:sz="4" w:space="0" w:color="auto"/>
              <w:bottom w:val="single" w:sz="4" w:space="0" w:color="auto"/>
            </w:tcBorders>
          </w:tcPr>
          <w:p w14:paraId="7806212E" w14:textId="0FF1066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(10,574)</w:t>
            </w:r>
          </w:p>
        </w:tc>
        <w:tc>
          <w:tcPr>
            <w:tcW w:w="289" w:type="pct"/>
            <w:tcBorders>
              <w:top w:val="single" w:sz="4" w:space="0" w:color="auto"/>
              <w:bottom w:val="single" w:sz="4" w:space="0" w:color="auto"/>
            </w:tcBorders>
          </w:tcPr>
          <w:p w14:paraId="1E33D7F3" w14:textId="2C8E6EFD"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(11,274)</w:t>
            </w:r>
          </w:p>
        </w:tc>
        <w:tc>
          <w:tcPr>
            <w:tcW w:w="288" w:type="pct"/>
            <w:tcBorders>
              <w:top w:val="single" w:sz="4" w:space="0" w:color="auto"/>
              <w:bottom w:val="single" w:sz="4" w:space="0" w:color="auto"/>
            </w:tcBorders>
          </w:tcPr>
          <w:p w14:paraId="45F05108" w14:textId="6F4498C7"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(12,125)</w:t>
            </w:r>
          </w:p>
        </w:tc>
        <w:tc>
          <w:tcPr>
            <w:tcW w:w="257" w:type="pct"/>
            <w:tcBorders>
              <w:top w:val="single" w:sz="4" w:space="0" w:color="auto"/>
              <w:bottom w:val="single" w:sz="4" w:space="0" w:color="auto"/>
            </w:tcBorders>
          </w:tcPr>
          <w:p w14:paraId="2F616BE3" w14:textId="3CA7557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256" w:type="pct"/>
            <w:tcBorders>
              <w:top w:val="single" w:sz="4" w:space="0" w:color="auto"/>
              <w:bottom w:val="single" w:sz="4" w:space="0" w:color="auto"/>
            </w:tcBorders>
          </w:tcPr>
          <w:p w14:paraId="47749DFC" w14:textId="5F765B51"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rFonts w:asciiTheme="minorHAnsi" w:hAnsiTheme="minorHAnsi" w:cstheme="minorHAnsi"/>
                <w:color w:val="auto"/>
                <w:sz w:val="18"/>
                <w:szCs w:val="18"/>
              </w:rPr>
              <w:t>N/A</w:t>
            </w:r>
          </w:p>
        </w:tc>
        <w:tc>
          <w:tcPr>
            <w:tcW w:w="385" w:type="pct"/>
            <w:tcBorders>
              <w:top w:val="single" w:sz="4" w:space="0" w:color="auto"/>
              <w:bottom w:val="single" w:sz="4" w:space="0" w:color="auto"/>
            </w:tcBorders>
          </w:tcPr>
          <w:p w14:paraId="5FDDA110" w14:textId="21BEC2E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(337)</w:t>
            </w:r>
          </w:p>
        </w:tc>
        <w:tc>
          <w:tcPr>
            <w:tcW w:w="385" w:type="pct"/>
            <w:tcBorders>
              <w:top w:val="single" w:sz="4" w:space="0" w:color="auto"/>
              <w:bottom w:val="single" w:sz="4" w:space="0" w:color="auto"/>
            </w:tcBorders>
          </w:tcPr>
          <w:p w14:paraId="5478DED1" w14:textId="2E46DDD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(119)</w:t>
            </w:r>
          </w:p>
        </w:tc>
        <w:tc>
          <w:tcPr>
            <w:tcW w:w="256" w:type="pct"/>
            <w:tcBorders>
              <w:top w:val="single" w:sz="4" w:space="0" w:color="auto"/>
              <w:bottom w:val="single" w:sz="4" w:space="0" w:color="auto"/>
            </w:tcBorders>
          </w:tcPr>
          <w:p w14:paraId="3C08E95E" w14:textId="6FBA8D53"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(3,596)</w:t>
            </w:r>
          </w:p>
        </w:tc>
        <w:tc>
          <w:tcPr>
            <w:tcW w:w="257" w:type="pct"/>
            <w:tcBorders>
              <w:top w:val="single" w:sz="4" w:space="0" w:color="auto"/>
              <w:bottom w:val="single" w:sz="4" w:space="0" w:color="auto"/>
            </w:tcBorders>
          </w:tcPr>
          <w:p w14:paraId="3CED9523" w14:textId="62CC96C5"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(3,820)</w:t>
            </w:r>
          </w:p>
        </w:tc>
        <w:tc>
          <w:tcPr>
            <w:tcW w:w="224" w:type="pct"/>
            <w:tcBorders>
              <w:top w:val="single" w:sz="4" w:space="0" w:color="auto"/>
              <w:bottom w:val="single" w:sz="4" w:space="0" w:color="auto"/>
            </w:tcBorders>
          </w:tcPr>
          <w:p w14:paraId="017F3F54" w14:textId="5DC0F9E0"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(25,486)</w:t>
            </w:r>
          </w:p>
        </w:tc>
        <w:tc>
          <w:tcPr>
            <w:tcW w:w="223" w:type="pct"/>
            <w:tcBorders>
              <w:top w:val="single" w:sz="4" w:space="0" w:color="auto"/>
              <w:bottom w:val="single" w:sz="4" w:space="0" w:color="auto"/>
            </w:tcBorders>
          </w:tcPr>
          <w:p w14:paraId="09AD244E" w14:textId="4F3EFF4F" w:rsidR="00EB579B" w:rsidRPr="003E3B82" w:rsidRDefault="00EB579B" w:rsidP="003E3B8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E3B82">
              <w:rPr>
                <w:b/>
                <w:sz w:val="18"/>
                <w:szCs w:val="18"/>
              </w:rPr>
              <w:t>(26,797)</w:t>
            </w:r>
          </w:p>
        </w:tc>
      </w:tr>
      <w:tr w:rsidR="00433537" w:rsidRPr="003E3B82" w14:paraId="2DFC703C" w14:textId="77777777" w:rsidTr="004335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7B698D0C" w14:textId="486A6684" w:rsidR="00EB579B" w:rsidRPr="003E3B82" w:rsidRDefault="00EB579B" w:rsidP="003E3B82">
            <w:pPr>
              <w:pStyle w:val="TableText"/>
              <w:rPr>
                <w:b/>
                <w:sz w:val="18"/>
                <w:szCs w:val="18"/>
              </w:rPr>
            </w:pPr>
            <w:r w:rsidRPr="003E3B82">
              <w:rPr>
                <w:b/>
                <w:sz w:val="18"/>
                <w:szCs w:val="18"/>
              </w:rPr>
              <w:t>Total administered net assets (Liabilities)</w:t>
            </w:r>
          </w:p>
        </w:tc>
        <w:tc>
          <w:tcPr>
            <w:tcW w:w="257" w:type="pct"/>
          </w:tcPr>
          <w:p w14:paraId="1B54FBAC" w14:textId="34EBC30D"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819</w:t>
            </w:r>
          </w:p>
        </w:tc>
        <w:tc>
          <w:tcPr>
            <w:tcW w:w="224" w:type="pct"/>
          </w:tcPr>
          <w:p w14:paraId="2647C822" w14:textId="53A68F2E"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203</w:t>
            </w:r>
          </w:p>
        </w:tc>
        <w:tc>
          <w:tcPr>
            <w:tcW w:w="289" w:type="pct"/>
          </w:tcPr>
          <w:p w14:paraId="2AD5813E" w14:textId="37CFC029"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2,112</w:t>
            </w:r>
          </w:p>
        </w:tc>
        <w:tc>
          <w:tcPr>
            <w:tcW w:w="288" w:type="pct"/>
          </w:tcPr>
          <w:p w14:paraId="5BCBE689" w14:textId="380BC6AD"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2,366</w:t>
            </w:r>
          </w:p>
        </w:tc>
        <w:tc>
          <w:tcPr>
            <w:tcW w:w="289" w:type="pct"/>
          </w:tcPr>
          <w:p w14:paraId="38580CC2" w14:textId="36D1B643"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(5,348)</w:t>
            </w:r>
          </w:p>
        </w:tc>
        <w:tc>
          <w:tcPr>
            <w:tcW w:w="288" w:type="pct"/>
          </w:tcPr>
          <w:p w14:paraId="24EE330A" w14:textId="2649F2E5"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(3,997)</w:t>
            </w:r>
          </w:p>
        </w:tc>
        <w:tc>
          <w:tcPr>
            <w:tcW w:w="257" w:type="pct"/>
          </w:tcPr>
          <w:p w14:paraId="6128C1D3" w14:textId="7DFFD7D6"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256" w:type="pct"/>
          </w:tcPr>
          <w:p w14:paraId="73A0A885" w14:textId="664D9669"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rFonts w:asciiTheme="minorHAnsi" w:hAnsiTheme="minorHAnsi" w:cstheme="minorHAnsi"/>
                <w:color w:val="auto"/>
                <w:sz w:val="18"/>
                <w:szCs w:val="18"/>
              </w:rPr>
              <w:t>N/A</w:t>
            </w:r>
          </w:p>
        </w:tc>
        <w:tc>
          <w:tcPr>
            <w:tcW w:w="385" w:type="pct"/>
          </w:tcPr>
          <w:p w14:paraId="756DF398" w14:textId="3A6D4D36"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651</w:t>
            </w:r>
          </w:p>
        </w:tc>
        <w:tc>
          <w:tcPr>
            <w:tcW w:w="385" w:type="pct"/>
          </w:tcPr>
          <w:p w14:paraId="16270309" w14:textId="0E37D8DA"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302</w:t>
            </w:r>
          </w:p>
        </w:tc>
        <w:tc>
          <w:tcPr>
            <w:tcW w:w="256" w:type="pct"/>
          </w:tcPr>
          <w:p w14:paraId="71AC2AA3" w14:textId="0F86DA92"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359</w:t>
            </w:r>
          </w:p>
        </w:tc>
        <w:tc>
          <w:tcPr>
            <w:tcW w:w="257" w:type="pct"/>
          </w:tcPr>
          <w:p w14:paraId="74EC9C28" w14:textId="437BCF6E"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435</w:t>
            </w:r>
          </w:p>
        </w:tc>
        <w:tc>
          <w:tcPr>
            <w:tcW w:w="224" w:type="pct"/>
          </w:tcPr>
          <w:p w14:paraId="342FAEEE" w14:textId="7FD1983B"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(1,407)</w:t>
            </w:r>
          </w:p>
        </w:tc>
        <w:tc>
          <w:tcPr>
            <w:tcW w:w="223" w:type="pct"/>
          </w:tcPr>
          <w:p w14:paraId="2456B8CE" w14:textId="26CA1781" w:rsidR="00EB579B" w:rsidRPr="003E3B82" w:rsidRDefault="00EB579B" w:rsidP="003E3B82">
            <w:pPr>
              <w:pStyle w:val="TableText"/>
              <w:cnfStyle w:val="010000000000" w:firstRow="0" w:lastRow="1" w:firstColumn="0" w:lastColumn="0" w:oddVBand="0" w:evenVBand="0" w:oddHBand="0" w:evenHBand="0" w:firstRowFirstColumn="0" w:firstRowLastColumn="0" w:lastRowFirstColumn="0" w:lastRowLastColumn="0"/>
              <w:rPr>
                <w:b/>
                <w:sz w:val="18"/>
                <w:szCs w:val="18"/>
              </w:rPr>
            </w:pPr>
            <w:r w:rsidRPr="003E3B82">
              <w:rPr>
                <w:b/>
                <w:sz w:val="18"/>
                <w:szCs w:val="18"/>
              </w:rPr>
              <w:t>(691)</w:t>
            </w:r>
          </w:p>
        </w:tc>
      </w:tr>
    </w:tbl>
    <w:p w14:paraId="314FF196" w14:textId="77777777" w:rsidR="005C44D2" w:rsidRDefault="005C44D2" w:rsidP="005C44D2">
      <w:pPr>
        <w:pStyle w:val="ListNumber"/>
        <w:numPr>
          <w:ilvl w:val="0"/>
          <w:numId w:val="29"/>
        </w:numPr>
      </w:pPr>
      <w:bookmarkStart w:id="259" w:name="Note1table43b"/>
      <w:bookmarkEnd w:id="259"/>
      <w:r w:rsidRPr="006B4248">
        <w:t>C</w:t>
      </w:r>
      <w:r w:rsidRPr="00716F8F">
        <w:t>riminal injuries compensation payments that have been determined but not yet paid are recognised as a provision in the table above</w:t>
      </w:r>
    </w:p>
    <w:p w14:paraId="56E3E147" w14:textId="77777777" w:rsidR="005C44D2" w:rsidRDefault="005C44D2" w:rsidP="00210910">
      <w:pPr>
        <w:pStyle w:val="BodyText"/>
      </w:pPr>
    </w:p>
    <w:p w14:paraId="64F0BD0A" w14:textId="77777777" w:rsidR="00210910" w:rsidRDefault="00210910" w:rsidP="00210910">
      <w:pPr>
        <w:pStyle w:val="BodyText"/>
        <w:sectPr w:rsidR="00210910" w:rsidSect="00210910">
          <w:endnotePr>
            <w:numFmt w:val="decimal"/>
          </w:endnotePr>
          <w:pgSz w:w="23808" w:h="16840" w:orient="landscape" w:code="8"/>
          <w:pgMar w:top="851" w:right="851" w:bottom="851" w:left="851" w:header="709" w:footer="709" w:gutter="0"/>
          <w:cols w:space="708"/>
          <w:docGrid w:linePitch="360"/>
        </w:sectPr>
      </w:pPr>
    </w:p>
    <w:p w14:paraId="01F7BBAC" w14:textId="67BBEE1F" w:rsidR="00AB0BE6" w:rsidRPr="00716F8F" w:rsidRDefault="0097253F" w:rsidP="0066591D">
      <w:pPr>
        <w:pStyle w:val="Heading2"/>
        <w:pageBreakBefore/>
      </w:pPr>
      <w:bookmarkStart w:id="260" w:name="_Ref181884683"/>
      <w:bookmarkStart w:id="261" w:name="_Toc182576533"/>
      <w:r>
        <w:lastRenderedPageBreak/>
        <w:t xml:space="preserve">5. </w:t>
      </w:r>
      <w:r w:rsidR="00AB0BE6" w:rsidRPr="006B4248">
        <w:t>K</w:t>
      </w:r>
      <w:r w:rsidR="00AB0BE6" w:rsidRPr="00716F8F">
        <w:t>ey assets available to support output delivery</w:t>
      </w:r>
      <w:bookmarkEnd w:id="260"/>
      <w:bookmarkEnd w:id="261"/>
    </w:p>
    <w:p w14:paraId="17E76E35" w14:textId="77777777" w:rsidR="00AB0BE6" w:rsidRPr="00716F8F" w:rsidRDefault="00AB0BE6" w:rsidP="0097253F">
      <w:pPr>
        <w:pStyle w:val="BodyTextBold"/>
      </w:pPr>
      <w:r w:rsidRPr="006B4248">
        <w:t>I</w:t>
      </w:r>
      <w:r w:rsidRPr="00716F8F">
        <w:t>ntroduction</w:t>
      </w:r>
    </w:p>
    <w:p w14:paraId="37CE9F5F" w14:textId="04B5B907" w:rsidR="00AB0BE6" w:rsidRPr="00716F8F" w:rsidRDefault="00E434CA" w:rsidP="0097253F">
      <w:pPr>
        <w:pStyle w:val="BodyText"/>
      </w:pPr>
      <w:r>
        <w:t>Court Services Victoria</w:t>
      </w:r>
      <w:r w:rsidR="00AB0BE6" w:rsidRPr="00716F8F">
        <w:t xml:space="preserve"> controls infrastructure that is utilised in fulfilling its objectives and conducting activities. The infrastructure represents the key resources that have been entrusted to </w:t>
      </w:r>
      <w:r>
        <w:t>Court Services Victoria</w:t>
      </w:r>
      <w:r w:rsidR="00AB0BE6" w:rsidRPr="00716F8F">
        <w:t xml:space="preserve"> to be utilised</w:t>
      </w:r>
      <w:r w:rsidR="006B4248">
        <w:t xml:space="preserve"> </w:t>
      </w:r>
      <w:r w:rsidR="00AB0BE6" w:rsidRPr="006B4248">
        <w:t>f</w:t>
      </w:r>
      <w:r w:rsidR="00AB0BE6" w:rsidRPr="00716F8F">
        <w:t>or delivery of its outputs.</w:t>
      </w:r>
    </w:p>
    <w:p w14:paraId="0CC4DEE6" w14:textId="77777777" w:rsidR="00AB0BE6" w:rsidRPr="00716F8F" w:rsidRDefault="00AB0BE6" w:rsidP="0097253F">
      <w:pPr>
        <w:pStyle w:val="BodyTextBold"/>
      </w:pPr>
      <w:r w:rsidRPr="006B4248">
        <w:t>F</w:t>
      </w:r>
      <w:r w:rsidRPr="00716F8F">
        <w:t>air value measurement</w:t>
      </w:r>
    </w:p>
    <w:p w14:paraId="77A7D9CB" w14:textId="62827B58" w:rsidR="00AB0BE6" w:rsidRPr="00716F8F" w:rsidRDefault="00AB0BE6" w:rsidP="0097253F">
      <w:pPr>
        <w:pStyle w:val="BodyText"/>
      </w:pPr>
      <w:r w:rsidRPr="006B4248">
        <w:t>W</w:t>
      </w:r>
      <w:r w:rsidRPr="00716F8F">
        <w:t xml:space="preserve">here the assets included in this section are carried at fair value, additional information is disclosed in Note </w:t>
      </w:r>
      <w:r w:rsidR="00BA06DD">
        <w:fldChar w:fldCharType="begin"/>
      </w:r>
      <w:r w:rsidR="00BA06DD">
        <w:instrText xml:space="preserve"> REF Note83 \h </w:instrText>
      </w:r>
      <w:r w:rsidR="00BA06DD">
        <w:fldChar w:fldCharType="separate"/>
      </w:r>
      <w:r w:rsidR="00AB2931">
        <w:t>8.3</w:t>
      </w:r>
      <w:r w:rsidR="00BA06DD">
        <w:fldChar w:fldCharType="end"/>
      </w:r>
      <w:r w:rsidRPr="00716F8F">
        <w:t xml:space="preserve"> in connection with how those fair values were determined.</w:t>
      </w:r>
    </w:p>
    <w:p w14:paraId="7D5B4272" w14:textId="77777777" w:rsidR="00AB0BE6" w:rsidRPr="00716F8F" w:rsidRDefault="00AB0BE6" w:rsidP="0097253F">
      <w:pPr>
        <w:pStyle w:val="BodyTextBold"/>
      </w:pPr>
      <w:r w:rsidRPr="006B4248">
        <w:t>S</w:t>
      </w:r>
      <w:r w:rsidRPr="00716F8F">
        <w:t>tructure</w:t>
      </w:r>
    </w:p>
    <w:p w14:paraId="3110F970" w14:textId="4E3C7F0D" w:rsidR="00AB0BE6" w:rsidRPr="00607559" w:rsidRDefault="00607559" w:rsidP="0066591D">
      <w:pPr>
        <w:pStyle w:val="NoSpacing"/>
      </w:pPr>
      <w:r>
        <w:t>5.1</w:t>
      </w:r>
      <w:r>
        <w:tab/>
      </w:r>
      <w:r w:rsidR="00AB0BE6" w:rsidRPr="00607559">
        <w:t>Property, plant and equipment</w:t>
      </w:r>
    </w:p>
    <w:p w14:paraId="246C82A5" w14:textId="38C165C8" w:rsidR="006B4248" w:rsidRDefault="00607559" w:rsidP="0066591D">
      <w:pPr>
        <w:pStyle w:val="NoSpacing"/>
      </w:pPr>
      <w:r>
        <w:t>5.2</w:t>
      </w:r>
      <w:r>
        <w:tab/>
      </w:r>
      <w:r w:rsidR="00AB0BE6" w:rsidRPr="00607559">
        <w:t>Intangible assets</w:t>
      </w:r>
    </w:p>
    <w:p w14:paraId="78A3AB69" w14:textId="7FB381B5" w:rsidR="00AB0BE6" w:rsidRPr="00716F8F" w:rsidRDefault="0097253F" w:rsidP="00770402">
      <w:pPr>
        <w:pStyle w:val="Heading3"/>
        <w:pageBreakBefore/>
      </w:pPr>
      <w:bookmarkStart w:id="262" w:name="_Ref181884716"/>
      <w:bookmarkStart w:id="263" w:name="_Toc182576534"/>
      <w:r>
        <w:lastRenderedPageBreak/>
        <w:t xml:space="preserve">5.1 </w:t>
      </w:r>
      <w:r w:rsidRPr="006B4248">
        <w:t>P</w:t>
      </w:r>
      <w:r w:rsidRPr="00716F8F">
        <w:t xml:space="preserve">roperty, Plant </w:t>
      </w:r>
      <w:r>
        <w:t>a</w:t>
      </w:r>
      <w:r w:rsidRPr="00716F8F">
        <w:t>nd Equipment</w:t>
      </w:r>
      <w:bookmarkEnd w:id="262"/>
      <w:bookmarkEnd w:id="263"/>
    </w:p>
    <w:tbl>
      <w:tblPr>
        <w:tblStyle w:val="AccessibleTableNumerical"/>
        <w:tblW w:w="5000" w:type="pct"/>
        <w:tblLayout w:type="fixed"/>
        <w:tblLook w:val="04A0" w:firstRow="1" w:lastRow="0" w:firstColumn="1" w:lastColumn="0" w:noHBand="0" w:noVBand="1"/>
      </w:tblPr>
      <w:tblGrid>
        <w:gridCol w:w="2269"/>
        <w:gridCol w:w="1133"/>
        <w:gridCol w:w="1133"/>
        <w:gridCol w:w="1419"/>
        <w:gridCol w:w="1378"/>
        <w:gridCol w:w="1151"/>
        <w:gridCol w:w="1155"/>
      </w:tblGrid>
      <w:tr w:rsidR="00AB0BE6" w:rsidRPr="0097253F" w14:paraId="0AB44890" w14:textId="77777777" w:rsidTr="009725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tcPr>
          <w:p w14:paraId="5D99CF42" w14:textId="5B13F598" w:rsidR="00AB0BE6" w:rsidRPr="0097253F" w:rsidRDefault="0097253F" w:rsidP="00380FEE">
            <w:pPr>
              <w:pStyle w:val="TableText"/>
              <w:rPr>
                <w:rStyle w:val="Bold"/>
              </w:rPr>
            </w:pPr>
            <w:r w:rsidRPr="0097253F">
              <w:rPr>
                <w:rStyle w:val="Bold"/>
              </w:rPr>
              <w:t>Item</w:t>
            </w:r>
          </w:p>
        </w:tc>
        <w:tc>
          <w:tcPr>
            <w:tcW w:w="588" w:type="pct"/>
            <w:vAlign w:val="bottom"/>
            <w:hideMark/>
          </w:tcPr>
          <w:p w14:paraId="381857EA" w14:textId="77777777" w:rsidR="0097253F" w:rsidRPr="0097253F" w:rsidRDefault="0097253F"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Gross carrying amount</w:t>
            </w:r>
          </w:p>
          <w:p w14:paraId="044CABA5" w14:textId="77777777" w:rsidR="0097253F"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2024</w:t>
            </w:r>
          </w:p>
          <w:p w14:paraId="70B10E7C" w14:textId="18F18374" w:rsidR="00AB0BE6"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$’000</w:t>
            </w:r>
          </w:p>
        </w:tc>
        <w:tc>
          <w:tcPr>
            <w:tcW w:w="588" w:type="pct"/>
            <w:vAlign w:val="bottom"/>
            <w:hideMark/>
          </w:tcPr>
          <w:p w14:paraId="59243CD9" w14:textId="77777777" w:rsidR="0097253F" w:rsidRPr="0097253F" w:rsidRDefault="0097253F"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Gross carrying amount</w:t>
            </w:r>
          </w:p>
          <w:p w14:paraId="386059A4" w14:textId="77777777" w:rsidR="0097253F"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2023</w:t>
            </w:r>
          </w:p>
          <w:p w14:paraId="5385A062" w14:textId="5E3F2AF8" w:rsidR="00AB0BE6"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$’000</w:t>
            </w:r>
          </w:p>
        </w:tc>
        <w:tc>
          <w:tcPr>
            <w:tcW w:w="736" w:type="pct"/>
            <w:vAlign w:val="bottom"/>
            <w:hideMark/>
          </w:tcPr>
          <w:p w14:paraId="0881C6CE" w14:textId="77777777" w:rsidR="0097253F" w:rsidRPr="0097253F" w:rsidRDefault="0097253F"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Accumulated Depreciation</w:t>
            </w:r>
          </w:p>
          <w:p w14:paraId="29D92128" w14:textId="77777777" w:rsidR="0097253F"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2024</w:t>
            </w:r>
          </w:p>
          <w:p w14:paraId="4866BAD3" w14:textId="75B4882D" w:rsidR="00AB0BE6"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$’000</w:t>
            </w:r>
          </w:p>
        </w:tc>
        <w:tc>
          <w:tcPr>
            <w:tcW w:w="715" w:type="pct"/>
            <w:vAlign w:val="bottom"/>
            <w:hideMark/>
          </w:tcPr>
          <w:p w14:paraId="3BAB161E" w14:textId="77777777" w:rsidR="0097253F" w:rsidRPr="0097253F" w:rsidRDefault="0097253F"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Accumulated Depreciation</w:t>
            </w:r>
          </w:p>
          <w:p w14:paraId="149FD347" w14:textId="77777777" w:rsidR="0097253F"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2023</w:t>
            </w:r>
          </w:p>
          <w:p w14:paraId="281A07B9" w14:textId="2D7C4CEC" w:rsidR="00AB0BE6"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$’000</w:t>
            </w:r>
          </w:p>
        </w:tc>
        <w:tc>
          <w:tcPr>
            <w:tcW w:w="597" w:type="pct"/>
            <w:vAlign w:val="bottom"/>
            <w:hideMark/>
          </w:tcPr>
          <w:p w14:paraId="5FD37CFB" w14:textId="77777777" w:rsidR="0097253F" w:rsidRPr="0097253F" w:rsidRDefault="0097253F"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Net carrying amount</w:t>
            </w:r>
          </w:p>
          <w:p w14:paraId="62AA350B" w14:textId="77777777" w:rsidR="0097253F"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2024</w:t>
            </w:r>
          </w:p>
          <w:p w14:paraId="09A6FA3C" w14:textId="4F6EA484" w:rsidR="00AB0BE6"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$’000</w:t>
            </w:r>
          </w:p>
        </w:tc>
        <w:tc>
          <w:tcPr>
            <w:tcW w:w="599" w:type="pct"/>
            <w:vAlign w:val="bottom"/>
            <w:hideMark/>
          </w:tcPr>
          <w:p w14:paraId="54844267" w14:textId="77777777" w:rsidR="0097253F" w:rsidRPr="0097253F" w:rsidRDefault="0097253F"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Net carrying amount</w:t>
            </w:r>
          </w:p>
          <w:p w14:paraId="66380779" w14:textId="77777777" w:rsidR="0097253F"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2023</w:t>
            </w:r>
          </w:p>
          <w:p w14:paraId="65DA81D9" w14:textId="70F44640" w:rsidR="00AB0BE6" w:rsidRPr="0097253F" w:rsidRDefault="00AB0BE6" w:rsidP="0097253F">
            <w:pPr>
              <w:pStyle w:val="TableText"/>
              <w:cnfStyle w:val="100000000000" w:firstRow="1" w:lastRow="0" w:firstColumn="0" w:lastColumn="0" w:oddVBand="0" w:evenVBand="0" w:oddHBand="0" w:evenHBand="0" w:firstRowFirstColumn="0" w:firstRowLastColumn="0" w:lastRowFirstColumn="0" w:lastRowLastColumn="0"/>
              <w:rPr>
                <w:rStyle w:val="Bold"/>
              </w:rPr>
            </w:pPr>
            <w:r w:rsidRPr="0097253F">
              <w:rPr>
                <w:rStyle w:val="Bold"/>
              </w:rPr>
              <w:t>$’000</w:t>
            </w:r>
          </w:p>
        </w:tc>
      </w:tr>
      <w:tr w:rsidR="00AB0BE6" w:rsidRPr="006B4248" w14:paraId="2CF3DC4A"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415070EA" w14:textId="77777777" w:rsidR="00AB0BE6" w:rsidRPr="00716F8F" w:rsidRDefault="00AB0BE6" w:rsidP="00380FEE">
            <w:pPr>
              <w:pStyle w:val="TableText"/>
            </w:pPr>
            <w:r w:rsidRPr="006B4248">
              <w:t>L</w:t>
            </w:r>
            <w:r w:rsidRPr="00716F8F">
              <w:t>and at fair value</w:t>
            </w:r>
          </w:p>
        </w:tc>
        <w:tc>
          <w:tcPr>
            <w:tcW w:w="588" w:type="pct"/>
            <w:hideMark/>
          </w:tcPr>
          <w:p w14:paraId="4608881D"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78,150</w:t>
            </w:r>
          </w:p>
        </w:tc>
        <w:tc>
          <w:tcPr>
            <w:tcW w:w="588" w:type="pct"/>
            <w:hideMark/>
          </w:tcPr>
          <w:p w14:paraId="505AA8D6"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46,025</w:t>
            </w:r>
          </w:p>
        </w:tc>
        <w:tc>
          <w:tcPr>
            <w:tcW w:w="736" w:type="pct"/>
            <w:hideMark/>
          </w:tcPr>
          <w:p w14:paraId="410BED96" w14:textId="5F931398" w:rsidR="00AB0BE6" w:rsidRPr="006B4248" w:rsidRDefault="0097253F" w:rsidP="0097253F">
            <w:pPr>
              <w:pStyle w:val="TableText"/>
              <w:cnfStyle w:val="000000000000" w:firstRow="0" w:lastRow="0" w:firstColumn="0" w:lastColumn="0" w:oddVBand="0" w:evenVBand="0" w:oddHBand="0" w:evenHBand="0" w:firstRowFirstColumn="0" w:firstRowLastColumn="0" w:lastRowFirstColumn="0" w:lastRowLastColumn="0"/>
            </w:pPr>
            <w:r>
              <w:t>N/A</w:t>
            </w:r>
          </w:p>
        </w:tc>
        <w:tc>
          <w:tcPr>
            <w:tcW w:w="715" w:type="pct"/>
            <w:hideMark/>
          </w:tcPr>
          <w:p w14:paraId="01A67727" w14:textId="10314FD7" w:rsidR="00AB0BE6" w:rsidRPr="006B4248" w:rsidRDefault="0097253F" w:rsidP="0097253F">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hideMark/>
          </w:tcPr>
          <w:p w14:paraId="6A35B69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78,150</w:t>
            </w:r>
          </w:p>
        </w:tc>
        <w:tc>
          <w:tcPr>
            <w:tcW w:w="599" w:type="pct"/>
            <w:hideMark/>
          </w:tcPr>
          <w:p w14:paraId="29AB554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46,025</w:t>
            </w:r>
          </w:p>
        </w:tc>
      </w:tr>
      <w:tr w:rsidR="00AB0BE6" w:rsidRPr="006B4248" w14:paraId="2E750A82"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2256C5A5" w14:textId="77777777" w:rsidR="00AB0BE6" w:rsidRPr="00716F8F" w:rsidRDefault="00AB0BE6" w:rsidP="00380FEE">
            <w:pPr>
              <w:pStyle w:val="TableText"/>
            </w:pPr>
            <w:r w:rsidRPr="006B4248">
              <w:t>B</w:t>
            </w:r>
            <w:r w:rsidRPr="00716F8F">
              <w:t>uildings at fair value</w:t>
            </w:r>
          </w:p>
        </w:tc>
        <w:tc>
          <w:tcPr>
            <w:tcW w:w="588" w:type="pct"/>
            <w:hideMark/>
          </w:tcPr>
          <w:p w14:paraId="75E91EB5"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41,650</w:t>
            </w:r>
          </w:p>
        </w:tc>
        <w:tc>
          <w:tcPr>
            <w:tcW w:w="588" w:type="pct"/>
            <w:hideMark/>
          </w:tcPr>
          <w:p w14:paraId="0B4C08CF"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44,539</w:t>
            </w:r>
          </w:p>
        </w:tc>
        <w:tc>
          <w:tcPr>
            <w:tcW w:w="736" w:type="pct"/>
            <w:hideMark/>
          </w:tcPr>
          <w:p w14:paraId="7EFA94D5"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129,221)</w:t>
            </w:r>
          </w:p>
        </w:tc>
        <w:tc>
          <w:tcPr>
            <w:tcW w:w="715" w:type="pct"/>
            <w:hideMark/>
          </w:tcPr>
          <w:p w14:paraId="6E2CB2F3"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89,160)</w:t>
            </w:r>
          </w:p>
        </w:tc>
        <w:tc>
          <w:tcPr>
            <w:tcW w:w="597" w:type="pct"/>
            <w:hideMark/>
          </w:tcPr>
          <w:p w14:paraId="43DA12F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12,429</w:t>
            </w:r>
          </w:p>
        </w:tc>
        <w:tc>
          <w:tcPr>
            <w:tcW w:w="599" w:type="pct"/>
            <w:hideMark/>
          </w:tcPr>
          <w:p w14:paraId="20170705"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55,380</w:t>
            </w:r>
          </w:p>
        </w:tc>
      </w:tr>
      <w:tr w:rsidR="00AB0BE6" w:rsidRPr="006B4248" w14:paraId="5C674AA4"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5B20DFD6" w14:textId="77777777" w:rsidR="00AB0BE6" w:rsidRPr="00716F8F" w:rsidRDefault="00AB0BE6" w:rsidP="00380FEE">
            <w:pPr>
              <w:pStyle w:val="TableText"/>
            </w:pPr>
            <w:r w:rsidRPr="006B4248">
              <w:t>L</w:t>
            </w:r>
            <w:r w:rsidRPr="00716F8F">
              <w:t>easehold improvements at fair value</w:t>
            </w:r>
          </w:p>
        </w:tc>
        <w:tc>
          <w:tcPr>
            <w:tcW w:w="588" w:type="pct"/>
            <w:hideMark/>
          </w:tcPr>
          <w:p w14:paraId="173800F1"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11,853</w:t>
            </w:r>
          </w:p>
        </w:tc>
        <w:tc>
          <w:tcPr>
            <w:tcW w:w="588" w:type="pct"/>
            <w:hideMark/>
          </w:tcPr>
          <w:p w14:paraId="5A88DC1D"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5,209</w:t>
            </w:r>
          </w:p>
        </w:tc>
        <w:tc>
          <w:tcPr>
            <w:tcW w:w="736" w:type="pct"/>
            <w:hideMark/>
          </w:tcPr>
          <w:p w14:paraId="4F713813"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41,492)</w:t>
            </w:r>
          </w:p>
        </w:tc>
        <w:tc>
          <w:tcPr>
            <w:tcW w:w="715" w:type="pct"/>
            <w:hideMark/>
          </w:tcPr>
          <w:p w14:paraId="45810E30"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26,740)</w:t>
            </w:r>
          </w:p>
        </w:tc>
        <w:tc>
          <w:tcPr>
            <w:tcW w:w="597" w:type="pct"/>
            <w:hideMark/>
          </w:tcPr>
          <w:p w14:paraId="030A26C0"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0,361</w:t>
            </w:r>
          </w:p>
        </w:tc>
        <w:tc>
          <w:tcPr>
            <w:tcW w:w="599" w:type="pct"/>
            <w:hideMark/>
          </w:tcPr>
          <w:p w14:paraId="377D4906"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4</w:t>
            </w:r>
            <w:r w:rsidRPr="00716F8F">
              <w:t>8,469</w:t>
            </w:r>
          </w:p>
        </w:tc>
      </w:tr>
      <w:tr w:rsidR="00AB0BE6" w:rsidRPr="006B4248" w14:paraId="676B39FA"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01A74FCC" w14:textId="77777777" w:rsidR="00AB0BE6" w:rsidRPr="00716F8F" w:rsidRDefault="00AB0BE6" w:rsidP="00380FEE">
            <w:pPr>
              <w:pStyle w:val="TableText"/>
            </w:pPr>
            <w:r w:rsidRPr="006B4248">
              <w:t>P</w:t>
            </w:r>
            <w:r w:rsidRPr="00716F8F">
              <w:t>lant and equipment at fair value</w:t>
            </w:r>
          </w:p>
        </w:tc>
        <w:tc>
          <w:tcPr>
            <w:tcW w:w="588" w:type="pct"/>
            <w:hideMark/>
          </w:tcPr>
          <w:p w14:paraId="0AACECE6"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8,971</w:t>
            </w:r>
          </w:p>
        </w:tc>
        <w:tc>
          <w:tcPr>
            <w:tcW w:w="588" w:type="pct"/>
            <w:hideMark/>
          </w:tcPr>
          <w:p w14:paraId="2708F858"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8,100</w:t>
            </w:r>
          </w:p>
        </w:tc>
        <w:tc>
          <w:tcPr>
            <w:tcW w:w="736" w:type="pct"/>
            <w:hideMark/>
          </w:tcPr>
          <w:p w14:paraId="1E2BFD35"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10,745)</w:t>
            </w:r>
          </w:p>
        </w:tc>
        <w:tc>
          <w:tcPr>
            <w:tcW w:w="715" w:type="pct"/>
            <w:hideMark/>
          </w:tcPr>
          <w:p w14:paraId="189DA30D"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8,959)</w:t>
            </w:r>
          </w:p>
        </w:tc>
        <w:tc>
          <w:tcPr>
            <w:tcW w:w="597" w:type="pct"/>
            <w:hideMark/>
          </w:tcPr>
          <w:p w14:paraId="7284DBCF"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,226</w:t>
            </w:r>
          </w:p>
        </w:tc>
        <w:tc>
          <w:tcPr>
            <w:tcW w:w="599" w:type="pct"/>
            <w:hideMark/>
          </w:tcPr>
          <w:p w14:paraId="6DF19197"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,141</w:t>
            </w:r>
          </w:p>
        </w:tc>
      </w:tr>
      <w:tr w:rsidR="00AB0BE6" w:rsidRPr="006B4248" w14:paraId="2EB01FDC"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179C09DC" w14:textId="77777777" w:rsidR="00AB0BE6" w:rsidRPr="00716F8F" w:rsidRDefault="00AB0BE6" w:rsidP="00380FEE">
            <w:pPr>
              <w:pStyle w:val="TableText"/>
            </w:pPr>
            <w:r w:rsidRPr="006B4248">
              <w:t>P</w:t>
            </w:r>
            <w:r w:rsidRPr="00716F8F">
              <w:t>lant and equipment – Right-of-Use</w:t>
            </w:r>
          </w:p>
        </w:tc>
        <w:tc>
          <w:tcPr>
            <w:tcW w:w="588" w:type="pct"/>
            <w:hideMark/>
          </w:tcPr>
          <w:p w14:paraId="5832EED3"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6,604</w:t>
            </w:r>
          </w:p>
        </w:tc>
        <w:tc>
          <w:tcPr>
            <w:tcW w:w="588" w:type="pct"/>
            <w:hideMark/>
          </w:tcPr>
          <w:p w14:paraId="3500ED72"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5,796</w:t>
            </w:r>
          </w:p>
        </w:tc>
        <w:tc>
          <w:tcPr>
            <w:tcW w:w="736" w:type="pct"/>
            <w:hideMark/>
          </w:tcPr>
          <w:p w14:paraId="7FA1EB41"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3,749)</w:t>
            </w:r>
          </w:p>
        </w:tc>
        <w:tc>
          <w:tcPr>
            <w:tcW w:w="715" w:type="pct"/>
            <w:hideMark/>
          </w:tcPr>
          <w:p w14:paraId="01CB0957"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3,779)</w:t>
            </w:r>
          </w:p>
        </w:tc>
        <w:tc>
          <w:tcPr>
            <w:tcW w:w="597" w:type="pct"/>
            <w:hideMark/>
          </w:tcPr>
          <w:p w14:paraId="6531F14C"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2,854</w:t>
            </w:r>
          </w:p>
        </w:tc>
        <w:tc>
          <w:tcPr>
            <w:tcW w:w="599" w:type="pct"/>
            <w:hideMark/>
          </w:tcPr>
          <w:p w14:paraId="4802CE46"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2,017</w:t>
            </w:r>
          </w:p>
        </w:tc>
      </w:tr>
      <w:tr w:rsidR="00AB0BE6" w:rsidRPr="006B4248" w14:paraId="0011C703"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35C2F8E3" w14:textId="77777777" w:rsidR="00AB0BE6" w:rsidRPr="00716F8F" w:rsidRDefault="00AB0BE6" w:rsidP="00380FEE">
            <w:pPr>
              <w:pStyle w:val="TableText"/>
            </w:pPr>
            <w:r w:rsidRPr="006B4248">
              <w:t>C</w:t>
            </w:r>
            <w:r w:rsidRPr="00716F8F">
              <w:t>omputer &amp; telecommunications equipment at fair value</w:t>
            </w:r>
          </w:p>
        </w:tc>
        <w:tc>
          <w:tcPr>
            <w:tcW w:w="588" w:type="pct"/>
            <w:hideMark/>
          </w:tcPr>
          <w:p w14:paraId="13D2FEA0"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7,149</w:t>
            </w:r>
          </w:p>
        </w:tc>
        <w:tc>
          <w:tcPr>
            <w:tcW w:w="588" w:type="pct"/>
            <w:hideMark/>
          </w:tcPr>
          <w:p w14:paraId="207EF1A8"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5,120</w:t>
            </w:r>
          </w:p>
        </w:tc>
        <w:tc>
          <w:tcPr>
            <w:tcW w:w="736" w:type="pct"/>
            <w:hideMark/>
          </w:tcPr>
          <w:p w14:paraId="41096FF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54,604)</w:t>
            </w:r>
          </w:p>
        </w:tc>
        <w:tc>
          <w:tcPr>
            <w:tcW w:w="715" w:type="pct"/>
            <w:hideMark/>
          </w:tcPr>
          <w:p w14:paraId="2219C1A2"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45,802)</w:t>
            </w:r>
          </w:p>
        </w:tc>
        <w:tc>
          <w:tcPr>
            <w:tcW w:w="597" w:type="pct"/>
            <w:hideMark/>
          </w:tcPr>
          <w:p w14:paraId="51262856"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2,545</w:t>
            </w:r>
          </w:p>
        </w:tc>
        <w:tc>
          <w:tcPr>
            <w:tcW w:w="599" w:type="pct"/>
            <w:hideMark/>
          </w:tcPr>
          <w:p w14:paraId="3FE645D5"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9,318</w:t>
            </w:r>
          </w:p>
        </w:tc>
      </w:tr>
      <w:tr w:rsidR="00AB0BE6" w:rsidRPr="006B4248" w14:paraId="6E8315A7" w14:textId="77777777" w:rsidTr="0097253F">
        <w:tc>
          <w:tcPr>
            <w:cnfStyle w:val="001000000000" w:firstRow="0" w:lastRow="0" w:firstColumn="1" w:lastColumn="0" w:oddVBand="0" w:evenVBand="0" w:oddHBand="0" w:evenHBand="0" w:firstRowFirstColumn="0" w:firstRowLastColumn="0" w:lastRowFirstColumn="0" w:lastRowLastColumn="0"/>
            <w:tcW w:w="1177" w:type="pct"/>
            <w:hideMark/>
          </w:tcPr>
          <w:p w14:paraId="450C6E45" w14:textId="77777777" w:rsidR="00AB0BE6" w:rsidRPr="00716F8F" w:rsidRDefault="00AB0BE6" w:rsidP="00380FEE">
            <w:pPr>
              <w:pStyle w:val="TableText"/>
            </w:pPr>
            <w:r w:rsidRPr="006B4248">
              <w:t>C</w:t>
            </w:r>
            <w:r w:rsidRPr="00716F8F">
              <w:t>ultural assets at fair value</w:t>
            </w:r>
          </w:p>
        </w:tc>
        <w:tc>
          <w:tcPr>
            <w:tcW w:w="588" w:type="pct"/>
            <w:hideMark/>
          </w:tcPr>
          <w:p w14:paraId="08EF1F0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,050</w:t>
            </w:r>
          </w:p>
        </w:tc>
        <w:tc>
          <w:tcPr>
            <w:tcW w:w="588" w:type="pct"/>
            <w:hideMark/>
          </w:tcPr>
          <w:p w14:paraId="58869F2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,050</w:t>
            </w:r>
          </w:p>
        </w:tc>
        <w:tc>
          <w:tcPr>
            <w:tcW w:w="736" w:type="pct"/>
            <w:hideMark/>
          </w:tcPr>
          <w:p w14:paraId="3F951AF9"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31)</w:t>
            </w:r>
          </w:p>
        </w:tc>
        <w:tc>
          <w:tcPr>
            <w:tcW w:w="715" w:type="pct"/>
            <w:hideMark/>
          </w:tcPr>
          <w:p w14:paraId="5638A0F1"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21)</w:t>
            </w:r>
          </w:p>
        </w:tc>
        <w:tc>
          <w:tcPr>
            <w:tcW w:w="597" w:type="pct"/>
            <w:hideMark/>
          </w:tcPr>
          <w:p w14:paraId="55831943"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,019</w:t>
            </w:r>
          </w:p>
        </w:tc>
        <w:tc>
          <w:tcPr>
            <w:tcW w:w="599" w:type="pct"/>
            <w:hideMark/>
          </w:tcPr>
          <w:p w14:paraId="216D05C5"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,029</w:t>
            </w:r>
          </w:p>
        </w:tc>
      </w:tr>
      <w:tr w:rsidR="00AB0BE6" w:rsidRPr="006B4248" w14:paraId="0D14402A" w14:textId="77777777" w:rsidTr="009C773E">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hideMark/>
          </w:tcPr>
          <w:p w14:paraId="35E2A5A0" w14:textId="77777777" w:rsidR="00AB0BE6" w:rsidRPr="00716F8F" w:rsidRDefault="00AB0BE6" w:rsidP="00380FEE">
            <w:pPr>
              <w:pStyle w:val="TableText"/>
            </w:pPr>
            <w:r w:rsidRPr="006B4248">
              <w:t>A</w:t>
            </w:r>
            <w:r w:rsidRPr="00716F8F">
              <w:t>ssets under construction at cost</w:t>
            </w:r>
          </w:p>
        </w:tc>
        <w:tc>
          <w:tcPr>
            <w:tcW w:w="588" w:type="pct"/>
            <w:tcBorders>
              <w:bottom w:val="single" w:sz="4" w:space="0" w:color="auto"/>
            </w:tcBorders>
            <w:hideMark/>
          </w:tcPr>
          <w:p w14:paraId="52F8ABA3"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08,489</w:t>
            </w:r>
          </w:p>
        </w:tc>
        <w:tc>
          <w:tcPr>
            <w:tcW w:w="588" w:type="pct"/>
            <w:tcBorders>
              <w:bottom w:val="single" w:sz="4" w:space="0" w:color="auto"/>
            </w:tcBorders>
            <w:hideMark/>
          </w:tcPr>
          <w:p w14:paraId="28DD751E"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67,020</w:t>
            </w:r>
          </w:p>
        </w:tc>
        <w:tc>
          <w:tcPr>
            <w:tcW w:w="736" w:type="pct"/>
            <w:tcBorders>
              <w:bottom w:val="single" w:sz="4" w:space="0" w:color="auto"/>
            </w:tcBorders>
            <w:hideMark/>
          </w:tcPr>
          <w:p w14:paraId="52E2BEC3" w14:textId="32F09DCD" w:rsidR="00AB0BE6" w:rsidRPr="006B4248" w:rsidRDefault="0097253F" w:rsidP="0097253F">
            <w:pPr>
              <w:pStyle w:val="TableText"/>
              <w:cnfStyle w:val="000000000000" w:firstRow="0" w:lastRow="0" w:firstColumn="0" w:lastColumn="0" w:oddVBand="0" w:evenVBand="0" w:oddHBand="0" w:evenHBand="0" w:firstRowFirstColumn="0" w:firstRowLastColumn="0" w:lastRowFirstColumn="0" w:lastRowLastColumn="0"/>
            </w:pPr>
            <w:r>
              <w:t>N/A</w:t>
            </w:r>
          </w:p>
        </w:tc>
        <w:tc>
          <w:tcPr>
            <w:tcW w:w="715" w:type="pct"/>
            <w:tcBorders>
              <w:bottom w:val="single" w:sz="4" w:space="0" w:color="auto"/>
            </w:tcBorders>
            <w:hideMark/>
          </w:tcPr>
          <w:p w14:paraId="5FBD27E3" w14:textId="4334ABDE" w:rsidR="00AB0BE6" w:rsidRPr="006B4248" w:rsidRDefault="0097253F" w:rsidP="0097253F">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Borders>
              <w:bottom w:val="single" w:sz="4" w:space="0" w:color="auto"/>
            </w:tcBorders>
            <w:hideMark/>
          </w:tcPr>
          <w:p w14:paraId="76B022A0"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08,489</w:t>
            </w:r>
          </w:p>
        </w:tc>
        <w:tc>
          <w:tcPr>
            <w:tcW w:w="599" w:type="pct"/>
            <w:tcBorders>
              <w:bottom w:val="single" w:sz="4" w:space="0" w:color="auto"/>
            </w:tcBorders>
            <w:hideMark/>
          </w:tcPr>
          <w:p w14:paraId="5E2D5B4B" w14:textId="77777777" w:rsidR="00AB0BE6" w:rsidRPr="00716F8F" w:rsidRDefault="00AB0BE6" w:rsidP="0097253F">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67,020</w:t>
            </w:r>
          </w:p>
        </w:tc>
      </w:tr>
      <w:tr w:rsidR="00AB0BE6" w:rsidRPr="0097253F" w14:paraId="2DC7A9E8" w14:textId="77777777" w:rsidTr="009C773E">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hideMark/>
          </w:tcPr>
          <w:p w14:paraId="5CEE3EA8" w14:textId="56B24308" w:rsidR="00AB0BE6" w:rsidRPr="0097253F" w:rsidRDefault="00AB0BE6" w:rsidP="00380FEE">
            <w:pPr>
              <w:pStyle w:val="TableText"/>
              <w:rPr>
                <w:rStyle w:val="Bold"/>
              </w:rPr>
            </w:pPr>
            <w:r w:rsidRPr="0097253F">
              <w:rPr>
                <w:rStyle w:val="Bold"/>
              </w:rPr>
              <w:t>Total property,</w:t>
            </w:r>
            <w:r w:rsidR="0097253F" w:rsidRPr="0097253F">
              <w:rPr>
                <w:rStyle w:val="Bold"/>
              </w:rPr>
              <w:t xml:space="preserve"> </w:t>
            </w:r>
            <w:r w:rsidRPr="0097253F">
              <w:rPr>
                <w:rStyle w:val="Bold"/>
              </w:rPr>
              <w:t>plant and equipment</w:t>
            </w:r>
          </w:p>
        </w:tc>
        <w:tc>
          <w:tcPr>
            <w:tcW w:w="588" w:type="pct"/>
            <w:tcBorders>
              <w:top w:val="single" w:sz="4" w:space="0" w:color="auto"/>
              <w:bottom w:val="single" w:sz="4" w:space="0" w:color="auto"/>
            </w:tcBorders>
            <w:hideMark/>
          </w:tcPr>
          <w:p w14:paraId="3AE6A419" w14:textId="77777777" w:rsidR="00AB0BE6" w:rsidRPr="0097253F" w:rsidRDefault="00AB0BE6" w:rsidP="0097253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253F">
              <w:rPr>
                <w:rStyle w:val="Bold"/>
              </w:rPr>
              <w:t>1,943,915</w:t>
            </w:r>
          </w:p>
        </w:tc>
        <w:tc>
          <w:tcPr>
            <w:tcW w:w="588" w:type="pct"/>
            <w:tcBorders>
              <w:top w:val="single" w:sz="4" w:space="0" w:color="auto"/>
              <w:bottom w:val="single" w:sz="4" w:space="0" w:color="auto"/>
            </w:tcBorders>
            <w:hideMark/>
          </w:tcPr>
          <w:p w14:paraId="3D323098" w14:textId="77777777" w:rsidR="00AB0BE6" w:rsidRPr="0097253F" w:rsidRDefault="00AB0BE6" w:rsidP="0097253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253F">
              <w:rPr>
                <w:rStyle w:val="Bold"/>
              </w:rPr>
              <w:t>1,832,858</w:t>
            </w:r>
          </w:p>
        </w:tc>
        <w:tc>
          <w:tcPr>
            <w:tcW w:w="736" w:type="pct"/>
            <w:tcBorders>
              <w:top w:val="single" w:sz="4" w:space="0" w:color="auto"/>
              <w:bottom w:val="single" w:sz="4" w:space="0" w:color="auto"/>
            </w:tcBorders>
            <w:hideMark/>
          </w:tcPr>
          <w:p w14:paraId="497F0512" w14:textId="77777777" w:rsidR="00AB0BE6" w:rsidRPr="0097253F" w:rsidRDefault="00AB0BE6" w:rsidP="0097253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253F">
              <w:rPr>
                <w:rStyle w:val="Bold"/>
              </w:rPr>
              <w:t>(239,842)</w:t>
            </w:r>
          </w:p>
        </w:tc>
        <w:tc>
          <w:tcPr>
            <w:tcW w:w="715" w:type="pct"/>
            <w:tcBorders>
              <w:top w:val="single" w:sz="4" w:space="0" w:color="auto"/>
              <w:bottom w:val="single" w:sz="4" w:space="0" w:color="auto"/>
            </w:tcBorders>
            <w:hideMark/>
          </w:tcPr>
          <w:p w14:paraId="28F252D1" w14:textId="77777777" w:rsidR="00AB0BE6" w:rsidRPr="0097253F" w:rsidRDefault="00AB0BE6" w:rsidP="0097253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253F">
              <w:rPr>
                <w:rStyle w:val="Bold"/>
              </w:rPr>
              <w:t>(174,460)</w:t>
            </w:r>
          </w:p>
        </w:tc>
        <w:tc>
          <w:tcPr>
            <w:tcW w:w="597" w:type="pct"/>
            <w:tcBorders>
              <w:top w:val="single" w:sz="4" w:space="0" w:color="auto"/>
              <w:bottom w:val="single" w:sz="4" w:space="0" w:color="auto"/>
            </w:tcBorders>
            <w:hideMark/>
          </w:tcPr>
          <w:p w14:paraId="735FD624" w14:textId="77777777" w:rsidR="00AB0BE6" w:rsidRPr="0097253F" w:rsidRDefault="00AB0BE6" w:rsidP="0097253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253F">
              <w:rPr>
                <w:rStyle w:val="Bold"/>
              </w:rPr>
              <w:t>1,704,073</w:t>
            </w:r>
          </w:p>
        </w:tc>
        <w:tc>
          <w:tcPr>
            <w:tcW w:w="599" w:type="pct"/>
            <w:tcBorders>
              <w:top w:val="single" w:sz="4" w:space="0" w:color="auto"/>
              <w:bottom w:val="single" w:sz="4" w:space="0" w:color="auto"/>
            </w:tcBorders>
            <w:hideMark/>
          </w:tcPr>
          <w:p w14:paraId="3EA72873" w14:textId="77777777" w:rsidR="00AB0BE6" w:rsidRPr="0097253F" w:rsidRDefault="00AB0BE6" w:rsidP="0097253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253F">
              <w:rPr>
                <w:rStyle w:val="Bold"/>
              </w:rPr>
              <w:t>1,658,399</w:t>
            </w:r>
          </w:p>
        </w:tc>
      </w:tr>
    </w:tbl>
    <w:p w14:paraId="713CB09B" w14:textId="74C1D93B" w:rsidR="006B4248" w:rsidRPr="00736EA4" w:rsidRDefault="00E434CA" w:rsidP="00736EA4">
      <w:pPr>
        <w:pStyle w:val="BodyText"/>
      </w:pPr>
      <w:r>
        <w:t>Court Services Victoria</w:t>
      </w:r>
      <w:r w:rsidR="00AB0BE6" w:rsidRPr="00736EA4">
        <w:t xml:space="preserve"> undertook its 5-yearly independent valuation of non-financial physical assets during 2020-21 which assisted in the identification of market movement including COVID-19 related uncertainties and consequently any impacts on </w:t>
      </w:r>
      <w:r>
        <w:t>Court Services Victoria</w:t>
      </w:r>
      <w:r w:rsidR="00AB0BE6" w:rsidRPr="00736EA4">
        <w:t>’s results and financial position.</w:t>
      </w:r>
    </w:p>
    <w:p w14:paraId="62808734" w14:textId="63FE0D8E" w:rsidR="00AB0BE6" w:rsidRPr="00736EA4" w:rsidRDefault="00AB0BE6" w:rsidP="00736EA4">
      <w:pPr>
        <w:pStyle w:val="BodyText"/>
      </w:pPr>
      <w:r w:rsidRPr="00736EA4">
        <w:t>The following tables are subsets of buildings, and plant and equipment by right-of-use assets.</w:t>
      </w:r>
    </w:p>
    <w:p w14:paraId="77CFC4EE" w14:textId="7B3C40E3" w:rsidR="00AB0BE6" w:rsidRPr="00716F8F" w:rsidRDefault="00736EA4" w:rsidP="00736EA4">
      <w:pPr>
        <w:pStyle w:val="Heading4"/>
      </w:pPr>
      <w:bookmarkStart w:id="264" w:name="Note511"/>
      <w:r>
        <w:t>5.1.1</w:t>
      </w:r>
      <w:bookmarkEnd w:id="264"/>
      <w:r>
        <w:t xml:space="preserve"> </w:t>
      </w:r>
      <w:r w:rsidR="00AB0BE6" w:rsidRPr="006B4248">
        <w:t>T</w:t>
      </w:r>
      <w:r w:rsidR="00AB0BE6" w:rsidRPr="00716F8F">
        <w:t>otal right-of-use assets: buildings, plant, equipment and vehicles</w:t>
      </w:r>
    </w:p>
    <w:tbl>
      <w:tblPr>
        <w:tblStyle w:val="AccessibleTableNumerical"/>
        <w:tblW w:w="5000" w:type="pct"/>
        <w:tblLayout w:type="fixed"/>
        <w:tblLook w:val="04A0" w:firstRow="1" w:lastRow="0" w:firstColumn="1" w:lastColumn="0" w:noHBand="0" w:noVBand="1"/>
      </w:tblPr>
      <w:tblGrid>
        <w:gridCol w:w="1986"/>
        <w:gridCol w:w="1133"/>
        <w:gridCol w:w="1417"/>
        <w:gridCol w:w="1419"/>
        <w:gridCol w:w="1135"/>
        <w:gridCol w:w="1399"/>
        <w:gridCol w:w="1149"/>
      </w:tblGrid>
      <w:tr w:rsidR="00AB0BE6" w:rsidRPr="00CF1EC2" w14:paraId="6847FA62" w14:textId="77777777" w:rsidTr="00CF1E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0" w:type="pct"/>
          </w:tcPr>
          <w:p w14:paraId="6546A29A" w14:textId="51E8B78C" w:rsidR="00AB0BE6" w:rsidRPr="00CF1EC2" w:rsidRDefault="00736EA4" w:rsidP="00380FEE">
            <w:pPr>
              <w:pStyle w:val="TableText"/>
              <w:rPr>
                <w:rStyle w:val="Bold"/>
              </w:rPr>
            </w:pPr>
            <w:r w:rsidRPr="00CF1EC2">
              <w:rPr>
                <w:rStyle w:val="Bold"/>
              </w:rPr>
              <w:t>Item</w:t>
            </w:r>
          </w:p>
        </w:tc>
        <w:tc>
          <w:tcPr>
            <w:tcW w:w="588" w:type="pct"/>
            <w:vAlign w:val="bottom"/>
            <w:hideMark/>
          </w:tcPr>
          <w:p w14:paraId="51B0578C" w14:textId="77777777" w:rsidR="008E1A6A" w:rsidRPr="00CF1EC2" w:rsidRDefault="008E1A6A"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Gross carrying amount</w:t>
            </w:r>
          </w:p>
          <w:p w14:paraId="3BA6D486" w14:textId="77777777" w:rsidR="008E1A6A"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2024</w:t>
            </w:r>
          </w:p>
          <w:p w14:paraId="61D8D711" w14:textId="751B8413" w:rsidR="00AB0BE6"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$’000</w:t>
            </w:r>
          </w:p>
        </w:tc>
        <w:tc>
          <w:tcPr>
            <w:tcW w:w="735" w:type="pct"/>
            <w:vAlign w:val="bottom"/>
            <w:hideMark/>
          </w:tcPr>
          <w:p w14:paraId="19312EA8" w14:textId="77777777" w:rsidR="008E1A6A" w:rsidRPr="00CF1EC2" w:rsidRDefault="008E1A6A"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Accumulated depreciation</w:t>
            </w:r>
          </w:p>
          <w:p w14:paraId="031FA396" w14:textId="77777777" w:rsidR="008E1A6A"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2024</w:t>
            </w:r>
          </w:p>
          <w:p w14:paraId="56BFA14F" w14:textId="0ED7AD4A" w:rsidR="00AB0BE6"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$’000</w:t>
            </w:r>
          </w:p>
        </w:tc>
        <w:tc>
          <w:tcPr>
            <w:tcW w:w="736" w:type="pct"/>
            <w:vAlign w:val="bottom"/>
            <w:hideMark/>
          </w:tcPr>
          <w:p w14:paraId="02FD4831" w14:textId="77777777" w:rsidR="008E1A6A" w:rsidRPr="00CF1EC2" w:rsidRDefault="008E1A6A"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Net carrying amount</w:t>
            </w:r>
          </w:p>
          <w:p w14:paraId="776C1A78" w14:textId="77777777" w:rsidR="008E1A6A"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2024</w:t>
            </w:r>
          </w:p>
          <w:p w14:paraId="109C3064" w14:textId="49C721E5" w:rsidR="00AB0BE6"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$’000</w:t>
            </w:r>
          </w:p>
        </w:tc>
        <w:tc>
          <w:tcPr>
            <w:tcW w:w="589" w:type="pct"/>
            <w:vAlign w:val="bottom"/>
            <w:hideMark/>
          </w:tcPr>
          <w:p w14:paraId="0FFFD37A" w14:textId="77777777" w:rsidR="008E1A6A" w:rsidRPr="00CF1EC2" w:rsidRDefault="008E1A6A"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Gross carrying amount</w:t>
            </w:r>
          </w:p>
          <w:p w14:paraId="688C1236" w14:textId="77777777" w:rsidR="008E1A6A"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2023</w:t>
            </w:r>
          </w:p>
          <w:p w14:paraId="52F913E4" w14:textId="646096F5" w:rsidR="00AB0BE6"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$’000</w:t>
            </w:r>
          </w:p>
        </w:tc>
        <w:tc>
          <w:tcPr>
            <w:tcW w:w="726" w:type="pct"/>
            <w:vAlign w:val="bottom"/>
            <w:hideMark/>
          </w:tcPr>
          <w:p w14:paraId="7ED35065" w14:textId="77777777" w:rsidR="008E1A6A" w:rsidRPr="00CF1EC2" w:rsidRDefault="008E1A6A"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Accumulated depreciation</w:t>
            </w:r>
          </w:p>
          <w:p w14:paraId="65AFC0E8" w14:textId="77777777" w:rsidR="008E1A6A"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2023</w:t>
            </w:r>
          </w:p>
          <w:p w14:paraId="387CE812" w14:textId="0BC02749" w:rsidR="00AB0BE6"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$’000</w:t>
            </w:r>
          </w:p>
        </w:tc>
        <w:tc>
          <w:tcPr>
            <w:tcW w:w="596" w:type="pct"/>
            <w:vAlign w:val="bottom"/>
            <w:hideMark/>
          </w:tcPr>
          <w:p w14:paraId="69B56966" w14:textId="77777777" w:rsidR="008E1A6A" w:rsidRPr="00CF1EC2" w:rsidRDefault="008E1A6A"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Net carrying amount</w:t>
            </w:r>
          </w:p>
          <w:p w14:paraId="6830F94C" w14:textId="77777777" w:rsidR="008E1A6A"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2023</w:t>
            </w:r>
          </w:p>
          <w:p w14:paraId="2ADFD701" w14:textId="6F9953CE" w:rsidR="00AB0BE6" w:rsidRPr="00CF1EC2" w:rsidRDefault="00AB0BE6" w:rsidP="00CF1EC2">
            <w:pPr>
              <w:pStyle w:val="TableText"/>
              <w:cnfStyle w:val="100000000000" w:firstRow="1" w:lastRow="0" w:firstColumn="0" w:lastColumn="0" w:oddVBand="0" w:evenVBand="0" w:oddHBand="0" w:evenHBand="0" w:firstRowFirstColumn="0" w:firstRowLastColumn="0" w:lastRowFirstColumn="0" w:lastRowLastColumn="0"/>
              <w:rPr>
                <w:rStyle w:val="Bold"/>
              </w:rPr>
            </w:pPr>
            <w:r w:rsidRPr="00CF1EC2">
              <w:rPr>
                <w:rStyle w:val="Bold"/>
              </w:rPr>
              <w:t>$’000</w:t>
            </w:r>
          </w:p>
        </w:tc>
      </w:tr>
      <w:tr w:rsidR="00AB0BE6" w:rsidRPr="006B4248" w14:paraId="6FC6E4F4" w14:textId="77777777" w:rsidTr="00CF1EC2">
        <w:tc>
          <w:tcPr>
            <w:cnfStyle w:val="001000000000" w:firstRow="0" w:lastRow="0" w:firstColumn="1" w:lastColumn="0" w:oddVBand="0" w:evenVBand="0" w:oddHBand="0" w:evenHBand="0" w:firstRowFirstColumn="0" w:firstRowLastColumn="0" w:lastRowFirstColumn="0" w:lastRowLastColumn="0"/>
            <w:tcW w:w="1030" w:type="pct"/>
            <w:hideMark/>
          </w:tcPr>
          <w:p w14:paraId="2C5D6435" w14:textId="77777777" w:rsidR="00AB0BE6" w:rsidRPr="00716F8F" w:rsidRDefault="00AB0BE6" w:rsidP="00380FEE">
            <w:pPr>
              <w:pStyle w:val="TableText"/>
            </w:pPr>
            <w:r w:rsidRPr="006B4248">
              <w:t>B</w:t>
            </w:r>
            <w:r w:rsidRPr="00716F8F">
              <w:t>uildings at fair value</w:t>
            </w:r>
          </w:p>
        </w:tc>
        <w:tc>
          <w:tcPr>
            <w:tcW w:w="588" w:type="pct"/>
            <w:hideMark/>
          </w:tcPr>
          <w:p w14:paraId="15DA209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05,981</w:t>
            </w:r>
          </w:p>
        </w:tc>
        <w:tc>
          <w:tcPr>
            <w:tcW w:w="735" w:type="pct"/>
            <w:hideMark/>
          </w:tcPr>
          <w:p w14:paraId="6C212AC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36,689)</w:t>
            </w:r>
          </w:p>
        </w:tc>
        <w:tc>
          <w:tcPr>
            <w:tcW w:w="736" w:type="pct"/>
            <w:hideMark/>
          </w:tcPr>
          <w:p w14:paraId="4F73F48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9,292</w:t>
            </w:r>
          </w:p>
        </w:tc>
        <w:tc>
          <w:tcPr>
            <w:tcW w:w="589" w:type="pct"/>
            <w:hideMark/>
          </w:tcPr>
          <w:p w14:paraId="2E78DB3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14,643</w:t>
            </w:r>
          </w:p>
        </w:tc>
        <w:tc>
          <w:tcPr>
            <w:tcW w:w="726" w:type="pct"/>
            <w:hideMark/>
          </w:tcPr>
          <w:p w14:paraId="6D7E0C8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31,808)</w:t>
            </w:r>
          </w:p>
        </w:tc>
        <w:tc>
          <w:tcPr>
            <w:tcW w:w="596" w:type="pct"/>
            <w:hideMark/>
          </w:tcPr>
          <w:p w14:paraId="17B4023F"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2,835</w:t>
            </w:r>
          </w:p>
        </w:tc>
      </w:tr>
      <w:tr w:rsidR="00AB0BE6" w:rsidRPr="006B4248" w14:paraId="6D28936E" w14:textId="77777777" w:rsidTr="00922CFF">
        <w:tc>
          <w:tcPr>
            <w:cnfStyle w:val="001000000000" w:firstRow="0" w:lastRow="0" w:firstColumn="1" w:lastColumn="0" w:oddVBand="0" w:evenVBand="0" w:oddHBand="0" w:evenHBand="0" w:firstRowFirstColumn="0" w:firstRowLastColumn="0" w:lastRowFirstColumn="0" w:lastRowLastColumn="0"/>
            <w:tcW w:w="1030" w:type="pct"/>
            <w:tcBorders>
              <w:bottom w:val="single" w:sz="4" w:space="0" w:color="auto"/>
            </w:tcBorders>
            <w:hideMark/>
          </w:tcPr>
          <w:p w14:paraId="3C4A5C14" w14:textId="77777777" w:rsidR="00AB0BE6" w:rsidRPr="00716F8F" w:rsidRDefault="00AB0BE6" w:rsidP="00380FEE">
            <w:pPr>
              <w:pStyle w:val="TableText"/>
            </w:pPr>
            <w:r w:rsidRPr="006B4248">
              <w:t>P</w:t>
            </w:r>
            <w:r w:rsidRPr="00716F8F">
              <w:t>roperty, Plant and Equipment</w:t>
            </w:r>
          </w:p>
        </w:tc>
        <w:tc>
          <w:tcPr>
            <w:tcW w:w="588" w:type="pct"/>
            <w:tcBorders>
              <w:bottom w:val="single" w:sz="4" w:space="0" w:color="auto"/>
            </w:tcBorders>
            <w:hideMark/>
          </w:tcPr>
          <w:p w14:paraId="0BBB336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6,604</w:t>
            </w:r>
          </w:p>
        </w:tc>
        <w:tc>
          <w:tcPr>
            <w:tcW w:w="735" w:type="pct"/>
            <w:tcBorders>
              <w:bottom w:val="single" w:sz="4" w:space="0" w:color="auto"/>
            </w:tcBorders>
            <w:hideMark/>
          </w:tcPr>
          <w:p w14:paraId="27B08D0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3,749)</w:t>
            </w:r>
          </w:p>
        </w:tc>
        <w:tc>
          <w:tcPr>
            <w:tcW w:w="736" w:type="pct"/>
            <w:tcBorders>
              <w:bottom w:val="single" w:sz="4" w:space="0" w:color="auto"/>
            </w:tcBorders>
            <w:hideMark/>
          </w:tcPr>
          <w:p w14:paraId="3B1E1FE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2,854</w:t>
            </w:r>
          </w:p>
        </w:tc>
        <w:tc>
          <w:tcPr>
            <w:tcW w:w="589" w:type="pct"/>
            <w:tcBorders>
              <w:bottom w:val="single" w:sz="4" w:space="0" w:color="auto"/>
            </w:tcBorders>
            <w:hideMark/>
          </w:tcPr>
          <w:p w14:paraId="0DB9BD4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5,796</w:t>
            </w:r>
          </w:p>
        </w:tc>
        <w:tc>
          <w:tcPr>
            <w:tcW w:w="726" w:type="pct"/>
            <w:tcBorders>
              <w:bottom w:val="single" w:sz="4" w:space="0" w:color="auto"/>
            </w:tcBorders>
            <w:hideMark/>
          </w:tcPr>
          <w:p w14:paraId="299F0BA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3,779)</w:t>
            </w:r>
          </w:p>
        </w:tc>
        <w:tc>
          <w:tcPr>
            <w:tcW w:w="596" w:type="pct"/>
            <w:tcBorders>
              <w:bottom w:val="single" w:sz="4" w:space="0" w:color="auto"/>
            </w:tcBorders>
            <w:hideMark/>
          </w:tcPr>
          <w:p w14:paraId="558F151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2,017</w:t>
            </w:r>
          </w:p>
        </w:tc>
      </w:tr>
      <w:tr w:rsidR="00AB0BE6" w:rsidRPr="00836477" w14:paraId="1E90BF13" w14:textId="77777777" w:rsidTr="00922CFF">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auto"/>
              <w:bottom w:val="single" w:sz="4" w:space="0" w:color="auto"/>
            </w:tcBorders>
            <w:hideMark/>
          </w:tcPr>
          <w:p w14:paraId="48ACC3C5" w14:textId="77777777" w:rsidR="00AB0BE6" w:rsidRPr="00836477" w:rsidRDefault="00AB0BE6" w:rsidP="00380FEE">
            <w:pPr>
              <w:pStyle w:val="TableText"/>
              <w:rPr>
                <w:rStyle w:val="Bold"/>
              </w:rPr>
            </w:pPr>
            <w:r w:rsidRPr="00836477">
              <w:rPr>
                <w:rStyle w:val="Bold"/>
              </w:rPr>
              <w:t>Net carrying amount</w:t>
            </w:r>
          </w:p>
        </w:tc>
        <w:tc>
          <w:tcPr>
            <w:tcW w:w="588" w:type="pct"/>
            <w:tcBorders>
              <w:top w:val="single" w:sz="4" w:space="0" w:color="auto"/>
              <w:bottom w:val="single" w:sz="4" w:space="0" w:color="auto"/>
            </w:tcBorders>
            <w:hideMark/>
          </w:tcPr>
          <w:p w14:paraId="26DF2A1E" w14:textId="77777777" w:rsidR="00AB0BE6" w:rsidRPr="0083647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36477">
              <w:rPr>
                <w:rStyle w:val="Bold"/>
              </w:rPr>
              <w:t>122,584</w:t>
            </w:r>
          </w:p>
        </w:tc>
        <w:tc>
          <w:tcPr>
            <w:tcW w:w="735" w:type="pct"/>
            <w:tcBorders>
              <w:top w:val="single" w:sz="4" w:space="0" w:color="auto"/>
              <w:bottom w:val="single" w:sz="4" w:space="0" w:color="auto"/>
            </w:tcBorders>
            <w:hideMark/>
          </w:tcPr>
          <w:p w14:paraId="5A5F9AA9" w14:textId="77777777" w:rsidR="00AB0BE6" w:rsidRPr="0083647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36477">
              <w:rPr>
                <w:rStyle w:val="Bold"/>
              </w:rPr>
              <w:t>(40,438)</w:t>
            </w:r>
          </w:p>
        </w:tc>
        <w:tc>
          <w:tcPr>
            <w:tcW w:w="736" w:type="pct"/>
            <w:tcBorders>
              <w:top w:val="single" w:sz="4" w:space="0" w:color="auto"/>
              <w:bottom w:val="single" w:sz="4" w:space="0" w:color="auto"/>
            </w:tcBorders>
            <w:hideMark/>
          </w:tcPr>
          <w:p w14:paraId="20BD3677" w14:textId="77777777" w:rsidR="00AB0BE6" w:rsidRPr="0083647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36477">
              <w:rPr>
                <w:rStyle w:val="Bold"/>
              </w:rPr>
              <w:t>82,146</w:t>
            </w:r>
          </w:p>
        </w:tc>
        <w:tc>
          <w:tcPr>
            <w:tcW w:w="589" w:type="pct"/>
            <w:tcBorders>
              <w:top w:val="single" w:sz="4" w:space="0" w:color="auto"/>
              <w:bottom w:val="single" w:sz="4" w:space="0" w:color="auto"/>
            </w:tcBorders>
            <w:hideMark/>
          </w:tcPr>
          <w:p w14:paraId="15DF2A61" w14:textId="77777777" w:rsidR="00AB0BE6" w:rsidRPr="0083647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36477">
              <w:rPr>
                <w:rStyle w:val="Bold"/>
              </w:rPr>
              <w:t>130,439</w:t>
            </w:r>
          </w:p>
        </w:tc>
        <w:tc>
          <w:tcPr>
            <w:tcW w:w="726" w:type="pct"/>
            <w:tcBorders>
              <w:top w:val="single" w:sz="4" w:space="0" w:color="auto"/>
              <w:bottom w:val="single" w:sz="4" w:space="0" w:color="auto"/>
            </w:tcBorders>
            <w:hideMark/>
          </w:tcPr>
          <w:p w14:paraId="2D699917" w14:textId="77777777" w:rsidR="00AB0BE6" w:rsidRPr="0083647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36477">
              <w:rPr>
                <w:rStyle w:val="Bold"/>
              </w:rPr>
              <w:t>(35,587)</w:t>
            </w:r>
          </w:p>
        </w:tc>
        <w:tc>
          <w:tcPr>
            <w:tcW w:w="596" w:type="pct"/>
            <w:tcBorders>
              <w:top w:val="single" w:sz="4" w:space="0" w:color="auto"/>
              <w:bottom w:val="single" w:sz="4" w:space="0" w:color="auto"/>
            </w:tcBorders>
            <w:hideMark/>
          </w:tcPr>
          <w:p w14:paraId="4722D6A1" w14:textId="77777777" w:rsidR="00AB0BE6" w:rsidRPr="00836477"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36477">
              <w:rPr>
                <w:rStyle w:val="Bold"/>
              </w:rPr>
              <w:t>94,853</w:t>
            </w:r>
          </w:p>
        </w:tc>
      </w:tr>
    </w:tbl>
    <w:p w14:paraId="31FEF48D" w14:textId="77777777" w:rsidR="00AB0BE6" w:rsidRPr="00014BF3" w:rsidRDefault="00AB0BE6" w:rsidP="00014BF3"/>
    <w:tbl>
      <w:tblPr>
        <w:tblStyle w:val="AccessibleTableNumerical"/>
        <w:tblW w:w="5000" w:type="pct"/>
        <w:tblLayout w:type="fixed"/>
        <w:tblLook w:val="04A0" w:firstRow="1" w:lastRow="0" w:firstColumn="1" w:lastColumn="0" w:noHBand="0" w:noVBand="1"/>
      </w:tblPr>
      <w:tblGrid>
        <w:gridCol w:w="3960"/>
        <w:gridCol w:w="1421"/>
        <w:gridCol w:w="1419"/>
        <w:gridCol w:w="1419"/>
        <w:gridCol w:w="1419"/>
      </w:tblGrid>
      <w:tr w:rsidR="00AB0BE6" w:rsidRPr="002B4EF0" w14:paraId="482E008B" w14:textId="77777777" w:rsidTr="002B4E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4" w:type="pct"/>
          </w:tcPr>
          <w:p w14:paraId="06340362" w14:textId="11918DB9" w:rsidR="00AB0BE6" w:rsidRPr="002B4EF0" w:rsidRDefault="00836477" w:rsidP="00380FEE">
            <w:pPr>
              <w:pStyle w:val="TableText"/>
              <w:rPr>
                <w:rStyle w:val="Bold"/>
              </w:rPr>
            </w:pPr>
            <w:r w:rsidRPr="002B4EF0">
              <w:rPr>
                <w:rStyle w:val="Bold"/>
              </w:rPr>
              <w:lastRenderedPageBreak/>
              <w:t>Item</w:t>
            </w:r>
          </w:p>
        </w:tc>
        <w:tc>
          <w:tcPr>
            <w:tcW w:w="737" w:type="pct"/>
            <w:vAlign w:val="bottom"/>
            <w:hideMark/>
          </w:tcPr>
          <w:p w14:paraId="3A273511" w14:textId="77777777" w:rsidR="00836477" w:rsidRPr="002B4EF0" w:rsidRDefault="00836477"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Buildings at Fair Value</w:t>
            </w:r>
          </w:p>
          <w:p w14:paraId="601D45D4" w14:textId="77777777" w:rsidR="00836477"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2024</w:t>
            </w:r>
          </w:p>
          <w:p w14:paraId="14727210" w14:textId="0D2BB076" w:rsidR="00AB0BE6"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$’000</w:t>
            </w:r>
          </w:p>
        </w:tc>
        <w:tc>
          <w:tcPr>
            <w:tcW w:w="736" w:type="pct"/>
            <w:vAlign w:val="bottom"/>
            <w:hideMark/>
          </w:tcPr>
          <w:p w14:paraId="2A2BDE91" w14:textId="77777777" w:rsidR="002B4EF0" w:rsidRPr="002B4EF0" w:rsidRDefault="002B4EF0"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Buildings at Fair Value</w:t>
            </w:r>
          </w:p>
          <w:p w14:paraId="36ACD1E8" w14:textId="77777777" w:rsidR="002B4EF0"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2023</w:t>
            </w:r>
          </w:p>
          <w:p w14:paraId="058E90C7" w14:textId="70062455" w:rsidR="00AB0BE6"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$’000</w:t>
            </w:r>
          </w:p>
        </w:tc>
        <w:tc>
          <w:tcPr>
            <w:tcW w:w="736" w:type="pct"/>
            <w:vAlign w:val="bottom"/>
            <w:hideMark/>
          </w:tcPr>
          <w:p w14:paraId="730286A6" w14:textId="77777777" w:rsidR="002B4EF0" w:rsidRPr="002B4EF0" w:rsidRDefault="002B4EF0"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Plant, Equipment &amp; Vehicles at Fair Value</w:t>
            </w:r>
          </w:p>
          <w:p w14:paraId="388DBFAF" w14:textId="77777777" w:rsidR="002B4EF0"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2024</w:t>
            </w:r>
          </w:p>
          <w:p w14:paraId="4954E847" w14:textId="42F47DE0" w:rsidR="00AB0BE6"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$’000</w:t>
            </w:r>
          </w:p>
        </w:tc>
        <w:tc>
          <w:tcPr>
            <w:tcW w:w="736" w:type="pct"/>
            <w:vAlign w:val="bottom"/>
            <w:hideMark/>
          </w:tcPr>
          <w:p w14:paraId="27A76BFC" w14:textId="77777777" w:rsidR="002B4EF0" w:rsidRPr="002B4EF0" w:rsidRDefault="002B4EF0"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Plant, Equipment &amp; Vehicles at Fair Value</w:t>
            </w:r>
          </w:p>
          <w:p w14:paraId="0E4AB5A7" w14:textId="77777777" w:rsidR="002B4EF0"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2023</w:t>
            </w:r>
          </w:p>
          <w:p w14:paraId="595FB84B" w14:textId="5CE668AE" w:rsidR="00AB0BE6" w:rsidRPr="002B4EF0" w:rsidRDefault="00AB0BE6" w:rsidP="002B4EF0">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4EF0">
              <w:rPr>
                <w:rStyle w:val="Bold"/>
              </w:rPr>
              <w:t>$’000</w:t>
            </w:r>
          </w:p>
        </w:tc>
      </w:tr>
      <w:tr w:rsidR="00AB0BE6" w:rsidRPr="006B4248" w14:paraId="4EE22562" w14:textId="77777777" w:rsidTr="00836477">
        <w:tc>
          <w:tcPr>
            <w:cnfStyle w:val="001000000000" w:firstRow="0" w:lastRow="0" w:firstColumn="1" w:lastColumn="0" w:oddVBand="0" w:evenVBand="0" w:oddHBand="0" w:evenHBand="0" w:firstRowFirstColumn="0" w:firstRowLastColumn="0" w:lastRowFirstColumn="0" w:lastRowLastColumn="0"/>
            <w:tcW w:w="2054" w:type="pct"/>
            <w:hideMark/>
          </w:tcPr>
          <w:p w14:paraId="27D7B288" w14:textId="77777777" w:rsidR="00AB0BE6" w:rsidRPr="00716F8F" w:rsidRDefault="00AB0BE6" w:rsidP="00380FEE">
            <w:pPr>
              <w:pStyle w:val="TableText"/>
            </w:pPr>
            <w:r w:rsidRPr="006B4248">
              <w:t>O</w:t>
            </w:r>
            <w:r w:rsidRPr="00716F8F">
              <w:t>pening Balance</w:t>
            </w:r>
          </w:p>
        </w:tc>
        <w:tc>
          <w:tcPr>
            <w:tcW w:w="737" w:type="pct"/>
            <w:hideMark/>
          </w:tcPr>
          <w:p w14:paraId="18E8E3A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2,835</w:t>
            </w:r>
          </w:p>
        </w:tc>
        <w:tc>
          <w:tcPr>
            <w:tcW w:w="736" w:type="pct"/>
            <w:hideMark/>
          </w:tcPr>
          <w:p w14:paraId="3973164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4,076</w:t>
            </w:r>
          </w:p>
        </w:tc>
        <w:tc>
          <w:tcPr>
            <w:tcW w:w="736" w:type="pct"/>
            <w:hideMark/>
          </w:tcPr>
          <w:p w14:paraId="0F2A5EA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2,017</w:t>
            </w:r>
          </w:p>
        </w:tc>
        <w:tc>
          <w:tcPr>
            <w:tcW w:w="736" w:type="pct"/>
            <w:hideMark/>
          </w:tcPr>
          <w:p w14:paraId="677D599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1,105</w:t>
            </w:r>
          </w:p>
        </w:tc>
      </w:tr>
      <w:tr w:rsidR="00AB0BE6" w:rsidRPr="006B4248" w14:paraId="14F5D1A0" w14:textId="77777777" w:rsidTr="00836477">
        <w:tc>
          <w:tcPr>
            <w:cnfStyle w:val="001000000000" w:firstRow="0" w:lastRow="0" w:firstColumn="1" w:lastColumn="0" w:oddVBand="0" w:evenVBand="0" w:oddHBand="0" w:evenHBand="0" w:firstRowFirstColumn="0" w:firstRowLastColumn="0" w:lastRowFirstColumn="0" w:lastRowLastColumn="0"/>
            <w:tcW w:w="2054" w:type="pct"/>
            <w:hideMark/>
          </w:tcPr>
          <w:p w14:paraId="54C0F74B" w14:textId="77777777" w:rsidR="00AB0BE6" w:rsidRPr="00716F8F" w:rsidRDefault="00AB0BE6" w:rsidP="00380FEE">
            <w:pPr>
              <w:pStyle w:val="TableText"/>
            </w:pPr>
            <w:r w:rsidRPr="006B4248">
              <w:t>A</w:t>
            </w:r>
            <w:r w:rsidRPr="00716F8F">
              <w:t>dditions</w:t>
            </w:r>
          </w:p>
        </w:tc>
        <w:tc>
          <w:tcPr>
            <w:tcW w:w="737" w:type="pct"/>
            <w:hideMark/>
          </w:tcPr>
          <w:p w14:paraId="09DBD82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,947</w:t>
            </w:r>
          </w:p>
        </w:tc>
        <w:tc>
          <w:tcPr>
            <w:tcW w:w="736" w:type="pct"/>
            <w:hideMark/>
          </w:tcPr>
          <w:p w14:paraId="52003D3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5,159</w:t>
            </w:r>
          </w:p>
        </w:tc>
        <w:tc>
          <w:tcPr>
            <w:tcW w:w="736" w:type="pct"/>
            <w:hideMark/>
          </w:tcPr>
          <w:p w14:paraId="6E383F4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,624</w:t>
            </w:r>
          </w:p>
        </w:tc>
        <w:tc>
          <w:tcPr>
            <w:tcW w:w="736" w:type="pct"/>
            <w:hideMark/>
          </w:tcPr>
          <w:p w14:paraId="7EE0E673"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,699</w:t>
            </w:r>
          </w:p>
        </w:tc>
      </w:tr>
      <w:tr w:rsidR="00AB0BE6" w:rsidRPr="006B4248" w14:paraId="3201846B" w14:textId="77777777" w:rsidTr="00836477">
        <w:tc>
          <w:tcPr>
            <w:cnfStyle w:val="001000000000" w:firstRow="0" w:lastRow="0" w:firstColumn="1" w:lastColumn="0" w:oddVBand="0" w:evenVBand="0" w:oddHBand="0" w:evenHBand="0" w:firstRowFirstColumn="0" w:firstRowLastColumn="0" w:lastRowFirstColumn="0" w:lastRowLastColumn="0"/>
            <w:tcW w:w="2054" w:type="pct"/>
            <w:hideMark/>
          </w:tcPr>
          <w:p w14:paraId="3577A6BD" w14:textId="77777777" w:rsidR="00AB0BE6" w:rsidRPr="00716F8F" w:rsidRDefault="00AB0BE6" w:rsidP="00380FEE">
            <w:pPr>
              <w:pStyle w:val="TableText"/>
            </w:pPr>
            <w:r w:rsidRPr="006B4248">
              <w:t>D</w:t>
            </w:r>
            <w:r w:rsidRPr="00716F8F">
              <w:t>isposals</w:t>
            </w:r>
          </w:p>
        </w:tc>
        <w:tc>
          <w:tcPr>
            <w:tcW w:w="737" w:type="pct"/>
            <w:hideMark/>
          </w:tcPr>
          <w:p w14:paraId="4A4482A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243)</w:t>
            </w:r>
          </w:p>
        </w:tc>
        <w:tc>
          <w:tcPr>
            <w:tcW w:w="736" w:type="pct"/>
            <w:hideMark/>
          </w:tcPr>
          <w:p w14:paraId="4155A413" w14:textId="203CAF37" w:rsidR="00AB0BE6" w:rsidRPr="006B4248" w:rsidRDefault="0011674C"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hideMark/>
          </w:tcPr>
          <w:p w14:paraId="0D84517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2,714)</w:t>
            </w:r>
          </w:p>
        </w:tc>
        <w:tc>
          <w:tcPr>
            <w:tcW w:w="736" w:type="pct"/>
            <w:hideMark/>
          </w:tcPr>
          <w:p w14:paraId="2835C63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2,096)</w:t>
            </w:r>
          </w:p>
        </w:tc>
      </w:tr>
      <w:tr w:rsidR="00AB0BE6" w:rsidRPr="006B4248" w14:paraId="46768F69" w14:textId="77777777" w:rsidTr="00836477">
        <w:tc>
          <w:tcPr>
            <w:cnfStyle w:val="001000000000" w:firstRow="0" w:lastRow="0" w:firstColumn="1" w:lastColumn="0" w:oddVBand="0" w:evenVBand="0" w:oddHBand="0" w:evenHBand="0" w:firstRowFirstColumn="0" w:firstRowLastColumn="0" w:lastRowFirstColumn="0" w:lastRowLastColumn="0"/>
            <w:tcW w:w="2054" w:type="pct"/>
            <w:hideMark/>
          </w:tcPr>
          <w:p w14:paraId="7F41DA4E" w14:textId="77777777" w:rsidR="00AB0BE6" w:rsidRPr="00716F8F" w:rsidRDefault="00AB0BE6" w:rsidP="00380FEE">
            <w:pPr>
              <w:pStyle w:val="TableText"/>
            </w:pPr>
            <w:r w:rsidRPr="006B4248">
              <w:t>D</w:t>
            </w:r>
            <w:r w:rsidRPr="00716F8F">
              <w:t>epreciation</w:t>
            </w:r>
          </w:p>
        </w:tc>
        <w:tc>
          <w:tcPr>
            <w:tcW w:w="737" w:type="pct"/>
            <w:hideMark/>
          </w:tcPr>
          <w:p w14:paraId="1C60CF9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16,247)</w:t>
            </w:r>
          </w:p>
        </w:tc>
        <w:tc>
          <w:tcPr>
            <w:tcW w:w="736" w:type="pct"/>
            <w:hideMark/>
          </w:tcPr>
          <w:p w14:paraId="49085AA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16,399)</w:t>
            </w:r>
          </w:p>
        </w:tc>
        <w:tc>
          <w:tcPr>
            <w:tcW w:w="736" w:type="pct"/>
            <w:hideMark/>
          </w:tcPr>
          <w:p w14:paraId="608B66A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2,504)</w:t>
            </w:r>
          </w:p>
        </w:tc>
        <w:tc>
          <w:tcPr>
            <w:tcW w:w="736" w:type="pct"/>
            <w:hideMark/>
          </w:tcPr>
          <w:p w14:paraId="5EED08C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2,365)</w:t>
            </w:r>
          </w:p>
        </w:tc>
      </w:tr>
      <w:tr w:rsidR="0011674C" w:rsidRPr="006B4248" w14:paraId="2951D5D7" w14:textId="77777777" w:rsidTr="00836477">
        <w:tc>
          <w:tcPr>
            <w:cnfStyle w:val="001000000000" w:firstRow="0" w:lastRow="0" w:firstColumn="1" w:lastColumn="0" w:oddVBand="0" w:evenVBand="0" w:oddHBand="0" w:evenHBand="0" w:firstRowFirstColumn="0" w:firstRowLastColumn="0" w:lastRowFirstColumn="0" w:lastRowLastColumn="0"/>
            <w:tcW w:w="2054" w:type="pct"/>
            <w:hideMark/>
          </w:tcPr>
          <w:p w14:paraId="4D68962C" w14:textId="77777777" w:rsidR="0011674C" w:rsidRPr="00716F8F" w:rsidRDefault="0011674C" w:rsidP="0011674C">
            <w:pPr>
              <w:pStyle w:val="TableText"/>
            </w:pPr>
            <w:r w:rsidRPr="006B4248">
              <w:t>R</w:t>
            </w:r>
            <w:r w:rsidRPr="00716F8F">
              <w:t>evaluation of property</w:t>
            </w:r>
          </w:p>
        </w:tc>
        <w:tc>
          <w:tcPr>
            <w:tcW w:w="737" w:type="pct"/>
            <w:hideMark/>
          </w:tcPr>
          <w:p w14:paraId="4055E675" w14:textId="4E3FBC64"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hideMark/>
          </w:tcPr>
          <w:p w14:paraId="3A76F37E" w14:textId="04329AD9"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8E4044">
              <w:t>N/A</w:t>
            </w:r>
          </w:p>
        </w:tc>
        <w:tc>
          <w:tcPr>
            <w:tcW w:w="736" w:type="pct"/>
            <w:hideMark/>
          </w:tcPr>
          <w:p w14:paraId="0067EC37" w14:textId="400ED5AE"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8E4044">
              <w:t>N/A</w:t>
            </w:r>
          </w:p>
        </w:tc>
        <w:tc>
          <w:tcPr>
            <w:tcW w:w="736" w:type="pct"/>
            <w:hideMark/>
          </w:tcPr>
          <w:p w14:paraId="2DDD9960" w14:textId="6821E795"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8E4044">
              <w:t>N/A</w:t>
            </w:r>
          </w:p>
        </w:tc>
      </w:tr>
      <w:tr w:rsidR="0011674C" w:rsidRPr="006B4248" w14:paraId="23B6138B" w14:textId="77777777" w:rsidTr="00836477">
        <w:tc>
          <w:tcPr>
            <w:cnfStyle w:val="001000000000" w:firstRow="0" w:lastRow="0" w:firstColumn="1" w:lastColumn="0" w:oddVBand="0" w:evenVBand="0" w:oddHBand="0" w:evenHBand="0" w:firstRowFirstColumn="0" w:firstRowLastColumn="0" w:lastRowFirstColumn="0" w:lastRowLastColumn="0"/>
            <w:tcW w:w="2054" w:type="pct"/>
            <w:hideMark/>
          </w:tcPr>
          <w:p w14:paraId="4385526D" w14:textId="77777777" w:rsidR="0011674C" w:rsidRPr="00716F8F" w:rsidRDefault="0011674C" w:rsidP="0011674C">
            <w:pPr>
              <w:pStyle w:val="TableText"/>
            </w:pPr>
            <w:r w:rsidRPr="006B4248">
              <w:t>T</w:t>
            </w:r>
            <w:r w:rsidRPr="00716F8F">
              <w:t>ransfer to disposal group held for sale</w:t>
            </w:r>
          </w:p>
        </w:tc>
        <w:tc>
          <w:tcPr>
            <w:tcW w:w="737" w:type="pct"/>
            <w:hideMark/>
          </w:tcPr>
          <w:p w14:paraId="6CB7F7B6" w14:textId="3F28E0F2"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D90051">
              <w:t>N/A</w:t>
            </w:r>
          </w:p>
        </w:tc>
        <w:tc>
          <w:tcPr>
            <w:tcW w:w="736" w:type="pct"/>
            <w:hideMark/>
          </w:tcPr>
          <w:p w14:paraId="68A6F255" w14:textId="294A7EC9"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D90051">
              <w:t>N/A</w:t>
            </w:r>
          </w:p>
        </w:tc>
        <w:tc>
          <w:tcPr>
            <w:tcW w:w="736" w:type="pct"/>
            <w:hideMark/>
          </w:tcPr>
          <w:p w14:paraId="67AB9266" w14:textId="77777777" w:rsidR="0011674C" w:rsidRPr="00716F8F"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472)</w:t>
            </w:r>
          </w:p>
        </w:tc>
        <w:tc>
          <w:tcPr>
            <w:tcW w:w="736" w:type="pct"/>
            <w:hideMark/>
          </w:tcPr>
          <w:p w14:paraId="3C1C45FF" w14:textId="77777777" w:rsidR="0011674C" w:rsidRPr="00716F8F"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308)</w:t>
            </w:r>
          </w:p>
        </w:tc>
      </w:tr>
      <w:tr w:rsidR="0011674C" w:rsidRPr="006B4248" w14:paraId="531DD06E" w14:textId="77777777" w:rsidTr="00922CFF">
        <w:tc>
          <w:tcPr>
            <w:cnfStyle w:val="001000000000" w:firstRow="0" w:lastRow="0" w:firstColumn="1" w:lastColumn="0" w:oddVBand="0" w:evenVBand="0" w:oddHBand="0" w:evenHBand="0" w:firstRowFirstColumn="0" w:firstRowLastColumn="0" w:lastRowFirstColumn="0" w:lastRowLastColumn="0"/>
            <w:tcW w:w="2054" w:type="pct"/>
            <w:tcBorders>
              <w:bottom w:val="single" w:sz="4" w:space="0" w:color="auto"/>
            </w:tcBorders>
            <w:hideMark/>
          </w:tcPr>
          <w:p w14:paraId="1B186F0D" w14:textId="77777777" w:rsidR="0011674C" w:rsidRPr="00716F8F" w:rsidRDefault="0011674C" w:rsidP="0011674C">
            <w:pPr>
              <w:pStyle w:val="TableText"/>
            </w:pPr>
            <w:r w:rsidRPr="006B4248">
              <w:t>A</w:t>
            </w:r>
            <w:r w:rsidRPr="00716F8F">
              <w:t>djustments</w:t>
            </w:r>
          </w:p>
        </w:tc>
        <w:tc>
          <w:tcPr>
            <w:tcW w:w="737" w:type="pct"/>
            <w:tcBorders>
              <w:bottom w:val="single" w:sz="4" w:space="0" w:color="auto"/>
            </w:tcBorders>
            <w:hideMark/>
          </w:tcPr>
          <w:p w14:paraId="1368F801" w14:textId="2796CB84"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D90051">
              <w:t>N/A</w:t>
            </w:r>
          </w:p>
        </w:tc>
        <w:tc>
          <w:tcPr>
            <w:tcW w:w="736" w:type="pct"/>
            <w:tcBorders>
              <w:bottom w:val="single" w:sz="4" w:space="0" w:color="auto"/>
            </w:tcBorders>
            <w:hideMark/>
          </w:tcPr>
          <w:p w14:paraId="3CFEED45" w14:textId="4567E340" w:rsidR="0011674C" w:rsidRPr="006B4248"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D90051">
              <w:t>N/A</w:t>
            </w:r>
          </w:p>
        </w:tc>
        <w:tc>
          <w:tcPr>
            <w:tcW w:w="736" w:type="pct"/>
            <w:tcBorders>
              <w:bottom w:val="single" w:sz="4" w:space="0" w:color="auto"/>
            </w:tcBorders>
            <w:hideMark/>
          </w:tcPr>
          <w:p w14:paraId="1AE13EAB" w14:textId="77777777" w:rsidR="0011674C" w:rsidRPr="00716F8F"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96)</w:t>
            </w:r>
          </w:p>
        </w:tc>
        <w:tc>
          <w:tcPr>
            <w:tcW w:w="736" w:type="pct"/>
            <w:tcBorders>
              <w:bottom w:val="single" w:sz="4" w:space="0" w:color="auto"/>
            </w:tcBorders>
            <w:hideMark/>
          </w:tcPr>
          <w:p w14:paraId="4E2DEE5A" w14:textId="77777777" w:rsidR="0011674C" w:rsidRPr="00716F8F" w:rsidRDefault="0011674C" w:rsidP="0011674C">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20)</w:t>
            </w:r>
          </w:p>
        </w:tc>
      </w:tr>
      <w:tr w:rsidR="00AB0BE6" w:rsidRPr="0011674C" w14:paraId="6F4F59CE" w14:textId="77777777" w:rsidTr="00922CFF">
        <w:tc>
          <w:tcPr>
            <w:cnfStyle w:val="001000000000" w:firstRow="0" w:lastRow="0" w:firstColumn="1" w:lastColumn="0" w:oddVBand="0" w:evenVBand="0" w:oddHBand="0" w:evenHBand="0" w:firstRowFirstColumn="0" w:firstRowLastColumn="0" w:lastRowFirstColumn="0" w:lastRowLastColumn="0"/>
            <w:tcW w:w="2054" w:type="pct"/>
            <w:tcBorders>
              <w:top w:val="single" w:sz="4" w:space="0" w:color="auto"/>
              <w:bottom w:val="single" w:sz="4" w:space="0" w:color="auto"/>
            </w:tcBorders>
            <w:hideMark/>
          </w:tcPr>
          <w:p w14:paraId="39D1EEB8" w14:textId="77777777" w:rsidR="00AB0BE6" w:rsidRPr="0011674C" w:rsidRDefault="00AB0BE6" w:rsidP="00380FEE">
            <w:pPr>
              <w:pStyle w:val="TableText"/>
              <w:rPr>
                <w:rStyle w:val="Bold"/>
              </w:rPr>
            </w:pPr>
            <w:r w:rsidRPr="0011674C">
              <w:rPr>
                <w:rStyle w:val="Bold"/>
              </w:rPr>
              <w:t>Closing Balance</w:t>
            </w:r>
          </w:p>
        </w:tc>
        <w:tc>
          <w:tcPr>
            <w:tcW w:w="737" w:type="pct"/>
            <w:tcBorders>
              <w:top w:val="single" w:sz="4" w:space="0" w:color="auto"/>
              <w:bottom w:val="single" w:sz="4" w:space="0" w:color="auto"/>
            </w:tcBorders>
            <w:hideMark/>
          </w:tcPr>
          <w:p w14:paraId="45BFCBC1" w14:textId="77777777" w:rsidR="00AB0BE6" w:rsidRPr="0011674C"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1674C">
              <w:rPr>
                <w:rStyle w:val="Bold"/>
              </w:rPr>
              <w:t>69,292</w:t>
            </w:r>
          </w:p>
        </w:tc>
        <w:tc>
          <w:tcPr>
            <w:tcW w:w="736" w:type="pct"/>
            <w:tcBorders>
              <w:top w:val="single" w:sz="4" w:space="0" w:color="auto"/>
              <w:bottom w:val="single" w:sz="4" w:space="0" w:color="auto"/>
            </w:tcBorders>
            <w:hideMark/>
          </w:tcPr>
          <w:p w14:paraId="69F88CD1" w14:textId="77777777" w:rsidR="00AB0BE6" w:rsidRPr="0011674C"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1674C">
              <w:rPr>
                <w:rStyle w:val="Bold"/>
              </w:rPr>
              <w:t>82,835</w:t>
            </w:r>
          </w:p>
        </w:tc>
        <w:tc>
          <w:tcPr>
            <w:tcW w:w="736" w:type="pct"/>
            <w:tcBorders>
              <w:top w:val="single" w:sz="4" w:space="0" w:color="auto"/>
              <w:bottom w:val="single" w:sz="4" w:space="0" w:color="auto"/>
            </w:tcBorders>
            <w:hideMark/>
          </w:tcPr>
          <w:p w14:paraId="7F3F28BB" w14:textId="77777777" w:rsidR="00AB0BE6" w:rsidRPr="0011674C"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1674C">
              <w:rPr>
                <w:rStyle w:val="Bold"/>
              </w:rPr>
              <w:t>12,854</w:t>
            </w:r>
          </w:p>
        </w:tc>
        <w:tc>
          <w:tcPr>
            <w:tcW w:w="736" w:type="pct"/>
            <w:tcBorders>
              <w:top w:val="single" w:sz="4" w:space="0" w:color="auto"/>
              <w:bottom w:val="single" w:sz="4" w:space="0" w:color="auto"/>
            </w:tcBorders>
            <w:hideMark/>
          </w:tcPr>
          <w:p w14:paraId="350A82F9" w14:textId="77777777" w:rsidR="00AB0BE6" w:rsidRPr="0011674C"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11674C">
              <w:rPr>
                <w:rStyle w:val="Bold"/>
              </w:rPr>
              <w:t>12,017</w:t>
            </w:r>
          </w:p>
        </w:tc>
      </w:tr>
    </w:tbl>
    <w:p w14:paraId="52351B63" w14:textId="77777777" w:rsidR="00AB0BE6" w:rsidRPr="0011674C" w:rsidRDefault="00AB0BE6" w:rsidP="0011674C">
      <w:pPr>
        <w:pStyle w:val="BodyText"/>
      </w:pPr>
      <w:r w:rsidRPr="001B253C">
        <w:rPr>
          <w:rStyle w:val="Bold"/>
        </w:rPr>
        <w:t>Initial recognition</w:t>
      </w:r>
      <w:r w:rsidRPr="0011674C">
        <w:t>: Items of property, plant and equipment are measured initially at cost and subsequently revalued at fair value less accumulated depreciation. Where an asset is acquired for no or nominal cost, a fair value is determined at the date of acquisition. Assets transferred as part of a machinery of government change are transferred at their carrying amount.</w:t>
      </w:r>
    </w:p>
    <w:p w14:paraId="5A688000" w14:textId="77777777" w:rsidR="00AB0BE6" w:rsidRPr="0011674C" w:rsidRDefault="00AB0BE6" w:rsidP="0011674C">
      <w:pPr>
        <w:pStyle w:val="BodyText"/>
      </w:pPr>
      <w:r w:rsidRPr="0011674C">
        <w:t>The cost of constructed non-financial physical assets includes the cost of all materials used in construction, direct labour on the project and an appropriate proportion of variable and fixed overheads.</w:t>
      </w:r>
    </w:p>
    <w:p w14:paraId="3D94DC3C" w14:textId="77777777" w:rsidR="006B4248" w:rsidRPr="0011674C" w:rsidRDefault="00AB0BE6" w:rsidP="0011674C">
      <w:pPr>
        <w:pStyle w:val="BodyText"/>
      </w:pPr>
      <w:r w:rsidRPr="0011674C">
        <w:t>The cost of leasehold improvements is capitalised and depreciated over the shorter of the remaining term of the lease or its estimated useful lives.</w:t>
      </w:r>
    </w:p>
    <w:p w14:paraId="36B182AD" w14:textId="5D365FB0" w:rsidR="008D7A3D" w:rsidRDefault="00AB0BE6" w:rsidP="0011674C">
      <w:pPr>
        <w:pStyle w:val="BodyText"/>
      </w:pPr>
      <w:r w:rsidRPr="007238FC">
        <w:rPr>
          <w:rStyle w:val="Bold"/>
        </w:rPr>
        <w:t>Right-of-use asset acquired by lessees</w:t>
      </w:r>
      <w:r w:rsidR="0011674C" w:rsidRPr="007238FC">
        <w:rPr>
          <w:rStyle w:val="Bold"/>
        </w:rPr>
        <w:t xml:space="preserve"> </w:t>
      </w:r>
      <w:r w:rsidRPr="007238FC">
        <w:rPr>
          <w:rStyle w:val="Bold"/>
        </w:rPr>
        <w:t>(Under AASB 16 – Leases) – Initial measurement</w:t>
      </w:r>
      <w:r w:rsidRPr="0011674C">
        <w:t xml:space="preserve">. </w:t>
      </w:r>
      <w:r w:rsidR="00E434CA">
        <w:t>Court Services Victoria</w:t>
      </w:r>
      <w:r w:rsidRPr="00716F8F">
        <w:t xml:space="preserve"> </w:t>
      </w:r>
      <w:r w:rsidRPr="0011674C">
        <w:t>recognises a right-of-use asset and a lease liability at the lease commencement date. The right-of-use asset is initially measured at cost which comprises the initial amount of the lease liability adjusted for:</w:t>
      </w:r>
    </w:p>
    <w:p w14:paraId="0F798BCF" w14:textId="77777777" w:rsidR="00F82928" w:rsidRDefault="00AB0BE6" w:rsidP="00F82928">
      <w:pPr>
        <w:pStyle w:val="ListBullet"/>
      </w:pPr>
      <w:r w:rsidRPr="0011674C">
        <w:t xml:space="preserve">any lease payments made at or before the commencement </w:t>
      </w:r>
      <w:proofErr w:type="gramStart"/>
      <w:r w:rsidRPr="0011674C">
        <w:t>date ;plus</w:t>
      </w:r>
      <w:proofErr w:type="gramEnd"/>
    </w:p>
    <w:p w14:paraId="7D6B1DA0" w14:textId="77777777" w:rsidR="00F82928" w:rsidRDefault="00AB0BE6" w:rsidP="00F82928">
      <w:pPr>
        <w:pStyle w:val="ListBullet"/>
      </w:pPr>
      <w:r w:rsidRPr="0011674C">
        <w:t>any initial direct costs incurred; and</w:t>
      </w:r>
    </w:p>
    <w:p w14:paraId="4B0059EE" w14:textId="307E6EBD" w:rsidR="00AB0BE6" w:rsidRPr="0011674C" w:rsidRDefault="00AB0BE6" w:rsidP="00F82928">
      <w:pPr>
        <w:pStyle w:val="ListBullet"/>
      </w:pPr>
      <w:r w:rsidRPr="0011674C">
        <w:t>an estimate of costs to dismantle and remove the underlying asset or to restore the underlying asset or the site on which it is located, less any lease incentive received.</w:t>
      </w:r>
    </w:p>
    <w:p w14:paraId="3A9338EC" w14:textId="5CD84C95" w:rsidR="00AB0BE6" w:rsidRPr="0011674C" w:rsidRDefault="00AB0BE6" w:rsidP="0011674C">
      <w:pPr>
        <w:pStyle w:val="BodyText"/>
      </w:pPr>
      <w:r w:rsidRPr="007238FC">
        <w:rPr>
          <w:rStyle w:val="Bold"/>
        </w:rPr>
        <w:t>Subsequent measurement – Property plant and equipment excluding Right-of-Use Assets</w:t>
      </w:r>
      <w:r w:rsidRPr="0011674C">
        <w:t xml:space="preserve">: Property, plant and equipment (PPE) are subsequently measured at fair value less accumulated depreciation and impairment. Fair value is determined </w:t>
      </w:r>
      <w:proofErr w:type="gramStart"/>
      <w:r w:rsidRPr="0011674C">
        <w:t>with regard to</w:t>
      </w:r>
      <w:proofErr w:type="gramEnd"/>
      <w:r w:rsidRPr="0011674C">
        <w:t xml:space="preserve"> the asset’s highest and best use (considering legal or physical restrictions imposed on the asset,</w:t>
      </w:r>
      <w:r w:rsidR="006B4248" w:rsidRPr="0011674C">
        <w:t xml:space="preserve"> </w:t>
      </w:r>
      <w:r w:rsidRPr="0011674C">
        <w:t>public announcements or commitments made in relation to the intended use of the asset) and is summarised below by asset category.</w:t>
      </w:r>
    </w:p>
    <w:p w14:paraId="46C3D9F2" w14:textId="7D9CAB09" w:rsidR="00AB0BE6" w:rsidRPr="0011674C" w:rsidRDefault="00AB0BE6" w:rsidP="0011674C">
      <w:pPr>
        <w:pStyle w:val="BodyText"/>
      </w:pPr>
      <w:r w:rsidRPr="007238FC">
        <w:rPr>
          <w:rStyle w:val="Bold"/>
        </w:rPr>
        <w:t>Subsequent measurement – Right-of-Use-Assets</w:t>
      </w:r>
      <w:r w:rsidRPr="0011674C">
        <w:t xml:space="preserve">: Right-of-Use Assets (ROUAs) under leases are subsequently measured at fair value. </w:t>
      </w:r>
      <w:r w:rsidR="00E434CA">
        <w:t>Court Services Victoria</w:t>
      </w:r>
      <w:r w:rsidRPr="0011674C">
        <w:t xml:space="preserve"> depreciates the </w:t>
      </w:r>
      <w:r w:rsidR="00062532">
        <w:t>Right-of-Use Assets</w:t>
      </w:r>
      <w:r w:rsidRPr="0011674C">
        <w:t xml:space="preserve"> on a straight-line basis</w:t>
      </w:r>
      <w:r w:rsidR="006B4248" w:rsidRPr="0011674C">
        <w:t xml:space="preserve"> </w:t>
      </w:r>
      <w:r w:rsidRPr="0011674C">
        <w:t xml:space="preserve">from the lease commencement date to the earlier of the end of the useful life of the </w:t>
      </w:r>
      <w:r w:rsidR="00062532">
        <w:t>Right-of-Use Assets</w:t>
      </w:r>
      <w:r w:rsidRPr="0011674C">
        <w:t xml:space="preserve"> and the end of the lease term. The </w:t>
      </w:r>
      <w:r w:rsidR="00062532">
        <w:t>Right-of-Use Assets</w:t>
      </w:r>
      <w:r w:rsidRPr="0011674C">
        <w:t xml:space="preserve"> are subject</w:t>
      </w:r>
      <w:r w:rsidR="006B4248" w:rsidRPr="0011674C">
        <w:t xml:space="preserve"> </w:t>
      </w:r>
      <w:r w:rsidRPr="0011674C">
        <w:t>to revaluation and are periodically adjusted for certain remeasurements of the lease liability.</w:t>
      </w:r>
    </w:p>
    <w:p w14:paraId="628CF347" w14:textId="6C8DD127" w:rsidR="00AB0BE6" w:rsidRPr="0011674C" w:rsidRDefault="00AB0BE6" w:rsidP="0011674C">
      <w:pPr>
        <w:pStyle w:val="BodyText"/>
      </w:pPr>
      <w:r w:rsidRPr="0011674C">
        <w:t xml:space="preserve">In addition, the </w:t>
      </w:r>
      <w:r w:rsidR="00062532">
        <w:t>Right-of-Use Assets</w:t>
      </w:r>
      <w:r w:rsidRPr="0011674C">
        <w:t xml:space="preserve"> are periodically reduced by impairment losses, if any and adjusted for certain remeasurements of the lease liability.</w:t>
      </w:r>
    </w:p>
    <w:p w14:paraId="545DC6E1" w14:textId="77777777" w:rsidR="00AB0BE6" w:rsidRPr="0011674C" w:rsidRDefault="00AB0BE6" w:rsidP="0011674C">
      <w:pPr>
        <w:pStyle w:val="BodyText"/>
      </w:pPr>
      <w:r w:rsidRPr="007238FC">
        <w:rPr>
          <w:rStyle w:val="Bold"/>
        </w:rPr>
        <w:lastRenderedPageBreak/>
        <w:t>Non-specialised buildings and artworks</w:t>
      </w:r>
      <w:r w:rsidRPr="0011674C">
        <w:t>: These assets are valued using the market approach, whereby assets are compared to recent comparable sales or sales of comparable assets that are considered to have nominal value.</w:t>
      </w:r>
    </w:p>
    <w:p w14:paraId="2CA388A5" w14:textId="77777777" w:rsidR="00AB0BE6" w:rsidRPr="0011674C" w:rsidRDefault="00AB0BE6" w:rsidP="0011674C">
      <w:pPr>
        <w:pStyle w:val="BodyText"/>
      </w:pPr>
      <w:r w:rsidRPr="007238FC">
        <w:rPr>
          <w:rStyle w:val="Bold"/>
        </w:rPr>
        <w:t>Specialised land and specialised buildings</w:t>
      </w:r>
      <w:r w:rsidRPr="0011674C">
        <w:t>: The market approach is also used for specialised land and buildings and adjusted for the community service obligation to reflect the specialised nature of the land being valued.</w:t>
      </w:r>
    </w:p>
    <w:p w14:paraId="18BDF2CB" w14:textId="77777777" w:rsidR="00AB0BE6" w:rsidRPr="0011674C" w:rsidRDefault="00AB0BE6" w:rsidP="0011674C">
      <w:pPr>
        <w:pStyle w:val="BodyText"/>
      </w:pPr>
      <w:r w:rsidRPr="0011674C">
        <w:t>The community service obligation adjustment reflects the valuer’s assessment of the impact of restrictions associated with an asset to the extent that these restrictions are also equally applicable to market participants.</w:t>
      </w:r>
    </w:p>
    <w:p w14:paraId="4A1808D9" w14:textId="482719D9" w:rsidR="00AB0BE6" w:rsidRPr="0011674C" w:rsidRDefault="00AB0BE6" w:rsidP="0011674C">
      <w:pPr>
        <w:pStyle w:val="BodyText"/>
      </w:pPr>
      <w:r w:rsidRPr="0011674C">
        <w:t xml:space="preserve">The current replacement cost method is used to value </w:t>
      </w:r>
      <w:r w:rsidR="00E434CA">
        <w:t>Court Services Victoria</w:t>
      </w:r>
      <w:r w:rsidRPr="0011674C">
        <w:t>’s specialised buildings, adjusting for the associated depreciation.</w:t>
      </w:r>
    </w:p>
    <w:p w14:paraId="455760B3" w14:textId="7995CA9C" w:rsidR="00AB0BE6" w:rsidRPr="0011674C" w:rsidRDefault="00AB0BE6" w:rsidP="0011674C">
      <w:pPr>
        <w:pStyle w:val="BodyText"/>
      </w:pPr>
      <w:r w:rsidRPr="007238FC">
        <w:rPr>
          <w:rStyle w:val="Bold"/>
        </w:rPr>
        <w:t>Cultural assets and infrastructure</w:t>
      </w:r>
      <w:r w:rsidRPr="0011674C">
        <w:t xml:space="preserve"> are valued using the current replacement cost method. This cost generally represents the replacement cost of the building/component after applying</w:t>
      </w:r>
      <w:r w:rsidR="006B4248" w:rsidRPr="0011674C">
        <w:t xml:space="preserve"> </w:t>
      </w:r>
      <w:r w:rsidRPr="0011674C">
        <w:t>depreciation rates on a useful life basis. However, for some heritage and iconic assets, the cost may be the reproduction cost rather than the</w:t>
      </w:r>
      <w:r w:rsidR="006B4248" w:rsidRPr="0011674C">
        <w:t xml:space="preserve"> </w:t>
      </w:r>
      <w:r w:rsidRPr="0011674C">
        <w:t>replacement cost if those assets’ service potential could only be replaced by reproducing them with the same materials.</w:t>
      </w:r>
    </w:p>
    <w:p w14:paraId="70210C3D" w14:textId="60788DC5" w:rsidR="00AB0BE6" w:rsidRPr="00716F8F" w:rsidRDefault="00AB0BE6" w:rsidP="0011674C">
      <w:pPr>
        <w:pStyle w:val="BodyText"/>
      </w:pPr>
      <w:r w:rsidRPr="007238FC">
        <w:rPr>
          <w:rStyle w:val="Bold"/>
        </w:rPr>
        <w:t>Vehicles</w:t>
      </w:r>
      <w:r w:rsidRPr="00716F8F">
        <w:rPr>
          <w:b/>
        </w:rPr>
        <w:t xml:space="preserve"> </w:t>
      </w:r>
      <w:r w:rsidRPr="00716F8F">
        <w:t xml:space="preserve">are valued using the current replacement cost method. </w:t>
      </w:r>
      <w:r w:rsidR="00E434CA">
        <w:t>Court Services Victoria</w:t>
      </w:r>
      <w:r w:rsidRPr="00716F8F">
        <w:t xml:space="preserve"> acquires new vehicles and</w:t>
      </w:r>
      <w:r w:rsidR="006B4248">
        <w:t xml:space="preserve"> </w:t>
      </w:r>
      <w:r w:rsidRPr="006B4248">
        <w:t>a</w:t>
      </w:r>
      <w:r w:rsidRPr="00716F8F">
        <w:t>t times disposes them before the end of their economic life. The process of acquisition, use and disposal in the market of vehicles is managed by VicFleet who set relevant depreciation rates during use to reflect the utilisation of the vehicles.</w:t>
      </w:r>
    </w:p>
    <w:p w14:paraId="3EDF7E0A" w14:textId="77777777" w:rsidR="00AB0BE6" w:rsidRPr="00716F8F" w:rsidRDefault="00AB0BE6" w:rsidP="0011674C">
      <w:pPr>
        <w:pStyle w:val="BodyText"/>
      </w:pPr>
      <w:r w:rsidRPr="006B4248">
        <w:t>F</w:t>
      </w:r>
      <w:r w:rsidRPr="00716F8F">
        <w:t xml:space="preserve">air value for </w:t>
      </w:r>
      <w:r w:rsidRPr="007238FC">
        <w:rPr>
          <w:rStyle w:val="Bold"/>
        </w:rPr>
        <w:t>plant and equipment</w:t>
      </w:r>
      <w:r w:rsidRPr="00716F8F">
        <w:rPr>
          <w:b/>
        </w:rPr>
        <w:t xml:space="preserve"> </w:t>
      </w:r>
      <w:r w:rsidRPr="00716F8F">
        <w:t>that are specialised in use (such that it is rarely sold other than as part of a going concern) is determined using the current replacement cost method.</w:t>
      </w:r>
    </w:p>
    <w:p w14:paraId="5570F87E" w14:textId="3C5CA65A" w:rsidR="006B4248" w:rsidRDefault="00AB0BE6" w:rsidP="0011674C">
      <w:pPr>
        <w:pStyle w:val="BodyText"/>
      </w:pPr>
      <w:r w:rsidRPr="006B4248">
        <w:t>N</w:t>
      </w:r>
      <w:r w:rsidRPr="00716F8F">
        <w:t xml:space="preserve">ote </w:t>
      </w:r>
      <w:r w:rsidR="00BA06DD">
        <w:fldChar w:fldCharType="begin"/>
      </w:r>
      <w:r w:rsidR="00BA06DD">
        <w:instrText xml:space="preserve"> REF Note83 \h </w:instrText>
      </w:r>
      <w:r w:rsidR="00BA06DD">
        <w:fldChar w:fldCharType="separate"/>
      </w:r>
      <w:r w:rsidR="00AB2931">
        <w:t>8.3</w:t>
      </w:r>
      <w:r w:rsidR="00BA06DD">
        <w:fldChar w:fldCharType="end"/>
      </w:r>
      <w:r w:rsidRPr="00716F8F">
        <w:t xml:space="preserve"> includes additional information in connection with fair value determination of property, plant and equipment.</w:t>
      </w:r>
    </w:p>
    <w:p w14:paraId="06177143" w14:textId="1F131226" w:rsidR="00AB0BE6" w:rsidRPr="00716F8F" w:rsidRDefault="003654C0" w:rsidP="003654C0">
      <w:pPr>
        <w:pStyle w:val="Heading4"/>
      </w:pPr>
      <w:r>
        <w:t xml:space="preserve">5.1.2 </w:t>
      </w:r>
      <w:r w:rsidR="00AB0BE6" w:rsidRPr="006B4248">
        <w:t>D</w:t>
      </w:r>
      <w:r w:rsidR="00AB0BE6" w:rsidRPr="00716F8F">
        <w:t>epreciation and amortisation charge for the period</w:t>
      </w:r>
    </w:p>
    <w:tbl>
      <w:tblPr>
        <w:tblStyle w:val="AccessibleTableNumerical"/>
        <w:tblW w:w="5000" w:type="pct"/>
        <w:tblLayout w:type="fixed"/>
        <w:tblLook w:val="04A0" w:firstRow="1" w:lastRow="0" w:firstColumn="1" w:lastColumn="0" w:noHBand="0" w:noVBand="1"/>
      </w:tblPr>
      <w:tblGrid>
        <w:gridCol w:w="6804"/>
        <w:gridCol w:w="1417"/>
        <w:gridCol w:w="1417"/>
      </w:tblGrid>
      <w:tr w:rsidR="00AB0BE6" w:rsidRPr="003654C0" w14:paraId="0A434C0A" w14:textId="77777777" w:rsidTr="00A561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3B09264D" w14:textId="3E790130" w:rsidR="00AB0BE6" w:rsidRPr="003654C0" w:rsidRDefault="003654C0" w:rsidP="00380FEE">
            <w:pPr>
              <w:pStyle w:val="TableText"/>
              <w:rPr>
                <w:rStyle w:val="Bold"/>
              </w:rPr>
            </w:pPr>
            <w:r w:rsidRPr="003654C0">
              <w:rPr>
                <w:rStyle w:val="Bold"/>
              </w:rPr>
              <w:t>Item</w:t>
            </w:r>
          </w:p>
        </w:tc>
        <w:tc>
          <w:tcPr>
            <w:tcW w:w="735" w:type="pct"/>
            <w:vAlign w:val="bottom"/>
            <w:hideMark/>
          </w:tcPr>
          <w:p w14:paraId="690F3183" w14:textId="77777777" w:rsidR="00AB0BE6" w:rsidRPr="003654C0" w:rsidRDefault="00AB0BE6" w:rsidP="00A561F4">
            <w:pPr>
              <w:pStyle w:val="TableText"/>
              <w:cnfStyle w:val="100000000000" w:firstRow="1" w:lastRow="0" w:firstColumn="0" w:lastColumn="0" w:oddVBand="0" w:evenVBand="0" w:oddHBand="0" w:evenHBand="0" w:firstRowFirstColumn="0" w:firstRowLastColumn="0" w:lastRowFirstColumn="0" w:lastRowLastColumn="0"/>
              <w:rPr>
                <w:rStyle w:val="Bold"/>
              </w:rPr>
            </w:pPr>
            <w:r w:rsidRPr="003654C0">
              <w:rPr>
                <w:rStyle w:val="Bold"/>
              </w:rPr>
              <w:t>2024</w:t>
            </w:r>
          </w:p>
          <w:p w14:paraId="06EB4AC1" w14:textId="77777777" w:rsidR="00AB0BE6" w:rsidRPr="003654C0" w:rsidRDefault="00AB0BE6" w:rsidP="00A561F4">
            <w:pPr>
              <w:pStyle w:val="TableText"/>
              <w:cnfStyle w:val="100000000000" w:firstRow="1" w:lastRow="0" w:firstColumn="0" w:lastColumn="0" w:oddVBand="0" w:evenVBand="0" w:oddHBand="0" w:evenHBand="0" w:firstRowFirstColumn="0" w:firstRowLastColumn="0" w:lastRowFirstColumn="0" w:lastRowLastColumn="0"/>
              <w:rPr>
                <w:rStyle w:val="Bold"/>
              </w:rPr>
            </w:pPr>
            <w:r w:rsidRPr="003654C0">
              <w:rPr>
                <w:rStyle w:val="Bold"/>
              </w:rPr>
              <w:t>$’000</w:t>
            </w:r>
          </w:p>
        </w:tc>
        <w:tc>
          <w:tcPr>
            <w:tcW w:w="735" w:type="pct"/>
            <w:vAlign w:val="bottom"/>
            <w:hideMark/>
          </w:tcPr>
          <w:p w14:paraId="0B9F91A1" w14:textId="77777777" w:rsidR="00AB0BE6" w:rsidRPr="003654C0" w:rsidRDefault="00AB0BE6" w:rsidP="00A561F4">
            <w:pPr>
              <w:pStyle w:val="TableText"/>
              <w:cnfStyle w:val="100000000000" w:firstRow="1" w:lastRow="0" w:firstColumn="0" w:lastColumn="0" w:oddVBand="0" w:evenVBand="0" w:oddHBand="0" w:evenHBand="0" w:firstRowFirstColumn="0" w:firstRowLastColumn="0" w:lastRowFirstColumn="0" w:lastRowLastColumn="0"/>
              <w:rPr>
                <w:rStyle w:val="Bold"/>
              </w:rPr>
            </w:pPr>
            <w:r w:rsidRPr="003654C0">
              <w:rPr>
                <w:rStyle w:val="Bold"/>
              </w:rPr>
              <w:t>2023</w:t>
            </w:r>
          </w:p>
          <w:p w14:paraId="03A273DB" w14:textId="77777777" w:rsidR="00AB0BE6" w:rsidRPr="003654C0" w:rsidRDefault="00AB0BE6" w:rsidP="00A561F4">
            <w:pPr>
              <w:pStyle w:val="TableText"/>
              <w:cnfStyle w:val="100000000000" w:firstRow="1" w:lastRow="0" w:firstColumn="0" w:lastColumn="0" w:oddVBand="0" w:evenVBand="0" w:oddHBand="0" w:evenHBand="0" w:firstRowFirstColumn="0" w:firstRowLastColumn="0" w:lastRowFirstColumn="0" w:lastRowLastColumn="0"/>
              <w:rPr>
                <w:rStyle w:val="Bold"/>
              </w:rPr>
            </w:pPr>
            <w:r w:rsidRPr="003654C0">
              <w:rPr>
                <w:rStyle w:val="Bold"/>
              </w:rPr>
              <w:t>$’000</w:t>
            </w:r>
          </w:p>
        </w:tc>
      </w:tr>
      <w:tr w:rsidR="00AB0BE6" w:rsidRPr="006B4248" w14:paraId="727D010B" w14:textId="77777777" w:rsidTr="003654C0">
        <w:tc>
          <w:tcPr>
            <w:cnfStyle w:val="001000000000" w:firstRow="0" w:lastRow="0" w:firstColumn="1" w:lastColumn="0" w:oddVBand="0" w:evenVBand="0" w:oddHBand="0" w:evenHBand="0" w:firstRowFirstColumn="0" w:firstRowLastColumn="0" w:lastRowFirstColumn="0" w:lastRowLastColumn="0"/>
            <w:tcW w:w="3530" w:type="pct"/>
            <w:hideMark/>
          </w:tcPr>
          <w:p w14:paraId="52C8C6F1" w14:textId="77777777" w:rsidR="00AB0BE6" w:rsidRPr="00716F8F" w:rsidRDefault="00AB0BE6" w:rsidP="00380FEE">
            <w:pPr>
              <w:pStyle w:val="TableText"/>
            </w:pPr>
            <w:r w:rsidRPr="006B4248">
              <w:t>B</w:t>
            </w:r>
            <w:r w:rsidRPr="00716F8F">
              <w:t>uildings</w:t>
            </w:r>
          </w:p>
        </w:tc>
        <w:tc>
          <w:tcPr>
            <w:tcW w:w="735" w:type="pct"/>
            <w:hideMark/>
          </w:tcPr>
          <w:p w14:paraId="7B84E4F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5,181</w:t>
            </w:r>
          </w:p>
        </w:tc>
        <w:tc>
          <w:tcPr>
            <w:tcW w:w="735" w:type="pct"/>
            <w:hideMark/>
          </w:tcPr>
          <w:p w14:paraId="344FBFC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1,514</w:t>
            </w:r>
          </w:p>
        </w:tc>
      </w:tr>
      <w:tr w:rsidR="00AB0BE6" w:rsidRPr="006B4248" w14:paraId="0D3301DF" w14:textId="77777777" w:rsidTr="003654C0">
        <w:tc>
          <w:tcPr>
            <w:cnfStyle w:val="001000000000" w:firstRow="0" w:lastRow="0" w:firstColumn="1" w:lastColumn="0" w:oddVBand="0" w:evenVBand="0" w:oddHBand="0" w:evenHBand="0" w:firstRowFirstColumn="0" w:firstRowLastColumn="0" w:lastRowFirstColumn="0" w:lastRowLastColumn="0"/>
            <w:tcW w:w="3530" w:type="pct"/>
            <w:hideMark/>
          </w:tcPr>
          <w:p w14:paraId="409DF556" w14:textId="77777777" w:rsidR="00AB0BE6" w:rsidRPr="00716F8F" w:rsidRDefault="00AB0BE6" w:rsidP="00380FEE">
            <w:pPr>
              <w:pStyle w:val="TableText"/>
            </w:pPr>
            <w:r w:rsidRPr="006B4248">
              <w:t>L</w:t>
            </w:r>
            <w:r w:rsidRPr="00716F8F">
              <w:t>easehold buildings under right of use assets at fair value</w:t>
            </w:r>
          </w:p>
        </w:tc>
        <w:tc>
          <w:tcPr>
            <w:tcW w:w="735" w:type="pct"/>
            <w:hideMark/>
          </w:tcPr>
          <w:p w14:paraId="06D9C54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6,247</w:t>
            </w:r>
          </w:p>
        </w:tc>
        <w:tc>
          <w:tcPr>
            <w:tcW w:w="735" w:type="pct"/>
            <w:hideMark/>
          </w:tcPr>
          <w:p w14:paraId="6B71F0E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6,399</w:t>
            </w:r>
          </w:p>
        </w:tc>
      </w:tr>
      <w:tr w:rsidR="00AB0BE6" w:rsidRPr="006B4248" w14:paraId="69850753" w14:textId="77777777" w:rsidTr="003654C0">
        <w:tc>
          <w:tcPr>
            <w:cnfStyle w:val="001000000000" w:firstRow="0" w:lastRow="0" w:firstColumn="1" w:lastColumn="0" w:oddVBand="0" w:evenVBand="0" w:oddHBand="0" w:evenHBand="0" w:firstRowFirstColumn="0" w:firstRowLastColumn="0" w:lastRowFirstColumn="0" w:lastRowLastColumn="0"/>
            <w:tcW w:w="3530" w:type="pct"/>
            <w:hideMark/>
          </w:tcPr>
          <w:p w14:paraId="78DB6D8C" w14:textId="77777777" w:rsidR="00AB0BE6" w:rsidRPr="00716F8F" w:rsidRDefault="00AB0BE6" w:rsidP="00380FEE">
            <w:pPr>
              <w:pStyle w:val="TableText"/>
            </w:pPr>
            <w:r w:rsidRPr="006B4248">
              <w:t>L</w:t>
            </w:r>
            <w:r w:rsidRPr="00716F8F">
              <w:t>easehold improvements at fair value</w:t>
            </w:r>
          </w:p>
        </w:tc>
        <w:tc>
          <w:tcPr>
            <w:tcW w:w="735" w:type="pct"/>
            <w:hideMark/>
          </w:tcPr>
          <w:p w14:paraId="15069424"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4,752</w:t>
            </w:r>
          </w:p>
        </w:tc>
        <w:tc>
          <w:tcPr>
            <w:tcW w:w="735" w:type="pct"/>
            <w:hideMark/>
          </w:tcPr>
          <w:p w14:paraId="386DDB5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4,468</w:t>
            </w:r>
          </w:p>
        </w:tc>
      </w:tr>
      <w:tr w:rsidR="00AB0BE6" w:rsidRPr="006B4248" w14:paraId="39293DF7" w14:textId="77777777" w:rsidTr="003654C0">
        <w:tc>
          <w:tcPr>
            <w:cnfStyle w:val="001000000000" w:firstRow="0" w:lastRow="0" w:firstColumn="1" w:lastColumn="0" w:oddVBand="0" w:evenVBand="0" w:oddHBand="0" w:evenHBand="0" w:firstRowFirstColumn="0" w:firstRowLastColumn="0" w:lastRowFirstColumn="0" w:lastRowLastColumn="0"/>
            <w:tcW w:w="3530" w:type="pct"/>
            <w:hideMark/>
          </w:tcPr>
          <w:p w14:paraId="2F76F01E" w14:textId="77777777" w:rsidR="00AB0BE6" w:rsidRPr="00716F8F" w:rsidRDefault="00AB0BE6" w:rsidP="00380FEE">
            <w:pPr>
              <w:pStyle w:val="TableText"/>
            </w:pPr>
            <w:r w:rsidRPr="006B4248">
              <w:t>P</w:t>
            </w:r>
            <w:r w:rsidRPr="00716F8F">
              <w:t>lant and equipment at fair value</w:t>
            </w:r>
          </w:p>
        </w:tc>
        <w:tc>
          <w:tcPr>
            <w:tcW w:w="735" w:type="pct"/>
            <w:hideMark/>
          </w:tcPr>
          <w:p w14:paraId="00E6772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0,829</w:t>
            </w:r>
          </w:p>
        </w:tc>
        <w:tc>
          <w:tcPr>
            <w:tcW w:w="735" w:type="pct"/>
            <w:hideMark/>
          </w:tcPr>
          <w:p w14:paraId="24750ABA"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6,700</w:t>
            </w:r>
          </w:p>
        </w:tc>
      </w:tr>
      <w:tr w:rsidR="00AB0BE6" w:rsidRPr="006B4248" w14:paraId="2CF9DA7A" w14:textId="77777777" w:rsidTr="003654C0">
        <w:tc>
          <w:tcPr>
            <w:cnfStyle w:val="001000000000" w:firstRow="0" w:lastRow="0" w:firstColumn="1" w:lastColumn="0" w:oddVBand="0" w:evenVBand="0" w:oddHBand="0" w:evenHBand="0" w:firstRowFirstColumn="0" w:firstRowLastColumn="0" w:lastRowFirstColumn="0" w:lastRowLastColumn="0"/>
            <w:tcW w:w="3530" w:type="pct"/>
            <w:hideMark/>
          </w:tcPr>
          <w:p w14:paraId="7E3AFB24" w14:textId="77777777" w:rsidR="00AB0BE6" w:rsidRPr="00716F8F" w:rsidRDefault="00AB0BE6" w:rsidP="00380FEE">
            <w:pPr>
              <w:pStyle w:val="TableText"/>
            </w:pPr>
            <w:r w:rsidRPr="006B4248">
              <w:t>P</w:t>
            </w:r>
            <w:r w:rsidRPr="00716F8F">
              <w:t>lant and equipment under right of use assets at fair value</w:t>
            </w:r>
          </w:p>
        </w:tc>
        <w:tc>
          <w:tcPr>
            <w:tcW w:w="735" w:type="pct"/>
            <w:hideMark/>
          </w:tcPr>
          <w:p w14:paraId="37C1847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,504</w:t>
            </w:r>
          </w:p>
        </w:tc>
        <w:tc>
          <w:tcPr>
            <w:tcW w:w="735" w:type="pct"/>
            <w:hideMark/>
          </w:tcPr>
          <w:p w14:paraId="1603DB1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,365</w:t>
            </w:r>
          </w:p>
        </w:tc>
      </w:tr>
      <w:tr w:rsidR="00AB0BE6" w:rsidRPr="006B4248" w14:paraId="5D82A2C3" w14:textId="77777777" w:rsidTr="003654C0">
        <w:tc>
          <w:tcPr>
            <w:cnfStyle w:val="001000000000" w:firstRow="0" w:lastRow="0" w:firstColumn="1" w:lastColumn="0" w:oddVBand="0" w:evenVBand="0" w:oddHBand="0" w:evenHBand="0" w:firstRowFirstColumn="0" w:firstRowLastColumn="0" w:lastRowFirstColumn="0" w:lastRowLastColumn="0"/>
            <w:tcW w:w="3530" w:type="pct"/>
            <w:hideMark/>
          </w:tcPr>
          <w:p w14:paraId="083F463A" w14:textId="77777777" w:rsidR="00AB0BE6" w:rsidRPr="00716F8F" w:rsidRDefault="00AB0BE6" w:rsidP="00380FEE">
            <w:pPr>
              <w:pStyle w:val="TableText"/>
            </w:pPr>
            <w:r w:rsidRPr="006B4248">
              <w:t>C</w:t>
            </w:r>
            <w:r w:rsidRPr="00716F8F">
              <w:t>ultural assets</w:t>
            </w:r>
          </w:p>
        </w:tc>
        <w:tc>
          <w:tcPr>
            <w:tcW w:w="735" w:type="pct"/>
            <w:hideMark/>
          </w:tcPr>
          <w:p w14:paraId="7E75D29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w:t>
            </w:r>
          </w:p>
        </w:tc>
        <w:tc>
          <w:tcPr>
            <w:tcW w:w="735" w:type="pct"/>
            <w:hideMark/>
          </w:tcPr>
          <w:p w14:paraId="091DF66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1</w:t>
            </w:r>
          </w:p>
        </w:tc>
      </w:tr>
      <w:tr w:rsidR="00AB0BE6" w:rsidRPr="006B4248" w14:paraId="34DACF63" w14:textId="77777777" w:rsidTr="00922CFF">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77AAE868" w14:textId="77777777" w:rsidR="00AB0BE6" w:rsidRPr="00716F8F" w:rsidRDefault="00AB0BE6" w:rsidP="00380FEE">
            <w:pPr>
              <w:pStyle w:val="TableText"/>
            </w:pPr>
            <w:r w:rsidRPr="006B4248">
              <w:t>S</w:t>
            </w:r>
            <w:r w:rsidRPr="00716F8F">
              <w:t>oftware</w:t>
            </w:r>
          </w:p>
        </w:tc>
        <w:tc>
          <w:tcPr>
            <w:tcW w:w="735" w:type="pct"/>
            <w:tcBorders>
              <w:bottom w:val="single" w:sz="4" w:space="0" w:color="auto"/>
            </w:tcBorders>
            <w:hideMark/>
          </w:tcPr>
          <w:p w14:paraId="72A2C84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,979</w:t>
            </w:r>
          </w:p>
        </w:tc>
        <w:tc>
          <w:tcPr>
            <w:tcW w:w="735" w:type="pct"/>
            <w:tcBorders>
              <w:bottom w:val="single" w:sz="4" w:space="0" w:color="auto"/>
            </w:tcBorders>
            <w:hideMark/>
          </w:tcPr>
          <w:p w14:paraId="69E943C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,886</w:t>
            </w:r>
          </w:p>
        </w:tc>
      </w:tr>
      <w:tr w:rsidR="00AB0BE6" w:rsidRPr="00A561F4" w14:paraId="3788E357" w14:textId="77777777" w:rsidTr="00922CFF">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4952E07B" w14:textId="77777777" w:rsidR="00AB0BE6" w:rsidRPr="00A561F4" w:rsidRDefault="00AB0BE6" w:rsidP="00380FEE">
            <w:pPr>
              <w:pStyle w:val="TableText"/>
              <w:rPr>
                <w:rStyle w:val="Bold"/>
              </w:rPr>
            </w:pPr>
            <w:r w:rsidRPr="00A561F4">
              <w:rPr>
                <w:rStyle w:val="Bold"/>
              </w:rPr>
              <w:t>Total property, plant and equipment</w:t>
            </w:r>
          </w:p>
        </w:tc>
        <w:tc>
          <w:tcPr>
            <w:tcW w:w="735" w:type="pct"/>
            <w:tcBorders>
              <w:top w:val="single" w:sz="4" w:space="0" w:color="auto"/>
              <w:bottom w:val="single" w:sz="4" w:space="0" w:color="auto"/>
            </w:tcBorders>
            <w:hideMark/>
          </w:tcPr>
          <w:p w14:paraId="0B7AAE85" w14:textId="77777777" w:rsidR="00AB0BE6" w:rsidRPr="00A561F4"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A561F4">
              <w:rPr>
                <w:rStyle w:val="Bold"/>
              </w:rPr>
              <w:t>89,503</w:t>
            </w:r>
          </w:p>
        </w:tc>
        <w:tc>
          <w:tcPr>
            <w:tcW w:w="735" w:type="pct"/>
            <w:tcBorders>
              <w:top w:val="single" w:sz="4" w:space="0" w:color="auto"/>
              <w:bottom w:val="single" w:sz="4" w:space="0" w:color="auto"/>
            </w:tcBorders>
            <w:hideMark/>
          </w:tcPr>
          <w:p w14:paraId="7C85E401" w14:textId="77777777" w:rsidR="00AB0BE6" w:rsidRPr="00A561F4"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A561F4">
              <w:rPr>
                <w:rStyle w:val="Bold"/>
              </w:rPr>
              <w:t>90,343</w:t>
            </w:r>
          </w:p>
        </w:tc>
      </w:tr>
    </w:tbl>
    <w:p w14:paraId="19864684" w14:textId="77777777" w:rsidR="00AB0BE6" w:rsidRPr="00A561F4" w:rsidRDefault="00AB0BE6" w:rsidP="00A561F4">
      <w:pPr>
        <w:pStyle w:val="BodyText"/>
      </w:pPr>
      <w:r w:rsidRPr="00A561F4">
        <w:t>All buildings, plant and equipment and other non-financial physical assets that have finite useful lives, are depreciated. The exceptions to this rule include items under assets held for sale, land and cultural assets.</w:t>
      </w:r>
    </w:p>
    <w:p w14:paraId="4F4BFB7C" w14:textId="77777777" w:rsidR="00AB0BE6" w:rsidRPr="00A561F4" w:rsidRDefault="00AB0BE6" w:rsidP="00014BF3">
      <w:pPr>
        <w:pStyle w:val="BodyText"/>
        <w:keepNext/>
      </w:pPr>
      <w:r w:rsidRPr="00A561F4">
        <w:lastRenderedPageBreak/>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AccessibleTableNumerical"/>
        <w:tblW w:w="5000" w:type="pct"/>
        <w:tblLayout w:type="fixed"/>
        <w:tblLook w:val="04A0" w:firstRow="1" w:lastRow="0" w:firstColumn="1" w:lastColumn="0" w:noHBand="0" w:noVBand="1"/>
      </w:tblPr>
      <w:tblGrid>
        <w:gridCol w:w="7654"/>
        <w:gridCol w:w="1984"/>
      </w:tblGrid>
      <w:tr w:rsidR="00AB0BE6" w:rsidRPr="00A561F4" w14:paraId="5A63E36E" w14:textId="77777777" w:rsidTr="00A561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71" w:type="pct"/>
            <w:hideMark/>
          </w:tcPr>
          <w:p w14:paraId="4320B9E4" w14:textId="77777777" w:rsidR="00AB0BE6" w:rsidRPr="00A561F4" w:rsidRDefault="00AB0BE6" w:rsidP="00380FEE">
            <w:pPr>
              <w:pStyle w:val="TableText"/>
              <w:rPr>
                <w:rStyle w:val="Bold"/>
              </w:rPr>
            </w:pPr>
            <w:r w:rsidRPr="00A561F4">
              <w:rPr>
                <w:rStyle w:val="Bold"/>
              </w:rPr>
              <w:t>Asset</w:t>
            </w:r>
          </w:p>
        </w:tc>
        <w:tc>
          <w:tcPr>
            <w:tcW w:w="1029" w:type="pct"/>
            <w:vAlign w:val="bottom"/>
            <w:hideMark/>
          </w:tcPr>
          <w:p w14:paraId="59883B9D" w14:textId="77777777" w:rsidR="00AB0BE6" w:rsidRPr="00A561F4" w:rsidRDefault="00AB0BE6" w:rsidP="00A561F4">
            <w:pPr>
              <w:pStyle w:val="TableText"/>
              <w:cnfStyle w:val="100000000000" w:firstRow="1" w:lastRow="0" w:firstColumn="0" w:lastColumn="0" w:oddVBand="0" w:evenVBand="0" w:oddHBand="0" w:evenHBand="0" w:firstRowFirstColumn="0" w:firstRowLastColumn="0" w:lastRowFirstColumn="0" w:lastRowLastColumn="0"/>
              <w:rPr>
                <w:rStyle w:val="Bold"/>
              </w:rPr>
            </w:pPr>
            <w:r w:rsidRPr="00A561F4">
              <w:rPr>
                <w:rStyle w:val="Bold"/>
              </w:rPr>
              <w:t>Useful life years</w:t>
            </w:r>
          </w:p>
        </w:tc>
      </w:tr>
      <w:tr w:rsidR="00AB0BE6" w:rsidRPr="006B4248" w14:paraId="46F50FE6"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4518D44B" w14:textId="77777777" w:rsidR="00AB0BE6" w:rsidRPr="00716F8F" w:rsidRDefault="00AB0BE6" w:rsidP="00380FEE">
            <w:pPr>
              <w:pStyle w:val="TableText"/>
            </w:pPr>
            <w:r w:rsidRPr="006B4248">
              <w:t>C</w:t>
            </w:r>
            <w:r w:rsidRPr="00716F8F">
              <w:t>ultural assets</w:t>
            </w:r>
          </w:p>
        </w:tc>
        <w:tc>
          <w:tcPr>
            <w:tcW w:w="1029" w:type="pct"/>
            <w:hideMark/>
          </w:tcPr>
          <w:p w14:paraId="6495193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00</w:t>
            </w:r>
          </w:p>
        </w:tc>
      </w:tr>
      <w:tr w:rsidR="00AB0BE6" w:rsidRPr="006B4248" w14:paraId="14003D70"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426FB7E2" w14:textId="77777777" w:rsidR="00AB0BE6" w:rsidRPr="00716F8F" w:rsidRDefault="00AB0BE6" w:rsidP="00380FEE">
            <w:pPr>
              <w:pStyle w:val="TableText"/>
            </w:pPr>
            <w:r w:rsidRPr="006B4248">
              <w:t>B</w:t>
            </w:r>
            <w:r w:rsidRPr="00716F8F">
              <w:t>uildings</w:t>
            </w:r>
          </w:p>
        </w:tc>
        <w:tc>
          <w:tcPr>
            <w:tcW w:w="1029" w:type="pct"/>
          </w:tcPr>
          <w:p w14:paraId="52EE1DF6" w14:textId="212C4FFC" w:rsidR="00AB0BE6" w:rsidRPr="006B4248" w:rsidRDefault="008857FF"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59FF4D22"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6841A7B5" w14:textId="77777777" w:rsidR="00AB0BE6" w:rsidRPr="00716F8F" w:rsidRDefault="00AB0BE6" w:rsidP="001F4061">
            <w:pPr>
              <w:pStyle w:val="TableTextBullet1"/>
            </w:pPr>
            <w:r w:rsidRPr="006B4248">
              <w:t>S</w:t>
            </w:r>
            <w:r w:rsidRPr="00716F8F">
              <w:t>tructure/shell/building fabric</w:t>
            </w:r>
          </w:p>
        </w:tc>
        <w:tc>
          <w:tcPr>
            <w:tcW w:w="1029" w:type="pct"/>
            <w:hideMark/>
          </w:tcPr>
          <w:p w14:paraId="39CBC98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 xml:space="preserve"> to 50</w:t>
            </w:r>
          </w:p>
        </w:tc>
      </w:tr>
      <w:tr w:rsidR="00AB0BE6" w:rsidRPr="006B4248" w14:paraId="218D97B5"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323EEC51" w14:textId="77777777" w:rsidR="00AB0BE6" w:rsidRPr="00716F8F" w:rsidRDefault="00AB0BE6" w:rsidP="001F4061">
            <w:pPr>
              <w:pStyle w:val="TableTextBullet1"/>
            </w:pPr>
            <w:r w:rsidRPr="006B4248">
              <w:t>S</w:t>
            </w:r>
            <w:r w:rsidRPr="00716F8F">
              <w:t>ite engineering services</w:t>
            </w:r>
          </w:p>
        </w:tc>
        <w:tc>
          <w:tcPr>
            <w:tcW w:w="1029" w:type="pct"/>
            <w:hideMark/>
          </w:tcPr>
          <w:p w14:paraId="32FCA68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 xml:space="preserve"> to 50</w:t>
            </w:r>
          </w:p>
        </w:tc>
      </w:tr>
      <w:tr w:rsidR="00AB0BE6" w:rsidRPr="006B4248" w14:paraId="209F98F7"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5001CE99" w14:textId="77777777" w:rsidR="00AB0BE6" w:rsidRPr="00716F8F" w:rsidRDefault="00AB0BE6" w:rsidP="001F4061">
            <w:pPr>
              <w:pStyle w:val="TableTextBullet1"/>
            </w:pPr>
            <w:r w:rsidRPr="006B4248">
              <w:t>F</w:t>
            </w:r>
            <w:r w:rsidRPr="00716F8F">
              <w:t>it out</w:t>
            </w:r>
          </w:p>
        </w:tc>
        <w:tc>
          <w:tcPr>
            <w:tcW w:w="1029" w:type="pct"/>
            <w:hideMark/>
          </w:tcPr>
          <w:p w14:paraId="705FA73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5</w:t>
            </w:r>
            <w:r w:rsidRPr="00716F8F">
              <w:t xml:space="preserve"> to 50</w:t>
            </w:r>
          </w:p>
        </w:tc>
      </w:tr>
      <w:tr w:rsidR="00AB0BE6" w:rsidRPr="006B4248" w14:paraId="2CCEE71A"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25BC126D" w14:textId="77777777" w:rsidR="00AB0BE6" w:rsidRPr="00716F8F" w:rsidRDefault="00AB0BE6" w:rsidP="001F4061">
            <w:pPr>
              <w:pStyle w:val="TableTextBullet1"/>
            </w:pPr>
            <w:r w:rsidRPr="006B4248">
              <w:t>T</w:t>
            </w:r>
            <w:r w:rsidRPr="00716F8F">
              <w:t>runk reticulated building systems</w:t>
            </w:r>
          </w:p>
        </w:tc>
        <w:tc>
          <w:tcPr>
            <w:tcW w:w="1029" w:type="pct"/>
            <w:hideMark/>
          </w:tcPr>
          <w:p w14:paraId="3B1B992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 xml:space="preserve"> to 50</w:t>
            </w:r>
          </w:p>
        </w:tc>
      </w:tr>
      <w:tr w:rsidR="00AB0BE6" w:rsidRPr="006B4248" w14:paraId="46C82B19"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18848EF0" w14:textId="77777777" w:rsidR="00AB0BE6" w:rsidRPr="00716F8F" w:rsidRDefault="00AB0BE6" w:rsidP="00380FEE">
            <w:pPr>
              <w:pStyle w:val="TableText"/>
            </w:pPr>
            <w:r w:rsidRPr="006B4248">
              <w:t>L</w:t>
            </w:r>
            <w:r w:rsidRPr="00716F8F">
              <w:t>easehold improvements</w:t>
            </w:r>
          </w:p>
        </w:tc>
        <w:tc>
          <w:tcPr>
            <w:tcW w:w="1029" w:type="pct"/>
            <w:hideMark/>
          </w:tcPr>
          <w:p w14:paraId="306C5366"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 xml:space="preserve"> to 33</w:t>
            </w:r>
          </w:p>
        </w:tc>
      </w:tr>
      <w:tr w:rsidR="00AB0BE6" w:rsidRPr="006B4248" w14:paraId="0A0BD1BD"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082A3D05" w14:textId="77777777" w:rsidR="00AB0BE6" w:rsidRPr="00716F8F" w:rsidRDefault="00AB0BE6" w:rsidP="00380FEE">
            <w:pPr>
              <w:pStyle w:val="TableText"/>
            </w:pPr>
            <w:r w:rsidRPr="006B4248">
              <w:t>R</w:t>
            </w:r>
            <w:r w:rsidRPr="00716F8F">
              <w:t>ight of use buildings</w:t>
            </w:r>
          </w:p>
        </w:tc>
        <w:tc>
          <w:tcPr>
            <w:tcW w:w="1029" w:type="pct"/>
            <w:hideMark/>
          </w:tcPr>
          <w:p w14:paraId="5773A19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 xml:space="preserve"> to 15</w:t>
            </w:r>
          </w:p>
        </w:tc>
      </w:tr>
      <w:tr w:rsidR="00AB0BE6" w:rsidRPr="006B4248" w14:paraId="1714D022"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027A0100" w14:textId="2FB4DCCF" w:rsidR="00AB0BE6" w:rsidRPr="00716F8F" w:rsidRDefault="00AB0BE6" w:rsidP="00380FEE">
            <w:pPr>
              <w:pStyle w:val="TableText"/>
            </w:pPr>
            <w:r w:rsidRPr="006B4248">
              <w:t>P</w:t>
            </w:r>
            <w:r w:rsidRPr="00716F8F">
              <w:t>lant and equipment (incl</w:t>
            </w:r>
            <w:r w:rsidR="00062532">
              <w:t>uding</w:t>
            </w:r>
            <w:r w:rsidRPr="00716F8F">
              <w:t xml:space="preserve"> right of use assets)</w:t>
            </w:r>
          </w:p>
        </w:tc>
        <w:tc>
          <w:tcPr>
            <w:tcW w:w="1029" w:type="pct"/>
            <w:hideMark/>
          </w:tcPr>
          <w:p w14:paraId="1D851F77"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 xml:space="preserve"> to 20</w:t>
            </w:r>
          </w:p>
        </w:tc>
      </w:tr>
      <w:tr w:rsidR="00AB0BE6" w:rsidRPr="006B4248" w14:paraId="6BF11688"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14815FCD" w14:textId="77777777" w:rsidR="00AB0BE6" w:rsidRPr="00716F8F" w:rsidRDefault="00AB0BE6" w:rsidP="00380FEE">
            <w:pPr>
              <w:pStyle w:val="TableText"/>
            </w:pPr>
            <w:r w:rsidRPr="006B4248">
              <w:t>C</w:t>
            </w:r>
            <w:r w:rsidRPr="00716F8F">
              <w:t>omputer and telecommunication equipment</w:t>
            </w:r>
          </w:p>
        </w:tc>
        <w:tc>
          <w:tcPr>
            <w:tcW w:w="1029" w:type="pct"/>
            <w:hideMark/>
          </w:tcPr>
          <w:p w14:paraId="4244FED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2</w:t>
            </w:r>
            <w:r w:rsidRPr="00716F8F">
              <w:t xml:space="preserve"> to 8</w:t>
            </w:r>
          </w:p>
        </w:tc>
      </w:tr>
      <w:tr w:rsidR="00AB0BE6" w:rsidRPr="006B4248" w14:paraId="13D4622F"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1AFA417D" w14:textId="77777777" w:rsidR="00AB0BE6" w:rsidRPr="00716F8F" w:rsidRDefault="00AB0BE6" w:rsidP="00380FEE">
            <w:pPr>
              <w:pStyle w:val="TableText"/>
            </w:pPr>
            <w:r w:rsidRPr="006B4248">
              <w:t>I</w:t>
            </w:r>
            <w:r w:rsidRPr="00716F8F">
              <w:t>ntangible assets</w:t>
            </w:r>
          </w:p>
        </w:tc>
        <w:tc>
          <w:tcPr>
            <w:tcW w:w="1029" w:type="pct"/>
            <w:hideMark/>
          </w:tcPr>
          <w:p w14:paraId="0DAF296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 xml:space="preserve"> to 7</w:t>
            </w:r>
          </w:p>
        </w:tc>
      </w:tr>
      <w:tr w:rsidR="00AB0BE6" w:rsidRPr="006B4248" w14:paraId="2370CF69" w14:textId="77777777" w:rsidTr="00A561F4">
        <w:tc>
          <w:tcPr>
            <w:cnfStyle w:val="001000000000" w:firstRow="0" w:lastRow="0" w:firstColumn="1" w:lastColumn="0" w:oddVBand="0" w:evenVBand="0" w:oddHBand="0" w:evenHBand="0" w:firstRowFirstColumn="0" w:firstRowLastColumn="0" w:lastRowFirstColumn="0" w:lastRowLastColumn="0"/>
            <w:tcW w:w="3971" w:type="pct"/>
            <w:hideMark/>
          </w:tcPr>
          <w:p w14:paraId="55C77206" w14:textId="77777777" w:rsidR="00AB0BE6" w:rsidRPr="00716F8F" w:rsidRDefault="00AB0BE6" w:rsidP="00380FEE">
            <w:pPr>
              <w:pStyle w:val="TableText"/>
            </w:pPr>
            <w:r w:rsidRPr="006B4248">
              <w:t>A</w:t>
            </w:r>
            <w:r w:rsidRPr="00716F8F">
              <w:t>ntique furniture and artefacts</w:t>
            </w:r>
          </w:p>
        </w:tc>
        <w:tc>
          <w:tcPr>
            <w:tcW w:w="1029" w:type="pct"/>
            <w:hideMark/>
          </w:tcPr>
          <w:p w14:paraId="5F6E3EE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00</w:t>
            </w:r>
          </w:p>
        </w:tc>
      </w:tr>
    </w:tbl>
    <w:p w14:paraId="39D1A34C" w14:textId="77777777" w:rsidR="00AB0BE6" w:rsidRPr="00716F8F" w:rsidRDefault="00AB0BE6" w:rsidP="00A561F4">
      <w:pPr>
        <w:pStyle w:val="BodyText"/>
      </w:pPr>
      <w:r w:rsidRPr="006B4248">
        <w:t>T</w:t>
      </w:r>
      <w:r w:rsidRPr="00716F8F">
        <w:t>he estimated useful lives, residual values and depreciation method are reviewed at the end of each annual reporting period, and adjustments made where appropriate.</w:t>
      </w:r>
    </w:p>
    <w:p w14:paraId="6004325D" w14:textId="3615770C" w:rsidR="006B4248" w:rsidRDefault="00AB0BE6" w:rsidP="00A561F4">
      <w:pPr>
        <w:pStyle w:val="BodyText"/>
      </w:pPr>
      <w:r w:rsidRPr="006B4248">
        <w:t>R</w:t>
      </w:r>
      <w:r w:rsidRPr="00716F8F">
        <w:t xml:space="preserve">ight-of-use assets are generally depreciated over the shorter of the asset’s useful life and the lease term. Where </w:t>
      </w:r>
      <w:r w:rsidR="00E434CA">
        <w:t>Court Services Victoria</w:t>
      </w:r>
      <w:r w:rsidRPr="00716F8F">
        <w:t xml:space="preserve"> obtains ownership of the underlying asset or if the cost of the right-of-use asset reflects that the entity will exercise a purchase option, the entity depreciates the right-of-use asset over its useful life.</w:t>
      </w:r>
    </w:p>
    <w:p w14:paraId="29C2DB3D" w14:textId="3C655711" w:rsidR="00AB0BE6" w:rsidRPr="00716F8F" w:rsidRDefault="00AB0BE6" w:rsidP="00A561F4">
      <w:pPr>
        <w:pStyle w:val="BodyText"/>
      </w:pPr>
      <w:r w:rsidRPr="00414BE4">
        <w:rPr>
          <w:rStyle w:val="Bold"/>
        </w:rPr>
        <w:t>Indefinite life assets</w:t>
      </w:r>
      <w:r w:rsidRPr="00414BE4">
        <w:t xml:space="preserve">: </w:t>
      </w:r>
      <w:proofErr w:type="gramStart"/>
      <w:r w:rsidRPr="00716F8F">
        <w:t>Land</w:t>
      </w:r>
      <w:proofErr w:type="gramEnd"/>
      <w:r w:rsidRPr="00716F8F">
        <w:t xml:space="preserve"> which is considered to have an indefinite life, is not depreciated.</w:t>
      </w:r>
      <w:r w:rsidR="00733B2B">
        <w:t xml:space="preserve"> </w:t>
      </w:r>
      <w:r w:rsidRPr="006B4248">
        <w:t>D</w:t>
      </w:r>
      <w:r w:rsidRPr="00716F8F">
        <w:t>epreciation is not recognised in respect of these assets because their service potential has not,</w:t>
      </w:r>
      <w:r w:rsidR="006B4248">
        <w:t xml:space="preserve"> </w:t>
      </w:r>
      <w:r w:rsidRPr="006B4248">
        <w:t>i</w:t>
      </w:r>
      <w:r w:rsidRPr="00716F8F">
        <w:t>n any material sense, been consumed during the reporting period.</w:t>
      </w:r>
    </w:p>
    <w:p w14:paraId="336189A1" w14:textId="77777777" w:rsidR="00AB0BE6" w:rsidRPr="00716F8F" w:rsidRDefault="00AB0BE6" w:rsidP="00A561F4">
      <w:pPr>
        <w:pStyle w:val="BodyText"/>
      </w:pPr>
      <w:r w:rsidRPr="006B4248">
        <w:t>T</w:t>
      </w:r>
      <w:r w:rsidRPr="00716F8F">
        <w: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35311FC3" w14:textId="77777777" w:rsidR="009640F6" w:rsidRDefault="00AB0BE6" w:rsidP="00A561F4">
      <w:pPr>
        <w:pStyle w:val="BodyText"/>
        <w:sectPr w:rsidR="009640F6" w:rsidSect="006B1A58">
          <w:endnotePr>
            <w:numFmt w:val="decimal"/>
          </w:endnotePr>
          <w:pgSz w:w="11907" w:h="16839" w:code="9"/>
          <w:pgMar w:top="1134" w:right="851" w:bottom="1134" w:left="1418" w:header="709" w:footer="709" w:gutter="0"/>
          <w:cols w:space="708"/>
          <w:docGrid w:linePitch="360"/>
        </w:sectPr>
      </w:pPr>
      <w:r w:rsidRPr="006B4248">
        <w:t>I</w:t>
      </w:r>
      <w:r w:rsidRPr="00716F8F">
        <w:t>f there is an indication that there has been</w:t>
      </w:r>
      <w:r w:rsidR="006B4248">
        <w:t xml:space="preserve"> </w:t>
      </w:r>
      <w:r w:rsidRPr="006B4248">
        <w:t>a</w:t>
      </w:r>
      <w:r w:rsidRPr="00716F8F">
        <w:t xml:space="preserve"> reversal in impairment, the carrying amount shall be increased to its recoverable amount. </w:t>
      </w:r>
      <w:proofErr w:type="gramStart"/>
      <w:r w:rsidRPr="00716F8F">
        <w:t>However</w:t>
      </w:r>
      <w:proofErr w:type="gramEnd"/>
      <w:r w:rsidRPr="00716F8F">
        <w:t xml:space="preserve"> this reversal should not increase the asset’s carrying amount above what would have been determined, net of depreciation or amortisation, if no impairment loss had been recognised in prior years.</w:t>
      </w:r>
    </w:p>
    <w:p w14:paraId="0722D564" w14:textId="77777777" w:rsidR="009640F6" w:rsidRDefault="009640F6" w:rsidP="009640F6">
      <w:pPr>
        <w:pStyle w:val="Heading4"/>
      </w:pPr>
      <w:r w:rsidRPr="009F22E8">
        <w:lastRenderedPageBreak/>
        <w:t>5.1.3 Reconciliation of movements in carrying values of property, plant and equipment</w:t>
      </w:r>
    </w:p>
    <w:p w14:paraId="5E60FF45" w14:textId="77777777" w:rsidR="009640F6" w:rsidRDefault="009640F6" w:rsidP="009640F6">
      <w:pPr>
        <w:pStyle w:val="BodyText"/>
      </w:pPr>
      <w:r w:rsidRPr="00414BE4">
        <w:t>2024</w:t>
      </w:r>
    </w:p>
    <w:tbl>
      <w:tblPr>
        <w:tblStyle w:val="AccessibleTableNumerical"/>
        <w:tblW w:w="5000" w:type="pct"/>
        <w:tblLook w:val="04E0" w:firstRow="1" w:lastRow="1" w:firstColumn="1" w:lastColumn="0" w:noHBand="0" w:noVBand="1"/>
      </w:tblPr>
      <w:tblGrid>
        <w:gridCol w:w="6863"/>
        <w:gridCol w:w="1712"/>
        <w:gridCol w:w="1699"/>
        <w:gridCol w:w="1699"/>
        <w:gridCol w:w="1693"/>
        <w:gridCol w:w="1693"/>
        <w:gridCol w:w="1689"/>
        <w:gridCol w:w="1804"/>
        <w:gridCol w:w="1844"/>
        <w:gridCol w:w="1410"/>
      </w:tblGrid>
      <w:tr w:rsidR="009640F6" w:rsidRPr="003E3B82" w14:paraId="64CA485D" w14:textId="77777777" w:rsidTr="009F22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2" w:type="pct"/>
          </w:tcPr>
          <w:p w14:paraId="33AC351F" w14:textId="77777777" w:rsidR="009640F6" w:rsidRPr="003E3B82" w:rsidRDefault="009640F6" w:rsidP="003E3B82">
            <w:pPr>
              <w:pStyle w:val="TableText"/>
              <w:rPr>
                <w:rStyle w:val="Bold"/>
              </w:rPr>
            </w:pPr>
            <w:r w:rsidRPr="003E3B82">
              <w:rPr>
                <w:rStyle w:val="Bold"/>
              </w:rPr>
              <w:t>Item</w:t>
            </w:r>
          </w:p>
        </w:tc>
        <w:tc>
          <w:tcPr>
            <w:tcW w:w="387" w:type="pct"/>
            <w:vAlign w:val="bottom"/>
          </w:tcPr>
          <w:p w14:paraId="707EB1DD"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Specialised Land at fair value</w:t>
            </w:r>
          </w:p>
          <w:p w14:paraId="477A4FB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4" w:type="pct"/>
            <w:vAlign w:val="bottom"/>
          </w:tcPr>
          <w:p w14:paraId="3A4FFC1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Specialised Buildings at fair value</w:t>
            </w:r>
          </w:p>
          <w:p w14:paraId="2985C59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4" w:type="pct"/>
            <w:vAlign w:val="bottom"/>
          </w:tcPr>
          <w:p w14:paraId="50644D70"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Leasehold improvements at fair value</w:t>
            </w:r>
          </w:p>
          <w:p w14:paraId="32FB9E2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3" w:type="pct"/>
            <w:vAlign w:val="bottom"/>
          </w:tcPr>
          <w:p w14:paraId="79EEF72F"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Plant and equipment at fair value</w:t>
            </w:r>
          </w:p>
          <w:p w14:paraId="5F8DCF0B"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3" w:type="pct"/>
            <w:vAlign w:val="bottom"/>
          </w:tcPr>
          <w:p w14:paraId="5E4CB45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Computer &amp; communication equipment</w:t>
            </w:r>
          </w:p>
          <w:p w14:paraId="3FAF0AD4"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2" w:type="pct"/>
            <w:vAlign w:val="bottom"/>
          </w:tcPr>
          <w:p w14:paraId="393F3AB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Leased plant &amp; equipment at fair value (right-of- use-assets)</w:t>
            </w:r>
          </w:p>
          <w:p w14:paraId="49BC2DD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408" w:type="pct"/>
            <w:vAlign w:val="bottom"/>
          </w:tcPr>
          <w:p w14:paraId="53373CCA"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Cultural assets at fair value</w:t>
            </w:r>
          </w:p>
          <w:p w14:paraId="0923E741"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417" w:type="pct"/>
            <w:vAlign w:val="bottom"/>
          </w:tcPr>
          <w:p w14:paraId="416B623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Assets under construction at cost</w:t>
            </w:r>
          </w:p>
          <w:p w14:paraId="4FA4656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19" w:type="pct"/>
            <w:vAlign w:val="bottom"/>
          </w:tcPr>
          <w:p w14:paraId="069EB0AE"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Total</w:t>
            </w:r>
          </w:p>
          <w:p w14:paraId="10ECBAE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r>
      <w:tr w:rsidR="009640F6" w:rsidRPr="00562648" w14:paraId="6F2E29C7"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5C9877C2" w14:textId="7DC6EA26" w:rsidR="009640F6" w:rsidRPr="00562648" w:rsidRDefault="009640F6" w:rsidP="003E3B82">
            <w:pPr>
              <w:pStyle w:val="TableText"/>
            </w:pPr>
            <w:r w:rsidRPr="00934836">
              <w:t>Opening balance</w:t>
            </w:r>
          </w:p>
        </w:tc>
        <w:tc>
          <w:tcPr>
            <w:tcW w:w="387" w:type="pct"/>
          </w:tcPr>
          <w:p w14:paraId="60373254" w14:textId="7571902F"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546,025 </w:t>
            </w:r>
          </w:p>
        </w:tc>
        <w:tc>
          <w:tcPr>
            <w:tcW w:w="384" w:type="pct"/>
          </w:tcPr>
          <w:p w14:paraId="4092AD16" w14:textId="062FDE58"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755,379 </w:t>
            </w:r>
          </w:p>
        </w:tc>
        <w:tc>
          <w:tcPr>
            <w:tcW w:w="384" w:type="pct"/>
          </w:tcPr>
          <w:p w14:paraId="668D55FD" w14:textId="0D801846"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48,469 </w:t>
            </w:r>
          </w:p>
        </w:tc>
        <w:tc>
          <w:tcPr>
            <w:tcW w:w="383" w:type="pct"/>
          </w:tcPr>
          <w:p w14:paraId="5728AA11" w14:textId="289F9767"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9,141 </w:t>
            </w:r>
          </w:p>
        </w:tc>
        <w:tc>
          <w:tcPr>
            <w:tcW w:w="383" w:type="pct"/>
          </w:tcPr>
          <w:p w14:paraId="4E11423D" w14:textId="7549BB33"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19,318 </w:t>
            </w:r>
          </w:p>
        </w:tc>
        <w:tc>
          <w:tcPr>
            <w:tcW w:w="382" w:type="pct"/>
          </w:tcPr>
          <w:p w14:paraId="072705DD" w14:textId="5870AA7F"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12,017 </w:t>
            </w:r>
          </w:p>
        </w:tc>
        <w:tc>
          <w:tcPr>
            <w:tcW w:w="408" w:type="pct"/>
          </w:tcPr>
          <w:p w14:paraId="7F18B1BE" w14:textId="54F50FEC"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1,029 </w:t>
            </w:r>
          </w:p>
        </w:tc>
        <w:tc>
          <w:tcPr>
            <w:tcW w:w="417" w:type="pct"/>
          </w:tcPr>
          <w:p w14:paraId="7167CAA5" w14:textId="5E4819CC"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267,020 </w:t>
            </w:r>
          </w:p>
        </w:tc>
        <w:tc>
          <w:tcPr>
            <w:tcW w:w="319" w:type="pct"/>
          </w:tcPr>
          <w:p w14:paraId="35D60943" w14:textId="0F1287EC" w:rsidR="009640F6" w:rsidRPr="00562648"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1,658,398 </w:t>
            </w:r>
          </w:p>
        </w:tc>
      </w:tr>
      <w:tr w:rsidR="00DC7EEF" w:rsidRPr="00562648" w14:paraId="5DC045E9"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59059A59" w14:textId="6F2D4C34" w:rsidR="00DC7EEF" w:rsidRPr="00562648" w:rsidRDefault="00DC7EEF" w:rsidP="003E3B82">
            <w:pPr>
              <w:pStyle w:val="TableText"/>
            </w:pPr>
            <w:r w:rsidRPr="00934836">
              <w:t>Additions</w:t>
            </w:r>
          </w:p>
        </w:tc>
        <w:tc>
          <w:tcPr>
            <w:tcW w:w="387" w:type="pct"/>
          </w:tcPr>
          <w:p w14:paraId="46FF2744" w14:textId="26F3CA8D"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t>N/A</w:t>
            </w:r>
            <w:r w:rsidRPr="00934836">
              <w:t xml:space="preserve"> </w:t>
            </w:r>
          </w:p>
        </w:tc>
        <w:tc>
          <w:tcPr>
            <w:tcW w:w="384" w:type="pct"/>
          </w:tcPr>
          <w:p w14:paraId="45923ADD" w14:textId="20B56073"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2,947 </w:t>
            </w:r>
          </w:p>
        </w:tc>
        <w:tc>
          <w:tcPr>
            <w:tcW w:w="384" w:type="pct"/>
          </w:tcPr>
          <w:p w14:paraId="26649440" w14:textId="7F45AFCC"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657F6E">
              <w:t xml:space="preserve">N/A </w:t>
            </w:r>
          </w:p>
        </w:tc>
        <w:tc>
          <w:tcPr>
            <w:tcW w:w="383" w:type="pct"/>
          </w:tcPr>
          <w:p w14:paraId="7B981DB5" w14:textId="28DCB5B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657F6E">
              <w:t xml:space="preserve">N/A </w:t>
            </w:r>
          </w:p>
        </w:tc>
        <w:tc>
          <w:tcPr>
            <w:tcW w:w="383" w:type="pct"/>
          </w:tcPr>
          <w:p w14:paraId="15B8AD61" w14:textId="7A053DE4"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657F6E">
              <w:t xml:space="preserve">N/A </w:t>
            </w:r>
          </w:p>
        </w:tc>
        <w:tc>
          <w:tcPr>
            <w:tcW w:w="382" w:type="pct"/>
          </w:tcPr>
          <w:p w14:paraId="68E02931" w14:textId="691BA247"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6,624 </w:t>
            </w:r>
          </w:p>
        </w:tc>
        <w:tc>
          <w:tcPr>
            <w:tcW w:w="408" w:type="pct"/>
          </w:tcPr>
          <w:p w14:paraId="7A993D86" w14:textId="7D37C36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C3045">
              <w:t xml:space="preserve">N/A </w:t>
            </w:r>
          </w:p>
        </w:tc>
        <w:tc>
          <w:tcPr>
            <w:tcW w:w="417" w:type="pct"/>
          </w:tcPr>
          <w:p w14:paraId="63DA4021" w14:textId="4D0031A3"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187,862 </w:t>
            </w:r>
          </w:p>
        </w:tc>
        <w:tc>
          <w:tcPr>
            <w:tcW w:w="319" w:type="pct"/>
          </w:tcPr>
          <w:p w14:paraId="46DB14F8" w14:textId="1B7D081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197,434 </w:t>
            </w:r>
          </w:p>
        </w:tc>
      </w:tr>
      <w:tr w:rsidR="00DC7EEF" w:rsidRPr="00562648" w14:paraId="79F48B88"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3446D0FD" w14:textId="064B3BDC" w:rsidR="00DC7EEF" w:rsidRPr="00562648" w:rsidRDefault="00DC7EEF" w:rsidP="003E3B82">
            <w:pPr>
              <w:pStyle w:val="TableText"/>
            </w:pPr>
            <w:r w:rsidRPr="00934836">
              <w:t>Disposals</w:t>
            </w:r>
          </w:p>
        </w:tc>
        <w:tc>
          <w:tcPr>
            <w:tcW w:w="387" w:type="pct"/>
          </w:tcPr>
          <w:p w14:paraId="1BCC4F7B" w14:textId="5CAA1714"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(2,380)</w:t>
            </w:r>
          </w:p>
        </w:tc>
        <w:tc>
          <w:tcPr>
            <w:tcW w:w="384" w:type="pct"/>
          </w:tcPr>
          <w:p w14:paraId="0811E5CC" w14:textId="3D5ABA4E"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(243)</w:t>
            </w:r>
          </w:p>
        </w:tc>
        <w:tc>
          <w:tcPr>
            <w:tcW w:w="384" w:type="pct"/>
          </w:tcPr>
          <w:p w14:paraId="4DDB02CB" w14:textId="6245E299"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657F6E">
              <w:t xml:space="preserve">N/A </w:t>
            </w:r>
          </w:p>
        </w:tc>
        <w:tc>
          <w:tcPr>
            <w:tcW w:w="383" w:type="pct"/>
          </w:tcPr>
          <w:p w14:paraId="6606FA6A" w14:textId="5A6171C5"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657F6E">
              <w:t xml:space="preserve">N/A </w:t>
            </w:r>
          </w:p>
        </w:tc>
        <w:tc>
          <w:tcPr>
            <w:tcW w:w="383" w:type="pct"/>
          </w:tcPr>
          <w:p w14:paraId="34C19817" w14:textId="2718125A"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657F6E">
              <w:t xml:space="preserve">N/A </w:t>
            </w:r>
          </w:p>
        </w:tc>
        <w:tc>
          <w:tcPr>
            <w:tcW w:w="382" w:type="pct"/>
          </w:tcPr>
          <w:p w14:paraId="01F46D32" w14:textId="2D9F22A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(2,714)</w:t>
            </w:r>
          </w:p>
        </w:tc>
        <w:tc>
          <w:tcPr>
            <w:tcW w:w="408" w:type="pct"/>
          </w:tcPr>
          <w:p w14:paraId="190DCB8B" w14:textId="0478721D"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C3045">
              <w:t xml:space="preserve">N/A </w:t>
            </w:r>
          </w:p>
        </w:tc>
        <w:tc>
          <w:tcPr>
            <w:tcW w:w="417" w:type="pct"/>
          </w:tcPr>
          <w:p w14:paraId="414645B3" w14:textId="126F21B8"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F4413B">
              <w:t xml:space="preserve">N/A </w:t>
            </w:r>
          </w:p>
        </w:tc>
        <w:tc>
          <w:tcPr>
            <w:tcW w:w="319" w:type="pct"/>
          </w:tcPr>
          <w:p w14:paraId="3FECC955" w14:textId="26AB4374"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(5,337)</w:t>
            </w:r>
          </w:p>
        </w:tc>
      </w:tr>
      <w:tr w:rsidR="00DC7EEF" w:rsidRPr="00562648" w14:paraId="31FD01D4"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3599CF73" w14:textId="495E7BC4" w:rsidR="00DC7EEF" w:rsidRPr="00562648" w:rsidRDefault="00DC7EEF" w:rsidP="003E3B82">
            <w:pPr>
              <w:pStyle w:val="TableText"/>
            </w:pPr>
            <w:r w:rsidRPr="00934836">
              <w:t>Depreciation</w:t>
            </w:r>
          </w:p>
        </w:tc>
        <w:tc>
          <w:tcPr>
            <w:tcW w:w="387" w:type="pct"/>
          </w:tcPr>
          <w:p w14:paraId="68B8501B" w14:textId="35025347"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t>N/A</w:t>
            </w:r>
            <w:r w:rsidRPr="00934836">
              <w:t xml:space="preserve"> </w:t>
            </w:r>
          </w:p>
        </w:tc>
        <w:tc>
          <w:tcPr>
            <w:tcW w:w="384" w:type="pct"/>
          </w:tcPr>
          <w:p w14:paraId="01E61A24" w14:textId="6B73323A"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(51,428)</w:t>
            </w:r>
          </w:p>
        </w:tc>
        <w:tc>
          <w:tcPr>
            <w:tcW w:w="384" w:type="pct"/>
          </w:tcPr>
          <w:p w14:paraId="668B6AF7" w14:textId="7B28732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(14,752)</w:t>
            </w:r>
          </w:p>
        </w:tc>
        <w:tc>
          <w:tcPr>
            <w:tcW w:w="383" w:type="pct"/>
          </w:tcPr>
          <w:p w14:paraId="0D9361AC" w14:textId="2D1AE0A2"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(1,886)</w:t>
            </w:r>
          </w:p>
        </w:tc>
        <w:tc>
          <w:tcPr>
            <w:tcW w:w="383" w:type="pct"/>
          </w:tcPr>
          <w:p w14:paraId="6A16B216" w14:textId="47322D99"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(8,943)</w:t>
            </w:r>
          </w:p>
        </w:tc>
        <w:tc>
          <w:tcPr>
            <w:tcW w:w="382" w:type="pct"/>
          </w:tcPr>
          <w:p w14:paraId="03BAF573" w14:textId="6660E0DB"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(2,504)</w:t>
            </w:r>
          </w:p>
        </w:tc>
        <w:tc>
          <w:tcPr>
            <w:tcW w:w="408" w:type="pct"/>
          </w:tcPr>
          <w:p w14:paraId="3666EF21" w14:textId="316E9194"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(11)</w:t>
            </w:r>
          </w:p>
        </w:tc>
        <w:tc>
          <w:tcPr>
            <w:tcW w:w="417" w:type="pct"/>
          </w:tcPr>
          <w:p w14:paraId="25F0A13A" w14:textId="16B6B2B9"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F4413B">
              <w:t xml:space="preserve">N/A </w:t>
            </w:r>
          </w:p>
        </w:tc>
        <w:tc>
          <w:tcPr>
            <w:tcW w:w="319" w:type="pct"/>
          </w:tcPr>
          <w:p w14:paraId="1B65F88D" w14:textId="1347735D"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(79,524)</w:t>
            </w:r>
          </w:p>
        </w:tc>
      </w:tr>
      <w:tr w:rsidR="00DC7EEF" w:rsidRPr="00562648" w14:paraId="0F19E480"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523BFC3A" w14:textId="0D1852C8" w:rsidR="00DC7EEF" w:rsidRPr="00562648" w:rsidRDefault="00DC7EEF" w:rsidP="003E3B82">
            <w:pPr>
              <w:pStyle w:val="TableText"/>
            </w:pPr>
            <w:r w:rsidRPr="00934836">
              <w:t>Revaluation of property</w:t>
            </w:r>
            <w:r w:rsidR="0092559A">
              <w:t xml:space="preserve"> </w:t>
            </w:r>
            <w:hyperlink w:anchor="Note1Table513" w:history="1">
              <w:r w:rsidR="0092559A" w:rsidRPr="0092559A">
                <w:rPr>
                  <w:rStyle w:val="Hyperlink"/>
                  <w:rFonts w:eastAsia="MS Mincho" w:cs="Times New Roman"/>
                  <w:szCs w:val="20"/>
                  <w:vertAlign w:val="superscript"/>
                </w:rPr>
                <w:t>1</w:t>
              </w:r>
            </w:hyperlink>
          </w:p>
        </w:tc>
        <w:tc>
          <w:tcPr>
            <w:tcW w:w="387" w:type="pct"/>
          </w:tcPr>
          <w:p w14:paraId="62483195" w14:textId="044444D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(65,495)</w:t>
            </w:r>
          </w:p>
        </w:tc>
        <w:tc>
          <w:tcPr>
            <w:tcW w:w="384" w:type="pct"/>
          </w:tcPr>
          <w:p w14:paraId="06A30C48" w14:textId="6EBC5A77"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384" w:type="pct"/>
          </w:tcPr>
          <w:p w14:paraId="77A63E55" w14:textId="2B162F2F"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383" w:type="pct"/>
          </w:tcPr>
          <w:p w14:paraId="3FB24149" w14:textId="2660773B"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383" w:type="pct"/>
          </w:tcPr>
          <w:p w14:paraId="347F517B" w14:textId="4BA378F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382" w:type="pct"/>
          </w:tcPr>
          <w:p w14:paraId="1365ABDC" w14:textId="58870345"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408" w:type="pct"/>
          </w:tcPr>
          <w:p w14:paraId="3E7ED809" w14:textId="529222D2"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417" w:type="pct"/>
          </w:tcPr>
          <w:p w14:paraId="2332A531" w14:textId="23F1E26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5A5BFA">
              <w:t xml:space="preserve">N/A </w:t>
            </w:r>
          </w:p>
        </w:tc>
        <w:tc>
          <w:tcPr>
            <w:tcW w:w="319" w:type="pct"/>
          </w:tcPr>
          <w:p w14:paraId="68F80D0F" w14:textId="37216F6F"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(65,495)</w:t>
            </w:r>
          </w:p>
        </w:tc>
      </w:tr>
      <w:tr w:rsidR="00DC7EEF" w:rsidRPr="00562648" w14:paraId="5780791D"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6F5FB320" w14:textId="6672C4AE" w:rsidR="00DC7EEF" w:rsidRPr="00562648" w:rsidRDefault="00DC7EEF" w:rsidP="003E3B82">
            <w:pPr>
              <w:pStyle w:val="TableText"/>
            </w:pPr>
            <w:r w:rsidRPr="00934836">
              <w:t>Transfer between asset classes</w:t>
            </w:r>
          </w:p>
        </w:tc>
        <w:tc>
          <w:tcPr>
            <w:tcW w:w="387" w:type="pct"/>
          </w:tcPr>
          <w:p w14:paraId="4567CE68" w14:textId="02047EE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4" w:type="pct"/>
          </w:tcPr>
          <w:p w14:paraId="3A664851" w14:textId="0DB9F992"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4" w:type="pct"/>
          </w:tcPr>
          <w:p w14:paraId="400F7DC7" w14:textId="6A9F37BB"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3" w:type="pct"/>
          </w:tcPr>
          <w:p w14:paraId="2D591702" w14:textId="46A11569"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3" w:type="pct"/>
          </w:tcPr>
          <w:p w14:paraId="4DD47341" w14:textId="1D585BF2"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2" w:type="pct"/>
          </w:tcPr>
          <w:p w14:paraId="6A56620C" w14:textId="6D5FD424"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1D25C0">
              <w:t xml:space="preserve">N/A </w:t>
            </w:r>
          </w:p>
        </w:tc>
        <w:tc>
          <w:tcPr>
            <w:tcW w:w="408" w:type="pct"/>
          </w:tcPr>
          <w:p w14:paraId="0EFC539C" w14:textId="760A51F9"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1D25C0">
              <w:t xml:space="preserve">N/A </w:t>
            </w:r>
          </w:p>
        </w:tc>
        <w:tc>
          <w:tcPr>
            <w:tcW w:w="417" w:type="pct"/>
          </w:tcPr>
          <w:p w14:paraId="012034B5" w14:textId="0F9710DC"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(834)</w:t>
            </w:r>
          </w:p>
        </w:tc>
        <w:tc>
          <w:tcPr>
            <w:tcW w:w="319" w:type="pct"/>
          </w:tcPr>
          <w:p w14:paraId="4B92BD99" w14:textId="18BCB517"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(834)</w:t>
            </w:r>
          </w:p>
        </w:tc>
      </w:tr>
      <w:tr w:rsidR="00DC7EEF" w:rsidRPr="00562648" w14:paraId="486D15FA"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76B32D5E" w14:textId="267FC0D8" w:rsidR="00DC7EEF" w:rsidRPr="00562648" w:rsidRDefault="00DC7EEF" w:rsidP="003E3B82">
            <w:pPr>
              <w:pStyle w:val="TableText"/>
            </w:pPr>
            <w:r w:rsidRPr="00934836">
              <w:t>Transfer to disposal group held for sale</w:t>
            </w:r>
          </w:p>
        </w:tc>
        <w:tc>
          <w:tcPr>
            <w:tcW w:w="387" w:type="pct"/>
          </w:tcPr>
          <w:p w14:paraId="52E05533" w14:textId="47EDC4B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4" w:type="pct"/>
          </w:tcPr>
          <w:p w14:paraId="03316EA8" w14:textId="735100D2"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4" w:type="pct"/>
          </w:tcPr>
          <w:p w14:paraId="283F3561" w14:textId="56D742CC"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3" w:type="pct"/>
          </w:tcPr>
          <w:p w14:paraId="1BEF88CE" w14:textId="4131164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3" w:type="pct"/>
          </w:tcPr>
          <w:p w14:paraId="4F601403" w14:textId="6B857758"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C544DC">
              <w:t xml:space="preserve">N/A </w:t>
            </w:r>
          </w:p>
        </w:tc>
        <w:tc>
          <w:tcPr>
            <w:tcW w:w="382" w:type="pct"/>
          </w:tcPr>
          <w:p w14:paraId="33EC9460" w14:textId="79D3A37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(472)</w:t>
            </w:r>
          </w:p>
        </w:tc>
        <w:tc>
          <w:tcPr>
            <w:tcW w:w="408" w:type="pct"/>
          </w:tcPr>
          <w:p w14:paraId="16050630" w14:textId="576023FF"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2600EA">
              <w:t xml:space="preserve">N/A </w:t>
            </w:r>
          </w:p>
        </w:tc>
        <w:tc>
          <w:tcPr>
            <w:tcW w:w="417" w:type="pct"/>
          </w:tcPr>
          <w:p w14:paraId="59CB14B6" w14:textId="428C62EC"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2600EA">
              <w:t xml:space="preserve">N/A </w:t>
            </w:r>
          </w:p>
        </w:tc>
        <w:tc>
          <w:tcPr>
            <w:tcW w:w="319" w:type="pct"/>
          </w:tcPr>
          <w:p w14:paraId="5EE66993" w14:textId="1A7BFCF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(472)</w:t>
            </w:r>
          </w:p>
        </w:tc>
      </w:tr>
      <w:tr w:rsidR="00DC7EEF" w:rsidRPr="00562648" w14:paraId="149E6C49" w14:textId="77777777" w:rsidTr="009F22E8">
        <w:tc>
          <w:tcPr>
            <w:cnfStyle w:val="001000000000" w:firstRow="0" w:lastRow="0" w:firstColumn="1" w:lastColumn="0" w:oddVBand="0" w:evenVBand="0" w:oddHBand="0" w:evenHBand="0" w:firstRowFirstColumn="0" w:firstRowLastColumn="0" w:lastRowFirstColumn="0" w:lastRowLastColumn="0"/>
            <w:tcW w:w="1552" w:type="pct"/>
          </w:tcPr>
          <w:p w14:paraId="1BF0EF0A" w14:textId="20F11B8B" w:rsidR="00DC7EEF" w:rsidRPr="00562648" w:rsidRDefault="00DC7EEF" w:rsidP="003E3B82">
            <w:pPr>
              <w:pStyle w:val="TableText"/>
              <w:rPr>
                <w:rStyle w:val="Bold"/>
              </w:rPr>
            </w:pPr>
            <w:r w:rsidRPr="00934836">
              <w:t>Transfer in/out of assets under construction</w:t>
            </w:r>
          </w:p>
        </w:tc>
        <w:tc>
          <w:tcPr>
            <w:tcW w:w="387" w:type="pct"/>
          </w:tcPr>
          <w:p w14:paraId="050F1699" w14:textId="735FAD7B"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t>N/A</w:t>
            </w:r>
            <w:r w:rsidRPr="00934836">
              <w:t xml:space="preserve"> </w:t>
            </w:r>
          </w:p>
        </w:tc>
        <w:tc>
          <w:tcPr>
            <w:tcW w:w="384" w:type="pct"/>
          </w:tcPr>
          <w:p w14:paraId="2EE29565" w14:textId="70EA66B5"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34836">
              <w:t xml:space="preserve">105,773 </w:t>
            </w:r>
          </w:p>
        </w:tc>
        <w:tc>
          <w:tcPr>
            <w:tcW w:w="384" w:type="pct"/>
          </w:tcPr>
          <w:p w14:paraId="5AE726C1" w14:textId="59D58F61"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rsidRPr="00934836">
              <w:t xml:space="preserve">36,644 </w:t>
            </w:r>
          </w:p>
        </w:tc>
        <w:tc>
          <w:tcPr>
            <w:tcW w:w="383" w:type="pct"/>
          </w:tcPr>
          <w:p w14:paraId="70C6A4BC" w14:textId="48E8FC1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rsidRPr="00934836">
              <w:t xml:space="preserve">971 </w:t>
            </w:r>
          </w:p>
        </w:tc>
        <w:tc>
          <w:tcPr>
            <w:tcW w:w="383" w:type="pct"/>
          </w:tcPr>
          <w:p w14:paraId="0FAAAC59" w14:textId="6B0C10AF"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rsidRPr="00934836">
              <w:t xml:space="preserve">2,170 </w:t>
            </w:r>
          </w:p>
        </w:tc>
        <w:tc>
          <w:tcPr>
            <w:tcW w:w="382" w:type="pct"/>
          </w:tcPr>
          <w:p w14:paraId="21A2831D" w14:textId="758CF625"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rsidRPr="004308B1">
              <w:t xml:space="preserve">N/A </w:t>
            </w:r>
          </w:p>
        </w:tc>
        <w:tc>
          <w:tcPr>
            <w:tcW w:w="408" w:type="pct"/>
          </w:tcPr>
          <w:p w14:paraId="728CAC86" w14:textId="19F46380"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rsidRPr="004308B1">
              <w:t xml:space="preserve">N/A </w:t>
            </w:r>
          </w:p>
        </w:tc>
        <w:tc>
          <w:tcPr>
            <w:tcW w:w="417" w:type="pct"/>
          </w:tcPr>
          <w:p w14:paraId="19C38B57" w14:textId="21A344E7"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rsidRPr="00934836">
              <w:t>(145,558)</w:t>
            </w:r>
          </w:p>
        </w:tc>
        <w:tc>
          <w:tcPr>
            <w:tcW w:w="319" w:type="pct"/>
          </w:tcPr>
          <w:p w14:paraId="7DC5496A" w14:textId="2599BBFF" w:rsidR="00DC7EEF" w:rsidRPr="00562648" w:rsidRDefault="00DC7EEF" w:rsidP="003E3B82">
            <w:pPr>
              <w:pStyle w:val="TableText"/>
              <w:cnfStyle w:val="000000000000" w:firstRow="0" w:lastRow="0" w:firstColumn="0" w:lastColumn="0" w:oddVBand="0" w:evenVBand="0" w:oddHBand="0" w:evenHBand="0" w:firstRowFirstColumn="0" w:firstRowLastColumn="0" w:lastRowFirstColumn="0" w:lastRowLastColumn="0"/>
              <w:rPr>
                <w:b/>
              </w:rPr>
            </w:pPr>
            <w:r>
              <w:t>N/A</w:t>
            </w:r>
            <w:r w:rsidRPr="00934836">
              <w:t xml:space="preserve"> </w:t>
            </w:r>
          </w:p>
        </w:tc>
      </w:tr>
      <w:tr w:rsidR="009640F6" w:rsidRPr="00DC7EEF" w14:paraId="68100BD0" w14:textId="77777777" w:rsidTr="009F22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pct"/>
          </w:tcPr>
          <w:p w14:paraId="3839A883" w14:textId="11059354" w:rsidR="009640F6" w:rsidRPr="00DC7EEF" w:rsidRDefault="001025A2" w:rsidP="003E3B82">
            <w:pPr>
              <w:pStyle w:val="TableText"/>
              <w:rPr>
                <w:rStyle w:val="Bold"/>
              </w:rPr>
            </w:pPr>
            <w:r w:rsidRPr="00DC7EEF">
              <w:rPr>
                <w:rStyle w:val="Bold"/>
              </w:rPr>
              <w:t>Total</w:t>
            </w:r>
          </w:p>
        </w:tc>
        <w:tc>
          <w:tcPr>
            <w:tcW w:w="387" w:type="pct"/>
          </w:tcPr>
          <w:p w14:paraId="170275F2" w14:textId="4A10C4A4"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478,150 </w:t>
            </w:r>
          </w:p>
        </w:tc>
        <w:tc>
          <w:tcPr>
            <w:tcW w:w="384" w:type="pct"/>
          </w:tcPr>
          <w:p w14:paraId="54737BE9" w14:textId="0054A2B2"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812,429 </w:t>
            </w:r>
          </w:p>
        </w:tc>
        <w:tc>
          <w:tcPr>
            <w:tcW w:w="384" w:type="pct"/>
          </w:tcPr>
          <w:p w14:paraId="6D657FEB" w14:textId="49F23558"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70,361 </w:t>
            </w:r>
          </w:p>
        </w:tc>
        <w:tc>
          <w:tcPr>
            <w:tcW w:w="383" w:type="pct"/>
          </w:tcPr>
          <w:p w14:paraId="69E95840" w14:textId="6BF55107"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8,226 </w:t>
            </w:r>
          </w:p>
        </w:tc>
        <w:tc>
          <w:tcPr>
            <w:tcW w:w="383" w:type="pct"/>
          </w:tcPr>
          <w:p w14:paraId="37EB6F16" w14:textId="3D325C86"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12,545 </w:t>
            </w:r>
          </w:p>
        </w:tc>
        <w:tc>
          <w:tcPr>
            <w:tcW w:w="382" w:type="pct"/>
          </w:tcPr>
          <w:p w14:paraId="5E115EAE" w14:textId="50145892"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12,854 </w:t>
            </w:r>
          </w:p>
        </w:tc>
        <w:tc>
          <w:tcPr>
            <w:tcW w:w="408" w:type="pct"/>
          </w:tcPr>
          <w:p w14:paraId="5B6A222F" w14:textId="3796B55A"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1,019 </w:t>
            </w:r>
          </w:p>
        </w:tc>
        <w:tc>
          <w:tcPr>
            <w:tcW w:w="417" w:type="pct"/>
          </w:tcPr>
          <w:p w14:paraId="11AE5146" w14:textId="2BB80F25"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308,489 </w:t>
            </w:r>
          </w:p>
        </w:tc>
        <w:tc>
          <w:tcPr>
            <w:tcW w:w="319" w:type="pct"/>
          </w:tcPr>
          <w:p w14:paraId="6770A8FE" w14:textId="4F29C2ED" w:rsidR="009640F6" w:rsidRPr="00DC7EEF" w:rsidRDefault="009640F6" w:rsidP="003E3B8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C7EEF">
              <w:rPr>
                <w:rStyle w:val="Bold"/>
                <w:rFonts w:eastAsiaTheme="majorEastAsia"/>
              </w:rPr>
              <w:t xml:space="preserve">1,704,073 </w:t>
            </w:r>
          </w:p>
        </w:tc>
      </w:tr>
    </w:tbl>
    <w:p w14:paraId="34F4CCDC" w14:textId="77777777" w:rsidR="009640F6" w:rsidRDefault="009640F6" w:rsidP="009640F6">
      <w:pPr>
        <w:pStyle w:val="BodyText"/>
      </w:pPr>
      <w:r w:rsidRPr="00414BE4">
        <w:t>2023</w:t>
      </w:r>
    </w:p>
    <w:tbl>
      <w:tblPr>
        <w:tblStyle w:val="AccessibleTableNumerical"/>
        <w:tblW w:w="5000" w:type="pct"/>
        <w:tblLayout w:type="fixed"/>
        <w:tblLook w:val="04E0" w:firstRow="1" w:lastRow="1" w:firstColumn="1" w:lastColumn="0" w:noHBand="0" w:noVBand="1"/>
      </w:tblPr>
      <w:tblGrid>
        <w:gridCol w:w="6863"/>
        <w:gridCol w:w="1712"/>
        <w:gridCol w:w="1699"/>
        <w:gridCol w:w="1699"/>
        <w:gridCol w:w="1693"/>
        <w:gridCol w:w="1693"/>
        <w:gridCol w:w="1689"/>
        <w:gridCol w:w="1804"/>
        <w:gridCol w:w="1844"/>
        <w:gridCol w:w="1410"/>
      </w:tblGrid>
      <w:tr w:rsidR="009640F6" w:rsidRPr="003E3B82" w14:paraId="07D9FFAB" w14:textId="77777777" w:rsidTr="00DC7E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2" w:type="pct"/>
          </w:tcPr>
          <w:p w14:paraId="587F5817" w14:textId="77777777" w:rsidR="009640F6" w:rsidRPr="003E3B82" w:rsidRDefault="009640F6" w:rsidP="003E3B82">
            <w:pPr>
              <w:pStyle w:val="TableText"/>
              <w:rPr>
                <w:rStyle w:val="Bold"/>
              </w:rPr>
            </w:pPr>
            <w:r w:rsidRPr="003E3B82">
              <w:rPr>
                <w:rStyle w:val="Bold"/>
              </w:rPr>
              <w:t>Item</w:t>
            </w:r>
          </w:p>
        </w:tc>
        <w:tc>
          <w:tcPr>
            <w:tcW w:w="387" w:type="pct"/>
            <w:vAlign w:val="bottom"/>
          </w:tcPr>
          <w:p w14:paraId="2863452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Specialised Land at fair value</w:t>
            </w:r>
          </w:p>
          <w:p w14:paraId="03616229"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4" w:type="pct"/>
            <w:vAlign w:val="bottom"/>
          </w:tcPr>
          <w:p w14:paraId="49FF62B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Specialised Buildings at fair value</w:t>
            </w:r>
          </w:p>
          <w:p w14:paraId="657AB33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4" w:type="pct"/>
            <w:vAlign w:val="bottom"/>
          </w:tcPr>
          <w:p w14:paraId="2F3A0951"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Leasehold improvements at fair value</w:t>
            </w:r>
          </w:p>
          <w:p w14:paraId="6084351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3" w:type="pct"/>
            <w:vAlign w:val="bottom"/>
          </w:tcPr>
          <w:p w14:paraId="4AF51323"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Plant and equipment at fair value</w:t>
            </w:r>
          </w:p>
          <w:p w14:paraId="36EBFB82"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3" w:type="pct"/>
            <w:vAlign w:val="bottom"/>
          </w:tcPr>
          <w:p w14:paraId="161C833F"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Computer &amp; communication equipment</w:t>
            </w:r>
          </w:p>
          <w:p w14:paraId="5EE3B34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82" w:type="pct"/>
            <w:vAlign w:val="bottom"/>
          </w:tcPr>
          <w:p w14:paraId="60613E6C"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Leased plant &amp; equipment at fair value (right-of- use-assets)</w:t>
            </w:r>
          </w:p>
          <w:p w14:paraId="0DA4A5B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408" w:type="pct"/>
            <w:vAlign w:val="bottom"/>
          </w:tcPr>
          <w:p w14:paraId="0075B68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Cultural assets at fair value</w:t>
            </w:r>
          </w:p>
          <w:p w14:paraId="3EE7D4C6"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417" w:type="pct"/>
            <w:vAlign w:val="bottom"/>
          </w:tcPr>
          <w:p w14:paraId="5EDA7C35"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Assets under construction at cost</w:t>
            </w:r>
          </w:p>
          <w:p w14:paraId="7EDBDF1B"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c>
          <w:tcPr>
            <w:tcW w:w="319" w:type="pct"/>
            <w:vAlign w:val="bottom"/>
          </w:tcPr>
          <w:p w14:paraId="48936918"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Total</w:t>
            </w:r>
          </w:p>
          <w:p w14:paraId="5A3394A2" w14:textId="77777777" w:rsidR="009640F6" w:rsidRPr="003E3B82" w:rsidRDefault="009640F6" w:rsidP="003E3B82">
            <w:pPr>
              <w:pStyle w:val="TableText"/>
              <w:cnfStyle w:val="100000000000" w:firstRow="1" w:lastRow="0" w:firstColumn="0" w:lastColumn="0" w:oddVBand="0" w:evenVBand="0" w:oddHBand="0" w:evenHBand="0" w:firstRowFirstColumn="0" w:firstRowLastColumn="0" w:lastRowFirstColumn="0" w:lastRowLastColumn="0"/>
              <w:rPr>
                <w:rStyle w:val="Bold"/>
              </w:rPr>
            </w:pPr>
            <w:r w:rsidRPr="003E3B82">
              <w:rPr>
                <w:rStyle w:val="Bold"/>
              </w:rPr>
              <w:t>$’000</w:t>
            </w:r>
          </w:p>
        </w:tc>
      </w:tr>
      <w:tr w:rsidR="009640F6" w:rsidRPr="00965373" w14:paraId="21A12A8B"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1BE8F9EF" w14:textId="77777777" w:rsidR="009640F6" w:rsidRPr="00965373" w:rsidRDefault="009640F6" w:rsidP="003E3B82">
            <w:pPr>
              <w:pStyle w:val="TableText"/>
            </w:pPr>
            <w:r w:rsidRPr="00965373">
              <w:t>Opening balance</w:t>
            </w:r>
          </w:p>
        </w:tc>
        <w:tc>
          <w:tcPr>
            <w:tcW w:w="387" w:type="pct"/>
          </w:tcPr>
          <w:p w14:paraId="53C900B8"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546,025</w:t>
            </w:r>
          </w:p>
        </w:tc>
        <w:tc>
          <w:tcPr>
            <w:tcW w:w="384" w:type="pct"/>
          </w:tcPr>
          <w:p w14:paraId="612D63D7"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651,156</w:t>
            </w:r>
          </w:p>
        </w:tc>
        <w:tc>
          <w:tcPr>
            <w:tcW w:w="384" w:type="pct"/>
          </w:tcPr>
          <w:p w14:paraId="255C1682"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28,665</w:t>
            </w:r>
          </w:p>
        </w:tc>
        <w:tc>
          <w:tcPr>
            <w:tcW w:w="383" w:type="pct"/>
          </w:tcPr>
          <w:p w14:paraId="58D8462D"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8,064</w:t>
            </w:r>
          </w:p>
        </w:tc>
        <w:tc>
          <w:tcPr>
            <w:tcW w:w="383" w:type="pct"/>
          </w:tcPr>
          <w:p w14:paraId="7C091B17"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11,448</w:t>
            </w:r>
          </w:p>
        </w:tc>
        <w:tc>
          <w:tcPr>
            <w:tcW w:w="382" w:type="pct"/>
          </w:tcPr>
          <w:p w14:paraId="04612D08"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11,105</w:t>
            </w:r>
          </w:p>
        </w:tc>
        <w:tc>
          <w:tcPr>
            <w:tcW w:w="408" w:type="pct"/>
          </w:tcPr>
          <w:p w14:paraId="1F094022"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1,040</w:t>
            </w:r>
          </w:p>
        </w:tc>
        <w:tc>
          <w:tcPr>
            <w:tcW w:w="417" w:type="pct"/>
          </w:tcPr>
          <w:p w14:paraId="40EE22FB"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275,426</w:t>
            </w:r>
          </w:p>
        </w:tc>
        <w:tc>
          <w:tcPr>
            <w:tcW w:w="319" w:type="pct"/>
          </w:tcPr>
          <w:p w14:paraId="0AC0CDBB" w14:textId="77777777" w:rsidR="009640F6" w:rsidRPr="00965373" w:rsidRDefault="009640F6" w:rsidP="003E3B82">
            <w:pPr>
              <w:pStyle w:val="TableText"/>
              <w:cnfStyle w:val="000000000000" w:firstRow="0" w:lastRow="0" w:firstColumn="0" w:lastColumn="0" w:oddVBand="0" w:evenVBand="0" w:oddHBand="0" w:evenHBand="0" w:firstRowFirstColumn="0" w:firstRowLastColumn="0" w:lastRowFirstColumn="0" w:lastRowLastColumn="0"/>
            </w:pPr>
            <w:r w:rsidRPr="00965373">
              <w:t>1,532,930</w:t>
            </w:r>
          </w:p>
        </w:tc>
      </w:tr>
      <w:tr w:rsidR="00DC7EEF" w:rsidRPr="00965373" w14:paraId="0B7FBD38"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3EE9E565" w14:textId="77777777" w:rsidR="00DC7EEF" w:rsidRPr="00965373" w:rsidRDefault="00DC7EEF" w:rsidP="003E3B82">
            <w:pPr>
              <w:pStyle w:val="TableText"/>
            </w:pPr>
            <w:r w:rsidRPr="00965373">
              <w:t>Additions</w:t>
            </w:r>
          </w:p>
        </w:tc>
        <w:tc>
          <w:tcPr>
            <w:tcW w:w="387" w:type="pct"/>
          </w:tcPr>
          <w:p w14:paraId="2E1237CC" w14:textId="3A2CF729"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Pr>
          <w:p w14:paraId="0BF35A5D"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35,159</w:t>
            </w:r>
          </w:p>
        </w:tc>
        <w:tc>
          <w:tcPr>
            <w:tcW w:w="384" w:type="pct"/>
          </w:tcPr>
          <w:p w14:paraId="11DE5FAE" w14:textId="1192D3A2"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E4755">
              <w:t>N/A</w:t>
            </w:r>
          </w:p>
        </w:tc>
        <w:tc>
          <w:tcPr>
            <w:tcW w:w="383" w:type="pct"/>
          </w:tcPr>
          <w:p w14:paraId="1B094B0A" w14:textId="14AA1A12"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E4755">
              <w:t>N/A</w:t>
            </w:r>
          </w:p>
        </w:tc>
        <w:tc>
          <w:tcPr>
            <w:tcW w:w="383" w:type="pct"/>
          </w:tcPr>
          <w:p w14:paraId="4E907448" w14:textId="6C19F3AD"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E4755">
              <w:t>N/A</w:t>
            </w:r>
          </w:p>
        </w:tc>
        <w:tc>
          <w:tcPr>
            <w:tcW w:w="382" w:type="pct"/>
          </w:tcPr>
          <w:p w14:paraId="16C9CA19"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5,699</w:t>
            </w:r>
          </w:p>
        </w:tc>
        <w:tc>
          <w:tcPr>
            <w:tcW w:w="408" w:type="pct"/>
          </w:tcPr>
          <w:p w14:paraId="565ACFB0" w14:textId="123B47A4"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265614">
              <w:t>N/A</w:t>
            </w:r>
          </w:p>
        </w:tc>
        <w:tc>
          <w:tcPr>
            <w:tcW w:w="417" w:type="pct"/>
          </w:tcPr>
          <w:p w14:paraId="74DE6C06"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174,728</w:t>
            </w:r>
          </w:p>
        </w:tc>
        <w:tc>
          <w:tcPr>
            <w:tcW w:w="319" w:type="pct"/>
          </w:tcPr>
          <w:p w14:paraId="13E32143"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215,585</w:t>
            </w:r>
          </w:p>
        </w:tc>
      </w:tr>
      <w:tr w:rsidR="00DC7EEF" w:rsidRPr="00965373" w14:paraId="5D6BDA99"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3E8AB176" w14:textId="77777777" w:rsidR="00DC7EEF" w:rsidRPr="00965373" w:rsidRDefault="00DC7EEF" w:rsidP="003E3B82">
            <w:pPr>
              <w:pStyle w:val="TableText"/>
            </w:pPr>
            <w:r w:rsidRPr="00965373">
              <w:t>Disposals</w:t>
            </w:r>
          </w:p>
        </w:tc>
        <w:tc>
          <w:tcPr>
            <w:tcW w:w="387" w:type="pct"/>
          </w:tcPr>
          <w:p w14:paraId="69C6C478" w14:textId="695F9A9B"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Pr>
          <w:p w14:paraId="096C302D" w14:textId="087391D9"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BC23DB">
              <w:t>N/A</w:t>
            </w:r>
          </w:p>
        </w:tc>
        <w:tc>
          <w:tcPr>
            <w:tcW w:w="384" w:type="pct"/>
          </w:tcPr>
          <w:p w14:paraId="1680D623" w14:textId="56FB7E36"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BC23DB">
              <w:t>N/A</w:t>
            </w:r>
          </w:p>
        </w:tc>
        <w:tc>
          <w:tcPr>
            <w:tcW w:w="383" w:type="pct"/>
          </w:tcPr>
          <w:p w14:paraId="67A3C17F" w14:textId="097438BA"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BC23DB">
              <w:t>N/A</w:t>
            </w:r>
          </w:p>
        </w:tc>
        <w:tc>
          <w:tcPr>
            <w:tcW w:w="383" w:type="pct"/>
          </w:tcPr>
          <w:p w14:paraId="10431B9A" w14:textId="0241257F"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BC23DB">
              <w:t>N/A</w:t>
            </w:r>
          </w:p>
        </w:tc>
        <w:tc>
          <w:tcPr>
            <w:tcW w:w="382" w:type="pct"/>
          </w:tcPr>
          <w:p w14:paraId="79869D16"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(2,096)</w:t>
            </w:r>
          </w:p>
        </w:tc>
        <w:tc>
          <w:tcPr>
            <w:tcW w:w="408" w:type="pct"/>
          </w:tcPr>
          <w:p w14:paraId="3C455366" w14:textId="0C1C8024"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265614">
              <w:t>N/A</w:t>
            </w:r>
          </w:p>
        </w:tc>
        <w:tc>
          <w:tcPr>
            <w:tcW w:w="417" w:type="pct"/>
          </w:tcPr>
          <w:p w14:paraId="4A9D3404" w14:textId="0DA13C9B"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8A64C4">
              <w:t>N/A</w:t>
            </w:r>
          </w:p>
        </w:tc>
        <w:tc>
          <w:tcPr>
            <w:tcW w:w="319" w:type="pct"/>
          </w:tcPr>
          <w:p w14:paraId="0BE14DA1"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(2,096)</w:t>
            </w:r>
          </w:p>
        </w:tc>
      </w:tr>
      <w:tr w:rsidR="00DC7EEF" w:rsidRPr="00965373" w14:paraId="4CD901A3"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0DAE19DE" w14:textId="77777777" w:rsidR="00DC7EEF" w:rsidRPr="00965373" w:rsidRDefault="00DC7EEF" w:rsidP="003E3B82">
            <w:pPr>
              <w:pStyle w:val="TableText"/>
            </w:pPr>
            <w:r w:rsidRPr="00965373">
              <w:t>Depreciation</w:t>
            </w:r>
          </w:p>
        </w:tc>
        <w:tc>
          <w:tcPr>
            <w:tcW w:w="387" w:type="pct"/>
          </w:tcPr>
          <w:p w14:paraId="6B231DE8" w14:textId="0CD5C43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Pr>
          <w:p w14:paraId="3D3F3954"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(47,913)</w:t>
            </w:r>
          </w:p>
        </w:tc>
        <w:tc>
          <w:tcPr>
            <w:tcW w:w="384" w:type="pct"/>
          </w:tcPr>
          <w:p w14:paraId="3D8722A8"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(14,468)</w:t>
            </w:r>
          </w:p>
        </w:tc>
        <w:tc>
          <w:tcPr>
            <w:tcW w:w="383" w:type="pct"/>
          </w:tcPr>
          <w:p w14:paraId="04496A64"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(4,786)</w:t>
            </w:r>
          </w:p>
        </w:tc>
        <w:tc>
          <w:tcPr>
            <w:tcW w:w="383" w:type="pct"/>
          </w:tcPr>
          <w:p w14:paraId="0F832C43"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(11,914)</w:t>
            </w:r>
          </w:p>
        </w:tc>
        <w:tc>
          <w:tcPr>
            <w:tcW w:w="382" w:type="pct"/>
          </w:tcPr>
          <w:p w14:paraId="3645C714"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(2,365)</w:t>
            </w:r>
          </w:p>
        </w:tc>
        <w:tc>
          <w:tcPr>
            <w:tcW w:w="408" w:type="pct"/>
          </w:tcPr>
          <w:p w14:paraId="2DF321B5"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(11)</w:t>
            </w:r>
          </w:p>
        </w:tc>
        <w:tc>
          <w:tcPr>
            <w:tcW w:w="417" w:type="pct"/>
          </w:tcPr>
          <w:p w14:paraId="6360F59E" w14:textId="4E443A71"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8A64C4">
              <w:t>N/A</w:t>
            </w:r>
          </w:p>
        </w:tc>
        <w:tc>
          <w:tcPr>
            <w:tcW w:w="319" w:type="pct"/>
          </w:tcPr>
          <w:p w14:paraId="19BB9893"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(81,456)</w:t>
            </w:r>
          </w:p>
        </w:tc>
      </w:tr>
      <w:tr w:rsidR="00DC7EEF" w:rsidRPr="00965373" w14:paraId="22A16460"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3C20B9EF" w14:textId="77777777" w:rsidR="00DC7EEF" w:rsidRPr="00965373" w:rsidRDefault="00DC7EEF" w:rsidP="003E3B82">
            <w:pPr>
              <w:pStyle w:val="TableText"/>
            </w:pPr>
            <w:r w:rsidRPr="00965373">
              <w:t>Revaluation of property</w:t>
            </w:r>
          </w:p>
        </w:tc>
        <w:tc>
          <w:tcPr>
            <w:tcW w:w="387" w:type="pct"/>
          </w:tcPr>
          <w:p w14:paraId="4E89D8FE" w14:textId="3149B150"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Pr>
          <w:p w14:paraId="195679F1" w14:textId="5CB06689"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4" w:type="pct"/>
          </w:tcPr>
          <w:p w14:paraId="2590DB15" w14:textId="0C20201A"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3" w:type="pct"/>
          </w:tcPr>
          <w:p w14:paraId="413187E0" w14:textId="2974A668"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3" w:type="pct"/>
          </w:tcPr>
          <w:p w14:paraId="24366EA6" w14:textId="54FAF562"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2" w:type="pct"/>
          </w:tcPr>
          <w:p w14:paraId="573F9AB7" w14:textId="49C78DAB"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408" w:type="pct"/>
          </w:tcPr>
          <w:p w14:paraId="3E1F321A" w14:textId="1898A186"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417" w:type="pct"/>
          </w:tcPr>
          <w:p w14:paraId="4DD1DE32" w14:textId="3093F9DA"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A41445">
              <w:t>N/A</w:t>
            </w:r>
          </w:p>
        </w:tc>
        <w:tc>
          <w:tcPr>
            <w:tcW w:w="319" w:type="pct"/>
          </w:tcPr>
          <w:p w14:paraId="0745FA56" w14:textId="6641FDF9"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A41445">
              <w:t>N/A</w:t>
            </w:r>
          </w:p>
        </w:tc>
      </w:tr>
      <w:tr w:rsidR="00DC7EEF" w:rsidRPr="00965373" w14:paraId="178662C3"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24947405" w14:textId="77777777" w:rsidR="00DC7EEF" w:rsidRPr="00965373" w:rsidRDefault="00DC7EEF" w:rsidP="003E3B82">
            <w:pPr>
              <w:pStyle w:val="TableText"/>
            </w:pPr>
            <w:r w:rsidRPr="00965373">
              <w:t>Transfer between asset classes</w:t>
            </w:r>
          </w:p>
        </w:tc>
        <w:tc>
          <w:tcPr>
            <w:tcW w:w="387" w:type="pct"/>
          </w:tcPr>
          <w:p w14:paraId="6E339FAE" w14:textId="49ADC72E"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Pr>
          <w:p w14:paraId="4D81DB6F" w14:textId="07BA76DD"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4" w:type="pct"/>
          </w:tcPr>
          <w:p w14:paraId="09CC09AB" w14:textId="0469BE5B"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3" w:type="pct"/>
          </w:tcPr>
          <w:p w14:paraId="739B9E83" w14:textId="2D8842F1"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3" w:type="pct"/>
          </w:tcPr>
          <w:p w14:paraId="341D0D0A" w14:textId="54D02930"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382" w:type="pct"/>
          </w:tcPr>
          <w:p w14:paraId="5989FF70" w14:textId="23300A4C"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408" w:type="pct"/>
          </w:tcPr>
          <w:p w14:paraId="1E195E7B" w14:textId="72561614"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082867">
              <w:t>N/A</w:t>
            </w:r>
          </w:p>
        </w:tc>
        <w:tc>
          <w:tcPr>
            <w:tcW w:w="417" w:type="pct"/>
          </w:tcPr>
          <w:p w14:paraId="4E4A52A6"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(6,239)</w:t>
            </w:r>
          </w:p>
        </w:tc>
        <w:tc>
          <w:tcPr>
            <w:tcW w:w="319" w:type="pct"/>
          </w:tcPr>
          <w:p w14:paraId="14518C77"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(6,239)</w:t>
            </w:r>
          </w:p>
        </w:tc>
      </w:tr>
      <w:tr w:rsidR="00DC7EEF" w:rsidRPr="00965373" w14:paraId="3FA2D843" w14:textId="77777777" w:rsidTr="00DC7EE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Pr>
          <w:p w14:paraId="198788CA" w14:textId="77777777" w:rsidR="00DC7EEF" w:rsidRPr="00965373" w:rsidRDefault="00DC7EEF" w:rsidP="003E3B82">
            <w:pPr>
              <w:pStyle w:val="TableText"/>
            </w:pPr>
            <w:r w:rsidRPr="00965373">
              <w:t>Transfer to disposal group held for sale</w:t>
            </w:r>
          </w:p>
        </w:tc>
        <w:tc>
          <w:tcPr>
            <w:tcW w:w="387" w:type="pct"/>
          </w:tcPr>
          <w:p w14:paraId="7F977ED4" w14:textId="7E3A33C1"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Pr>
          <w:p w14:paraId="71E975DC" w14:textId="1D5971F1"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377F1E">
              <w:t>N/A</w:t>
            </w:r>
          </w:p>
        </w:tc>
        <w:tc>
          <w:tcPr>
            <w:tcW w:w="384" w:type="pct"/>
          </w:tcPr>
          <w:p w14:paraId="245B7A06" w14:textId="1E1A5CD8"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377F1E">
              <w:t>N/A</w:t>
            </w:r>
          </w:p>
        </w:tc>
        <w:tc>
          <w:tcPr>
            <w:tcW w:w="383" w:type="pct"/>
          </w:tcPr>
          <w:p w14:paraId="646510D1" w14:textId="6CADE54B"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377F1E">
              <w:t>N/A</w:t>
            </w:r>
          </w:p>
        </w:tc>
        <w:tc>
          <w:tcPr>
            <w:tcW w:w="383" w:type="pct"/>
          </w:tcPr>
          <w:p w14:paraId="14431D8F" w14:textId="1A246B1A"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377F1E">
              <w:t>N/A</w:t>
            </w:r>
          </w:p>
        </w:tc>
        <w:tc>
          <w:tcPr>
            <w:tcW w:w="382" w:type="pct"/>
          </w:tcPr>
          <w:p w14:paraId="6DD1C58C"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(308)</w:t>
            </w:r>
          </w:p>
        </w:tc>
        <w:tc>
          <w:tcPr>
            <w:tcW w:w="408" w:type="pct"/>
          </w:tcPr>
          <w:p w14:paraId="23947A75" w14:textId="21B027AF"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3548EA">
              <w:t>N/A</w:t>
            </w:r>
          </w:p>
        </w:tc>
        <w:tc>
          <w:tcPr>
            <w:tcW w:w="417" w:type="pct"/>
          </w:tcPr>
          <w:p w14:paraId="122A91E1" w14:textId="5B20DDDF"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3548EA">
              <w:t>N/A</w:t>
            </w:r>
          </w:p>
        </w:tc>
        <w:tc>
          <w:tcPr>
            <w:tcW w:w="319" w:type="pct"/>
          </w:tcPr>
          <w:p w14:paraId="062B2122"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(308)</w:t>
            </w:r>
          </w:p>
        </w:tc>
      </w:tr>
      <w:tr w:rsidR="00DC7EEF" w:rsidRPr="00965373" w14:paraId="76A7E5C0" w14:textId="77777777" w:rsidTr="00DB2C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Borders>
              <w:bottom w:val="single" w:sz="4" w:space="0" w:color="auto"/>
            </w:tcBorders>
          </w:tcPr>
          <w:p w14:paraId="654F640B" w14:textId="77777777" w:rsidR="00DC7EEF" w:rsidRPr="00965373" w:rsidRDefault="00DC7EEF" w:rsidP="003E3B82">
            <w:pPr>
              <w:pStyle w:val="TableText"/>
            </w:pPr>
            <w:r w:rsidRPr="00965373">
              <w:t>Transfer in/out of assets under construction</w:t>
            </w:r>
          </w:p>
        </w:tc>
        <w:tc>
          <w:tcPr>
            <w:tcW w:w="387" w:type="pct"/>
            <w:tcBorders>
              <w:bottom w:val="single" w:sz="4" w:space="0" w:color="auto"/>
            </w:tcBorders>
          </w:tcPr>
          <w:p w14:paraId="31BDF4CE" w14:textId="501F99EB"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73D25">
              <w:t>N/A</w:t>
            </w:r>
          </w:p>
        </w:tc>
        <w:tc>
          <w:tcPr>
            <w:tcW w:w="384" w:type="pct"/>
            <w:tcBorders>
              <w:bottom w:val="single" w:sz="4" w:space="0" w:color="auto"/>
            </w:tcBorders>
          </w:tcPr>
          <w:p w14:paraId="5F655182"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116,977</w:t>
            </w:r>
          </w:p>
        </w:tc>
        <w:tc>
          <w:tcPr>
            <w:tcW w:w="384" w:type="pct"/>
            <w:tcBorders>
              <w:bottom w:val="single" w:sz="4" w:space="0" w:color="auto"/>
            </w:tcBorders>
          </w:tcPr>
          <w:p w14:paraId="4CF4DDCA"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34,272</w:t>
            </w:r>
          </w:p>
        </w:tc>
        <w:tc>
          <w:tcPr>
            <w:tcW w:w="383" w:type="pct"/>
            <w:tcBorders>
              <w:bottom w:val="single" w:sz="4" w:space="0" w:color="auto"/>
            </w:tcBorders>
          </w:tcPr>
          <w:p w14:paraId="68ED67FF"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5,863</w:t>
            </w:r>
          </w:p>
        </w:tc>
        <w:tc>
          <w:tcPr>
            <w:tcW w:w="383" w:type="pct"/>
            <w:tcBorders>
              <w:bottom w:val="single" w:sz="4" w:space="0" w:color="auto"/>
            </w:tcBorders>
          </w:tcPr>
          <w:p w14:paraId="76BB84C4"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19,784</w:t>
            </w:r>
          </w:p>
        </w:tc>
        <w:tc>
          <w:tcPr>
            <w:tcW w:w="382" w:type="pct"/>
            <w:tcBorders>
              <w:bottom w:val="single" w:sz="4" w:space="0" w:color="auto"/>
            </w:tcBorders>
          </w:tcPr>
          <w:p w14:paraId="12E138F5" w14:textId="2838AAC9"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30F36">
              <w:t>N/A</w:t>
            </w:r>
          </w:p>
        </w:tc>
        <w:tc>
          <w:tcPr>
            <w:tcW w:w="408" w:type="pct"/>
            <w:tcBorders>
              <w:bottom w:val="single" w:sz="4" w:space="0" w:color="auto"/>
            </w:tcBorders>
          </w:tcPr>
          <w:p w14:paraId="6552DC41" w14:textId="17C7DC0F"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430F36">
              <w:t>N/A</w:t>
            </w:r>
          </w:p>
        </w:tc>
        <w:tc>
          <w:tcPr>
            <w:tcW w:w="417" w:type="pct"/>
            <w:tcBorders>
              <w:bottom w:val="single" w:sz="4" w:space="0" w:color="auto"/>
            </w:tcBorders>
          </w:tcPr>
          <w:p w14:paraId="36D88DDE" w14:textId="77777777"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rsidRPr="00965373">
              <w:t>(176,896)</w:t>
            </w:r>
          </w:p>
        </w:tc>
        <w:tc>
          <w:tcPr>
            <w:tcW w:w="319" w:type="pct"/>
            <w:tcBorders>
              <w:bottom w:val="single" w:sz="4" w:space="0" w:color="auto"/>
            </w:tcBorders>
          </w:tcPr>
          <w:p w14:paraId="2CC758D6" w14:textId="1BCF577C" w:rsidR="00DC7EEF" w:rsidRPr="00965373" w:rsidRDefault="00DC7EEF" w:rsidP="003E3B82">
            <w:pPr>
              <w:pStyle w:val="TableText"/>
              <w:cnfStyle w:val="000000000000" w:firstRow="0" w:lastRow="0" w:firstColumn="0" w:lastColumn="0" w:oddVBand="0" w:evenVBand="0" w:oddHBand="0" w:evenHBand="0" w:firstRowFirstColumn="0" w:firstRowLastColumn="0" w:lastRowFirstColumn="0" w:lastRowLastColumn="0"/>
            </w:pPr>
            <w:r>
              <w:t>N/A</w:t>
            </w:r>
          </w:p>
        </w:tc>
      </w:tr>
      <w:tr w:rsidR="009640F6" w:rsidRPr="00DC7EEF" w14:paraId="61F8B98F" w14:textId="77777777" w:rsidTr="00DB2C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52" w:type="pct"/>
            <w:tcBorders>
              <w:top w:val="single" w:sz="4" w:space="0" w:color="auto"/>
              <w:bottom w:val="single" w:sz="4" w:space="0" w:color="auto"/>
            </w:tcBorders>
          </w:tcPr>
          <w:p w14:paraId="2225F90D" w14:textId="1A65B898" w:rsidR="009640F6" w:rsidRPr="00DC7EEF" w:rsidRDefault="00DC7EEF" w:rsidP="003E3B82">
            <w:pPr>
              <w:pStyle w:val="TableText"/>
              <w:rPr>
                <w:rStyle w:val="Bold"/>
              </w:rPr>
            </w:pPr>
            <w:r w:rsidRPr="00DC7EEF">
              <w:rPr>
                <w:rStyle w:val="Bold"/>
              </w:rPr>
              <w:t>Total</w:t>
            </w:r>
          </w:p>
        </w:tc>
        <w:tc>
          <w:tcPr>
            <w:tcW w:w="387" w:type="pct"/>
            <w:tcBorders>
              <w:top w:val="single" w:sz="4" w:space="0" w:color="auto"/>
              <w:bottom w:val="single" w:sz="4" w:space="0" w:color="auto"/>
            </w:tcBorders>
          </w:tcPr>
          <w:p w14:paraId="25D03CC5"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546,025</w:t>
            </w:r>
          </w:p>
        </w:tc>
        <w:tc>
          <w:tcPr>
            <w:tcW w:w="384" w:type="pct"/>
            <w:tcBorders>
              <w:top w:val="single" w:sz="4" w:space="0" w:color="auto"/>
              <w:bottom w:val="single" w:sz="4" w:space="0" w:color="auto"/>
            </w:tcBorders>
          </w:tcPr>
          <w:p w14:paraId="40B80B43"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755,380</w:t>
            </w:r>
          </w:p>
        </w:tc>
        <w:tc>
          <w:tcPr>
            <w:tcW w:w="384" w:type="pct"/>
            <w:tcBorders>
              <w:top w:val="single" w:sz="4" w:space="0" w:color="auto"/>
              <w:bottom w:val="single" w:sz="4" w:space="0" w:color="auto"/>
            </w:tcBorders>
          </w:tcPr>
          <w:p w14:paraId="6F94DDEE"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48,469</w:t>
            </w:r>
          </w:p>
        </w:tc>
        <w:tc>
          <w:tcPr>
            <w:tcW w:w="383" w:type="pct"/>
            <w:tcBorders>
              <w:top w:val="single" w:sz="4" w:space="0" w:color="auto"/>
              <w:bottom w:val="single" w:sz="4" w:space="0" w:color="auto"/>
            </w:tcBorders>
          </w:tcPr>
          <w:p w14:paraId="3D12F670"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9,141</w:t>
            </w:r>
          </w:p>
        </w:tc>
        <w:tc>
          <w:tcPr>
            <w:tcW w:w="383" w:type="pct"/>
            <w:tcBorders>
              <w:top w:val="single" w:sz="4" w:space="0" w:color="auto"/>
              <w:bottom w:val="single" w:sz="4" w:space="0" w:color="auto"/>
            </w:tcBorders>
          </w:tcPr>
          <w:p w14:paraId="1B84EDA6"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19,318</w:t>
            </w:r>
          </w:p>
        </w:tc>
        <w:tc>
          <w:tcPr>
            <w:tcW w:w="382" w:type="pct"/>
            <w:tcBorders>
              <w:top w:val="single" w:sz="4" w:space="0" w:color="auto"/>
              <w:bottom w:val="single" w:sz="4" w:space="0" w:color="auto"/>
            </w:tcBorders>
          </w:tcPr>
          <w:p w14:paraId="559DAD4E"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12,017</w:t>
            </w:r>
          </w:p>
        </w:tc>
        <w:tc>
          <w:tcPr>
            <w:tcW w:w="408" w:type="pct"/>
            <w:tcBorders>
              <w:top w:val="single" w:sz="4" w:space="0" w:color="auto"/>
              <w:bottom w:val="single" w:sz="4" w:space="0" w:color="auto"/>
            </w:tcBorders>
          </w:tcPr>
          <w:p w14:paraId="1D0E656D"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1,029</w:t>
            </w:r>
          </w:p>
        </w:tc>
        <w:tc>
          <w:tcPr>
            <w:tcW w:w="417" w:type="pct"/>
            <w:tcBorders>
              <w:top w:val="single" w:sz="4" w:space="0" w:color="auto"/>
              <w:bottom w:val="single" w:sz="4" w:space="0" w:color="auto"/>
            </w:tcBorders>
          </w:tcPr>
          <w:p w14:paraId="4C55C324"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267,020</w:t>
            </w:r>
          </w:p>
        </w:tc>
        <w:tc>
          <w:tcPr>
            <w:tcW w:w="319" w:type="pct"/>
            <w:tcBorders>
              <w:top w:val="single" w:sz="4" w:space="0" w:color="auto"/>
              <w:bottom w:val="single" w:sz="4" w:space="0" w:color="auto"/>
            </w:tcBorders>
          </w:tcPr>
          <w:p w14:paraId="112C0CEE" w14:textId="77777777" w:rsidR="009640F6" w:rsidRPr="00DC7EEF" w:rsidRDefault="009640F6" w:rsidP="003E3B8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7EEF">
              <w:rPr>
                <w:rStyle w:val="Bold"/>
                <w:rFonts w:eastAsiaTheme="majorEastAsia"/>
              </w:rPr>
              <w:t>1,658,399</w:t>
            </w:r>
          </w:p>
        </w:tc>
      </w:tr>
    </w:tbl>
    <w:p w14:paraId="23FDE58E" w14:textId="34C8D2D0" w:rsidR="009640F6" w:rsidRPr="00B70B3E" w:rsidRDefault="00E434CA" w:rsidP="009640F6">
      <w:pPr>
        <w:pStyle w:val="ListNumber"/>
        <w:numPr>
          <w:ilvl w:val="0"/>
          <w:numId w:val="38"/>
        </w:numPr>
      </w:pPr>
      <w:bookmarkStart w:id="265" w:name="Note1Table513"/>
      <w:bookmarkEnd w:id="265"/>
      <w:r>
        <w:t>Court Services Victoria</w:t>
      </w:r>
      <w:r w:rsidR="009640F6" w:rsidRPr="00B70B3E">
        <w:t xml:space="preserve"> undertook a managerial revaluation of land and buildings under FRD 103.There was a cumulative downward movement of 12.05% in land resulting in a managerial revaluation of $65.4m.</w:t>
      </w:r>
    </w:p>
    <w:p w14:paraId="389C59E0" w14:textId="77777777" w:rsidR="009640F6" w:rsidRDefault="009640F6" w:rsidP="00A561F4">
      <w:pPr>
        <w:pStyle w:val="BodyText"/>
        <w:sectPr w:rsidR="009640F6" w:rsidSect="009640F6">
          <w:endnotePr>
            <w:numFmt w:val="decimal"/>
          </w:endnotePr>
          <w:pgSz w:w="23808" w:h="16840" w:orient="landscape" w:code="8"/>
          <w:pgMar w:top="851" w:right="851" w:bottom="851" w:left="851" w:header="709" w:footer="709" w:gutter="0"/>
          <w:cols w:space="708"/>
          <w:docGrid w:linePitch="360"/>
        </w:sectPr>
      </w:pPr>
    </w:p>
    <w:p w14:paraId="0661D32D" w14:textId="64E35F65" w:rsidR="00B70B3E" w:rsidRDefault="00B70B3E" w:rsidP="00B70B3E">
      <w:pPr>
        <w:pStyle w:val="Heading3"/>
      </w:pPr>
      <w:bookmarkStart w:id="266" w:name="_Ref181884723"/>
      <w:bookmarkStart w:id="267" w:name="_Toc182576535"/>
      <w:r>
        <w:lastRenderedPageBreak/>
        <w:t>5.2 Intangible Assets</w:t>
      </w:r>
      <w:bookmarkEnd w:id="266"/>
      <w:bookmarkEnd w:id="267"/>
    </w:p>
    <w:p w14:paraId="60A7B853" w14:textId="27A55E14" w:rsidR="00AB0BE6" w:rsidRPr="00716F8F" w:rsidRDefault="0089514A" w:rsidP="0089514A">
      <w:pPr>
        <w:pStyle w:val="Heading4"/>
      </w:pPr>
      <w:r>
        <w:t xml:space="preserve">5.2.1 </w:t>
      </w:r>
      <w:r w:rsidR="00AB0BE6" w:rsidRPr="00716F8F">
        <w:t>Intangible assets – excluding Case Management System (CMS)</w:t>
      </w:r>
    </w:p>
    <w:tbl>
      <w:tblPr>
        <w:tblStyle w:val="AccessibleTableNumerical"/>
        <w:tblW w:w="5000" w:type="pct"/>
        <w:tblLayout w:type="fixed"/>
        <w:tblLook w:val="04A0" w:firstRow="1" w:lastRow="0" w:firstColumn="1" w:lastColumn="0" w:noHBand="0" w:noVBand="1"/>
      </w:tblPr>
      <w:tblGrid>
        <w:gridCol w:w="6804"/>
        <w:gridCol w:w="1417"/>
        <w:gridCol w:w="1417"/>
      </w:tblGrid>
      <w:tr w:rsidR="0089514A" w:rsidRPr="0089514A" w14:paraId="40AA4E38" w14:textId="77777777" w:rsidTr="00895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1C56FBE6" w14:textId="11CAD208" w:rsidR="0089514A" w:rsidRPr="0089514A" w:rsidRDefault="0089514A" w:rsidP="00380FEE">
            <w:pPr>
              <w:pStyle w:val="TableText"/>
              <w:rPr>
                <w:rStyle w:val="Bold"/>
              </w:rPr>
            </w:pPr>
            <w:r w:rsidRPr="0089514A">
              <w:rPr>
                <w:rStyle w:val="Bold"/>
              </w:rPr>
              <w:t>Item</w:t>
            </w:r>
          </w:p>
        </w:tc>
        <w:tc>
          <w:tcPr>
            <w:tcW w:w="735" w:type="pct"/>
            <w:vAlign w:val="bottom"/>
          </w:tcPr>
          <w:p w14:paraId="28D73190"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Computer Software</w:t>
            </w:r>
          </w:p>
          <w:p w14:paraId="2DD582C5"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2024</w:t>
            </w:r>
          </w:p>
          <w:p w14:paraId="500A7A67" w14:textId="6D53E240"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$’000</w:t>
            </w:r>
          </w:p>
        </w:tc>
        <w:tc>
          <w:tcPr>
            <w:tcW w:w="735" w:type="pct"/>
            <w:vAlign w:val="bottom"/>
          </w:tcPr>
          <w:p w14:paraId="2D427A91"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Computer Software</w:t>
            </w:r>
          </w:p>
          <w:p w14:paraId="0C917017"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2023</w:t>
            </w:r>
          </w:p>
          <w:p w14:paraId="3D0695B6" w14:textId="00BA67D3"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$’000</w:t>
            </w:r>
          </w:p>
        </w:tc>
      </w:tr>
      <w:tr w:rsidR="0089514A" w:rsidRPr="006B4248" w14:paraId="509E77E9" w14:textId="77777777" w:rsidTr="0089514A">
        <w:tc>
          <w:tcPr>
            <w:cnfStyle w:val="001000000000" w:firstRow="0" w:lastRow="0" w:firstColumn="1" w:lastColumn="0" w:oddVBand="0" w:evenVBand="0" w:oddHBand="0" w:evenHBand="0" w:firstRowFirstColumn="0" w:firstRowLastColumn="0" w:lastRowFirstColumn="0" w:lastRowLastColumn="0"/>
            <w:tcW w:w="3530" w:type="pct"/>
          </w:tcPr>
          <w:p w14:paraId="09C705A4" w14:textId="016534B3" w:rsidR="0089514A" w:rsidRPr="006B4248" w:rsidRDefault="0089514A" w:rsidP="00380FEE">
            <w:pPr>
              <w:pStyle w:val="TableText"/>
            </w:pPr>
            <w:r>
              <w:t>Gross Carrying Amount</w:t>
            </w:r>
          </w:p>
        </w:tc>
        <w:tc>
          <w:tcPr>
            <w:tcW w:w="735" w:type="pct"/>
          </w:tcPr>
          <w:p w14:paraId="33301548" w14:textId="3159B38F" w:rsidR="0089514A"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56AD478B" w14:textId="62F1B568" w:rsidR="0089514A"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65F1344A"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72F1D3ED" w14:textId="77777777" w:rsidR="00AB0BE6" w:rsidRPr="00716F8F" w:rsidRDefault="00AB0BE6" w:rsidP="00380FEE">
            <w:pPr>
              <w:pStyle w:val="TableText"/>
            </w:pPr>
            <w:r w:rsidRPr="006B4248">
              <w:t>O</w:t>
            </w:r>
            <w:r w:rsidRPr="00716F8F">
              <w:t>pening balance</w:t>
            </w:r>
          </w:p>
        </w:tc>
        <w:tc>
          <w:tcPr>
            <w:tcW w:w="735" w:type="pct"/>
            <w:hideMark/>
          </w:tcPr>
          <w:p w14:paraId="425C0F0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0,773</w:t>
            </w:r>
          </w:p>
        </w:tc>
        <w:tc>
          <w:tcPr>
            <w:tcW w:w="735" w:type="pct"/>
            <w:hideMark/>
          </w:tcPr>
          <w:p w14:paraId="60BA4B8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6</w:t>
            </w:r>
            <w:r w:rsidRPr="00716F8F">
              <w:t>3,822</w:t>
            </w:r>
          </w:p>
        </w:tc>
      </w:tr>
      <w:tr w:rsidR="00AB0BE6" w:rsidRPr="006B4248" w14:paraId="34405E6C"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716FF371" w14:textId="77777777" w:rsidR="00AB0BE6" w:rsidRPr="00716F8F" w:rsidRDefault="00AB0BE6" w:rsidP="00380FEE">
            <w:pPr>
              <w:pStyle w:val="TableText"/>
            </w:pPr>
            <w:r w:rsidRPr="006B4248">
              <w:t>A</w:t>
            </w:r>
            <w:r w:rsidRPr="00716F8F">
              <w:t>dditions</w:t>
            </w:r>
          </w:p>
        </w:tc>
        <w:tc>
          <w:tcPr>
            <w:tcW w:w="735" w:type="pct"/>
            <w:hideMark/>
          </w:tcPr>
          <w:p w14:paraId="6EDB19DA" w14:textId="2194D546" w:rsidR="00AB0BE6"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hideMark/>
          </w:tcPr>
          <w:p w14:paraId="667BBE4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7</w:t>
            </w:r>
            <w:r w:rsidRPr="00716F8F">
              <w:t>,227</w:t>
            </w:r>
          </w:p>
        </w:tc>
      </w:tr>
      <w:tr w:rsidR="00AB0BE6" w:rsidRPr="006B4248" w14:paraId="65FD816C"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247335E5" w14:textId="77777777" w:rsidR="00AB0BE6" w:rsidRPr="00716F8F" w:rsidRDefault="00AB0BE6" w:rsidP="00380FEE">
            <w:pPr>
              <w:pStyle w:val="TableText"/>
            </w:pPr>
            <w:r w:rsidRPr="006B4248">
              <w:t>D</w:t>
            </w:r>
            <w:r w:rsidRPr="00716F8F">
              <w:t>isposals</w:t>
            </w:r>
          </w:p>
        </w:tc>
        <w:tc>
          <w:tcPr>
            <w:tcW w:w="735" w:type="pct"/>
            <w:hideMark/>
          </w:tcPr>
          <w:p w14:paraId="72E751CE"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381)</w:t>
            </w:r>
          </w:p>
        </w:tc>
        <w:tc>
          <w:tcPr>
            <w:tcW w:w="735" w:type="pct"/>
            <w:hideMark/>
          </w:tcPr>
          <w:p w14:paraId="2F3A2DD8" w14:textId="316B5211" w:rsidR="00AB0BE6" w:rsidRPr="006B4248" w:rsidRDefault="00CB524D"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25FC5EF8"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495AF0CA" w14:textId="77777777" w:rsidR="00AB0BE6" w:rsidRPr="00716F8F" w:rsidRDefault="00AB0BE6" w:rsidP="00380FEE">
            <w:pPr>
              <w:pStyle w:val="TableText"/>
            </w:pPr>
            <w:r w:rsidRPr="006B4248">
              <w:t>A</w:t>
            </w:r>
            <w:r w:rsidRPr="00716F8F">
              <w:t>dditions to/transfers from work in progress</w:t>
            </w:r>
          </w:p>
        </w:tc>
        <w:tc>
          <w:tcPr>
            <w:tcW w:w="735" w:type="pct"/>
            <w:hideMark/>
          </w:tcPr>
          <w:p w14:paraId="40D4461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8</w:t>
            </w:r>
            <w:r w:rsidRPr="00716F8F">
              <w:t>34</w:t>
            </w:r>
          </w:p>
        </w:tc>
        <w:tc>
          <w:tcPr>
            <w:tcW w:w="735" w:type="pct"/>
            <w:hideMark/>
          </w:tcPr>
          <w:p w14:paraId="2A915F2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276)</w:t>
            </w:r>
          </w:p>
        </w:tc>
      </w:tr>
      <w:tr w:rsidR="0089514A" w:rsidRPr="006B4248" w14:paraId="6DA681F7"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5DD416F9" w14:textId="77777777" w:rsidR="0089514A" w:rsidRPr="00716F8F" w:rsidRDefault="0089514A" w:rsidP="0089514A">
            <w:pPr>
              <w:pStyle w:val="TableText"/>
            </w:pPr>
            <w:r w:rsidRPr="006B4248">
              <w:t>T</w:t>
            </w:r>
            <w:r w:rsidRPr="00716F8F">
              <w:t>ransfer between asset classes</w:t>
            </w:r>
          </w:p>
        </w:tc>
        <w:tc>
          <w:tcPr>
            <w:tcW w:w="735" w:type="pct"/>
            <w:tcBorders>
              <w:bottom w:val="single" w:sz="4" w:space="0" w:color="auto"/>
            </w:tcBorders>
            <w:hideMark/>
          </w:tcPr>
          <w:p w14:paraId="2C824838" w14:textId="6E3E8EC4"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CA6166">
              <w:t>N/A</w:t>
            </w:r>
          </w:p>
        </w:tc>
        <w:tc>
          <w:tcPr>
            <w:tcW w:w="735" w:type="pct"/>
            <w:tcBorders>
              <w:bottom w:val="single" w:sz="4" w:space="0" w:color="auto"/>
            </w:tcBorders>
            <w:hideMark/>
          </w:tcPr>
          <w:p w14:paraId="1D194631" w14:textId="6F21DB7B"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CA6166">
              <w:t>N/A</w:t>
            </w:r>
          </w:p>
        </w:tc>
      </w:tr>
      <w:tr w:rsidR="00AB0BE6" w:rsidRPr="0089514A" w14:paraId="71D74D3F"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27D4DB77" w14:textId="77777777" w:rsidR="00AB0BE6" w:rsidRPr="0089514A" w:rsidRDefault="00AB0BE6" w:rsidP="00380FEE">
            <w:pPr>
              <w:pStyle w:val="TableText"/>
              <w:rPr>
                <w:rStyle w:val="Bold"/>
              </w:rPr>
            </w:pPr>
            <w:r w:rsidRPr="0089514A">
              <w:rPr>
                <w:rStyle w:val="Bold"/>
              </w:rPr>
              <w:t>Gross value at the end of the financial year</w:t>
            </w:r>
          </w:p>
        </w:tc>
        <w:tc>
          <w:tcPr>
            <w:tcW w:w="735" w:type="pct"/>
            <w:tcBorders>
              <w:top w:val="single" w:sz="4" w:space="0" w:color="auto"/>
              <w:bottom w:val="single" w:sz="4" w:space="0" w:color="auto"/>
            </w:tcBorders>
            <w:hideMark/>
          </w:tcPr>
          <w:p w14:paraId="2BF42C17"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71,226</w:t>
            </w:r>
          </w:p>
        </w:tc>
        <w:tc>
          <w:tcPr>
            <w:tcW w:w="735" w:type="pct"/>
            <w:tcBorders>
              <w:top w:val="single" w:sz="4" w:space="0" w:color="auto"/>
              <w:bottom w:val="single" w:sz="4" w:space="0" w:color="auto"/>
            </w:tcBorders>
            <w:hideMark/>
          </w:tcPr>
          <w:p w14:paraId="514C2940"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70,773</w:t>
            </w:r>
          </w:p>
        </w:tc>
      </w:tr>
      <w:tr w:rsidR="0089514A" w:rsidRPr="006B4248" w14:paraId="1D0472CF"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hideMark/>
          </w:tcPr>
          <w:p w14:paraId="6BBB5149" w14:textId="51A7DBF0" w:rsidR="0089514A" w:rsidRPr="0089514A" w:rsidRDefault="0089514A" w:rsidP="0089514A">
            <w:pPr>
              <w:pStyle w:val="TableText"/>
              <w:rPr>
                <w:rStyle w:val="Bold"/>
              </w:rPr>
            </w:pPr>
            <w:r w:rsidRPr="0089514A">
              <w:rPr>
                <w:rStyle w:val="Bold"/>
              </w:rPr>
              <w:t>Accumulated Amortisation and Impairment</w:t>
            </w:r>
          </w:p>
        </w:tc>
        <w:tc>
          <w:tcPr>
            <w:tcW w:w="735" w:type="pct"/>
            <w:tcBorders>
              <w:top w:val="single" w:sz="4" w:space="0" w:color="auto"/>
              <w:bottom w:val="nil"/>
            </w:tcBorders>
          </w:tcPr>
          <w:p w14:paraId="0C2A50D6" w14:textId="40D77C77"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3215E5">
              <w:t>N/A</w:t>
            </w:r>
          </w:p>
        </w:tc>
        <w:tc>
          <w:tcPr>
            <w:tcW w:w="735" w:type="pct"/>
            <w:tcBorders>
              <w:top w:val="single" w:sz="4" w:space="0" w:color="auto"/>
              <w:bottom w:val="nil"/>
            </w:tcBorders>
          </w:tcPr>
          <w:p w14:paraId="4E6BEA33" w14:textId="25CEABB6"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3215E5">
              <w:t>N/A</w:t>
            </w:r>
          </w:p>
        </w:tc>
      </w:tr>
      <w:tr w:rsidR="00AB0BE6" w:rsidRPr="006B4248" w14:paraId="7BAEA7A6"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nil"/>
            </w:tcBorders>
            <w:hideMark/>
          </w:tcPr>
          <w:p w14:paraId="4EB51F3A" w14:textId="77777777" w:rsidR="00AB0BE6" w:rsidRPr="00716F8F" w:rsidRDefault="00AB0BE6" w:rsidP="00380FEE">
            <w:pPr>
              <w:pStyle w:val="TableText"/>
            </w:pPr>
            <w:r w:rsidRPr="006B4248">
              <w:t>O</w:t>
            </w:r>
            <w:r w:rsidRPr="00716F8F">
              <w:t>pening balance</w:t>
            </w:r>
          </w:p>
        </w:tc>
        <w:tc>
          <w:tcPr>
            <w:tcW w:w="735" w:type="pct"/>
            <w:tcBorders>
              <w:top w:val="nil"/>
            </w:tcBorders>
            <w:hideMark/>
          </w:tcPr>
          <w:p w14:paraId="157BDE79"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54,520)</w:t>
            </w:r>
          </w:p>
        </w:tc>
        <w:tc>
          <w:tcPr>
            <w:tcW w:w="735" w:type="pct"/>
            <w:tcBorders>
              <w:top w:val="nil"/>
            </w:tcBorders>
            <w:hideMark/>
          </w:tcPr>
          <w:p w14:paraId="4C1278BC"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50,405)</w:t>
            </w:r>
          </w:p>
        </w:tc>
      </w:tr>
      <w:tr w:rsidR="00AB0BE6" w:rsidRPr="006B4248" w14:paraId="31779FE6"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766285F6" w14:textId="164E7F5C" w:rsidR="00AB0BE6" w:rsidRPr="00716F8F" w:rsidRDefault="00AB0BE6" w:rsidP="00380FEE">
            <w:pPr>
              <w:pStyle w:val="TableText"/>
            </w:pPr>
            <w:r w:rsidRPr="006B4248">
              <w:t>A</w:t>
            </w:r>
            <w:r w:rsidRPr="00716F8F">
              <w:t>mortisation</w:t>
            </w:r>
            <w:r w:rsidR="00282F25">
              <w:t xml:space="preserve"> </w:t>
            </w:r>
            <w:hyperlink w:anchor="NoteTable521" w:history="1">
              <w:r w:rsidR="00282F25" w:rsidRPr="00282F25">
                <w:rPr>
                  <w:rStyle w:val="Hyperlink"/>
                  <w:rFonts w:eastAsia="MS Mincho" w:cs="Times New Roman"/>
                  <w:szCs w:val="20"/>
                  <w:vertAlign w:val="superscript"/>
                </w:rPr>
                <w:t>1</w:t>
              </w:r>
            </w:hyperlink>
          </w:p>
        </w:tc>
        <w:tc>
          <w:tcPr>
            <w:tcW w:w="735" w:type="pct"/>
            <w:hideMark/>
          </w:tcPr>
          <w:p w14:paraId="3CBA158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3,732)</w:t>
            </w:r>
          </w:p>
        </w:tc>
        <w:tc>
          <w:tcPr>
            <w:tcW w:w="735" w:type="pct"/>
            <w:hideMark/>
          </w:tcPr>
          <w:p w14:paraId="49D953F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4,115)</w:t>
            </w:r>
          </w:p>
        </w:tc>
      </w:tr>
      <w:tr w:rsidR="0089514A" w:rsidRPr="006B4248" w14:paraId="1D05C3D3"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553DFA9E" w14:textId="77777777" w:rsidR="0089514A" w:rsidRPr="00716F8F" w:rsidRDefault="0089514A" w:rsidP="0089514A">
            <w:pPr>
              <w:pStyle w:val="TableText"/>
            </w:pPr>
            <w:r w:rsidRPr="006B4248">
              <w:t>D</w:t>
            </w:r>
            <w:r w:rsidRPr="00716F8F">
              <w:t>isposals</w:t>
            </w:r>
          </w:p>
        </w:tc>
        <w:tc>
          <w:tcPr>
            <w:tcW w:w="735" w:type="pct"/>
            <w:hideMark/>
          </w:tcPr>
          <w:p w14:paraId="45C464DA" w14:textId="77777777" w:rsidR="0089514A" w:rsidRPr="00716F8F"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81</w:t>
            </w:r>
          </w:p>
        </w:tc>
        <w:tc>
          <w:tcPr>
            <w:tcW w:w="735" w:type="pct"/>
            <w:hideMark/>
          </w:tcPr>
          <w:p w14:paraId="1A5DD6CA" w14:textId="01DE60D0"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925D28">
              <w:t>N/A</w:t>
            </w:r>
          </w:p>
        </w:tc>
      </w:tr>
      <w:tr w:rsidR="0089514A" w:rsidRPr="006B4248" w14:paraId="02C2B2A6"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01363139" w14:textId="77777777" w:rsidR="0089514A" w:rsidRPr="00716F8F" w:rsidRDefault="0089514A" w:rsidP="0089514A">
            <w:pPr>
              <w:pStyle w:val="TableText"/>
            </w:pPr>
            <w:r w:rsidRPr="006B4248">
              <w:t>T</w:t>
            </w:r>
            <w:r w:rsidRPr="00716F8F">
              <w:t>ransfer between asset classes</w:t>
            </w:r>
          </w:p>
        </w:tc>
        <w:tc>
          <w:tcPr>
            <w:tcW w:w="735" w:type="pct"/>
            <w:tcBorders>
              <w:bottom w:val="single" w:sz="4" w:space="0" w:color="auto"/>
            </w:tcBorders>
            <w:hideMark/>
          </w:tcPr>
          <w:p w14:paraId="170B1AB2" w14:textId="4394150F"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A1006D">
              <w:t>N/A</w:t>
            </w:r>
          </w:p>
        </w:tc>
        <w:tc>
          <w:tcPr>
            <w:tcW w:w="735" w:type="pct"/>
            <w:tcBorders>
              <w:bottom w:val="single" w:sz="4" w:space="0" w:color="auto"/>
            </w:tcBorders>
            <w:hideMark/>
          </w:tcPr>
          <w:p w14:paraId="200BE0FB" w14:textId="3C9948D6" w:rsidR="0089514A" w:rsidRPr="006B4248" w:rsidRDefault="0089514A" w:rsidP="0089514A">
            <w:pPr>
              <w:pStyle w:val="TableText"/>
              <w:cnfStyle w:val="000000000000" w:firstRow="0" w:lastRow="0" w:firstColumn="0" w:lastColumn="0" w:oddVBand="0" w:evenVBand="0" w:oddHBand="0" w:evenHBand="0" w:firstRowFirstColumn="0" w:firstRowLastColumn="0" w:lastRowFirstColumn="0" w:lastRowLastColumn="0"/>
            </w:pPr>
            <w:r w:rsidRPr="00A1006D">
              <w:t>N/A</w:t>
            </w:r>
          </w:p>
        </w:tc>
      </w:tr>
      <w:tr w:rsidR="00AB0BE6" w:rsidRPr="0089514A" w14:paraId="2B131D47"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024C41A5" w14:textId="77777777" w:rsidR="00AB0BE6" w:rsidRPr="0089514A" w:rsidRDefault="00AB0BE6" w:rsidP="00380FEE">
            <w:pPr>
              <w:pStyle w:val="TableText"/>
              <w:rPr>
                <w:rStyle w:val="Bold"/>
              </w:rPr>
            </w:pPr>
            <w:r w:rsidRPr="0089514A">
              <w:rPr>
                <w:rStyle w:val="Bold"/>
              </w:rPr>
              <w:t>Closing balance</w:t>
            </w:r>
          </w:p>
        </w:tc>
        <w:tc>
          <w:tcPr>
            <w:tcW w:w="735" w:type="pct"/>
            <w:tcBorders>
              <w:top w:val="single" w:sz="4" w:space="0" w:color="auto"/>
              <w:bottom w:val="single" w:sz="4" w:space="0" w:color="auto"/>
            </w:tcBorders>
            <w:hideMark/>
          </w:tcPr>
          <w:p w14:paraId="427EFCAC"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(57,871)</w:t>
            </w:r>
          </w:p>
        </w:tc>
        <w:tc>
          <w:tcPr>
            <w:tcW w:w="735" w:type="pct"/>
            <w:tcBorders>
              <w:top w:val="single" w:sz="4" w:space="0" w:color="auto"/>
              <w:bottom w:val="single" w:sz="4" w:space="0" w:color="auto"/>
            </w:tcBorders>
            <w:hideMark/>
          </w:tcPr>
          <w:p w14:paraId="1CB01B46"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(54,520)</w:t>
            </w:r>
          </w:p>
        </w:tc>
      </w:tr>
      <w:tr w:rsidR="00AB0BE6" w:rsidRPr="0089514A" w14:paraId="47175BC0"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17570643" w14:textId="77777777" w:rsidR="00AB0BE6" w:rsidRPr="0089514A" w:rsidRDefault="00AB0BE6" w:rsidP="00380FEE">
            <w:pPr>
              <w:pStyle w:val="TableText"/>
              <w:rPr>
                <w:rStyle w:val="Bold"/>
              </w:rPr>
            </w:pPr>
            <w:r w:rsidRPr="0089514A">
              <w:rPr>
                <w:rStyle w:val="Bold"/>
              </w:rPr>
              <w:t>Net book value at the end of the financial year</w:t>
            </w:r>
          </w:p>
        </w:tc>
        <w:tc>
          <w:tcPr>
            <w:tcW w:w="735" w:type="pct"/>
            <w:tcBorders>
              <w:top w:val="single" w:sz="4" w:space="0" w:color="auto"/>
              <w:bottom w:val="single" w:sz="4" w:space="0" w:color="auto"/>
            </w:tcBorders>
            <w:hideMark/>
          </w:tcPr>
          <w:p w14:paraId="0097E72D"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13,355</w:t>
            </w:r>
          </w:p>
        </w:tc>
        <w:tc>
          <w:tcPr>
            <w:tcW w:w="735" w:type="pct"/>
            <w:tcBorders>
              <w:top w:val="single" w:sz="4" w:space="0" w:color="auto"/>
              <w:bottom w:val="single" w:sz="4" w:space="0" w:color="auto"/>
            </w:tcBorders>
            <w:hideMark/>
          </w:tcPr>
          <w:p w14:paraId="5E8C4A9D"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16,253</w:t>
            </w:r>
          </w:p>
        </w:tc>
      </w:tr>
    </w:tbl>
    <w:p w14:paraId="6627BD93" w14:textId="679680B5" w:rsidR="00AB0BE6" w:rsidRPr="00716F8F" w:rsidRDefault="0089514A" w:rsidP="0089514A">
      <w:pPr>
        <w:pStyle w:val="Heading4"/>
      </w:pPr>
      <w:r w:rsidRPr="00973426">
        <w:t xml:space="preserve">5.2.2 </w:t>
      </w:r>
      <w:r w:rsidR="00AB0BE6" w:rsidRPr="00973426">
        <w:t>Intangible assets – CMS</w:t>
      </w:r>
    </w:p>
    <w:tbl>
      <w:tblPr>
        <w:tblStyle w:val="AccessibleTableNumerical"/>
        <w:tblW w:w="5000" w:type="pct"/>
        <w:tblLayout w:type="fixed"/>
        <w:tblLook w:val="04A0" w:firstRow="1" w:lastRow="0" w:firstColumn="1" w:lastColumn="0" w:noHBand="0" w:noVBand="1"/>
      </w:tblPr>
      <w:tblGrid>
        <w:gridCol w:w="6804"/>
        <w:gridCol w:w="1419"/>
        <w:gridCol w:w="1415"/>
      </w:tblGrid>
      <w:tr w:rsidR="0089514A" w:rsidRPr="0089514A" w14:paraId="172E63EF" w14:textId="77777777" w:rsidTr="00895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423D2B42" w14:textId="07EE3E57" w:rsidR="0089514A" w:rsidRPr="0089514A" w:rsidRDefault="0089514A" w:rsidP="00380FEE">
            <w:pPr>
              <w:pStyle w:val="TableText"/>
              <w:rPr>
                <w:rStyle w:val="Bold"/>
              </w:rPr>
            </w:pPr>
            <w:r w:rsidRPr="0089514A">
              <w:rPr>
                <w:rStyle w:val="Bold"/>
              </w:rPr>
              <w:t>Item</w:t>
            </w:r>
          </w:p>
        </w:tc>
        <w:tc>
          <w:tcPr>
            <w:tcW w:w="736" w:type="pct"/>
            <w:vAlign w:val="bottom"/>
          </w:tcPr>
          <w:p w14:paraId="545CD7C0"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Computer Software</w:t>
            </w:r>
          </w:p>
          <w:p w14:paraId="20E18B2D"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2024</w:t>
            </w:r>
          </w:p>
          <w:p w14:paraId="3FB14849" w14:textId="5EFCC3BE"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$'000</w:t>
            </w:r>
          </w:p>
        </w:tc>
        <w:tc>
          <w:tcPr>
            <w:tcW w:w="735" w:type="pct"/>
            <w:vAlign w:val="bottom"/>
          </w:tcPr>
          <w:p w14:paraId="6F7231EE"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Computer Software</w:t>
            </w:r>
          </w:p>
          <w:p w14:paraId="7DC13E53" w14:textId="77777777"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2023</w:t>
            </w:r>
          </w:p>
          <w:p w14:paraId="0F2EF309" w14:textId="7AF732B4" w:rsidR="0089514A" w:rsidRPr="0089514A" w:rsidRDefault="0089514A" w:rsidP="0089514A">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$’000</w:t>
            </w:r>
          </w:p>
        </w:tc>
      </w:tr>
      <w:tr w:rsidR="0089514A" w:rsidRPr="006B4248" w14:paraId="175B62C2" w14:textId="77777777" w:rsidTr="0089514A">
        <w:tc>
          <w:tcPr>
            <w:cnfStyle w:val="001000000000" w:firstRow="0" w:lastRow="0" w:firstColumn="1" w:lastColumn="0" w:oddVBand="0" w:evenVBand="0" w:oddHBand="0" w:evenHBand="0" w:firstRowFirstColumn="0" w:firstRowLastColumn="0" w:lastRowFirstColumn="0" w:lastRowLastColumn="0"/>
            <w:tcW w:w="3530" w:type="pct"/>
          </w:tcPr>
          <w:p w14:paraId="4834F8F0" w14:textId="1B777387" w:rsidR="0089514A" w:rsidRPr="0089514A" w:rsidRDefault="0089514A" w:rsidP="00380FEE">
            <w:pPr>
              <w:pStyle w:val="TableText"/>
              <w:rPr>
                <w:rStyle w:val="Bold"/>
              </w:rPr>
            </w:pPr>
            <w:r w:rsidRPr="0089514A">
              <w:rPr>
                <w:rStyle w:val="Bold"/>
              </w:rPr>
              <w:t>Gross Carrying Amount</w:t>
            </w:r>
          </w:p>
        </w:tc>
        <w:tc>
          <w:tcPr>
            <w:tcW w:w="736" w:type="pct"/>
          </w:tcPr>
          <w:p w14:paraId="333EE1E9" w14:textId="3116101D" w:rsidR="0089514A"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E6D6F81" w14:textId="16EF2D41" w:rsidR="0089514A"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59A38657"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3A359BE5" w14:textId="77777777" w:rsidR="00AB0BE6" w:rsidRPr="00716F8F" w:rsidRDefault="00AB0BE6" w:rsidP="00380FEE">
            <w:pPr>
              <w:pStyle w:val="TableText"/>
            </w:pPr>
            <w:r w:rsidRPr="006B4248">
              <w:t>O</w:t>
            </w:r>
            <w:r w:rsidRPr="00716F8F">
              <w:t>pening balance</w:t>
            </w:r>
          </w:p>
        </w:tc>
        <w:tc>
          <w:tcPr>
            <w:tcW w:w="736" w:type="pct"/>
            <w:hideMark/>
          </w:tcPr>
          <w:p w14:paraId="35AA73B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3,792</w:t>
            </w:r>
          </w:p>
        </w:tc>
        <w:tc>
          <w:tcPr>
            <w:tcW w:w="735" w:type="pct"/>
            <w:hideMark/>
          </w:tcPr>
          <w:p w14:paraId="6726E170"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9</w:t>
            </w:r>
            <w:r w:rsidRPr="00716F8F">
              <w:t>99</w:t>
            </w:r>
          </w:p>
        </w:tc>
      </w:tr>
      <w:tr w:rsidR="00AB0BE6" w:rsidRPr="006B4248" w14:paraId="4FFB45EC"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71658CB9" w14:textId="77777777" w:rsidR="00AB0BE6" w:rsidRPr="00716F8F" w:rsidRDefault="00AB0BE6" w:rsidP="00380FEE">
            <w:pPr>
              <w:pStyle w:val="TableText"/>
            </w:pPr>
            <w:r w:rsidRPr="006B4248">
              <w:t>A</w:t>
            </w:r>
            <w:r w:rsidRPr="00716F8F">
              <w:t>dditions to/transfers from work in progress</w:t>
            </w:r>
          </w:p>
        </w:tc>
        <w:tc>
          <w:tcPr>
            <w:tcW w:w="736" w:type="pct"/>
            <w:tcBorders>
              <w:bottom w:val="single" w:sz="4" w:space="0" w:color="auto"/>
            </w:tcBorders>
            <w:hideMark/>
          </w:tcPr>
          <w:p w14:paraId="5FD47C3B"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6,385</w:t>
            </w:r>
          </w:p>
        </w:tc>
        <w:tc>
          <w:tcPr>
            <w:tcW w:w="735" w:type="pct"/>
            <w:tcBorders>
              <w:bottom w:val="single" w:sz="4" w:space="0" w:color="auto"/>
            </w:tcBorders>
            <w:hideMark/>
          </w:tcPr>
          <w:p w14:paraId="75AEDA58"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2,793</w:t>
            </w:r>
          </w:p>
        </w:tc>
      </w:tr>
      <w:tr w:rsidR="00AB0BE6" w:rsidRPr="006B4248" w14:paraId="50505EBB"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hideMark/>
          </w:tcPr>
          <w:p w14:paraId="75B6548F" w14:textId="067E3BB3" w:rsidR="00AB0BE6" w:rsidRPr="0089514A" w:rsidRDefault="0089514A" w:rsidP="00380FEE">
            <w:pPr>
              <w:pStyle w:val="TableText"/>
              <w:rPr>
                <w:rStyle w:val="Bold"/>
              </w:rPr>
            </w:pPr>
            <w:r w:rsidRPr="0089514A">
              <w:rPr>
                <w:rStyle w:val="Bold"/>
              </w:rPr>
              <w:t>Accumulated Amortisation and Impairment</w:t>
            </w:r>
          </w:p>
        </w:tc>
        <w:tc>
          <w:tcPr>
            <w:tcW w:w="736" w:type="pct"/>
            <w:tcBorders>
              <w:top w:val="single" w:sz="4" w:space="0" w:color="auto"/>
              <w:bottom w:val="nil"/>
            </w:tcBorders>
          </w:tcPr>
          <w:p w14:paraId="6ED6EC61" w14:textId="24E1A5F7" w:rsidR="00AB0BE6"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46373DF3" w14:textId="19340EA8" w:rsidR="00AB0BE6" w:rsidRPr="006B4248" w:rsidRDefault="0089514A" w:rsidP="00380FEE">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1802EF58"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nil"/>
            </w:tcBorders>
            <w:hideMark/>
          </w:tcPr>
          <w:p w14:paraId="364F0267" w14:textId="77777777" w:rsidR="00AB0BE6" w:rsidRPr="00716F8F" w:rsidRDefault="00AB0BE6" w:rsidP="00380FEE">
            <w:pPr>
              <w:pStyle w:val="TableText"/>
            </w:pPr>
            <w:r w:rsidRPr="006B4248">
              <w:t>O</w:t>
            </w:r>
            <w:r w:rsidRPr="00716F8F">
              <w:t>pening balance</w:t>
            </w:r>
          </w:p>
        </w:tc>
        <w:tc>
          <w:tcPr>
            <w:tcW w:w="736" w:type="pct"/>
            <w:tcBorders>
              <w:top w:val="nil"/>
            </w:tcBorders>
            <w:hideMark/>
          </w:tcPr>
          <w:p w14:paraId="101BF46D"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5,645)</w:t>
            </w:r>
          </w:p>
        </w:tc>
        <w:tc>
          <w:tcPr>
            <w:tcW w:w="735" w:type="pct"/>
            <w:tcBorders>
              <w:top w:val="nil"/>
            </w:tcBorders>
            <w:hideMark/>
          </w:tcPr>
          <w:p w14:paraId="1B7CA642"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874)</w:t>
            </w:r>
          </w:p>
        </w:tc>
      </w:tr>
      <w:tr w:rsidR="00AB0BE6" w:rsidRPr="006B4248" w14:paraId="18725B1C"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43A4D3BE" w14:textId="501147CA" w:rsidR="00AB0BE6" w:rsidRPr="00716F8F" w:rsidRDefault="00AB0BE6" w:rsidP="00380FEE">
            <w:pPr>
              <w:pStyle w:val="TableText"/>
            </w:pPr>
            <w:r w:rsidRPr="006B4248">
              <w:t>A</w:t>
            </w:r>
            <w:r w:rsidRPr="00716F8F">
              <w:t>mortisation</w:t>
            </w:r>
            <w:r w:rsidR="00282F25">
              <w:t xml:space="preserve"> </w:t>
            </w:r>
            <w:hyperlink w:anchor="NoteTable521" w:history="1">
              <w:r w:rsidR="00282F25" w:rsidRPr="00282F25">
                <w:rPr>
                  <w:rStyle w:val="Hyperlink"/>
                  <w:rFonts w:eastAsia="MS Mincho" w:cs="Times New Roman"/>
                  <w:szCs w:val="20"/>
                  <w:vertAlign w:val="superscript"/>
                </w:rPr>
                <w:t>1</w:t>
              </w:r>
            </w:hyperlink>
          </w:p>
        </w:tc>
        <w:tc>
          <w:tcPr>
            <w:tcW w:w="736" w:type="pct"/>
            <w:tcBorders>
              <w:bottom w:val="single" w:sz="4" w:space="0" w:color="auto"/>
            </w:tcBorders>
            <w:hideMark/>
          </w:tcPr>
          <w:p w14:paraId="255BF285"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6,247)</w:t>
            </w:r>
          </w:p>
        </w:tc>
        <w:tc>
          <w:tcPr>
            <w:tcW w:w="735" w:type="pct"/>
            <w:tcBorders>
              <w:bottom w:val="single" w:sz="4" w:space="0" w:color="auto"/>
            </w:tcBorders>
            <w:hideMark/>
          </w:tcPr>
          <w:p w14:paraId="5373B1A1" w14:textId="77777777" w:rsidR="00AB0BE6" w:rsidRPr="00716F8F" w:rsidRDefault="00AB0BE6" w:rsidP="00380FEE">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4,771)</w:t>
            </w:r>
          </w:p>
        </w:tc>
      </w:tr>
      <w:tr w:rsidR="00AB0BE6" w:rsidRPr="0089514A" w14:paraId="5AB44FA3"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761E110B" w14:textId="77777777" w:rsidR="00AB0BE6" w:rsidRPr="0089514A" w:rsidRDefault="00AB0BE6" w:rsidP="00380FEE">
            <w:pPr>
              <w:pStyle w:val="TableText"/>
              <w:rPr>
                <w:rStyle w:val="Bold"/>
              </w:rPr>
            </w:pPr>
            <w:r w:rsidRPr="0089514A">
              <w:rPr>
                <w:rStyle w:val="Bold"/>
              </w:rPr>
              <w:t>Closing balance</w:t>
            </w:r>
          </w:p>
        </w:tc>
        <w:tc>
          <w:tcPr>
            <w:tcW w:w="736" w:type="pct"/>
            <w:tcBorders>
              <w:top w:val="single" w:sz="4" w:space="0" w:color="auto"/>
              <w:bottom w:val="single" w:sz="4" w:space="0" w:color="auto"/>
            </w:tcBorders>
            <w:hideMark/>
          </w:tcPr>
          <w:p w14:paraId="7A80C4F5"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(11,892)</w:t>
            </w:r>
          </w:p>
        </w:tc>
        <w:tc>
          <w:tcPr>
            <w:tcW w:w="735" w:type="pct"/>
            <w:tcBorders>
              <w:top w:val="single" w:sz="4" w:space="0" w:color="auto"/>
              <w:bottom w:val="single" w:sz="4" w:space="0" w:color="auto"/>
            </w:tcBorders>
            <w:hideMark/>
          </w:tcPr>
          <w:p w14:paraId="3910F5D9"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(5,645)</w:t>
            </w:r>
          </w:p>
        </w:tc>
      </w:tr>
      <w:tr w:rsidR="00AB0BE6" w:rsidRPr="0089514A" w14:paraId="21209528" w14:textId="77777777" w:rsidTr="00A0471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525FF6D5" w14:textId="77777777" w:rsidR="00AB0BE6" w:rsidRPr="0089514A" w:rsidRDefault="00AB0BE6" w:rsidP="00380FEE">
            <w:pPr>
              <w:pStyle w:val="TableText"/>
              <w:rPr>
                <w:rStyle w:val="Bold"/>
              </w:rPr>
            </w:pPr>
            <w:r w:rsidRPr="0089514A">
              <w:rPr>
                <w:rStyle w:val="Bold"/>
              </w:rPr>
              <w:t>Net book value at the end of the financial year</w:t>
            </w:r>
          </w:p>
        </w:tc>
        <w:tc>
          <w:tcPr>
            <w:tcW w:w="736" w:type="pct"/>
            <w:tcBorders>
              <w:top w:val="single" w:sz="4" w:space="0" w:color="auto"/>
              <w:bottom w:val="single" w:sz="4" w:space="0" w:color="auto"/>
            </w:tcBorders>
            <w:hideMark/>
          </w:tcPr>
          <w:p w14:paraId="468D2252"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38,285</w:t>
            </w:r>
          </w:p>
        </w:tc>
        <w:tc>
          <w:tcPr>
            <w:tcW w:w="735" w:type="pct"/>
            <w:tcBorders>
              <w:top w:val="single" w:sz="4" w:space="0" w:color="auto"/>
              <w:bottom w:val="single" w:sz="4" w:space="0" w:color="auto"/>
            </w:tcBorders>
            <w:hideMark/>
          </w:tcPr>
          <w:p w14:paraId="2F6A6E92" w14:textId="77777777" w:rsidR="00AB0BE6" w:rsidRPr="0089514A" w:rsidRDefault="00AB0BE6" w:rsidP="00380FEE">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28,147</w:t>
            </w:r>
          </w:p>
        </w:tc>
      </w:tr>
    </w:tbl>
    <w:p w14:paraId="762F7EFC" w14:textId="58FD3747" w:rsidR="00AB0BE6" w:rsidRPr="00716F8F" w:rsidRDefault="0089514A" w:rsidP="0089514A">
      <w:pPr>
        <w:pStyle w:val="Heading4"/>
      </w:pPr>
      <w:r w:rsidRPr="006C188A">
        <w:lastRenderedPageBreak/>
        <w:t xml:space="preserve">5.2.3 </w:t>
      </w:r>
      <w:r w:rsidR="00AB0BE6" w:rsidRPr="006C188A">
        <w:t>Intangible assets – CMS (WIP)</w:t>
      </w:r>
    </w:p>
    <w:tbl>
      <w:tblPr>
        <w:tblStyle w:val="AccessibleTableNumerical"/>
        <w:tblW w:w="5000" w:type="pct"/>
        <w:tblLayout w:type="fixed"/>
        <w:tblLook w:val="04A0" w:firstRow="1" w:lastRow="0" w:firstColumn="1" w:lastColumn="0" w:noHBand="0" w:noVBand="1"/>
      </w:tblPr>
      <w:tblGrid>
        <w:gridCol w:w="6804"/>
        <w:gridCol w:w="1417"/>
        <w:gridCol w:w="1417"/>
      </w:tblGrid>
      <w:tr w:rsidR="0089514A" w:rsidRPr="0089514A" w14:paraId="49652CFF" w14:textId="77777777" w:rsidTr="002B78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374FBD47" w14:textId="4ABE4AD9" w:rsidR="0089514A" w:rsidRPr="0089514A" w:rsidRDefault="0089514A" w:rsidP="00380FEE">
            <w:pPr>
              <w:pStyle w:val="TableText"/>
              <w:rPr>
                <w:rStyle w:val="Bold"/>
              </w:rPr>
            </w:pPr>
            <w:r w:rsidRPr="0089514A">
              <w:rPr>
                <w:rStyle w:val="Bold"/>
              </w:rPr>
              <w:t>Item</w:t>
            </w:r>
          </w:p>
        </w:tc>
        <w:tc>
          <w:tcPr>
            <w:tcW w:w="735" w:type="pct"/>
            <w:vAlign w:val="bottom"/>
          </w:tcPr>
          <w:p w14:paraId="1553C80F" w14:textId="77777777" w:rsidR="0089514A" w:rsidRPr="0089514A" w:rsidRDefault="0089514A" w:rsidP="00654F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Computer Software</w:t>
            </w:r>
          </w:p>
          <w:p w14:paraId="0CC58468" w14:textId="77777777" w:rsidR="0089514A" w:rsidRPr="0089514A" w:rsidRDefault="0089514A" w:rsidP="00654F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2024</w:t>
            </w:r>
          </w:p>
          <w:p w14:paraId="091D158D" w14:textId="18D40943" w:rsidR="0089514A" w:rsidRPr="0089514A" w:rsidRDefault="0089514A" w:rsidP="00654F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$'000</w:t>
            </w:r>
          </w:p>
        </w:tc>
        <w:tc>
          <w:tcPr>
            <w:tcW w:w="735" w:type="pct"/>
            <w:vAlign w:val="bottom"/>
          </w:tcPr>
          <w:p w14:paraId="773AFB23" w14:textId="77777777" w:rsidR="0089514A" w:rsidRPr="0089514A" w:rsidRDefault="0089514A" w:rsidP="00654F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Computer Software</w:t>
            </w:r>
          </w:p>
          <w:p w14:paraId="1872DED5" w14:textId="77777777" w:rsidR="0089514A" w:rsidRPr="0089514A" w:rsidRDefault="0089514A" w:rsidP="00654F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2023</w:t>
            </w:r>
          </w:p>
          <w:p w14:paraId="3BD08403" w14:textId="58EEBEF3" w:rsidR="0089514A" w:rsidRPr="0089514A" w:rsidRDefault="0089514A" w:rsidP="00654F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89514A">
              <w:rPr>
                <w:rStyle w:val="Bold"/>
              </w:rPr>
              <w:t>$’000</w:t>
            </w:r>
          </w:p>
        </w:tc>
      </w:tr>
      <w:tr w:rsidR="00AB0BE6" w:rsidRPr="006B4248" w14:paraId="757732ED"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2EF958E3" w14:textId="395BF66B" w:rsidR="00AB0BE6" w:rsidRPr="0089514A" w:rsidRDefault="0089514A" w:rsidP="00380FEE">
            <w:pPr>
              <w:pStyle w:val="TableText"/>
              <w:rPr>
                <w:rStyle w:val="Bold"/>
              </w:rPr>
            </w:pPr>
            <w:r w:rsidRPr="0089514A">
              <w:rPr>
                <w:rStyle w:val="Bold"/>
              </w:rPr>
              <w:t>Gross Carrying Amount</w:t>
            </w:r>
          </w:p>
        </w:tc>
        <w:tc>
          <w:tcPr>
            <w:tcW w:w="735" w:type="pct"/>
          </w:tcPr>
          <w:p w14:paraId="2ED3D302" w14:textId="0AF5B077" w:rsidR="00AB0BE6" w:rsidRPr="006B4248" w:rsidRDefault="0089514A" w:rsidP="00654F0B">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F52C5B4" w14:textId="7FF1A85F" w:rsidR="00AB0BE6" w:rsidRPr="006B4248" w:rsidRDefault="0089514A" w:rsidP="00654F0B">
            <w:pPr>
              <w:pStyle w:val="TableText"/>
              <w:cnfStyle w:val="000000000000" w:firstRow="0" w:lastRow="0" w:firstColumn="0" w:lastColumn="0" w:oddVBand="0" w:evenVBand="0" w:oddHBand="0" w:evenHBand="0" w:firstRowFirstColumn="0" w:firstRowLastColumn="0" w:lastRowFirstColumn="0" w:lastRowLastColumn="0"/>
            </w:pPr>
            <w:r>
              <w:t>N/A</w:t>
            </w:r>
          </w:p>
        </w:tc>
      </w:tr>
      <w:tr w:rsidR="00AB0BE6" w:rsidRPr="006B4248" w14:paraId="339A2EF0"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78E99233" w14:textId="77777777" w:rsidR="00AB0BE6" w:rsidRPr="00716F8F" w:rsidRDefault="00AB0BE6" w:rsidP="00380FEE">
            <w:pPr>
              <w:pStyle w:val="TableText"/>
            </w:pPr>
            <w:r w:rsidRPr="006B4248">
              <w:t>O</w:t>
            </w:r>
            <w:r w:rsidRPr="00716F8F">
              <w:t>pening balance</w:t>
            </w:r>
          </w:p>
        </w:tc>
        <w:tc>
          <w:tcPr>
            <w:tcW w:w="735" w:type="pct"/>
            <w:hideMark/>
          </w:tcPr>
          <w:p w14:paraId="339AA225" w14:textId="77777777" w:rsidR="00AB0BE6" w:rsidRPr="00716F8F" w:rsidRDefault="00AB0BE6" w:rsidP="00654F0B">
            <w:pPr>
              <w:pStyle w:val="TableText"/>
              <w:cnfStyle w:val="000000000000" w:firstRow="0" w:lastRow="0" w:firstColumn="0" w:lastColumn="0" w:oddVBand="0" w:evenVBand="0" w:oddHBand="0" w:evenHBand="0" w:firstRowFirstColumn="0" w:firstRowLastColumn="0" w:lastRowFirstColumn="0" w:lastRowLastColumn="0"/>
            </w:pPr>
            <w:r w:rsidRPr="006B4248">
              <w:t>1</w:t>
            </w:r>
            <w:r w:rsidRPr="00716F8F">
              <w:t>8,759</w:t>
            </w:r>
          </w:p>
        </w:tc>
        <w:tc>
          <w:tcPr>
            <w:tcW w:w="735" w:type="pct"/>
            <w:hideMark/>
          </w:tcPr>
          <w:p w14:paraId="4E4B2368" w14:textId="77777777" w:rsidR="00AB0BE6" w:rsidRPr="00716F8F" w:rsidRDefault="00AB0BE6" w:rsidP="00654F0B">
            <w:pPr>
              <w:pStyle w:val="TableText"/>
              <w:cnfStyle w:val="000000000000" w:firstRow="0" w:lastRow="0" w:firstColumn="0" w:lastColumn="0" w:oddVBand="0" w:evenVBand="0" w:oddHBand="0" w:evenHBand="0" w:firstRowFirstColumn="0" w:firstRowLastColumn="0" w:lastRowFirstColumn="0" w:lastRowLastColumn="0"/>
            </w:pPr>
            <w:r w:rsidRPr="006B4248">
              <w:t>3</w:t>
            </w:r>
            <w:r w:rsidRPr="00716F8F">
              <w:t>5,624</w:t>
            </w:r>
          </w:p>
        </w:tc>
      </w:tr>
      <w:tr w:rsidR="00AB0BE6" w:rsidRPr="006B4248" w14:paraId="31D53177" w14:textId="77777777" w:rsidTr="0089514A">
        <w:tc>
          <w:tcPr>
            <w:cnfStyle w:val="001000000000" w:firstRow="0" w:lastRow="0" w:firstColumn="1" w:lastColumn="0" w:oddVBand="0" w:evenVBand="0" w:oddHBand="0" w:evenHBand="0" w:firstRowFirstColumn="0" w:firstRowLastColumn="0" w:lastRowFirstColumn="0" w:lastRowLastColumn="0"/>
            <w:tcW w:w="3530" w:type="pct"/>
            <w:hideMark/>
          </w:tcPr>
          <w:p w14:paraId="3D078514" w14:textId="77777777" w:rsidR="00AB0BE6" w:rsidRPr="00716F8F" w:rsidRDefault="00AB0BE6" w:rsidP="00380FEE">
            <w:pPr>
              <w:pStyle w:val="TableText"/>
            </w:pPr>
            <w:r w:rsidRPr="006B4248">
              <w:t>A</w:t>
            </w:r>
            <w:r w:rsidRPr="00716F8F">
              <w:t>dditions to/transfers from work in progress</w:t>
            </w:r>
          </w:p>
        </w:tc>
        <w:tc>
          <w:tcPr>
            <w:tcW w:w="735" w:type="pct"/>
            <w:hideMark/>
          </w:tcPr>
          <w:p w14:paraId="64892C93" w14:textId="77777777" w:rsidR="00AB0BE6" w:rsidRPr="00716F8F" w:rsidRDefault="00AB0BE6" w:rsidP="00654F0B">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1,332)</w:t>
            </w:r>
          </w:p>
        </w:tc>
        <w:tc>
          <w:tcPr>
            <w:tcW w:w="735" w:type="pct"/>
            <w:hideMark/>
          </w:tcPr>
          <w:p w14:paraId="7D7FFB36" w14:textId="77777777" w:rsidR="00AB0BE6" w:rsidRPr="00716F8F" w:rsidRDefault="00AB0BE6" w:rsidP="00654F0B">
            <w:pPr>
              <w:pStyle w:val="TableText"/>
              <w:cnfStyle w:val="000000000000" w:firstRow="0" w:lastRow="0" w:firstColumn="0" w:lastColumn="0" w:oddVBand="0" w:evenVBand="0" w:oddHBand="0" w:evenHBand="0" w:firstRowFirstColumn="0" w:firstRowLastColumn="0" w:lastRowFirstColumn="0" w:lastRowLastColumn="0"/>
            </w:pPr>
            <w:r w:rsidRPr="006B4248">
              <w:t>(</w:t>
            </w:r>
            <w:r w:rsidRPr="00716F8F">
              <w:t>16,865)</w:t>
            </w:r>
          </w:p>
        </w:tc>
      </w:tr>
      <w:tr w:rsidR="00AB0BE6" w:rsidRPr="0089514A" w14:paraId="37BA7A63" w14:textId="77777777" w:rsidTr="00CE53E5">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hideMark/>
          </w:tcPr>
          <w:p w14:paraId="5AD77CF8" w14:textId="77777777" w:rsidR="00AB0BE6" w:rsidRPr="0089514A" w:rsidRDefault="00AB0BE6" w:rsidP="00380FEE">
            <w:pPr>
              <w:pStyle w:val="TableText"/>
              <w:rPr>
                <w:rStyle w:val="Bold"/>
              </w:rPr>
            </w:pPr>
            <w:r w:rsidRPr="0089514A">
              <w:rPr>
                <w:rStyle w:val="Bold"/>
              </w:rPr>
              <w:t>Gross value at the end of the financial year</w:t>
            </w:r>
          </w:p>
        </w:tc>
        <w:tc>
          <w:tcPr>
            <w:tcW w:w="735" w:type="pct"/>
            <w:tcBorders>
              <w:bottom w:val="single" w:sz="4" w:space="0" w:color="auto"/>
            </w:tcBorders>
            <w:hideMark/>
          </w:tcPr>
          <w:p w14:paraId="17E20EA9" w14:textId="77777777" w:rsidR="00AB0BE6" w:rsidRPr="0089514A" w:rsidRDefault="00AB0BE6" w:rsidP="00654F0B">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17,427</w:t>
            </w:r>
          </w:p>
        </w:tc>
        <w:tc>
          <w:tcPr>
            <w:tcW w:w="735" w:type="pct"/>
            <w:tcBorders>
              <w:bottom w:val="single" w:sz="4" w:space="0" w:color="auto"/>
            </w:tcBorders>
            <w:hideMark/>
          </w:tcPr>
          <w:p w14:paraId="565937B2" w14:textId="77777777" w:rsidR="00AB0BE6" w:rsidRPr="0089514A" w:rsidRDefault="00AB0BE6" w:rsidP="00654F0B">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18,759</w:t>
            </w:r>
          </w:p>
        </w:tc>
      </w:tr>
      <w:tr w:rsidR="00AB0BE6" w:rsidRPr="0089514A" w14:paraId="3CA303F6" w14:textId="77777777" w:rsidTr="00CE53E5">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hideMark/>
          </w:tcPr>
          <w:p w14:paraId="07F5EFD3" w14:textId="77777777" w:rsidR="00AB0BE6" w:rsidRPr="0089514A" w:rsidRDefault="00AB0BE6" w:rsidP="00380FEE">
            <w:pPr>
              <w:pStyle w:val="TableText"/>
              <w:rPr>
                <w:rStyle w:val="Bold"/>
              </w:rPr>
            </w:pPr>
            <w:r w:rsidRPr="0089514A">
              <w:rPr>
                <w:rStyle w:val="Bold"/>
              </w:rPr>
              <w:t>Total Intangible assets</w:t>
            </w:r>
          </w:p>
        </w:tc>
        <w:tc>
          <w:tcPr>
            <w:tcW w:w="735" w:type="pct"/>
            <w:tcBorders>
              <w:top w:val="single" w:sz="4" w:space="0" w:color="auto"/>
              <w:bottom w:val="single" w:sz="4" w:space="0" w:color="auto"/>
            </w:tcBorders>
            <w:hideMark/>
          </w:tcPr>
          <w:p w14:paraId="00FE2C8D" w14:textId="77777777" w:rsidR="00AB0BE6" w:rsidRPr="0089514A" w:rsidRDefault="00AB0BE6" w:rsidP="00654F0B">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69,067</w:t>
            </w:r>
          </w:p>
        </w:tc>
        <w:tc>
          <w:tcPr>
            <w:tcW w:w="735" w:type="pct"/>
            <w:tcBorders>
              <w:top w:val="single" w:sz="4" w:space="0" w:color="auto"/>
              <w:bottom w:val="single" w:sz="4" w:space="0" w:color="auto"/>
            </w:tcBorders>
            <w:hideMark/>
          </w:tcPr>
          <w:p w14:paraId="31FFC7DC" w14:textId="77777777" w:rsidR="00AB0BE6" w:rsidRPr="0089514A" w:rsidRDefault="00AB0BE6" w:rsidP="00654F0B">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14A">
              <w:rPr>
                <w:rStyle w:val="Bold"/>
              </w:rPr>
              <w:t>63,160</w:t>
            </w:r>
          </w:p>
        </w:tc>
      </w:tr>
    </w:tbl>
    <w:p w14:paraId="54DBCCD2" w14:textId="3B21AE47" w:rsidR="00AB0BE6" w:rsidRPr="0089514A" w:rsidRDefault="00AB0BE6" w:rsidP="0038252D">
      <w:pPr>
        <w:pStyle w:val="ListNumber"/>
        <w:numPr>
          <w:ilvl w:val="0"/>
          <w:numId w:val="39"/>
        </w:numPr>
      </w:pPr>
      <w:bookmarkStart w:id="268" w:name="NoteTable521"/>
      <w:bookmarkEnd w:id="268"/>
      <w:r w:rsidRPr="0089514A">
        <w:t>The consumption of intangible produced assets is included in the ‘depreciation and amortisation’ line item on the comprehensive operating statement.</w:t>
      </w:r>
    </w:p>
    <w:p w14:paraId="636013D4" w14:textId="77777777" w:rsidR="00AB0BE6" w:rsidRPr="00716F8F" w:rsidRDefault="00AB0BE6" w:rsidP="00107C52">
      <w:pPr>
        <w:pStyle w:val="Heading4"/>
      </w:pPr>
      <w:r w:rsidRPr="006B4248">
        <w:t>I</w:t>
      </w:r>
      <w:r w:rsidRPr="00716F8F">
        <w:t>nitial recognition</w:t>
      </w:r>
    </w:p>
    <w:p w14:paraId="45E37DD1" w14:textId="77777777" w:rsidR="006C188A" w:rsidRDefault="00AB0BE6" w:rsidP="00107C52">
      <w:pPr>
        <w:pStyle w:val="BodyText"/>
      </w:pPr>
      <w:r w:rsidRPr="0038252D">
        <w:rPr>
          <w:rStyle w:val="Bold"/>
        </w:rPr>
        <w:t>Purchased intangible assets</w:t>
      </w:r>
      <w:r w:rsidRPr="00107C52">
        <w:t xml:space="preserve"> are initially recognised at cost. When the recognition criteria in AASB 138 </w:t>
      </w:r>
      <w:r w:rsidRPr="004C54F6">
        <w:rPr>
          <w:rStyle w:val="ItalicText"/>
        </w:rPr>
        <w:t>Intangible Assets</w:t>
      </w:r>
      <w:r w:rsidRPr="00107C52">
        <w:t xml:space="preserve">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w:t>
      </w:r>
      <w:r w:rsidR="006C188A">
        <w:t xml:space="preserve"> </w:t>
      </w:r>
      <w:r w:rsidRPr="00107C52">
        <w:t>location and condition necessary for it to be capable of operating in the manner intended by management.</w:t>
      </w:r>
      <w:r w:rsidR="006C188A">
        <w:t xml:space="preserve"> </w:t>
      </w:r>
    </w:p>
    <w:p w14:paraId="77E592BD" w14:textId="63A64A13" w:rsidR="00AB0BE6" w:rsidRPr="00107C52" w:rsidRDefault="00E434CA" w:rsidP="00107C52">
      <w:pPr>
        <w:pStyle w:val="BodyText"/>
      </w:pPr>
      <w:r>
        <w:t>Court Services Victoria</w:t>
      </w:r>
      <w:r w:rsidR="00AB0BE6" w:rsidRPr="00107C52">
        <w:t xml:space="preserve">’s internally generated intangible assets are software, arising from development (or from the development phase of an internal project) and are recognised if, and only if, </w:t>
      </w:r>
      <w:proofErr w:type="gramStart"/>
      <w:r w:rsidR="00AB0BE6" w:rsidRPr="00107C52">
        <w:t>all of</w:t>
      </w:r>
      <w:proofErr w:type="gramEnd"/>
      <w:r w:rsidR="00AB0BE6" w:rsidRPr="00107C52">
        <w:t xml:space="preserve"> the following are demonstrated:</w:t>
      </w:r>
    </w:p>
    <w:p w14:paraId="3D3B5DFD" w14:textId="77777777" w:rsidR="00AB0BE6" w:rsidRPr="00107C52" w:rsidRDefault="00AB0BE6" w:rsidP="0038252D">
      <w:pPr>
        <w:pStyle w:val="ListAlpha1"/>
        <w:numPr>
          <w:ilvl w:val="0"/>
          <w:numId w:val="30"/>
        </w:numPr>
      </w:pPr>
      <w:r w:rsidRPr="00107C52">
        <w:t xml:space="preserve">the technical feasibility of completing the intangible asset so that it will be available for use or </w:t>
      </w:r>
      <w:proofErr w:type="gramStart"/>
      <w:r w:rsidRPr="00107C52">
        <w:t>sale;</w:t>
      </w:r>
      <w:proofErr w:type="gramEnd"/>
    </w:p>
    <w:p w14:paraId="29917A2B" w14:textId="77777777" w:rsidR="00AB0BE6" w:rsidRPr="00107C52" w:rsidRDefault="00AB0BE6" w:rsidP="0038252D">
      <w:pPr>
        <w:pStyle w:val="ListAlpha1"/>
        <w:numPr>
          <w:ilvl w:val="0"/>
          <w:numId w:val="30"/>
        </w:numPr>
      </w:pPr>
      <w:r w:rsidRPr="00107C52">
        <w:t xml:space="preserve">an intention to complete the intangible asset and use or sell </w:t>
      </w:r>
      <w:proofErr w:type="gramStart"/>
      <w:r w:rsidRPr="00107C52">
        <w:t>it;</w:t>
      </w:r>
      <w:proofErr w:type="gramEnd"/>
    </w:p>
    <w:p w14:paraId="4D08937F" w14:textId="77777777" w:rsidR="00AB0BE6" w:rsidRPr="00107C52" w:rsidRDefault="00AB0BE6" w:rsidP="0038252D">
      <w:pPr>
        <w:pStyle w:val="ListAlpha1"/>
        <w:numPr>
          <w:ilvl w:val="0"/>
          <w:numId w:val="30"/>
        </w:numPr>
      </w:pPr>
      <w:r w:rsidRPr="00107C52">
        <w:t xml:space="preserve">the ability to use or sell the intangible </w:t>
      </w:r>
      <w:proofErr w:type="gramStart"/>
      <w:r w:rsidRPr="00107C52">
        <w:t>asset;</w:t>
      </w:r>
      <w:proofErr w:type="gramEnd"/>
    </w:p>
    <w:p w14:paraId="5D0F3ABD" w14:textId="77777777" w:rsidR="00AB0BE6" w:rsidRPr="00107C52" w:rsidRDefault="00AB0BE6" w:rsidP="0038252D">
      <w:pPr>
        <w:pStyle w:val="ListAlpha1"/>
        <w:numPr>
          <w:ilvl w:val="0"/>
          <w:numId w:val="30"/>
        </w:numPr>
      </w:pPr>
      <w:r w:rsidRPr="00107C52">
        <w:t xml:space="preserve">the intangible asset will generate probable future economic </w:t>
      </w:r>
      <w:proofErr w:type="gramStart"/>
      <w:r w:rsidRPr="00107C52">
        <w:t>benefits;</w:t>
      </w:r>
      <w:proofErr w:type="gramEnd"/>
    </w:p>
    <w:p w14:paraId="2C4D4911" w14:textId="77777777" w:rsidR="00AB0BE6" w:rsidRPr="00107C52" w:rsidRDefault="00AB0BE6" w:rsidP="0038252D">
      <w:pPr>
        <w:pStyle w:val="ListAlpha1"/>
        <w:numPr>
          <w:ilvl w:val="0"/>
          <w:numId w:val="30"/>
        </w:numPr>
      </w:pPr>
      <w:r w:rsidRPr="00107C52">
        <w:t>the availability of adequate technical, financial and other resources to complete the development and to use or sell the intangible asset; and</w:t>
      </w:r>
    </w:p>
    <w:p w14:paraId="070AC38A" w14:textId="77777777" w:rsidR="00380FEE" w:rsidRPr="00107C52" w:rsidRDefault="00AB0BE6" w:rsidP="0038252D">
      <w:pPr>
        <w:pStyle w:val="ListAlpha1"/>
        <w:numPr>
          <w:ilvl w:val="0"/>
          <w:numId w:val="30"/>
        </w:numPr>
      </w:pPr>
      <w:r w:rsidRPr="00107C52">
        <w:t>the ability to measure reliably the expenditure attributable to the intangible asset during</w:t>
      </w:r>
      <w:r w:rsidR="00380FEE" w:rsidRPr="00107C52">
        <w:t xml:space="preserve"> </w:t>
      </w:r>
      <w:r w:rsidRPr="00107C52">
        <w:t>its development.</w:t>
      </w:r>
    </w:p>
    <w:p w14:paraId="2BF8D3F0" w14:textId="0098F565" w:rsidR="00AB0BE6" w:rsidRPr="00716F8F" w:rsidRDefault="00AB0BE6" w:rsidP="00107C52">
      <w:pPr>
        <w:pStyle w:val="Heading4"/>
      </w:pPr>
      <w:bookmarkStart w:id="269" w:name="_Ref181964530"/>
      <w:r w:rsidRPr="00716F8F">
        <w:t>Subsequent measurement</w:t>
      </w:r>
      <w:bookmarkEnd w:id="269"/>
    </w:p>
    <w:p w14:paraId="03E771F6" w14:textId="77777777" w:rsidR="00AB0BE6" w:rsidRPr="00107C52" w:rsidRDefault="00AB0BE6" w:rsidP="00107C52">
      <w:pPr>
        <w:pStyle w:val="BodyText"/>
      </w:pPr>
      <w:r w:rsidRPr="00107C52">
        <w:t xml:space="preserve">Intangible produced assets with finite useful lives, are amortised on a </w:t>
      </w:r>
      <w:proofErr w:type="gramStart"/>
      <w:r w:rsidRPr="00107C52">
        <w:t>straight line</w:t>
      </w:r>
      <w:proofErr w:type="gramEnd"/>
      <w:r w:rsidRPr="00107C52">
        <w:t xml:space="preserve"> basis over their useful lives. Produced intangible assets have useful lives of between 3 and 7 years (2023: 3 and7 years).</w:t>
      </w:r>
    </w:p>
    <w:p w14:paraId="013FEA59" w14:textId="77777777" w:rsidR="006B4248" w:rsidRDefault="00AB0BE6" w:rsidP="00107C52">
      <w:pPr>
        <w:pStyle w:val="BodyText"/>
      </w:pPr>
      <w:r w:rsidRPr="00107C52">
        <w:t>Intangible non-produced assets with finite lives are amortised on a straight-line basis over their useful lives. The amortisation period is 3 to 5 years (2023: 3 and 5 years).</w:t>
      </w:r>
    </w:p>
    <w:p w14:paraId="5B560F87" w14:textId="77777777" w:rsidR="00ED020B" w:rsidRDefault="00ED020B" w:rsidP="00B4378E">
      <w:pPr>
        <w:pStyle w:val="Heading2"/>
        <w:pageBreakBefore/>
      </w:pPr>
      <w:bookmarkStart w:id="270" w:name="_Ref181884732"/>
      <w:bookmarkStart w:id="271" w:name="_Toc182576536"/>
      <w:r>
        <w:lastRenderedPageBreak/>
        <w:t>6. Other assets and liabilities</w:t>
      </w:r>
      <w:bookmarkEnd w:id="270"/>
      <w:bookmarkEnd w:id="271"/>
    </w:p>
    <w:p w14:paraId="0F9E9B4B" w14:textId="77777777" w:rsidR="00ED020B" w:rsidRDefault="00ED020B" w:rsidP="00ED020B">
      <w:pPr>
        <w:pStyle w:val="BodyTextBold"/>
      </w:pPr>
      <w:r>
        <w:t>Introduction</w:t>
      </w:r>
    </w:p>
    <w:p w14:paraId="6BE99787" w14:textId="7DEAFE23" w:rsidR="00ED020B" w:rsidRPr="00ED020B" w:rsidRDefault="00ED020B" w:rsidP="00ED020B">
      <w:pPr>
        <w:pStyle w:val="BodyText"/>
      </w:pPr>
      <w:r w:rsidRPr="00ED020B">
        <w:t>This section sets out those assets</w:t>
      </w:r>
      <w:r>
        <w:t xml:space="preserve"> </w:t>
      </w:r>
      <w:r w:rsidRPr="00ED020B">
        <w:t xml:space="preserve">and liabilities that arose from </w:t>
      </w:r>
      <w:r w:rsidR="00E434CA">
        <w:t>Court Services Victoria</w:t>
      </w:r>
      <w:r w:rsidRPr="00ED020B">
        <w:t>’s</w:t>
      </w:r>
      <w:r>
        <w:t xml:space="preserve"> </w:t>
      </w:r>
      <w:r w:rsidRPr="00ED020B">
        <w:t>controlled operations.</w:t>
      </w:r>
    </w:p>
    <w:p w14:paraId="7B6710C6" w14:textId="77777777" w:rsidR="00ED020B" w:rsidRDefault="00ED020B" w:rsidP="00ED020B">
      <w:pPr>
        <w:pStyle w:val="BodyTextBold"/>
      </w:pPr>
      <w:r>
        <w:t>Structure</w:t>
      </w:r>
    </w:p>
    <w:p w14:paraId="3BFB758A" w14:textId="4D4C8C81" w:rsidR="00ED020B" w:rsidRPr="0038252D" w:rsidRDefault="00ED020B" w:rsidP="00E11A44">
      <w:pPr>
        <w:pStyle w:val="NoSpacing"/>
      </w:pPr>
      <w:r w:rsidRPr="0038252D">
        <w:t>6.1</w:t>
      </w:r>
      <w:r w:rsidR="0038252D">
        <w:tab/>
      </w:r>
      <w:r w:rsidRPr="0038252D">
        <w:t>Receivables</w:t>
      </w:r>
    </w:p>
    <w:p w14:paraId="38D9017B" w14:textId="4178F9F0" w:rsidR="00ED020B" w:rsidRPr="0038252D" w:rsidRDefault="00ED020B" w:rsidP="00E11A44">
      <w:pPr>
        <w:pStyle w:val="NoSpacing"/>
      </w:pPr>
      <w:r w:rsidRPr="0038252D">
        <w:t>6.2</w:t>
      </w:r>
      <w:r w:rsidR="0038252D">
        <w:tab/>
      </w:r>
      <w:r w:rsidRPr="0038252D">
        <w:t>Payables</w:t>
      </w:r>
    </w:p>
    <w:p w14:paraId="781A970F" w14:textId="10993F00" w:rsidR="00ED020B" w:rsidRDefault="00ED020B" w:rsidP="00E11A44">
      <w:pPr>
        <w:pStyle w:val="NoSpacing"/>
      </w:pPr>
      <w:r w:rsidRPr="0038252D">
        <w:t>6.3</w:t>
      </w:r>
      <w:r w:rsidR="0038252D">
        <w:tab/>
      </w:r>
      <w:r w:rsidRPr="0038252D">
        <w:t>Other Provisions</w:t>
      </w:r>
    </w:p>
    <w:p w14:paraId="40518A90" w14:textId="7069D3C9" w:rsidR="00ED020B" w:rsidRDefault="00ED020B" w:rsidP="00DD6FFD">
      <w:pPr>
        <w:pStyle w:val="Heading3"/>
        <w:pageBreakBefore/>
      </w:pPr>
      <w:bookmarkStart w:id="272" w:name="_Ref181884744"/>
      <w:bookmarkStart w:id="273" w:name="_Toc182576537"/>
      <w:r w:rsidRPr="0043513B">
        <w:lastRenderedPageBreak/>
        <w:t>6.1 Receivables</w:t>
      </w:r>
      <w:bookmarkEnd w:id="272"/>
      <w:bookmarkEnd w:id="273"/>
    </w:p>
    <w:tbl>
      <w:tblPr>
        <w:tblStyle w:val="AccessibleTableNumerical"/>
        <w:tblW w:w="5000" w:type="pct"/>
        <w:tblLook w:val="06A0" w:firstRow="1" w:lastRow="0" w:firstColumn="1" w:lastColumn="0" w:noHBand="1" w:noVBand="1"/>
      </w:tblPr>
      <w:tblGrid>
        <w:gridCol w:w="6804"/>
        <w:gridCol w:w="1417"/>
        <w:gridCol w:w="1417"/>
      </w:tblGrid>
      <w:tr w:rsidR="00654F0B" w:rsidRPr="00654F0B" w14:paraId="55AFC9F2" w14:textId="77777777" w:rsidTr="00E234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6569F289" w14:textId="15B5C4BB" w:rsidR="00654F0B" w:rsidRPr="00654F0B" w:rsidRDefault="0043513B" w:rsidP="00433537">
            <w:pPr>
              <w:pStyle w:val="TableText"/>
            </w:pPr>
            <w:r>
              <w:t>Item</w:t>
            </w:r>
          </w:p>
        </w:tc>
        <w:tc>
          <w:tcPr>
            <w:tcW w:w="735" w:type="pct"/>
          </w:tcPr>
          <w:p w14:paraId="1C6E6A1D" w14:textId="077E7772" w:rsidR="00654F0B" w:rsidRPr="00654F0B" w:rsidRDefault="00654F0B" w:rsidP="00433537">
            <w:pPr>
              <w:pStyle w:val="TableText"/>
              <w:cnfStyle w:val="100000000000" w:firstRow="1" w:lastRow="0" w:firstColumn="0" w:lastColumn="0" w:oddVBand="0" w:evenVBand="0" w:oddHBand="0" w:evenHBand="0" w:firstRowFirstColumn="0" w:firstRowLastColumn="0" w:lastRowFirstColumn="0" w:lastRowLastColumn="0"/>
            </w:pPr>
            <w:r w:rsidRPr="00654F0B">
              <w:rPr>
                <w:b/>
              </w:rPr>
              <w:t>2024</w:t>
            </w:r>
            <w:r>
              <w:rPr>
                <w:b/>
              </w:rPr>
              <w:br/>
            </w:r>
            <w:r w:rsidRPr="00654F0B">
              <w:rPr>
                <w:b/>
              </w:rPr>
              <w:t>$’000</w:t>
            </w:r>
          </w:p>
        </w:tc>
        <w:tc>
          <w:tcPr>
            <w:tcW w:w="735" w:type="pct"/>
          </w:tcPr>
          <w:p w14:paraId="69860662" w14:textId="6A4A0E53" w:rsidR="00654F0B" w:rsidRPr="00654F0B" w:rsidRDefault="00654F0B" w:rsidP="00433537">
            <w:pPr>
              <w:pStyle w:val="TableText"/>
              <w:cnfStyle w:val="100000000000" w:firstRow="1" w:lastRow="0" w:firstColumn="0" w:lastColumn="0" w:oddVBand="0" w:evenVBand="0" w:oddHBand="0" w:evenHBand="0" w:firstRowFirstColumn="0" w:firstRowLastColumn="0" w:lastRowFirstColumn="0" w:lastRowLastColumn="0"/>
              <w:rPr>
                <w:b/>
              </w:rPr>
            </w:pPr>
            <w:r w:rsidRPr="00654F0B">
              <w:rPr>
                <w:b/>
              </w:rPr>
              <w:t>2023</w:t>
            </w:r>
            <w:r>
              <w:rPr>
                <w:b/>
              </w:rPr>
              <w:br/>
            </w:r>
            <w:r w:rsidRPr="00654F0B">
              <w:rPr>
                <w:b/>
              </w:rPr>
              <w:t>$’000</w:t>
            </w:r>
          </w:p>
        </w:tc>
      </w:tr>
      <w:tr w:rsidR="00654F0B" w:rsidRPr="00654F0B" w14:paraId="6B675517"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53E33BC7" w14:textId="1D44A745" w:rsidR="00654F0B" w:rsidRPr="00654F0B" w:rsidRDefault="0043513B" w:rsidP="00433537">
            <w:pPr>
              <w:pStyle w:val="TableText"/>
              <w:rPr>
                <w:b/>
              </w:rPr>
            </w:pPr>
            <w:r>
              <w:rPr>
                <w:b/>
              </w:rPr>
              <w:t>Current Receivables</w:t>
            </w:r>
          </w:p>
        </w:tc>
        <w:tc>
          <w:tcPr>
            <w:tcW w:w="735" w:type="pct"/>
          </w:tcPr>
          <w:p w14:paraId="4F792C97" w14:textId="6A2FF96D" w:rsidR="00654F0B" w:rsidRPr="00654F0B" w:rsidRDefault="0043513B" w:rsidP="00433537">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76B07AE3" w14:textId="0056FCD0" w:rsidR="00654F0B" w:rsidRPr="00654F0B" w:rsidRDefault="0043513B" w:rsidP="00433537">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00211CBA"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763852A8" w14:textId="77777777" w:rsidR="00654F0B" w:rsidRPr="00654F0B" w:rsidRDefault="00654F0B" w:rsidP="00433537">
            <w:pPr>
              <w:pStyle w:val="TableText"/>
              <w:rPr>
                <w:b/>
              </w:rPr>
            </w:pPr>
            <w:r w:rsidRPr="00654F0B">
              <w:rPr>
                <w:b/>
              </w:rPr>
              <w:t>Contractual</w:t>
            </w:r>
          </w:p>
        </w:tc>
        <w:tc>
          <w:tcPr>
            <w:tcW w:w="735" w:type="pct"/>
          </w:tcPr>
          <w:p w14:paraId="69C7E83F" w14:textId="5D41F736" w:rsidR="00654F0B" w:rsidRPr="00654F0B" w:rsidRDefault="00DB2C5F" w:rsidP="00433537">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3525A469" w14:textId="64D932C6" w:rsidR="00654F0B" w:rsidRPr="00654F0B" w:rsidRDefault="00DB2C5F" w:rsidP="00433537">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5DBE4057"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1157B11D" w14:textId="77777777" w:rsidR="00654F0B" w:rsidRPr="00654F0B" w:rsidRDefault="00654F0B" w:rsidP="00433537">
            <w:pPr>
              <w:pStyle w:val="TableText"/>
            </w:pPr>
            <w:r w:rsidRPr="00654F0B">
              <w:t>Receivables</w:t>
            </w:r>
          </w:p>
        </w:tc>
        <w:tc>
          <w:tcPr>
            <w:tcW w:w="735" w:type="pct"/>
          </w:tcPr>
          <w:p w14:paraId="6C325916"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10,456</w:t>
            </w:r>
          </w:p>
        </w:tc>
        <w:tc>
          <w:tcPr>
            <w:tcW w:w="735" w:type="pct"/>
          </w:tcPr>
          <w:p w14:paraId="62908800"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10,735</w:t>
            </w:r>
          </w:p>
        </w:tc>
      </w:tr>
      <w:tr w:rsidR="00654F0B" w:rsidRPr="00654F0B" w14:paraId="7EF4BCD7"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66B7295D" w14:textId="77777777" w:rsidR="00654F0B" w:rsidRPr="00654F0B" w:rsidRDefault="00654F0B" w:rsidP="00433537">
            <w:pPr>
              <w:pStyle w:val="TableText"/>
            </w:pPr>
            <w:r w:rsidRPr="00654F0B">
              <w:t>Allowance for impairment losses of contractual receivables</w:t>
            </w:r>
          </w:p>
        </w:tc>
        <w:tc>
          <w:tcPr>
            <w:tcW w:w="735" w:type="pct"/>
            <w:tcBorders>
              <w:bottom w:val="single" w:sz="4" w:space="0" w:color="auto"/>
            </w:tcBorders>
          </w:tcPr>
          <w:p w14:paraId="1BBAB3DF"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(51)</w:t>
            </w:r>
          </w:p>
        </w:tc>
        <w:tc>
          <w:tcPr>
            <w:tcW w:w="735" w:type="pct"/>
            <w:tcBorders>
              <w:bottom w:val="single" w:sz="4" w:space="0" w:color="auto"/>
            </w:tcBorders>
          </w:tcPr>
          <w:p w14:paraId="649338BE"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(66)</w:t>
            </w:r>
          </w:p>
        </w:tc>
      </w:tr>
      <w:tr w:rsidR="00654F0B" w:rsidRPr="00654F0B" w14:paraId="4C497477"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0DFD92EC" w14:textId="2FB1B1BF" w:rsidR="00654F0B" w:rsidRPr="00654F0B" w:rsidRDefault="00DB2C5F" w:rsidP="00433537">
            <w:pPr>
              <w:pStyle w:val="TableText"/>
            </w:pPr>
            <w:r>
              <w:t>Total</w:t>
            </w:r>
          </w:p>
        </w:tc>
        <w:tc>
          <w:tcPr>
            <w:tcW w:w="735" w:type="pct"/>
            <w:tcBorders>
              <w:top w:val="single" w:sz="4" w:space="0" w:color="auto"/>
              <w:bottom w:val="nil"/>
            </w:tcBorders>
          </w:tcPr>
          <w:p w14:paraId="53FA234D"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10,405</w:t>
            </w:r>
          </w:p>
        </w:tc>
        <w:tc>
          <w:tcPr>
            <w:tcW w:w="735" w:type="pct"/>
            <w:tcBorders>
              <w:top w:val="single" w:sz="4" w:space="0" w:color="auto"/>
              <w:bottom w:val="nil"/>
            </w:tcBorders>
          </w:tcPr>
          <w:p w14:paraId="3E292A53"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10,670</w:t>
            </w:r>
          </w:p>
        </w:tc>
      </w:tr>
      <w:tr w:rsidR="00654F0B" w:rsidRPr="00654F0B" w14:paraId="2D2AA134"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3905C98E" w14:textId="77777777" w:rsidR="00654F0B" w:rsidRPr="00654F0B" w:rsidRDefault="00654F0B" w:rsidP="00433537">
            <w:pPr>
              <w:pStyle w:val="TableText"/>
              <w:rPr>
                <w:b/>
              </w:rPr>
            </w:pPr>
            <w:r w:rsidRPr="00654F0B">
              <w:rPr>
                <w:b/>
              </w:rPr>
              <w:t>Statutory</w:t>
            </w:r>
          </w:p>
        </w:tc>
        <w:tc>
          <w:tcPr>
            <w:tcW w:w="735" w:type="pct"/>
            <w:tcBorders>
              <w:top w:val="nil"/>
            </w:tcBorders>
          </w:tcPr>
          <w:p w14:paraId="2E121BA3" w14:textId="4A01C0BE" w:rsidR="00654F0B" w:rsidRPr="00654F0B" w:rsidRDefault="00DB2C5F" w:rsidP="00433537">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07BB07E5" w14:textId="55BDF3F7" w:rsidR="00654F0B" w:rsidRPr="00654F0B" w:rsidRDefault="00DB2C5F" w:rsidP="00433537">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01C642A7"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57770688" w14:textId="77777777" w:rsidR="00654F0B" w:rsidRPr="00654F0B" w:rsidRDefault="00654F0B" w:rsidP="00433537">
            <w:pPr>
              <w:pStyle w:val="TableText"/>
            </w:pPr>
            <w:r w:rsidRPr="00654F0B">
              <w:t>Amounts owing from Victorian Government</w:t>
            </w:r>
          </w:p>
        </w:tc>
        <w:tc>
          <w:tcPr>
            <w:tcW w:w="735" w:type="pct"/>
          </w:tcPr>
          <w:p w14:paraId="0C42638E"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94,863</w:t>
            </w:r>
          </w:p>
        </w:tc>
        <w:tc>
          <w:tcPr>
            <w:tcW w:w="735" w:type="pct"/>
          </w:tcPr>
          <w:p w14:paraId="69F1F163"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85,572</w:t>
            </w:r>
          </w:p>
        </w:tc>
      </w:tr>
      <w:tr w:rsidR="00654F0B" w:rsidRPr="00654F0B" w14:paraId="2ED6EBF5"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2DF7B26C" w14:textId="77777777" w:rsidR="00654F0B" w:rsidRPr="00654F0B" w:rsidRDefault="00654F0B" w:rsidP="00433537">
            <w:pPr>
              <w:pStyle w:val="TableText"/>
            </w:pPr>
            <w:r w:rsidRPr="00654F0B">
              <w:t>GST input tax credit recoverable</w:t>
            </w:r>
          </w:p>
        </w:tc>
        <w:tc>
          <w:tcPr>
            <w:tcW w:w="735" w:type="pct"/>
            <w:tcBorders>
              <w:bottom w:val="single" w:sz="4" w:space="0" w:color="auto"/>
            </w:tcBorders>
          </w:tcPr>
          <w:p w14:paraId="1284A418"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4,647</w:t>
            </w:r>
          </w:p>
        </w:tc>
        <w:tc>
          <w:tcPr>
            <w:tcW w:w="735" w:type="pct"/>
            <w:tcBorders>
              <w:bottom w:val="single" w:sz="4" w:space="0" w:color="auto"/>
            </w:tcBorders>
          </w:tcPr>
          <w:p w14:paraId="0597E272"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5,704</w:t>
            </w:r>
          </w:p>
        </w:tc>
      </w:tr>
      <w:tr w:rsidR="00654F0B" w:rsidRPr="00654F0B" w14:paraId="2393127D"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0626E6DB" w14:textId="35753E61" w:rsidR="00654F0B" w:rsidRPr="00654F0B" w:rsidRDefault="00DB2C5F" w:rsidP="00433537">
            <w:pPr>
              <w:pStyle w:val="TableText"/>
            </w:pPr>
            <w:r>
              <w:t>Total</w:t>
            </w:r>
          </w:p>
        </w:tc>
        <w:tc>
          <w:tcPr>
            <w:tcW w:w="735" w:type="pct"/>
            <w:tcBorders>
              <w:top w:val="single" w:sz="4" w:space="0" w:color="auto"/>
              <w:bottom w:val="single" w:sz="4" w:space="0" w:color="auto"/>
            </w:tcBorders>
          </w:tcPr>
          <w:p w14:paraId="1D7312AA"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99,510</w:t>
            </w:r>
          </w:p>
        </w:tc>
        <w:tc>
          <w:tcPr>
            <w:tcW w:w="735" w:type="pct"/>
            <w:tcBorders>
              <w:top w:val="single" w:sz="4" w:space="0" w:color="auto"/>
              <w:bottom w:val="single" w:sz="4" w:space="0" w:color="auto"/>
            </w:tcBorders>
          </w:tcPr>
          <w:p w14:paraId="629FB296"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91,276</w:t>
            </w:r>
          </w:p>
        </w:tc>
      </w:tr>
      <w:tr w:rsidR="00654F0B" w:rsidRPr="00654F0B" w14:paraId="33CC735A"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5C3911C3" w14:textId="77777777" w:rsidR="00654F0B" w:rsidRPr="00654F0B" w:rsidRDefault="00654F0B" w:rsidP="00433537">
            <w:pPr>
              <w:pStyle w:val="TableText"/>
            </w:pPr>
            <w:r w:rsidRPr="00654F0B">
              <w:rPr>
                <w:b/>
              </w:rPr>
              <w:t>Total receivables</w:t>
            </w:r>
          </w:p>
        </w:tc>
        <w:tc>
          <w:tcPr>
            <w:tcW w:w="735" w:type="pct"/>
            <w:tcBorders>
              <w:top w:val="single" w:sz="4" w:space="0" w:color="auto"/>
              <w:bottom w:val="single" w:sz="4" w:space="0" w:color="auto"/>
            </w:tcBorders>
          </w:tcPr>
          <w:p w14:paraId="146B4334"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rPr>
                <w:b/>
              </w:rPr>
              <w:t>109,914</w:t>
            </w:r>
          </w:p>
        </w:tc>
        <w:tc>
          <w:tcPr>
            <w:tcW w:w="735" w:type="pct"/>
            <w:tcBorders>
              <w:top w:val="single" w:sz="4" w:space="0" w:color="auto"/>
              <w:bottom w:val="single" w:sz="4" w:space="0" w:color="auto"/>
            </w:tcBorders>
          </w:tcPr>
          <w:p w14:paraId="71FDE1CD"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rPr>
                <w:b/>
              </w:rPr>
            </w:pPr>
            <w:r w:rsidRPr="00654F0B">
              <w:rPr>
                <w:b/>
              </w:rPr>
              <w:t>101,945</w:t>
            </w:r>
          </w:p>
        </w:tc>
      </w:tr>
      <w:tr w:rsidR="00654F0B" w:rsidRPr="00433537" w14:paraId="243EE780"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45722387" w14:textId="77777777" w:rsidR="00654F0B" w:rsidRPr="00433537" w:rsidRDefault="00654F0B" w:rsidP="00433537">
            <w:pPr>
              <w:pStyle w:val="TableText"/>
            </w:pPr>
            <w:r w:rsidRPr="00433537">
              <w:t>Represented by:</w:t>
            </w:r>
          </w:p>
        </w:tc>
        <w:tc>
          <w:tcPr>
            <w:tcW w:w="735" w:type="pct"/>
            <w:tcBorders>
              <w:top w:val="single" w:sz="4" w:space="0" w:color="auto"/>
              <w:bottom w:val="nil"/>
            </w:tcBorders>
          </w:tcPr>
          <w:p w14:paraId="46C9D818" w14:textId="6433C9D8" w:rsidR="00654F0B" w:rsidRPr="00433537" w:rsidRDefault="00433537" w:rsidP="00433537">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4873F9B1" w14:textId="70741C70" w:rsidR="00654F0B" w:rsidRPr="00433537" w:rsidRDefault="00433537" w:rsidP="00433537">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6DCFEA91" w14:textId="77777777" w:rsidTr="00E23414">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1C43D811" w14:textId="77777777" w:rsidR="00654F0B" w:rsidRPr="00654F0B" w:rsidRDefault="00654F0B" w:rsidP="00433537">
            <w:pPr>
              <w:pStyle w:val="TableText"/>
            </w:pPr>
            <w:r w:rsidRPr="00654F0B">
              <w:t>Current receivables</w:t>
            </w:r>
          </w:p>
        </w:tc>
        <w:tc>
          <w:tcPr>
            <w:tcW w:w="735" w:type="pct"/>
            <w:tcBorders>
              <w:top w:val="nil"/>
            </w:tcBorders>
          </w:tcPr>
          <w:p w14:paraId="71C4D159"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104,769</w:t>
            </w:r>
          </w:p>
        </w:tc>
        <w:tc>
          <w:tcPr>
            <w:tcW w:w="735" w:type="pct"/>
            <w:tcBorders>
              <w:top w:val="nil"/>
            </w:tcBorders>
          </w:tcPr>
          <w:p w14:paraId="26A046FC"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97,548</w:t>
            </w:r>
          </w:p>
        </w:tc>
      </w:tr>
      <w:tr w:rsidR="00654F0B" w:rsidRPr="00654F0B" w14:paraId="0A71F3E8"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5C669F48" w14:textId="77777777" w:rsidR="00654F0B" w:rsidRPr="00654F0B" w:rsidRDefault="00654F0B" w:rsidP="00433537">
            <w:pPr>
              <w:pStyle w:val="TableText"/>
            </w:pPr>
            <w:r w:rsidRPr="00654F0B">
              <w:t>Non-current receivables</w:t>
            </w:r>
          </w:p>
        </w:tc>
        <w:tc>
          <w:tcPr>
            <w:tcW w:w="735" w:type="pct"/>
          </w:tcPr>
          <w:p w14:paraId="67F9687E"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5,145</w:t>
            </w:r>
          </w:p>
        </w:tc>
        <w:tc>
          <w:tcPr>
            <w:tcW w:w="735" w:type="pct"/>
          </w:tcPr>
          <w:p w14:paraId="662A93B8" w14:textId="77777777" w:rsidR="00654F0B" w:rsidRPr="00654F0B" w:rsidRDefault="00654F0B" w:rsidP="00433537">
            <w:pPr>
              <w:pStyle w:val="TableText"/>
              <w:cnfStyle w:val="000000000000" w:firstRow="0" w:lastRow="0" w:firstColumn="0" w:lastColumn="0" w:oddVBand="0" w:evenVBand="0" w:oddHBand="0" w:evenHBand="0" w:firstRowFirstColumn="0" w:firstRowLastColumn="0" w:lastRowFirstColumn="0" w:lastRowLastColumn="0"/>
            </w:pPr>
            <w:r w:rsidRPr="00654F0B">
              <w:t>4,397</w:t>
            </w:r>
          </w:p>
        </w:tc>
      </w:tr>
    </w:tbl>
    <w:p w14:paraId="6EF44EDD" w14:textId="726CDD1E" w:rsidR="00ED020B" w:rsidRDefault="008769DC" w:rsidP="008769DC">
      <w:pPr>
        <w:pStyle w:val="BodyText"/>
      </w:pPr>
      <w:r w:rsidRPr="00A9002F">
        <w:rPr>
          <w:rStyle w:val="Bold"/>
        </w:rPr>
        <w:t>Contractual receivables</w:t>
      </w:r>
      <w:r>
        <w:t xml:space="preserve"> are classified as financial instruments and categorised as ‘financial assets at amortised </w:t>
      </w:r>
      <w:proofErr w:type="gramStart"/>
      <w:r>
        <w:t>costs’</w:t>
      </w:r>
      <w:proofErr w:type="gramEnd"/>
      <w:r>
        <w:t xml:space="preserve">. They are initially recognised at fair value plus any directly attributable transaction costs. </w:t>
      </w:r>
      <w:proofErr w:type="gramStart"/>
      <w:r>
        <w:t>Subsequent to</w:t>
      </w:r>
      <w:proofErr w:type="gramEnd"/>
      <w:r>
        <w:t xml:space="preserve"> initial measurement they are measured at amortised cost less any impairment.</w:t>
      </w:r>
    </w:p>
    <w:p w14:paraId="2013FFC9" w14:textId="655F3950" w:rsidR="008769DC" w:rsidRDefault="008769DC" w:rsidP="008769DC">
      <w:pPr>
        <w:pStyle w:val="BodyText"/>
      </w:pPr>
      <w:r w:rsidRPr="00A9002F">
        <w:rPr>
          <w:rStyle w:val="Bold"/>
        </w:rPr>
        <w:t>Statutory receivables</w:t>
      </w:r>
      <w:r>
        <w:t xml:space="preserve"> do not arise from contracts and are recognised and measured similarly to contractual receivables (except for impairment</w:t>
      </w:r>
      <w:proofErr w:type="gramStart"/>
      <w:r>
        <w:t>), but</w:t>
      </w:r>
      <w:proofErr w:type="gramEnd"/>
      <w:r>
        <w:t xml:space="preserve"> are not classified as financial instruments. Amounts recognised from the Victorian Government represent funding for all commitments incurred and are drawn from the Consolidated Fund as the commitments fall due.</w:t>
      </w:r>
    </w:p>
    <w:p w14:paraId="779E4EE2" w14:textId="05D25E84" w:rsidR="00E52A71" w:rsidRDefault="00E52A71" w:rsidP="00CF0259">
      <w:pPr>
        <w:pStyle w:val="Heading4"/>
      </w:pPr>
      <w:r w:rsidRPr="007B429D">
        <w:t>6.1.1 Ageing analysis of contractual financial assets</w:t>
      </w:r>
    </w:p>
    <w:p w14:paraId="418F3793" w14:textId="04706D16" w:rsidR="00E52A71" w:rsidRDefault="00E52A71" w:rsidP="00E52A71">
      <w:pPr>
        <w:pStyle w:val="BodyText"/>
      </w:pPr>
      <w:r>
        <w:t xml:space="preserve">The average credit period for sales of goods / services and other receivables is 30 days. There are no material financial assets that are individually determined to be impaired. Currently, </w:t>
      </w:r>
      <w:r w:rsidR="00E434CA">
        <w:t>Court Services Victoria</w:t>
      </w:r>
      <w:r>
        <w:t xml:space="preserve"> does not hold any collateral as security nor credit enhancements relating to any of its financial assets.</w:t>
      </w:r>
    </w:p>
    <w:p w14:paraId="62350832" w14:textId="34B9F5C3" w:rsidR="00E52A71" w:rsidRDefault="00E52A71" w:rsidP="00E52A71">
      <w:pPr>
        <w:pStyle w:val="BodyText"/>
      </w:pPr>
      <w:r>
        <w:t xml:space="preserve">There are no financial assets that have had their terms renegotiated </w:t>
      </w:r>
      <w:proofErr w:type="gramStart"/>
      <w:r>
        <w:t>so as to</w:t>
      </w:r>
      <w:proofErr w:type="gramEnd"/>
      <w:r>
        <w:t xml:space="preserve"> prevent them from being past due or impaired, and they are stated at the carrying amounts as indicated.</w:t>
      </w:r>
    </w:p>
    <w:p w14:paraId="12138917" w14:textId="5A8D6F24" w:rsidR="008769DC" w:rsidRDefault="00E52A71" w:rsidP="00654F0B">
      <w:pPr>
        <w:pStyle w:val="Heading3"/>
      </w:pPr>
      <w:bookmarkStart w:id="274" w:name="_Ref181884751"/>
      <w:bookmarkStart w:id="275" w:name="_Toc182576538"/>
      <w:r w:rsidRPr="00E23414">
        <w:lastRenderedPageBreak/>
        <w:t>6.2 Payables</w:t>
      </w:r>
      <w:bookmarkEnd w:id="274"/>
      <w:bookmarkEnd w:id="275"/>
    </w:p>
    <w:tbl>
      <w:tblPr>
        <w:tblStyle w:val="AccessibleTableNumerical"/>
        <w:tblW w:w="5000" w:type="pct"/>
        <w:tblLayout w:type="fixed"/>
        <w:tblLook w:val="06A0" w:firstRow="1" w:lastRow="0" w:firstColumn="1" w:lastColumn="0" w:noHBand="1" w:noVBand="1"/>
      </w:tblPr>
      <w:tblGrid>
        <w:gridCol w:w="6804"/>
        <w:gridCol w:w="1417"/>
        <w:gridCol w:w="1417"/>
      </w:tblGrid>
      <w:tr w:rsidR="00654F0B" w:rsidRPr="00E23414" w14:paraId="0911F86F" w14:textId="77777777" w:rsidTr="00E234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5434379E" w14:textId="42140028" w:rsidR="00654F0B" w:rsidRPr="00E23414" w:rsidRDefault="00E23414" w:rsidP="00AE0DF5">
            <w:pPr>
              <w:pStyle w:val="TableText"/>
              <w:keepNext/>
              <w:rPr>
                <w:rStyle w:val="Bold"/>
              </w:rPr>
            </w:pPr>
            <w:r>
              <w:rPr>
                <w:rStyle w:val="Bold"/>
              </w:rPr>
              <w:t>Item</w:t>
            </w:r>
          </w:p>
        </w:tc>
        <w:tc>
          <w:tcPr>
            <w:tcW w:w="735" w:type="pct"/>
          </w:tcPr>
          <w:p w14:paraId="724697D0" w14:textId="65BF64E4" w:rsidR="00654F0B" w:rsidRPr="00E23414" w:rsidRDefault="00654F0B" w:rsidP="00AE0DF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E23414">
              <w:rPr>
                <w:rStyle w:val="Bold"/>
              </w:rPr>
              <w:t>2024</w:t>
            </w:r>
            <w:r w:rsidRPr="00E23414">
              <w:rPr>
                <w:rStyle w:val="Bold"/>
              </w:rPr>
              <w:br/>
              <w:t>$’000</w:t>
            </w:r>
          </w:p>
        </w:tc>
        <w:tc>
          <w:tcPr>
            <w:tcW w:w="735" w:type="pct"/>
          </w:tcPr>
          <w:p w14:paraId="193B0A97" w14:textId="7A3DF410" w:rsidR="00654F0B" w:rsidRPr="00E23414" w:rsidRDefault="00654F0B" w:rsidP="00AE0DF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E23414">
              <w:rPr>
                <w:rStyle w:val="Bold"/>
              </w:rPr>
              <w:t>2023</w:t>
            </w:r>
            <w:r w:rsidRPr="00E23414">
              <w:rPr>
                <w:rStyle w:val="Bold"/>
              </w:rPr>
              <w:br/>
              <w:t>$’000</w:t>
            </w:r>
          </w:p>
        </w:tc>
      </w:tr>
      <w:tr w:rsidR="00654F0B" w:rsidRPr="00654F0B" w14:paraId="1CD77657"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193173B6" w14:textId="0E1CF6CF" w:rsidR="00654F0B" w:rsidRPr="006C406D" w:rsidRDefault="00E23414" w:rsidP="00AE0DF5">
            <w:pPr>
              <w:pStyle w:val="TableText"/>
              <w:keepNext/>
              <w:rPr>
                <w:rStyle w:val="Bold"/>
              </w:rPr>
            </w:pPr>
            <w:r w:rsidRPr="006C406D">
              <w:rPr>
                <w:rStyle w:val="Bold"/>
              </w:rPr>
              <w:t>Current Payables</w:t>
            </w:r>
          </w:p>
        </w:tc>
        <w:tc>
          <w:tcPr>
            <w:tcW w:w="735" w:type="pct"/>
          </w:tcPr>
          <w:p w14:paraId="1930D3B4" w14:textId="015E05FE" w:rsidR="00654F0B" w:rsidRPr="00654F0B" w:rsidRDefault="006C406D" w:rsidP="00AE0DF5">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13657EB" w14:textId="79E3FDEE" w:rsidR="00654F0B" w:rsidRPr="00654F0B" w:rsidRDefault="006C406D" w:rsidP="00AE0DF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25ED3CB2"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10E3A247" w14:textId="77777777" w:rsidR="00654F0B" w:rsidRPr="006C406D" w:rsidRDefault="00654F0B" w:rsidP="00AE0DF5">
            <w:pPr>
              <w:pStyle w:val="TableText"/>
              <w:keepNext/>
              <w:rPr>
                <w:rStyle w:val="Bold"/>
              </w:rPr>
            </w:pPr>
            <w:r w:rsidRPr="006C406D">
              <w:rPr>
                <w:rStyle w:val="Bold"/>
              </w:rPr>
              <w:t>Contractual</w:t>
            </w:r>
          </w:p>
        </w:tc>
        <w:tc>
          <w:tcPr>
            <w:tcW w:w="735" w:type="pct"/>
          </w:tcPr>
          <w:p w14:paraId="07D54564" w14:textId="0B8B02EC" w:rsidR="00654F0B" w:rsidRPr="00654F0B" w:rsidRDefault="006C406D" w:rsidP="00AE0DF5">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1BD3C304" w14:textId="7A9C4920" w:rsidR="00654F0B" w:rsidRPr="00654F0B" w:rsidRDefault="006C406D" w:rsidP="00AE0DF5">
            <w:pPr>
              <w:pStyle w:val="TableText"/>
              <w:keepNext/>
              <w:cnfStyle w:val="000000000000" w:firstRow="0" w:lastRow="0" w:firstColumn="0" w:lastColumn="0" w:oddVBand="0" w:evenVBand="0" w:oddHBand="0" w:evenHBand="0" w:firstRowFirstColumn="0" w:firstRowLastColumn="0" w:lastRowFirstColumn="0" w:lastRowLastColumn="0"/>
            </w:pPr>
            <w:r>
              <w:t>N/</w:t>
            </w:r>
            <w:r w:rsidR="00A368B1">
              <w:t>A</w:t>
            </w:r>
          </w:p>
        </w:tc>
      </w:tr>
      <w:tr w:rsidR="00654F0B" w:rsidRPr="00654F0B" w14:paraId="53C97175"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193E3865" w14:textId="77777777" w:rsidR="00654F0B" w:rsidRPr="00654F0B" w:rsidRDefault="00654F0B" w:rsidP="00AE0DF5">
            <w:pPr>
              <w:pStyle w:val="TableText"/>
              <w:keepNext/>
            </w:pPr>
            <w:r w:rsidRPr="00654F0B">
              <w:t>Trade creditors and other payables</w:t>
            </w:r>
          </w:p>
        </w:tc>
        <w:tc>
          <w:tcPr>
            <w:tcW w:w="735" w:type="pct"/>
          </w:tcPr>
          <w:p w14:paraId="03062D9C"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31,843</w:t>
            </w:r>
          </w:p>
        </w:tc>
        <w:tc>
          <w:tcPr>
            <w:tcW w:w="735" w:type="pct"/>
          </w:tcPr>
          <w:p w14:paraId="1F106A44"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34,285</w:t>
            </w:r>
          </w:p>
        </w:tc>
      </w:tr>
      <w:tr w:rsidR="00654F0B" w:rsidRPr="00654F0B" w14:paraId="5F929254"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721277EB" w14:textId="77777777" w:rsidR="00654F0B" w:rsidRPr="00654F0B" w:rsidRDefault="00654F0B" w:rsidP="00AE0DF5">
            <w:pPr>
              <w:pStyle w:val="TableText"/>
              <w:keepNext/>
            </w:pPr>
            <w:r w:rsidRPr="00654F0B">
              <w:t>Accrued capital works</w:t>
            </w:r>
          </w:p>
        </w:tc>
        <w:tc>
          <w:tcPr>
            <w:tcW w:w="735" w:type="pct"/>
          </w:tcPr>
          <w:p w14:paraId="498F75CC"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25,389</w:t>
            </w:r>
          </w:p>
        </w:tc>
        <w:tc>
          <w:tcPr>
            <w:tcW w:w="735" w:type="pct"/>
          </w:tcPr>
          <w:p w14:paraId="1FA6DDAA"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22,783</w:t>
            </w:r>
          </w:p>
        </w:tc>
      </w:tr>
      <w:tr w:rsidR="00654F0B" w:rsidRPr="00654F0B" w14:paraId="4F947521" w14:textId="77777777" w:rsidTr="006C406D">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15049CF9" w14:textId="77777777" w:rsidR="00654F0B" w:rsidRPr="00654F0B" w:rsidRDefault="00654F0B" w:rsidP="00AE0DF5">
            <w:pPr>
              <w:pStyle w:val="TableText"/>
              <w:keepNext/>
            </w:pPr>
            <w:r w:rsidRPr="00654F0B">
              <w:t>Salaries and wages</w:t>
            </w:r>
          </w:p>
        </w:tc>
        <w:tc>
          <w:tcPr>
            <w:tcW w:w="735" w:type="pct"/>
            <w:tcBorders>
              <w:bottom w:val="single" w:sz="4" w:space="0" w:color="auto"/>
            </w:tcBorders>
          </w:tcPr>
          <w:p w14:paraId="6D06CAFB"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6,956</w:t>
            </w:r>
          </w:p>
        </w:tc>
        <w:tc>
          <w:tcPr>
            <w:tcW w:w="735" w:type="pct"/>
            <w:tcBorders>
              <w:bottom w:val="single" w:sz="4" w:space="0" w:color="auto"/>
            </w:tcBorders>
          </w:tcPr>
          <w:p w14:paraId="38A5E6CF"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5,014</w:t>
            </w:r>
          </w:p>
        </w:tc>
      </w:tr>
      <w:tr w:rsidR="00654F0B" w:rsidRPr="00654F0B" w14:paraId="327B35B7" w14:textId="77777777" w:rsidTr="006C406D">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0D5E5C57" w14:textId="5A72D39D" w:rsidR="00654F0B" w:rsidRPr="00654F0B" w:rsidRDefault="006C406D" w:rsidP="00E23414">
            <w:pPr>
              <w:pStyle w:val="TableText"/>
            </w:pPr>
            <w:r>
              <w:t>Total</w:t>
            </w:r>
          </w:p>
        </w:tc>
        <w:tc>
          <w:tcPr>
            <w:tcW w:w="735" w:type="pct"/>
            <w:tcBorders>
              <w:top w:val="single" w:sz="4" w:space="0" w:color="auto"/>
              <w:bottom w:val="nil"/>
            </w:tcBorders>
          </w:tcPr>
          <w:p w14:paraId="780937EA"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64,189</w:t>
            </w:r>
          </w:p>
        </w:tc>
        <w:tc>
          <w:tcPr>
            <w:tcW w:w="735" w:type="pct"/>
            <w:tcBorders>
              <w:top w:val="single" w:sz="4" w:space="0" w:color="auto"/>
              <w:bottom w:val="nil"/>
            </w:tcBorders>
          </w:tcPr>
          <w:p w14:paraId="14B302B2"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62,083</w:t>
            </w:r>
          </w:p>
        </w:tc>
      </w:tr>
      <w:tr w:rsidR="00654F0B" w:rsidRPr="00654F0B" w14:paraId="1C0EB9E2" w14:textId="77777777" w:rsidTr="006C406D">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3BC87929" w14:textId="77777777" w:rsidR="00654F0B" w:rsidRPr="006C406D" w:rsidRDefault="00654F0B" w:rsidP="00E23414">
            <w:pPr>
              <w:pStyle w:val="TableText"/>
              <w:rPr>
                <w:rStyle w:val="Bold"/>
              </w:rPr>
            </w:pPr>
            <w:r w:rsidRPr="006C406D">
              <w:rPr>
                <w:rStyle w:val="Bold"/>
              </w:rPr>
              <w:t>Statutory</w:t>
            </w:r>
          </w:p>
        </w:tc>
        <w:tc>
          <w:tcPr>
            <w:tcW w:w="735" w:type="pct"/>
            <w:tcBorders>
              <w:top w:val="nil"/>
            </w:tcBorders>
          </w:tcPr>
          <w:p w14:paraId="14DCDEE8" w14:textId="50F54DE1" w:rsidR="00654F0B" w:rsidRPr="00654F0B" w:rsidRDefault="006C406D" w:rsidP="00E23414">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786028EB" w14:textId="0BBA788D" w:rsidR="00654F0B" w:rsidRPr="00654F0B" w:rsidRDefault="006C406D" w:rsidP="00E23414">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06E4FA9D"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7BFDC5F9" w14:textId="77777777" w:rsidR="00654F0B" w:rsidRPr="00654F0B" w:rsidRDefault="00654F0B" w:rsidP="00E23414">
            <w:pPr>
              <w:pStyle w:val="TableText"/>
            </w:pPr>
            <w:r w:rsidRPr="00654F0B">
              <w:t>Payroll tax</w:t>
            </w:r>
          </w:p>
        </w:tc>
        <w:tc>
          <w:tcPr>
            <w:tcW w:w="735" w:type="pct"/>
          </w:tcPr>
          <w:p w14:paraId="51A0EE79"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2,671</w:t>
            </w:r>
          </w:p>
        </w:tc>
        <w:tc>
          <w:tcPr>
            <w:tcW w:w="735" w:type="pct"/>
          </w:tcPr>
          <w:p w14:paraId="25E96C1A"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3,259</w:t>
            </w:r>
          </w:p>
        </w:tc>
      </w:tr>
      <w:tr w:rsidR="00654F0B" w:rsidRPr="00654F0B" w14:paraId="0C5841FA"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196F125C" w14:textId="77777777" w:rsidR="00654F0B" w:rsidRPr="00654F0B" w:rsidRDefault="00654F0B" w:rsidP="00E23414">
            <w:pPr>
              <w:pStyle w:val="TableText"/>
            </w:pPr>
            <w:r w:rsidRPr="00654F0B">
              <w:t>Fringe benefits tax</w:t>
            </w:r>
          </w:p>
        </w:tc>
        <w:tc>
          <w:tcPr>
            <w:tcW w:w="735" w:type="pct"/>
          </w:tcPr>
          <w:p w14:paraId="5520052C"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895</w:t>
            </w:r>
          </w:p>
        </w:tc>
        <w:tc>
          <w:tcPr>
            <w:tcW w:w="735" w:type="pct"/>
          </w:tcPr>
          <w:p w14:paraId="48735A33"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795</w:t>
            </w:r>
          </w:p>
        </w:tc>
      </w:tr>
      <w:tr w:rsidR="00654F0B" w:rsidRPr="00654F0B" w14:paraId="502F5127"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30E7D96E" w14:textId="77777777" w:rsidR="00654F0B" w:rsidRPr="00654F0B" w:rsidRDefault="00654F0B" w:rsidP="00E23414">
            <w:pPr>
              <w:pStyle w:val="TableText"/>
            </w:pPr>
            <w:r w:rsidRPr="00654F0B">
              <w:t>Amounts payable to the Judicial College of Victoria</w:t>
            </w:r>
          </w:p>
        </w:tc>
        <w:tc>
          <w:tcPr>
            <w:tcW w:w="735" w:type="pct"/>
          </w:tcPr>
          <w:p w14:paraId="498D20FC"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3,712</w:t>
            </w:r>
          </w:p>
        </w:tc>
        <w:tc>
          <w:tcPr>
            <w:tcW w:w="735" w:type="pct"/>
          </w:tcPr>
          <w:p w14:paraId="46373D16"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3,318</w:t>
            </w:r>
          </w:p>
        </w:tc>
      </w:tr>
      <w:tr w:rsidR="00654F0B" w:rsidRPr="00654F0B" w14:paraId="2A457208" w14:textId="77777777" w:rsidTr="00F66D8A">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42492F0B" w14:textId="77777777" w:rsidR="00654F0B" w:rsidRPr="00654F0B" w:rsidRDefault="00654F0B" w:rsidP="00E23414">
            <w:pPr>
              <w:pStyle w:val="TableText"/>
            </w:pPr>
            <w:r w:rsidRPr="00654F0B">
              <w:t>Amounts payable to the Judicial Commission of Victoria</w:t>
            </w:r>
          </w:p>
        </w:tc>
        <w:tc>
          <w:tcPr>
            <w:tcW w:w="735" w:type="pct"/>
            <w:tcBorders>
              <w:bottom w:val="single" w:sz="4" w:space="0" w:color="auto"/>
            </w:tcBorders>
          </w:tcPr>
          <w:p w14:paraId="0C9E85BA"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1,433</w:t>
            </w:r>
          </w:p>
        </w:tc>
        <w:tc>
          <w:tcPr>
            <w:tcW w:w="735" w:type="pct"/>
            <w:tcBorders>
              <w:bottom w:val="single" w:sz="4" w:space="0" w:color="auto"/>
            </w:tcBorders>
          </w:tcPr>
          <w:p w14:paraId="387CE40C"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1,079</w:t>
            </w:r>
          </w:p>
        </w:tc>
      </w:tr>
      <w:tr w:rsidR="00654F0B" w:rsidRPr="00654F0B" w14:paraId="6C9BE41D" w14:textId="77777777" w:rsidTr="00F66D8A">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4534764C" w14:textId="6B6132DF" w:rsidR="00654F0B" w:rsidRPr="00654F0B" w:rsidRDefault="00F66D8A" w:rsidP="00E23414">
            <w:pPr>
              <w:pStyle w:val="TableText"/>
            </w:pPr>
            <w:r>
              <w:t>Total</w:t>
            </w:r>
          </w:p>
        </w:tc>
        <w:tc>
          <w:tcPr>
            <w:tcW w:w="735" w:type="pct"/>
            <w:tcBorders>
              <w:top w:val="single" w:sz="4" w:space="0" w:color="auto"/>
              <w:bottom w:val="nil"/>
            </w:tcBorders>
          </w:tcPr>
          <w:p w14:paraId="08AB0FD7"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8,711</w:t>
            </w:r>
          </w:p>
        </w:tc>
        <w:tc>
          <w:tcPr>
            <w:tcW w:w="735" w:type="pct"/>
            <w:tcBorders>
              <w:top w:val="single" w:sz="4" w:space="0" w:color="auto"/>
              <w:bottom w:val="nil"/>
            </w:tcBorders>
          </w:tcPr>
          <w:p w14:paraId="258B507F"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8,451</w:t>
            </w:r>
          </w:p>
        </w:tc>
      </w:tr>
      <w:tr w:rsidR="00654F0B" w:rsidRPr="00F66D8A" w14:paraId="5A4B386D" w14:textId="77777777" w:rsidTr="00F66D8A">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338B0D6B" w14:textId="77777777" w:rsidR="00654F0B" w:rsidRPr="00F66D8A" w:rsidRDefault="00654F0B" w:rsidP="00E23414">
            <w:pPr>
              <w:pStyle w:val="TableText"/>
              <w:rPr>
                <w:rStyle w:val="Bold"/>
              </w:rPr>
            </w:pPr>
            <w:r w:rsidRPr="00F66D8A">
              <w:rPr>
                <w:rStyle w:val="Bold"/>
              </w:rPr>
              <w:t>Total payables</w:t>
            </w:r>
          </w:p>
        </w:tc>
        <w:tc>
          <w:tcPr>
            <w:tcW w:w="735" w:type="pct"/>
            <w:tcBorders>
              <w:top w:val="nil"/>
            </w:tcBorders>
          </w:tcPr>
          <w:p w14:paraId="788E9676" w14:textId="77777777" w:rsidR="00654F0B" w:rsidRPr="00F66D8A" w:rsidRDefault="00654F0B" w:rsidP="00E234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F66D8A">
              <w:rPr>
                <w:rStyle w:val="Bold"/>
              </w:rPr>
              <w:t>72,900</w:t>
            </w:r>
          </w:p>
        </w:tc>
        <w:tc>
          <w:tcPr>
            <w:tcW w:w="735" w:type="pct"/>
            <w:tcBorders>
              <w:top w:val="nil"/>
            </w:tcBorders>
          </w:tcPr>
          <w:p w14:paraId="112F2FD8" w14:textId="77777777" w:rsidR="00654F0B" w:rsidRPr="00F66D8A" w:rsidRDefault="00654F0B" w:rsidP="00E23414">
            <w:pPr>
              <w:pStyle w:val="TableText"/>
              <w:cnfStyle w:val="000000000000" w:firstRow="0" w:lastRow="0" w:firstColumn="0" w:lastColumn="0" w:oddVBand="0" w:evenVBand="0" w:oddHBand="0" w:evenHBand="0" w:firstRowFirstColumn="0" w:firstRowLastColumn="0" w:lastRowFirstColumn="0" w:lastRowLastColumn="0"/>
              <w:rPr>
                <w:rStyle w:val="Bold"/>
              </w:rPr>
            </w:pPr>
            <w:r w:rsidRPr="00F66D8A">
              <w:rPr>
                <w:rStyle w:val="Bold"/>
              </w:rPr>
              <w:t>70,533</w:t>
            </w:r>
          </w:p>
        </w:tc>
      </w:tr>
      <w:tr w:rsidR="00654F0B" w:rsidRPr="00F66D8A" w14:paraId="16259236"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12C087F7" w14:textId="77777777" w:rsidR="00654F0B" w:rsidRPr="00F66D8A" w:rsidRDefault="00654F0B" w:rsidP="00E23414">
            <w:pPr>
              <w:pStyle w:val="TableText"/>
            </w:pPr>
            <w:r w:rsidRPr="00F66D8A">
              <w:t>Represented by:</w:t>
            </w:r>
          </w:p>
        </w:tc>
        <w:tc>
          <w:tcPr>
            <w:tcW w:w="735" w:type="pct"/>
          </w:tcPr>
          <w:p w14:paraId="7F2CC473" w14:textId="75136583" w:rsidR="00654F0B" w:rsidRPr="00F66D8A" w:rsidRDefault="00F66D8A" w:rsidP="00E23414">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7379790B" w14:textId="3CBC0C0E" w:rsidR="00654F0B" w:rsidRPr="00F66D8A" w:rsidRDefault="00F66D8A" w:rsidP="00E23414">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0640E443"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3A66D4CB" w14:textId="77777777" w:rsidR="00654F0B" w:rsidRPr="00654F0B" w:rsidRDefault="00654F0B" w:rsidP="00E23414">
            <w:pPr>
              <w:pStyle w:val="TableText"/>
            </w:pPr>
            <w:r w:rsidRPr="00654F0B">
              <w:t>Current payables</w:t>
            </w:r>
          </w:p>
        </w:tc>
        <w:tc>
          <w:tcPr>
            <w:tcW w:w="735" w:type="pct"/>
          </w:tcPr>
          <w:p w14:paraId="15FE4BE9"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72,831</w:t>
            </w:r>
          </w:p>
        </w:tc>
        <w:tc>
          <w:tcPr>
            <w:tcW w:w="735" w:type="pct"/>
          </w:tcPr>
          <w:p w14:paraId="57B2ED27"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70,454</w:t>
            </w:r>
          </w:p>
        </w:tc>
      </w:tr>
      <w:tr w:rsidR="00654F0B" w:rsidRPr="001B4E1E" w14:paraId="17E373B0" w14:textId="77777777" w:rsidTr="00E23414">
        <w:tc>
          <w:tcPr>
            <w:cnfStyle w:val="001000000000" w:firstRow="0" w:lastRow="0" w:firstColumn="1" w:lastColumn="0" w:oddVBand="0" w:evenVBand="0" w:oddHBand="0" w:evenHBand="0" w:firstRowFirstColumn="0" w:firstRowLastColumn="0" w:lastRowFirstColumn="0" w:lastRowLastColumn="0"/>
            <w:tcW w:w="3530" w:type="pct"/>
          </w:tcPr>
          <w:p w14:paraId="028191D2" w14:textId="77777777" w:rsidR="00654F0B" w:rsidRPr="00654F0B" w:rsidRDefault="00654F0B" w:rsidP="00E23414">
            <w:pPr>
              <w:pStyle w:val="TableText"/>
            </w:pPr>
            <w:r w:rsidRPr="00654F0B">
              <w:t>Non-current payables</w:t>
            </w:r>
          </w:p>
        </w:tc>
        <w:tc>
          <w:tcPr>
            <w:tcW w:w="735" w:type="pct"/>
          </w:tcPr>
          <w:p w14:paraId="3FC3D099" w14:textId="77777777" w:rsidR="00654F0B" w:rsidRPr="00654F0B"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69</w:t>
            </w:r>
          </w:p>
        </w:tc>
        <w:tc>
          <w:tcPr>
            <w:tcW w:w="735" w:type="pct"/>
          </w:tcPr>
          <w:p w14:paraId="562656F9" w14:textId="77777777" w:rsidR="00654F0B" w:rsidRPr="001B4E1E" w:rsidRDefault="00654F0B" w:rsidP="00E23414">
            <w:pPr>
              <w:pStyle w:val="TableText"/>
              <w:cnfStyle w:val="000000000000" w:firstRow="0" w:lastRow="0" w:firstColumn="0" w:lastColumn="0" w:oddVBand="0" w:evenVBand="0" w:oddHBand="0" w:evenHBand="0" w:firstRowFirstColumn="0" w:firstRowLastColumn="0" w:lastRowFirstColumn="0" w:lastRowLastColumn="0"/>
            </w:pPr>
            <w:r w:rsidRPr="00654F0B">
              <w:t>80</w:t>
            </w:r>
          </w:p>
        </w:tc>
      </w:tr>
    </w:tbl>
    <w:p w14:paraId="5C087519" w14:textId="77777777" w:rsidR="002D6C75" w:rsidRPr="002D6C75" w:rsidRDefault="002D6C75" w:rsidP="002D6C75">
      <w:pPr>
        <w:pStyle w:val="BodyText"/>
      </w:pPr>
      <w:r w:rsidRPr="002D6C75">
        <w:t>Payables consist of:</w:t>
      </w:r>
    </w:p>
    <w:p w14:paraId="34B22AF5" w14:textId="1EA9AF3A" w:rsidR="002D6C75" w:rsidRDefault="002D6C75" w:rsidP="00733263">
      <w:pPr>
        <w:pStyle w:val="ListBullet"/>
      </w:pPr>
      <w:r w:rsidRPr="00A9002F">
        <w:rPr>
          <w:rStyle w:val="Bold"/>
        </w:rPr>
        <w:t>contractual payables</w:t>
      </w:r>
      <w:r>
        <w:t xml:space="preserve"> are classified as financial instruments and measured at amortised cost. Accounts payable represent liabilities for goods and services provided to </w:t>
      </w:r>
      <w:r w:rsidR="00E434CA">
        <w:t>Court Services Victoria</w:t>
      </w:r>
      <w:r>
        <w:t xml:space="preserve"> prior to the end of the financial year that are unpaid; and</w:t>
      </w:r>
    </w:p>
    <w:p w14:paraId="231138FB" w14:textId="251656F3" w:rsidR="00E52A71" w:rsidRDefault="002D6C75" w:rsidP="00733263">
      <w:pPr>
        <w:pStyle w:val="ListBullet"/>
      </w:pPr>
      <w:r w:rsidRPr="00A9002F">
        <w:rPr>
          <w:rStyle w:val="Bold"/>
        </w:rPr>
        <w:t>statutory payables</w:t>
      </w:r>
      <w:r>
        <w:t xml:space="preserve"> are recognised and measured similarly to contractual </w:t>
      </w:r>
      <w:proofErr w:type="gramStart"/>
      <w:r>
        <w:t>payables, but</w:t>
      </w:r>
      <w:proofErr w:type="gramEnd"/>
      <w:r>
        <w:t xml:space="preserve"> are not classified as financial instruments and not included in the category of financial liabilities at amortised cost, because they do</w:t>
      </w:r>
      <w:r w:rsidR="00CD3F74">
        <w:t xml:space="preserve"> </w:t>
      </w:r>
      <w:r>
        <w:t>not</w:t>
      </w:r>
      <w:r w:rsidR="00CD3F74">
        <w:t xml:space="preserve"> </w:t>
      </w:r>
      <w:r>
        <w:t>arise from contracts.</w:t>
      </w:r>
    </w:p>
    <w:p w14:paraId="425FF4FA" w14:textId="77777777" w:rsidR="00B448EF" w:rsidRDefault="00B448EF" w:rsidP="00B448EF">
      <w:pPr>
        <w:pStyle w:val="BodyText"/>
      </w:pPr>
      <w:r>
        <w:t>Payables for supplies and services have an average credit period of 30 days.</w:t>
      </w:r>
    </w:p>
    <w:p w14:paraId="103A1D05" w14:textId="07F7F096" w:rsidR="002D6C75" w:rsidRDefault="00B448EF" w:rsidP="00B448EF">
      <w:pPr>
        <w:pStyle w:val="BodyText"/>
      </w:pPr>
      <w:r>
        <w:t xml:space="preserve">The terms and conditions of amounts payable to the government and agencies vary according to the </w:t>
      </w:r>
      <w:proofErr w:type="gramStart"/>
      <w:r>
        <w:t>particular agreements</w:t>
      </w:r>
      <w:proofErr w:type="gramEnd"/>
      <w:r>
        <w:t xml:space="preserve"> and as they are not legislative payables, they are not classified as financial instruments.</w:t>
      </w:r>
    </w:p>
    <w:p w14:paraId="0C0A6322" w14:textId="681BAFDD" w:rsidR="00654F0B" w:rsidRPr="000820FE" w:rsidRDefault="00B448EF" w:rsidP="00654F0B">
      <w:pPr>
        <w:pStyle w:val="Heading3"/>
      </w:pPr>
      <w:bookmarkStart w:id="276" w:name="_Ref181884759"/>
      <w:bookmarkStart w:id="277" w:name="_Toc182576539"/>
      <w:r w:rsidRPr="00F66D8A">
        <w:lastRenderedPageBreak/>
        <w:t>6.3 Other Provisions</w:t>
      </w:r>
      <w:bookmarkEnd w:id="276"/>
      <w:bookmarkEnd w:id="277"/>
    </w:p>
    <w:tbl>
      <w:tblPr>
        <w:tblStyle w:val="AccessibleTableNumerical"/>
        <w:tblW w:w="5000" w:type="pct"/>
        <w:tblLayout w:type="fixed"/>
        <w:tblLook w:val="06A0" w:firstRow="1" w:lastRow="0" w:firstColumn="1" w:lastColumn="0" w:noHBand="1" w:noVBand="1"/>
      </w:tblPr>
      <w:tblGrid>
        <w:gridCol w:w="6804"/>
        <w:gridCol w:w="1417"/>
        <w:gridCol w:w="1417"/>
      </w:tblGrid>
      <w:tr w:rsidR="00654F0B" w:rsidRPr="00712381" w14:paraId="5EBE564B" w14:textId="77777777" w:rsidTr="007123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0589C18F" w14:textId="2A02EB5F" w:rsidR="00654F0B" w:rsidRPr="00712381" w:rsidRDefault="00712381" w:rsidP="00AE0DF5">
            <w:pPr>
              <w:pStyle w:val="TableText"/>
              <w:keepNext/>
              <w:rPr>
                <w:rStyle w:val="Bold"/>
              </w:rPr>
            </w:pPr>
            <w:r w:rsidRPr="00712381">
              <w:rPr>
                <w:rStyle w:val="Bold"/>
              </w:rPr>
              <w:t>Item</w:t>
            </w:r>
          </w:p>
        </w:tc>
        <w:tc>
          <w:tcPr>
            <w:tcW w:w="735" w:type="pct"/>
          </w:tcPr>
          <w:p w14:paraId="10D332E4" w14:textId="6ADEB5FE" w:rsidR="00654F0B" w:rsidRPr="00712381" w:rsidRDefault="00654F0B" w:rsidP="00AE0DF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712381">
              <w:rPr>
                <w:rStyle w:val="Bold"/>
              </w:rPr>
              <w:t>2024</w:t>
            </w:r>
            <w:r w:rsidRPr="00712381">
              <w:rPr>
                <w:rStyle w:val="Bold"/>
              </w:rPr>
              <w:br/>
              <w:t>$’000</w:t>
            </w:r>
          </w:p>
        </w:tc>
        <w:tc>
          <w:tcPr>
            <w:tcW w:w="735" w:type="pct"/>
          </w:tcPr>
          <w:p w14:paraId="11540130" w14:textId="7CF8B11A" w:rsidR="00654F0B" w:rsidRPr="00712381" w:rsidRDefault="00654F0B" w:rsidP="00AE0DF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712381">
              <w:rPr>
                <w:rStyle w:val="Bold"/>
              </w:rPr>
              <w:t>2023</w:t>
            </w:r>
            <w:r w:rsidRPr="00712381">
              <w:rPr>
                <w:rStyle w:val="Bold"/>
              </w:rPr>
              <w:br/>
              <w:t>$’000</w:t>
            </w:r>
          </w:p>
        </w:tc>
      </w:tr>
      <w:tr w:rsidR="00654F0B" w:rsidRPr="00654F0B" w14:paraId="3352191B" w14:textId="77777777" w:rsidTr="00712381">
        <w:tc>
          <w:tcPr>
            <w:cnfStyle w:val="001000000000" w:firstRow="0" w:lastRow="0" w:firstColumn="1" w:lastColumn="0" w:oddVBand="0" w:evenVBand="0" w:oddHBand="0" w:evenHBand="0" w:firstRowFirstColumn="0" w:firstRowLastColumn="0" w:lastRowFirstColumn="0" w:lastRowLastColumn="0"/>
            <w:tcW w:w="3530" w:type="pct"/>
          </w:tcPr>
          <w:p w14:paraId="47015C81" w14:textId="7F8B2705" w:rsidR="00654F0B" w:rsidRPr="00712381" w:rsidRDefault="00712381" w:rsidP="00AE0DF5">
            <w:pPr>
              <w:pStyle w:val="TableText"/>
              <w:keepNext/>
              <w:rPr>
                <w:rStyle w:val="Bold"/>
              </w:rPr>
            </w:pPr>
            <w:r w:rsidRPr="00712381">
              <w:rPr>
                <w:rStyle w:val="Bold"/>
              </w:rPr>
              <w:t>Current Provisions</w:t>
            </w:r>
          </w:p>
        </w:tc>
        <w:tc>
          <w:tcPr>
            <w:tcW w:w="735" w:type="pct"/>
          </w:tcPr>
          <w:p w14:paraId="1A4691DD" w14:textId="1E01F3DA" w:rsidR="00654F0B" w:rsidRPr="00654F0B" w:rsidRDefault="00712381" w:rsidP="00AE0DF5">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20568C53" w14:textId="0045779F" w:rsidR="00654F0B" w:rsidRPr="00654F0B" w:rsidRDefault="00712381" w:rsidP="00AE0DF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2E60B18B" w14:textId="77777777" w:rsidTr="00712381">
        <w:tc>
          <w:tcPr>
            <w:cnfStyle w:val="001000000000" w:firstRow="0" w:lastRow="0" w:firstColumn="1" w:lastColumn="0" w:oddVBand="0" w:evenVBand="0" w:oddHBand="0" w:evenHBand="0" w:firstRowFirstColumn="0" w:firstRowLastColumn="0" w:lastRowFirstColumn="0" w:lastRowLastColumn="0"/>
            <w:tcW w:w="3530" w:type="pct"/>
          </w:tcPr>
          <w:p w14:paraId="6F99E930" w14:textId="77777777" w:rsidR="00654F0B" w:rsidRPr="00654F0B" w:rsidRDefault="00654F0B" w:rsidP="00AE0DF5">
            <w:pPr>
              <w:pStyle w:val="TableText"/>
              <w:keepNext/>
            </w:pPr>
            <w:r w:rsidRPr="00654F0B">
              <w:t>Australian community support organisation</w:t>
            </w:r>
          </w:p>
        </w:tc>
        <w:tc>
          <w:tcPr>
            <w:tcW w:w="735" w:type="pct"/>
          </w:tcPr>
          <w:p w14:paraId="7E93C21B"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1,515</w:t>
            </w:r>
          </w:p>
        </w:tc>
        <w:tc>
          <w:tcPr>
            <w:tcW w:w="735" w:type="pct"/>
          </w:tcPr>
          <w:p w14:paraId="058A86C4" w14:textId="5B8F7CA0" w:rsidR="00654F0B" w:rsidRPr="00654F0B" w:rsidRDefault="00712381" w:rsidP="00AE0DF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6CADAE37"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4E87FF02" w14:textId="77777777" w:rsidR="00654F0B" w:rsidRPr="00654F0B" w:rsidRDefault="00654F0B" w:rsidP="00AE0DF5">
            <w:pPr>
              <w:pStyle w:val="TableText"/>
              <w:keepNext/>
            </w:pPr>
            <w:r w:rsidRPr="00654F0B">
              <w:t>Court mandated counselling order program</w:t>
            </w:r>
          </w:p>
        </w:tc>
        <w:tc>
          <w:tcPr>
            <w:tcW w:w="735" w:type="pct"/>
            <w:tcBorders>
              <w:bottom w:val="single" w:sz="4" w:space="0" w:color="auto"/>
            </w:tcBorders>
          </w:tcPr>
          <w:p w14:paraId="524EBD94"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2,786</w:t>
            </w:r>
          </w:p>
        </w:tc>
        <w:tc>
          <w:tcPr>
            <w:tcW w:w="735" w:type="pct"/>
            <w:tcBorders>
              <w:bottom w:val="single" w:sz="4" w:space="0" w:color="auto"/>
            </w:tcBorders>
          </w:tcPr>
          <w:p w14:paraId="31CBA60A" w14:textId="77777777" w:rsidR="00654F0B" w:rsidRPr="00654F0B"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pPr>
            <w:r w:rsidRPr="00654F0B">
              <w:t>1,544</w:t>
            </w:r>
          </w:p>
        </w:tc>
      </w:tr>
      <w:tr w:rsidR="00654F0B" w:rsidRPr="00B32ED1" w14:paraId="10A76ED8"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5E0152FD" w14:textId="77777777" w:rsidR="00654F0B" w:rsidRPr="00B32ED1" w:rsidRDefault="00654F0B" w:rsidP="00AE0DF5">
            <w:pPr>
              <w:pStyle w:val="TableText"/>
              <w:keepNext/>
              <w:rPr>
                <w:rStyle w:val="Bold"/>
              </w:rPr>
            </w:pPr>
            <w:r w:rsidRPr="00B32ED1">
              <w:rPr>
                <w:rStyle w:val="Bold"/>
              </w:rPr>
              <w:t>Total current provisions</w:t>
            </w:r>
          </w:p>
        </w:tc>
        <w:tc>
          <w:tcPr>
            <w:tcW w:w="735" w:type="pct"/>
            <w:tcBorders>
              <w:top w:val="single" w:sz="4" w:space="0" w:color="auto"/>
              <w:bottom w:val="nil"/>
            </w:tcBorders>
          </w:tcPr>
          <w:p w14:paraId="73D99A09" w14:textId="77777777" w:rsidR="00654F0B" w:rsidRPr="00B32ED1"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32ED1">
              <w:rPr>
                <w:rStyle w:val="Bold"/>
              </w:rPr>
              <w:t>4,301</w:t>
            </w:r>
          </w:p>
        </w:tc>
        <w:tc>
          <w:tcPr>
            <w:tcW w:w="735" w:type="pct"/>
            <w:tcBorders>
              <w:top w:val="single" w:sz="4" w:space="0" w:color="auto"/>
              <w:bottom w:val="nil"/>
            </w:tcBorders>
          </w:tcPr>
          <w:p w14:paraId="7DF73B35" w14:textId="77777777" w:rsidR="00654F0B" w:rsidRPr="00B32ED1" w:rsidRDefault="00654F0B" w:rsidP="00AE0DF5">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32ED1">
              <w:rPr>
                <w:rStyle w:val="Bold"/>
              </w:rPr>
              <w:t>1,544</w:t>
            </w:r>
          </w:p>
        </w:tc>
      </w:tr>
      <w:tr w:rsidR="00654F0B" w:rsidRPr="00654F0B" w14:paraId="4DD70F45"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0254216D" w14:textId="2CD756EB" w:rsidR="00654F0B" w:rsidRPr="00B32ED1" w:rsidRDefault="00712381" w:rsidP="00712381">
            <w:pPr>
              <w:pStyle w:val="TableText"/>
              <w:rPr>
                <w:rStyle w:val="Bold"/>
              </w:rPr>
            </w:pPr>
            <w:r w:rsidRPr="00B32ED1">
              <w:rPr>
                <w:rStyle w:val="Bold"/>
              </w:rPr>
              <w:t>Non-Current Provisions</w:t>
            </w:r>
          </w:p>
        </w:tc>
        <w:tc>
          <w:tcPr>
            <w:tcW w:w="735" w:type="pct"/>
            <w:tcBorders>
              <w:top w:val="nil"/>
            </w:tcBorders>
          </w:tcPr>
          <w:p w14:paraId="7092F49D" w14:textId="274EFEBB" w:rsidR="00654F0B" w:rsidRPr="00654F0B" w:rsidRDefault="00B32ED1" w:rsidP="00712381">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50BF16B5" w14:textId="5BE97C36" w:rsidR="00654F0B" w:rsidRPr="00654F0B" w:rsidRDefault="00B32ED1" w:rsidP="00712381">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57FC7265"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4E71AB06" w14:textId="77777777" w:rsidR="00654F0B" w:rsidRPr="00654F0B" w:rsidRDefault="00654F0B" w:rsidP="00712381">
            <w:pPr>
              <w:pStyle w:val="TableText"/>
            </w:pPr>
            <w:r w:rsidRPr="00654F0B">
              <w:t>Court mandated counselling order program</w:t>
            </w:r>
          </w:p>
        </w:tc>
        <w:tc>
          <w:tcPr>
            <w:tcW w:w="735" w:type="pct"/>
            <w:tcBorders>
              <w:bottom w:val="single" w:sz="4" w:space="0" w:color="auto"/>
            </w:tcBorders>
          </w:tcPr>
          <w:p w14:paraId="79BAE0AA" w14:textId="77777777" w:rsidR="00654F0B" w:rsidRPr="00654F0B" w:rsidRDefault="00654F0B" w:rsidP="00712381">
            <w:pPr>
              <w:pStyle w:val="TableText"/>
              <w:cnfStyle w:val="000000000000" w:firstRow="0" w:lastRow="0" w:firstColumn="0" w:lastColumn="0" w:oddVBand="0" w:evenVBand="0" w:oddHBand="0" w:evenHBand="0" w:firstRowFirstColumn="0" w:firstRowLastColumn="0" w:lastRowFirstColumn="0" w:lastRowLastColumn="0"/>
            </w:pPr>
            <w:r w:rsidRPr="00654F0B">
              <w:t>1,790</w:t>
            </w:r>
          </w:p>
        </w:tc>
        <w:tc>
          <w:tcPr>
            <w:tcW w:w="735" w:type="pct"/>
            <w:tcBorders>
              <w:bottom w:val="single" w:sz="4" w:space="0" w:color="auto"/>
            </w:tcBorders>
          </w:tcPr>
          <w:p w14:paraId="1149D1A5" w14:textId="77777777" w:rsidR="00654F0B" w:rsidRPr="00654F0B" w:rsidRDefault="00654F0B" w:rsidP="00712381">
            <w:pPr>
              <w:pStyle w:val="TableText"/>
              <w:cnfStyle w:val="000000000000" w:firstRow="0" w:lastRow="0" w:firstColumn="0" w:lastColumn="0" w:oddVBand="0" w:evenVBand="0" w:oddHBand="0" w:evenHBand="0" w:firstRowFirstColumn="0" w:firstRowLastColumn="0" w:lastRowFirstColumn="0" w:lastRowLastColumn="0"/>
            </w:pPr>
            <w:r w:rsidRPr="00654F0B">
              <w:t>2,639</w:t>
            </w:r>
          </w:p>
        </w:tc>
      </w:tr>
      <w:tr w:rsidR="00654F0B" w:rsidRPr="00B32ED1" w14:paraId="51A86322"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0ABD632A" w14:textId="77777777" w:rsidR="00654F0B" w:rsidRPr="00B32ED1" w:rsidRDefault="00654F0B" w:rsidP="00712381">
            <w:pPr>
              <w:pStyle w:val="TableText"/>
              <w:rPr>
                <w:rStyle w:val="Bold"/>
              </w:rPr>
            </w:pPr>
            <w:r w:rsidRPr="00B32ED1">
              <w:rPr>
                <w:rStyle w:val="Bold"/>
              </w:rPr>
              <w:t>Total non-current provisions</w:t>
            </w:r>
          </w:p>
        </w:tc>
        <w:tc>
          <w:tcPr>
            <w:tcW w:w="735" w:type="pct"/>
            <w:tcBorders>
              <w:top w:val="single" w:sz="4" w:space="0" w:color="auto"/>
              <w:bottom w:val="single" w:sz="4" w:space="0" w:color="auto"/>
            </w:tcBorders>
          </w:tcPr>
          <w:p w14:paraId="1E91E6E6" w14:textId="77777777" w:rsidR="00654F0B" w:rsidRPr="00B32ED1" w:rsidRDefault="00654F0B" w:rsidP="007123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2ED1">
              <w:rPr>
                <w:rStyle w:val="Bold"/>
              </w:rPr>
              <w:t>1,790</w:t>
            </w:r>
          </w:p>
        </w:tc>
        <w:tc>
          <w:tcPr>
            <w:tcW w:w="735" w:type="pct"/>
            <w:tcBorders>
              <w:top w:val="single" w:sz="4" w:space="0" w:color="auto"/>
              <w:bottom w:val="single" w:sz="4" w:space="0" w:color="auto"/>
            </w:tcBorders>
          </w:tcPr>
          <w:p w14:paraId="5E53D893" w14:textId="77777777" w:rsidR="00654F0B" w:rsidRPr="00B32ED1" w:rsidRDefault="00654F0B" w:rsidP="007123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2ED1">
              <w:rPr>
                <w:rStyle w:val="Bold"/>
              </w:rPr>
              <w:t>2,639</w:t>
            </w:r>
          </w:p>
        </w:tc>
      </w:tr>
      <w:tr w:rsidR="00654F0B" w:rsidRPr="00B32ED1" w14:paraId="085C2907"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43EFE020" w14:textId="77777777" w:rsidR="00654F0B" w:rsidRPr="00B32ED1" w:rsidRDefault="00654F0B" w:rsidP="00712381">
            <w:pPr>
              <w:pStyle w:val="TableText"/>
              <w:rPr>
                <w:rStyle w:val="Bold"/>
              </w:rPr>
            </w:pPr>
            <w:r w:rsidRPr="00B32ED1">
              <w:rPr>
                <w:rStyle w:val="Bold"/>
              </w:rPr>
              <w:t>Total other provisions</w:t>
            </w:r>
          </w:p>
        </w:tc>
        <w:tc>
          <w:tcPr>
            <w:tcW w:w="735" w:type="pct"/>
            <w:tcBorders>
              <w:top w:val="single" w:sz="4" w:space="0" w:color="auto"/>
              <w:bottom w:val="nil"/>
            </w:tcBorders>
          </w:tcPr>
          <w:p w14:paraId="6475FE1F" w14:textId="77777777" w:rsidR="00654F0B" w:rsidRPr="00B32ED1" w:rsidRDefault="00654F0B" w:rsidP="007123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2ED1">
              <w:rPr>
                <w:rStyle w:val="Bold"/>
              </w:rPr>
              <w:t>6,091</w:t>
            </w:r>
          </w:p>
        </w:tc>
        <w:tc>
          <w:tcPr>
            <w:tcW w:w="735" w:type="pct"/>
            <w:tcBorders>
              <w:top w:val="single" w:sz="4" w:space="0" w:color="auto"/>
              <w:bottom w:val="nil"/>
            </w:tcBorders>
          </w:tcPr>
          <w:p w14:paraId="1DA2C494" w14:textId="77777777" w:rsidR="00654F0B" w:rsidRPr="00B32ED1" w:rsidRDefault="00654F0B" w:rsidP="007123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2ED1">
              <w:rPr>
                <w:rStyle w:val="Bold"/>
              </w:rPr>
              <w:t>4,183</w:t>
            </w:r>
          </w:p>
        </w:tc>
      </w:tr>
      <w:tr w:rsidR="00654F0B" w:rsidRPr="00B32ED1" w14:paraId="6CABB1BA" w14:textId="77777777" w:rsidTr="00B32ED1">
        <w:tc>
          <w:tcPr>
            <w:cnfStyle w:val="001000000000" w:firstRow="0" w:lastRow="0" w:firstColumn="1" w:lastColumn="0" w:oddVBand="0" w:evenVBand="0" w:oddHBand="0" w:evenHBand="0" w:firstRowFirstColumn="0" w:firstRowLastColumn="0" w:lastRowFirstColumn="0" w:lastRowLastColumn="0"/>
            <w:tcW w:w="3530" w:type="pct"/>
            <w:tcBorders>
              <w:top w:val="nil"/>
            </w:tcBorders>
          </w:tcPr>
          <w:p w14:paraId="529E9B0D" w14:textId="77777777" w:rsidR="00654F0B" w:rsidRPr="00B32ED1" w:rsidRDefault="00654F0B" w:rsidP="00712381">
            <w:pPr>
              <w:pStyle w:val="TableText"/>
            </w:pPr>
            <w:r w:rsidRPr="00B32ED1">
              <w:t>Represented by:</w:t>
            </w:r>
          </w:p>
        </w:tc>
        <w:tc>
          <w:tcPr>
            <w:tcW w:w="735" w:type="pct"/>
            <w:tcBorders>
              <w:top w:val="nil"/>
            </w:tcBorders>
          </w:tcPr>
          <w:p w14:paraId="29AF33B1" w14:textId="7B42359E" w:rsidR="00654F0B" w:rsidRPr="00B32ED1" w:rsidRDefault="00B32ED1" w:rsidP="00712381">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415ECB57" w14:textId="6D4B9F96" w:rsidR="00654F0B" w:rsidRPr="00B32ED1" w:rsidRDefault="00B32ED1" w:rsidP="00712381">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42C83ED3" w14:textId="77777777" w:rsidTr="00712381">
        <w:tc>
          <w:tcPr>
            <w:cnfStyle w:val="001000000000" w:firstRow="0" w:lastRow="0" w:firstColumn="1" w:lastColumn="0" w:oddVBand="0" w:evenVBand="0" w:oddHBand="0" w:evenHBand="0" w:firstRowFirstColumn="0" w:firstRowLastColumn="0" w:lastRowFirstColumn="0" w:lastRowLastColumn="0"/>
            <w:tcW w:w="3530" w:type="pct"/>
          </w:tcPr>
          <w:p w14:paraId="11CE26B5" w14:textId="77777777" w:rsidR="00654F0B" w:rsidRPr="00654F0B" w:rsidRDefault="00654F0B" w:rsidP="00712381">
            <w:pPr>
              <w:pStyle w:val="TableText"/>
            </w:pPr>
            <w:r w:rsidRPr="00654F0B">
              <w:t>Current provisions</w:t>
            </w:r>
          </w:p>
        </w:tc>
        <w:tc>
          <w:tcPr>
            <w:tcW w:w="735" w:type="pct"/>
          </w:tcPr>
          <w:p w14:paraId="2CAFA43A" w14:textId="77777777" w:rsidR="00654F0B" w:rsidRPr="00654F0B" w:rsidRDefault="00654F0B" w:rsidP="00712381">
            <w:pPr>
              <w:pStyle w:val="TableText"/>
              <w:cnfStyle w:val="000000000000" w:firstRow="0" w:lastRow="0" w:firstColumn="0" w:lastColumn="0" w:oddVBand="0" w:evenVBand="0" w:oddHBand="0" w:evenHBand="0" w:firstRowFirstColumn="0" w:firstRowLastColumn="0" w:lastRowFirstColumn="0" w:lastRowLastColumn="0"/>
            </w:pPr>
            <w:r w:rsidRPr="00654F0B">
              <w:t>4,301</w:t>
            </w:r>
          </w:p>
        </w:tc>
        <w:tc>
          <w:tcPr>
            <w:tcW w:w="735" w:type="pct"/>
          </w:tcPr>
          <w:p w14:paraId="693C20EE" w14:textId="77777777" w:rsidR="00654F0B" w:rsidRPr="00654F0B" w:rsidRDefault="00654F0B" w:rsidP="00712381">
            <w:pPr>
              <w:pStyle w:val="TableText"/>
              <w:cnfStyle w:val="000000000000" w:firstRow="0" w:lastRow="0" w:firstColumn="0" w:lastColumn="0" w:oddVBand="0" w:evenVBand="0" w:oddHBand="0" w:evenHBand="0" w:firstRowFirstColumn="0" w:firstRowLastColumn="0" w:lastRowFirstColumn="0" w:lastRowLastColumn="0"/>
            </w:pPr>
            <w:r w:rsidRPr="00654F0B">
              <w:t>1,544</w:t>
            </w:r>
          </w:p>
        </w:tc>
      </w:tr>
      <w:tr w:rsidR="00654F0B" w:rsidRPr="00654F0B" w14:paraId="3EDEBD30" w14:textId="77777777" w:rsidTr="00712381">
        <w:tc>
          <w:tcPr>
            <w:cnfStyle w:val="001000000000" w:firstRow="0" w:lastRow="0" w:firstColumn="1" w:lastColumn="0" w:oddVBand="0" w:evenVBand="0" w:oddHBand="0" w:evenHBand="0" w:firstRowFirstColumn="0" w:firstRowLastColumn="0" w:lastRowFirstColumn="0" w:lastRowLastColumn="0"/>
            <w:tcW w:w="3530" w:type="pct"/>
          </w:tcPr>
          <w:p w14:paraId="171F01DE" w14:textId="77777777" w:rsidR="00654F0B" w:rsidRPr="00654F0B" w:rsidRDefault="00654F0B" w:rsidP="00712381">
            <w:pPr>
              <w:pStyle w:val="TableText"/>
            </w:pPr>
            <w:r w:rsidRPr="00654F0B">
              <w:t>Non-current provisions</w:t>
            </w:r>
          </w:p>
        </w:tc>
        <w:tc>
          <w:tcPr>
            <w:tcW w:w="735" w:type="pct"/>
          </w:tcPr>
          <w:p w14:paraId="1B9753A1" w14:textId="77777777" w:rsidR="00654F0B" w:rsidRPr="00654F0B" w:rsidRDefault="00654F0B" w:rsidP="00712381">
            <w:pPr>
              <w:pStyle w:val="TableText"/>
              <w:cnfStyle w:val="000000000000" w:firstRow="0" w:lastRow="0" w:firstColumn="0" w:lastColumn="0" w:oddVBand="0" w:evenVBand="0" w:oddHBand="0" w:evenHBand="0" w:firstRowFirstColumn="0" w:firstRowLastColumn="0" w:lastRowFirstColumn="0" w:lastRowLastColumn="0"/>
            </w:pPr>
            <w:r w:rsidRPr="00654F0B">
              <w:t>1,790</w:t>
            </w:r>
          </w:p>
        </w:tc>
        <w:tc>
          <w:tcPr>
            <w:tcW w:w="735" w:type="pct"/>
          </w:tcPr>
          <w:p w14:paraId="177000E3" w14:textId="77777777" w:rsidR="00654F0B" w:rsidRPr="00654F0B" w:rsidRDefault="00654F0B" w:rsidP="00712381">
            <w:pPr>
              <w:pStyle w:val="TableText"/>
              <w:cnfStyle w:val="000000000000" w:firstRow="0" w:lastRow="0" w:firstColumn="0" w:lastColumn="0" w:oddVBand="0" w:evenVBand="0" w:oddHBand="0" w:evenHBand="0" w:firstRowFirstColumn="0" w:firstRowLastColumn="0" w:lastRowFirstColumn="0" w:lastRowLastColumn="0"/>
            </w:pPr>
            <w:r w:rsidRPr="00654F0B">
              <w:t>2,639</w:t>
            </w:r>
          </w:p>
        </w:tc>
      </w:tr>
    </w:tbl>
    <w:p w14:paraId="1FF8D833" w14:textId="0AAAD656" w:rsidR="00F43255" w:rsidRDefault="00F43255" w:rsidP="00F43255">
      <w:pPr>
        <w:pStyle w:val="BodyText"/>
      </w:pPr>
      <w:r>
        <w:t xml:space="preserve">Other provisions are recognised when </w:t>
      </w:r>
      <w:r w:rsidR="00E434CA">
        <w:t>Court Services Victoria</w:t>
      </w:r>
      <w:r>
        <w:t xml:space="preserve"> has a present obligation, the future sacrifice of economic benefits is probable, and the amount of the provision can be measured reliably. The amount recognised as a provision is the best estimate of the consideration required to</w:t>
      </w:r>
      <w:r w:rsidR="00CD3F74">
        <w:t xml:space="preserve"> </w:t>
      </w:r>
      <w:r>
        <w:t xml:space="preserve">settle the present obligation at reporting date, </w:t>
      </w:r>
      <w:proofErr w:type="gramStart"/>
      <w:r>
        <w:t>taking into account</w:t>
      </w:r>
      <w:proofErr w:type="gramEnd"/>
      <w:r>
        <w:t xml:space="preserve"> the risks and uncertainties surrounding the</w:t>
      </w:r>
      <w:r w:rsidR="00CD3F74">
        <w:t xml:space="preserve"> </w:t>
      </w:r>
      <w:r>
        <w:t>obligation.</w:t>
      </w:r>
    </w:p>
    <w:p w14:paraId="305B30EC" w14:textId="6822FC2C" w:rsidR="00B448EF" w:rsidRDefault="00E434CA" w:rsidP="00F43255">
      <w:pPr>
        <w:pStyle w:val="BodyText"/>
      </w:pPr>
      <w:r>
        <w:t>Court Services Victoria</w:t>
      </w:r>
      <w:r w:rsidR="00F43255">
        <w:t xml:space="preserve"> has a service agreement with the Australian Community Support Organisation (ACSO) to deliver Alcohol and Drug services for specialist courts and program’s clients.</w:t>
      </w:r>
    </w:p>
    <w:p w14:paraId="18191B64" w14:textId="79714A01" w:rsidR="00F43255" w:rsidRDefault="00F43255" w:rsidP="00F43255">
      <w:pPr>
        <w:pStyle w:val="BodyText"/>
      </w:pPr>
      <w:r>
        <w:t xml:space="preserve">A counselling order is a type of family violence court order that the Court makes under Part 5 of the </w:t>
      </w:r>
      <w:r w:rsidRPr="003744A0">
        <w:rPr>
          <w:rStyle w:val="ItalicText"/>
        </w:rPr>
        <w:t>Family Violence Protection Act 2008 (FVPA)</w:t>
      </w:r>
      <w:r>
        <w:t>. If</w:t>
      </w:r>
      <w:r w:rsidR="00CD3F74">
        <w:t xml:space="preserve"> </w:t>
      </w:r>
      <w:r>
        <w:t>a relevant court is given a report under section 129 and is satisfied that the respondent is eligible to attend approved counselling, it must make an order requiring the respondent to attend the</w:t>
      </w:r>
      <w:r w:rsidR="00CD3F74">
        <w:t xml:space="preserve"> </w:t>
      </w:r>
      <w:r>
        <w:t>counselling.</w:t>
      </w:r>
    </w:p>
    <w:p w14:paraId="7802BE58" w14:textId="1DC2922F" w:rsidR="00F43255" w:rsidRDefault="005C2323" w:rsidP="00011BA0">
      <w:pPr>
        <w:pStyle w:val="Heading4"/>
      </w:pPr>
      <w:r w:rsidRPr="00DD5D88">
        <w:t>Reconciliation of movements in other provisions</w:t>
      </w:r>
    </w:p>
    <w:tbl>
      <w:tblPr>
        <w:tblStyle w:val="AccessibleTableNumerical"/>
        <w:tblW w:w="5000" w:type="pct"/>
        <w:tblLayout w:type="fixed"/>
        <w:tblLook w:val="06A0" w:firstRow="1" w:lastRow="0" w:firstColumn="1" w:lastColumn="0" w:noHBand="1" w:noVBand="1"/>
      </w:tblPr>
      <w:tblGrid>
        <w:gridCol w:w="6804"/>
        <w:gridCol w:w="1417"/>
        <w:gridCol w:w="1417"/>
      </w:tblGrid>
      <w:tr w:rsidR="00654F0B" w:rsidRPr="00DD5D88" w14:paraId="66F065FB" w14:textId="77777777" w:rsidTr="00DD5D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72AFEB3D" w14:textId="394900B1" w:rsidR="00654F0B" w:rsidRPr="00DD5D88" w:rsidRDefault="00DD5D88" w:rsidP="00DD5D88">
            <w:pPr>
              <w:pStyle w:val="TableText"/>
              <w:rPr>
                <w:rStyle w:val="Bold"/>
              </w:rPr>
            </w:pPr>
            <w:r w:rsidRPr="00DD5D88">
              <w:rPr>
                <w:rStyle w:val="Bold"/>
              </w:rPr>
              <w:t>Item</w:t>
            </w:r>
          </w:p>
        </w:tc>
        <w:tc>
          <w:tcPr>
            <w:tcW w:w="735" w:type="pct"/>
          </w:tcPr>
          <w:p w14:paraId="61E08336" w14:textId="0ADCAFA6" w:rsidR="00654F0B" w:rsidRPr="00DD5D88" w:rsidRDefault="00654F0B" w:rsidP="00DD5D88">
            <w:pPr>
              <w:pStyle w:val="TableText"/>
              <w:cnfStyle w:val="100000000000" w:firstRow="1" w:lastRow="0" w:firstColumn="0" w:lastColumn="0" w:oddVBand="0" w:evenVBand="0" w:oddHBand="0" w:evenHBand="0" w:firstRowFirstColumn="0" w:firstRowLastColumn="0" w:lastRowFirstColumn="0" w:lastRowLastColumn="0"/>
              <w:rPr>
                <w:rStyle w:val="Bold"/>
              </w:rPr>
            </w:pPr>
            <w:r w:rsidRPr="00DD5D88">
              <w:rPr>
                <w:rStyle w:val="Bold"/>
              </w:rPr>
              <w:t>2024</w:t>
            </w:r>
            <w:r w:rsidRPr="00DD5D88">
              <w:rPr>
                <w:rStyle w:val="Bold"/>
              </w:rPr>
              <w:br/>
              <w:t>$’000</w:t>
            </w:r>
          </w:p>
        </w:tc>
        <w:tc>
          <w:tcPr>
            <w:tcW w:w="735" w:type="pct"/>
          </w:tcPr>
          <w:p w14:paraId="7D1698CA" w14:textId="4F4B2C1A" w:rsidR="00654F0B" w:rsidRPr="00DD5D88" w:rsidRDefault="00654F0B" w:rsidP="00DD5D88">
            <w:pPr>
              <w:pStyle w:val="TableText"/>
              <w:cnfStyle w:val="100000000000" w:firstRow="1" w:lastRow="0" w:firstColumn="0" w:lastColumn="0" w:oddVBand="0" w:evenVBand="0" w:oddHBand="0" w:evenHBand="0" w:firstRowFirstColumn="0" w:firstRowLastColumn="0" w:lastRowFirstColumn="0" w:lastRowLastColumn="0"/>
              <w:rPr>
                <w:rStyle w:val="Bold"/>
              </w:rPr>
            </w:pPr>
            <w:r w:rsidRPr="00DD5D88">
              <w:rPr>
                <w:rStyle w:val="Bold"/>
              </w:rPr>
              <w:t>2023</w:t>
            </w:r>
            <w:r w:rsidRPr="00DD5D88">
              <w:rPr>
                <w:rStyle w:val="Bold"/>
              </w:rPr>
              <w:br/>
              <w:t>$’000</w:t>
            </w:r>
          </w:p>
        </w:tc>
      </w:tr>
      <w:tr w:rsidR="00654F0B" w:rsidRPr="00654F0B" w14:paraId="53092EED" w14:textId="77777777" w:rsidTr="00DD5D88">
        <w:tc>
          <w:tcPr>
            <w:cnfStyle w:val="001000000000" w:firstRow="0" w:lastRow="0" w:firstColumn="1" w:lastColumn="0" w:oddVBand="0" w:evenVBand="0" w:oddHBand="0" w:evenHBand="0" w:firstRowFirstColumn="0" w:firstRowLastColumn="0" w:lastRowFirstColumn="0" w:lastRowLastColumn="0"/>
            <w:tcW w:w="3530" w:type="pct"/>
          </w:tcPr>
          <w:p w14:paraId="2F853DE7" w14:textId="77777777" w:rsidR="00654F0B" w:rsidRPr="00654F0B" w:rsidRDefault="00654F0B" w:rsidP="00DD5D88">
            <w:pPr>
              <w:pStyle w:val="TableText"/>
            </w:pPr>
            <w:r w:rsidRPr="00654F0B">
              <w:t>Opening balance</w:t>
            </w:r>
          </w:p>
        </w:tc>
        <w:tc>
          <w:tcPr>
            <w:tcW w:w="735" w:type="pct"/>
          </w:tcPr>
          <w:p w14:paraId="25A49A17" w14:textId="77777777" w:rsidR="00654F0B" w:rsidRPr="00654F0B" w:rsidRDefault="00654F0B" w:rsidP="00DD5D88">
            <w:pPr>
              <w:pStyle w:val="TableText"/>
              <w:cnfStyle w:val="000000000000" w:firstRow="0" w:lastRow="0" w:firstColumn="0" w:lastColumn="0" w:oddVBand="0" w:evenVBand="0" w:oddHBand="0" w:evenHBand="0" w:firstRowFirstColumn="0" w:firstRowLastColumn="0" w:lastRowFirstColumn="0" w:lastRowLastColumn="0"/>
            </w:pPr>
            <w:r w:rsidRPr="00654F0B">
              <w:t>4,183</w:t>
            </w:r>
          </w:p>
        </w:tc>
        <w:tc>
          <w:tcPr>
            <w:tcW w:w="735" w:type="pct"/>
          </w:tcPr>
          <w:p w14:paraId="36B82FA9" w14:textId="210FFAAF" w:rsidR="00654F0B" w:rsidRPr="00654F0B" w:rsidRDefault="00DD5D88" w:rsidP="00DD5D88">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654F0B" w14:paraId="6E178D84" w14:textId="77777777" w:rsidTr="00DD5D88">
        <w:tc>
          <w:tcPr>
            <w:cnfStyle w:val="001000000000" w:firstRow="0" w:lastRow="0" w:firstColumn="1" w:lastColumn="0" w:oddVBand="0" w:evenVBand="0" w:oddHBand="0" w:evenHBand="0" w:firstRowFirstColumn="0" w:firstRowLastColumn="0" w:lastRowFirstColumn="0" w:lastRowLastColumn="0"/>
            <w:tcW w:w="3530" w:type="pct"/>
          </w:tcPr>
          <w:p w14:paraId="225A0D58" w14:textId="77777777" w:rsidR="00654F0B" w:rsidRPr="00654F0B" w:rsidRDefault="00654F0B" w:rsidP="00DD5D88">
            <w:pPr>
              <w:pStyle w:val="TableText"/>
            </w:pPr>
            <w:r w:rsidRPr="00654F0B">
              <w:t>Additional provisions recognised</w:t>
            </w:r>
          </w:p>
        </w:tc>
        <w:tc>
          <w:tcPr>
            <w:tcW w:w="735" w:type="pct"/>
          </w:tcPr>
          <w:p w14:paraId="73BEBB3D" w14:textId="77777777" w:rsidR="00654F0B" w:rsidRPr="00654F0B" w:rsidRDefault="00654F0B" w:rsidP="00DD5D88">
            <w:pPr>
              <w:pStyle w:val="TableText"/>
              <w:cnfStyle w:val="000000000000" w:firstRow="0" w:lastRow="0" w:firstColumn="0" w:lastColumn="0" w:oddVBand="0" w:evenVBand="0" w:oddHBand="0" w:evenHBand="0" w:firstRowFirstColumn="0" w:firstRowLastColumn="0" w:lastRowFirstColumn="0" w:lastRowLastColumn="0"/>
            </w:pPr>
            <w:r w:rsidRPr="00654F0B">
              <w:t>6,223</w:t>
            </w:r>
          </w:p>
        </w:tc>
        <w:tc>
          <w:tcPr>
            <w:tcW w:w="735" w:type="pct"/>
          </w:tcPr>
          <w:p w14:paraId="7721FDEE" w14:textId="77777777" w:rsidR="00654F0B" w:rsidRPr="00654F0B" w:rsidRDefault="00654F0B" w:rsidP="00DD5D88">
            <w:pPr>
              <w:pStyle w:val="TableText"/>
              <w:cnfStyle w:val="000000000000" w:firstRow="0" w:lastRow="0" w:firstColumn="0" w:lastColumn="0" w:oddVBand="0" w:evenVBand="0" w:oddHBand="0" w:evenHBand="0" w:firstRowFirstColumn="0" w:firstRowLastColumn="0" w:lastRowFirstColumn="0" w:lastRowLastColumn="0"/>
            </w:pPr>
            <w:r w:rsidRPr="00654F0B">
              <w:t>4,183</w:t>
            </w:r>
          </w:p>
        </w:tc>
      </w:tr>
      <w:tr w:rsidR="00654F0B" w:rsidRPr="00654F0B" w14:paraId="25D10154" w14:textId="77777777" w:rsidTr="00DD5D88">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189CFD1D" w14:textId="77777777" w:rsidR="00654F0B" w:rsidRPr="00654F0B" w:rsidRDefault="00654F0B" w:rsidP="00DD5D88">
            <w:pPr>
              <w:pStyle w:val="TableText"/>
            </w:pPr>
            <w:r w:rsidRPr="00654F0B">
              <w:t>Reductions arising from payments/other sacrifices of future economic benefits</w:t>
            </w:r>
          </w:p>
        </w:tc>
        <w:tc>
          <w:tcPr>
            <w:tcW w:w="735" w:type="pct"/>
            <w:tcBorders>
              <w:bottom w:val="single" w:sz="4" w:space="0" w:color="auto"/>
            </w:tcBorders>
          </w:tcPr>
          <w:p w14:paraId="74F5870D" w14:textId="77777777" w:rsidR="00654F0B" w:rsidRPr="00654F0B" w:rsidRDefault="00654F0B" w:rsidP="00DD5D88">
            <w:pPr>
              <w:pStyle w:val="TableText"/>
              <w:cnfStyle w:val="000000000000" w:firstRow="0" w:lastRow="0" w:firstColumn="0" w:lastColumn="0" w:oddVBand="0" w:evenVBand="0" w:oddHBand="0" w:evenHBand="0" w:firstRowFirstColumn="0" w:firstRowLastColumn="0" w:lastRowFirstColumn="0" w:lastRowLastColumn="0"/>
            </w:pPr>
            <w:r w:rsidRPr="00654F0B">
              <w:t>(4,314)</w:t>
            </w:r>
          </w:p>
        </w:tc>
        <w:tc>
          <w:tcPr>
            <w:tcW w:w="735" w:type="pct"/>
            <w:tcBorders>
              <w:bottom w:val="single" w:sz="4" w:space="0" w:color="auto"/>
            </w:tcBorders>
          </w:tcPr>
          <w:p w14:paraId="7A583AB4" w14:textId="2BB24995" w:rsidR="00654F0B" w:rsidRPr="00654F0B" w:rsidRDefault="00DD5D88" w:rsidP="00DD5D88">
            <w:pPr>
              <w:pStyle w:val="TableText"/>
              <w:cnfStyle w:val="000000000000" w:firstRow="0" w:lastRow="0" w:firstColumn="0" w:lastColumn="0" w:oddVBand="0" w:evenVBand="0" w:oddHBand="0" w:evenHBand="0" w:firstRowFirstColumn="0" w:firstRowLastColumn="0" w:lastRowFirstColumn="0" w:lastRowLastColumn="0"/>
            </w:pPr>
            <w:r>
              <w:t>N/A</w:t>
            </w:r>
          </w:p>
        </w:tc>
      </w:tr>
      <w:tr w:rsidR="00654F0B" w:rsidRPr="00D34AE2" w14:paraId="152E4CB9" w14:textId="77777777" w:rsidTr="00DD5D88">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5E2CC9C2" w14:textId="77777777" w:rsidR="00654F0B" w:rsidRPr="00D34AE2" w:rsidRDefault="00654F0B" w:rsidP="00DD5D88">
            <w:pPr>
              <w:pStyle w:val="TableText"/>
              <w:rPr>
                <w:rStyle w:val="Bold"/>
              </w:rPr>
            </w:pPr>
            <w:r w:rsidRPr="00D34AE2">
              <w:rPr>
                <w:rStyle w:val="Bold"/>
              </w:rPr>
              <w:t>Closing balance</w:t>
            </w:r>
          </w:p>
        </w:tc>
        <w:tc>
          <w:tcPr>
            <w:tcW w:w="735" w:type="pct"/>
            <w:tcBorders>
              <w:top w:val="single" w:sz="4" w:space="0" w:color="auto"/>
              <w:bottom w:val="single" w:sz="4" w:space="0" w:color="auto"/>
            </w:tcBorders>
          </w:tcPr>
          <w:p w14:paraId="7744F3EF" w14:textId="77777777" w:rsidR="00654F0B" w:rsidRPr="00D34AE2" w:rsidRDefault="00654F0B" w:rsidP="00DD5D88">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4AE2">
              <w:rPr>
                <w:rStyle w:val="Bold"/>
              </w:rPr>
              <w:t>6,091</w:t>
            </w:r>
          </w:p>
        </w:tc>
        <w:tc>
          <w:tcPr>
            <w:tcW w:w="735" w:type="pct"/>
            <w:tcBorders>
              <w:top w:val="single" w:sz="4" w:space="0" w:color="auto"/>
              <w:bottom w:val="single" w:sz="4" w:space="0" w:color="auto"/>
            </w:tcBorders>
          </w:tcPr>
          <w:p w14:paraId="2B4F1D93" w14:textId="77777777" w:rsidR="00654F0B" w:rsidRPr="00D34AE2" w:rsidRDefault="00654F0B" w:rsidP="00DD5D88">
            <w:pPr>
              <w:pStyle w:val="TableText"/>
              <w:cnfStyle w:val="000000000000" w:firstRow="0" w:lastRow="0" w:firstColumn="0" w:lastColumn="0" w:oddVBand="0" w:evenVBand="0" w:oddHBand="0" w:evenHBand="0" w:firstRowFirstColumn="0" w:firstRowLastColumn="0" w:lastRowFirstColumn="0" w:lastRowLastColumn="0"/>
              <w:rPr>
                <w:rStyle w:val="Bold"/>
              </w:rPr>
            </w:pPr>
            <w:r w:rsidRPr="00D34AE2">
              <w:rPr>
                <w:rStyle w:val="Bold"/>
              </w:rPr>
              <w:t>4,183</w:t>
            </w:r>
          </w:p>
        </w:tc>
      </w:tr>
    </w:tbl>
    <w:p w14:paraId="3CD09BCC" w14:textId="77777777" w:rsidR="005C2323" w:rsidRDefault="005C2323" w:rsidP="00C8290D">
      <w:pPr>
        <w:pStyle w:val="Heading2"/>
        <w:pageBreakBefore/>
      </w:pPr>
      <w:bookmarkStart w:id="278" w:name="_Ref181884768"/>
      <w:bookmarkStart w:id="279" w:name="_Toc182576540"/>
      <w:r>
        <w:lastRenderedPageBreak/>
        <w:t>7. Financing our operations</w:t>
      </w:r>
      <w:bookmarkEnd w:id="278"/>
      <w:bookmarkEnd w:id="279"/>
    </w:p>
    <w:p w14:paraId="29F5C8BD" w14:textId="77777777" w:rsidR="005C2323" w:rsidRDefault="005C2323" w:rsidP="001D3AE1">
      <w:pPr>
        <w:pStyle w:val="BodyTextBold"/>
      </w:pPr>
      <w:r>
        <w:t>Introduction</w:t>
      </w:r>
    </w:p>
    <w:p w14:paraId="27E3B645" w14:textId="7158045F" w:rsidR="005C2323" w:rsidRDefault="005C2323" w:rsidP="005C2323">
      <w:pPr>
        <w:pStyle w:val="BodyText"/>
      </w:pPr>
      <w:r>
        <w:t>This section provides information on</w:t>
      </w:r>
      <w:r w:rsidR="001D3AE1">
        <w:t xml:space="preserve"> </w:t>
      </w:r>
      <w:r>
        <w:t xml:space="preserve">the sources of finance utilised by </w:t>
      </w:r>
      <w:r w:rsidR="00E434CA">
        <w:t>Court Services Victoria</w:t>
      </w:r>
      <w:r w:rsidR="001D3AE1">
        <w:t xml:space="preserve"> </w:t>
      </w:r>
      <w:r>
        <w:t>during its operations, along with interest</w:t>
      </w:r>
      <w:r w:rsidR="001D3AE1">
        <w:t xml:space="preserve"> </w:t>
      </w:r>
      <w:r>
        <w:t>expenses (the cost of borrowings)</w:t>
      </w:r>
      <w:r w:rsidR="001D3AE1">
        <w:t xml:space="preserve"> </w:t>
      </w:r>
      <w:r>
        <w:t>and other information related to the</w:t>
      </w:r>
      <w:r w:rsidR="001D3AE1">
        <w:t xml:space="preserve"> </w:t>
      </w:r>
      <w:r>
        <w:t>financing of activities.</w:t>
      </w:r>
    </w:p>
    <w:p w14:paraId="4D8664AA" w14:textId="4AAEA855" w:rsidR="005C2323" w:rsidRDefault="005C2323" w:rsidP="005C2323">
      <w:pPr>
        <w:pStyle w:val="BodyText"/>
      </w:pPr>
      <w:r>
        <w:t>This section includes disclosures of</w:t>
      </w:r>
      <w:r w:rsidR="001D3AE1">
        <w:t xml:space="preserve"> </w:t>
      </w:r>
      <w:r>
        <w:t>balances that are financial instruments</w:t>
      </w:r>
      <w:r w:rsidR="001D3AE1">
        <w:t xml:space="preserve"> </w:t>
      </w:r>
      <w:r>
        <w:t>(such as borrowings and cash balances).</w:t>
      </w:r>
      <w:r w:rsidR="001D3AE1">
        <w:t xml:space="preserve"> </w:t>
      </w:r>
      <w:r>
        <w:t>Notes 8.1 provides additional, specific</w:t>
      </w:r>
      <w:r w:rsidR="001D3AE1">
        <w:t xml:space="preserve"> </w:t>
      </w:r>
      <w:r>
        <w:t>financial instrument disclosures.</w:t>
      </w:r>
    </w:p>
    <w:p w14:paraId="195BAB80" w14:textId="71A2C9A4" w:rsidR="001D3AE1" w:rsidRDefault="001D3AE1" w:rsidP="001D3AE1">
      <w:pPr>
        <w:pStyle w:val="BodyText"/>
      </w:pPr>
      <w:r>
        <w:t xml:space="preserve">Borrowings refer to interest bearing liabilities mainly raised through lease liabilities. Borrowings are classified as financial instruments, and </w:t>
      </w:r>
      <w:proofErr w:type="gramStart"/>
      <w:r>
        <w:t>interest bearing</w:t>
      </w:r>
      <w:proofErr w:type="gramEnd"/>
      <w:r>
        <w:t xml:space="preserve"> liabilities are classified at amortised cost unless </w:t>
      </w:r>
      <w:r w:rsidR="00E434CA">
        <w:t>Court Services Victoria</w:t>
      </w:r>
      <w:r>
        <w:t xml:space="preserve"> elects to irrevocably designate them at fair value through the profit and loss at initial recognition. The election depends on the nature and purpose of the interest-bearing liabilities.</w:t>
      </w:r>
    </w:p>
    <w:p w14:paraId="6CCF1CD9" w14:textId="77777777" w:rsidR="001D3AE1" w:rsidRDefault="001D3AE1" w:rsidP="001D3AE1">
      <w:pPr>
        <w:pStyle w:val="BodyTextBold"/>
      </w:pPr>
      <w:r>
        <w:t>Structure</w:t>
      </w:r>
    </w:p>
    <w:p w14:paraId="60929862" w14:textId="6984A63A" w:rsidR="001D3AE1" w:rsidRPr="00257BD1" w:rsidRDefault="001D3AE1" w:rsidP="00327DE6">
      <w:pPr>
        <w:pStyle w:val="NoSpacing"/>
      </w:pPr>
      <w:r w:rsidRPr="00257BD1">
        <w:t>7.1</w:t>
      </w:r>
      <w:r w:rsidR="00257BD1">
        <w:tab/>
      </w:r>
      <w:r w:rsidRPr="00257BD1">
        <w:t>Lease liabilities (</w:t>
      </w:r>
      <w:r w:rsidR="00E434CA">
        <w:t>Court Services Victoria</w:t>
      </w:r>
      <w:r w:rsidRPr="00257BD1">
        <w:t xml:space="preserve"> as lessee)</w:t>
      </w:r>
    </w:p>
    <w:p w14:paraId="72ECC2A3" w14:textId="5962E96D" w:rsidR="001D3AE1" w:rsidRPr="00257BD1" w:rsidRDefault="001D3AE1" w:rsidP="00327DE6">
      <w:pPr>
        <w:pStyle w:val="NoSpacing"/>
      </w:pPr>
      <w:r w:rsidRPr="00257BD1">
        <w:t>7.2</w:t>
      </w:r>
      <w:r w:rsidR="00257BD1">
        <w:tab/>
      </w:r>
      <w:r w:rsidRPr="00257BD1">
        <w:t>Cash flow information and balances</w:t>
      </w:r>
    </w:p>
    <w:p w14:paraId="7FF3DBA6" w14:textId="55FFB500" w:rsidR="001D3AE1" w:rsidRPr="00257BD1" w:rsidRDefault="001D3AE1" w:rsidP="00327DE6">
      <w:pPr>
        <w:pStyle w:val="NoSpacing"/>
      </w:pPr>
      <w:r w:rsidRPr="00257BD1">
        <w:t>7.3</w:t>
      </w:r>
      <w:r w:rsidR="00257BD1">
        <w:tab/>
      </w:r>
      <w:r w:rsidRPr="00257BD1">
        <w:t>Trust account balances</w:t>
      </w:r>
    </w:p>
    <w:p w14:paraId="2D54C558" w14:textId="44741A96" w:rsidR="001D3AE1" w:rsidRDefault="001D3AE1" w:rsidP="00327DE6">
      <w:pPr>
        <w:pStyle w:val="NoSpacing"/>
      </w:pPr>
      <w:r w:rsidRPr="00257BD1">
        <w:t>7.4</w:t>
      </w:r>
      <w:r w:rsidR="00257BD1">
        <w:tab/>
      </w:r>
      <w:r w:rsidRPr="00257BD1">
        <w:t>Commitments for expenditure</w:t>
      </w:r>
    </w:p>
    <w:p w14:paraId="65C45DA3" w14:textId="48E23568" w:rsidR="001D3AE1" w:rsidRDefault="001D3AE1" w:rsidP="00DD6FFD">
      <w:pPr>
        <w:pStyle w:val="Heading3"/>
        <w:pageBreakBefore/>
      </w:pPr>
      <w:bookmarkStart w:id="280" w:name="_Ref181884777"/>
      <w:bookmarkStart w:id="281" w:name="_Toc182576541"/>
      <w:r w:rsidRPr="00D34AE2">
        <w:lastRenderedPageBreak/>
        <w:t>7.1 Lease Liabilities (</w:t>
      </w:r>
      <w:r w:rsidR="00E434CA">
        <w:t>Court Services Victoria</w:t>
      </w:r>
      <w:r w:rsidRPr="00D34AE2">
        <w:t xml:space="preserve"> as Lessee)</w:t>
      </w:r>
      <w:bookmarkEnd w:id="280"/>
      <w:bookmarkEnd w:id="281"/>
    </w:p>
    <w:tbl>
      <w:tblPr>
        <w:tblStyle w:val="AccessibleTableNumerical"/>
        <w:tblW w:w="5000" w:type="pct"/>
        <w:tblLayout w:type="fixed"/>
        <w:tblLook w:val="06E0" w:firstRow="1" w:lastRow="1" w:firstColumn="1" w:lastColumn="0" w:noHBand="1" w:noVBand="1"/>
      </w:tblPr>
      <w:tblGrid>
        <w:gridCol w:w="3962"/>
        <w:gridCol w:w="1419"/>
        <w:gridCol w:w="1419"/>
        <w:gridCol w:w="1419"/>
        <w:gridCol w:w="1419"/>
      </w:tblGrid>
      <w:tr w:rsidR="00C443BB" w:rsidRPr="00D34AE2" w14:paraId="44B8B45E" w14:textId="77777777" w:rsidTr="00C921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5" w:type="pct"/>
          </w:tcPr>
          <w:p w14:paraId="29782F5A" w14:textId="4A495902" w:rsidR="00C443BB" w:rsidRPr="00D34AE2" w:rsidRDefault="00C443BB" w:rsidP="00D34AE2">
            <w:pPr>
              <w:pStyle w:val="TableText"/>
              <w:rPr>
                <w:rStyle w:val="Bold"/>
              </w:rPr>
            </w:pPr>
            <w:r w:rsidRPr="00D34AE2">
              <w:rPr>
                <w:rStyle w:val="Bold"/>
              </w:rPr>
              <w:t>Interest bearing lease liabilities</w:t>
            </w:r>
          </w:p>
        </w:tc>
        <w:tc>
          <w:tcPr>
            <w:tcW w:w="736" w:type="pct"/>
            <w:vAlign w:val="bottom"/>
          </w:tcPr>
          <w:p w14:paraId="44D62FF8" w14:textId="2D49E213" w:rsidR="00C443BB" w:rsidRPr="00BE70C5"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vertAlign w:val="superscript"/>
              </w:rPr>
            </w:pPr>
            <w:r w:rsidRPr="00BE70C5">
              <w:rPr>
                <w:rStyle w:val="Bold"/>
              </w:rPr>
              <w:t>Minimum future lease payments</w:t>
            </w:r>
            <w:r w:rsidR="00C92117">
              <w:rPr>
                <w:rStyle w:val="Bold"/>
              </w:rPr>
              <w:t xml:space="preserve"> </w:t>
            </w:r>
            <w:hyperlink w:anchor="Note1Table71" w:history="1">
              <w:r w:rsidR="00BE70C5" w:rsidRPr="00BE70C5">
                <w:rPr>
                  <w:rStyle w:val="Hyperlink"/>
                  <w:rFonts w:ascii="Arial Bold" w:eastAsia="MS Mincho" w:hAnsi="Arial Bold" w:cs="Times New Roman"/>
                  <w:szCs w:val="20"/>
                  <w:vertAlign w:val="superscript"/>
                </w:rPr>
                <w:t>1</w:t>
              </w:r>
            </w:hyperlink>
          </w:p>
          <w:p w14:paraId="3BE2D9A4" w14:textId="77777777" w:rsidR="00174CED" w:rsidRPr="00BE70C5"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BE70C5">
              <w:rPr>
                <w:rStyle w:val="Bold"/>
              </w:rPr>
              <w:t>2024</w:t>
            </w:r>
          </w:p>
          <w:p w14:paraId="02BD54EF" w14:textId="7E4669DE" w:rsidR="00BE70C5" w:rsidRPr="00BE70C5"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BE70C5">
              <w:rPr>
                <w:rStyle w:val="Bold"/>
              </w:rPr>
              <w:t>$’000</w:t>
            </w:r>
            <w:r w:rsidR="00BE70C5" w:rsidRPr="00BE70C5">
              <w:rPr>
                <w:rStyle w:val="Bold"/>
              </w:rPr>
              <w:t xml:space="preserve"> </w:t>
            </w:r>
          </w:p>
        </w:tc>
        <w:tc>
          <w:tcPr>
            <w:tcW w:w="736" w:type="pct"/>
            <w:vAlign w:val="bottom"/>
          </w:tcPr>
          <w:p w14:paraId="24053F05" w14:textId="0672CD32" w:rsidR="00C443BB" w:rsidRPr="00D34AE2"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Minimum future lease payments</w:t>
            </w:r>
            <w:r w:rsidR="00C92117">
              <w:rPr>
                <w:rStyle w:val="Bold"/>
              </w:rPr>
              <w:t xml:space="preserve"> </w:t>
            </w:r>
            <w:hyperlink w:anchor="Note1Table71" w:history="1">
              <w:r w:rsidR="00BE70C5" w:rsidRPr="00BE70C5">
                <w:rPr>
                  <w:rStyle w:val="Hyperlink"/>
                  <w:rFonts w:ascii="Arial Bold" w:eastAsia="MS Mincho" w:hAnsi="Arial Bold" w:cs="Times New Roman"/>
                  <w:szCs w:val="20"/>
                  <w:vertAlign w:val="superscript"/>
                </w:rPr>
                <w:t>1</w:t>
              </w:r>
            </w:hyperlink>
          </w:p>
          <w:p w14:paraId="6EC0526C" w14:textId="77777777" w:rsidR="00174CED"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2023</w:t>
            </w:r>
          </w:p>
          <w:p w14:paraId="34700202" w14:textId="6326E3DB" w:rsidR="00C443BB" w:rsidRPr="00D34AE2"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$’000</w:t>
            </w:r>
          </w:p>
        </w:tc>
        <w:tc>
          <w:tcPr>
            <w:tcW w:w="736" w:type="pct"/>
            <w:vAlign w:val="bottom"/>
          </w:tcPr>
          <w:p w14:paraId="18A2766B" w14:textId="5154C096" w:rsidR="00C443BB" w:rsidRPr="00D34AE2"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Present value of minimum lease payments</w:t>
            </w:r>
          </w:p>
          <w:p w14:paraId="30F1D52C" w14:textId="77777777" w:rsidR="00174CED"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2024</w:t>
            </w:r>
          </w:p>
          <w:p w14:paraId="4809CE83" w14:textId="488BCA48" w:rsidR="00C443BB" w:rsidRPr="00D34AE2"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$’000</w:t>
            </w:r>
          </w:p>
        </w:tc>
        <w:tc>
          <w:tcPr>
            <w:tcW w:w="736" w:type="pct"/>
            <w:vAlign w:val="bottom"/>
          </w:tcPr>
          <w:p w14:paraId="0CD4065A" w14:textId="792C915E" w:rsidR="00C443BB" w:rsidRPr="00D34AE2"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Present value of minimum lease payments</w:t>
            </w:r>
          </w:p>
          <w:p w14:paraId="5554B401" w14:textId="77777777" w:rsidR="00174CED"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2023</w:t>
            </w:r>
          </w:p>
          <w:p w14:paraId="3B444285" w14:textId="2D8A7A9B" w:rsidR="00C443BB" w:rsidRPr="00D34AE2" w:rsidRDefault="00C443BB" w:rsidP="00C92117">
            <w:pPr>
              <w:pStyle w:val="TableText"/>
              <w:cnfStyle w:val="100000000000" w:firstRow="1" w:lastRow="0" w:firstColumn="0" w:lastColumn="0" w:oddVBand="0" w:evenVBand="0" w:oddHBand="0" w:evenHBand="0" w:firstRowFirstColumn="0" w:firstRowLastColumn="0" w:lastRowFirstColumn="0" w:lastRowLastColumn="0"/>
              <w:rPr>
                <w:rStyle w:val="Bold"/>
              </w:rPr>
            </w:pPr>
            <w:r w:rsidRPr="00D34AE2">
              <w:rPr>
                <w:rStyle w:val="Bold"/>
              </w:rPr>
              <w:t>$’000</w:t>
            </w:r>
          </w:p>
        </w:tc>
      </w:tr>
      <w:tr w:rsidR="00D34AE2" w:rsidRPr="00C443BB" w14:paraId="4AC8B1EF" w14:textId="77777777" w:rsidTr="00D34AE2">
        <w:tc>
          <w:tcPr>
            <w:cnfStyle w:val="001000000000" w:firstRow="0" w:lastRow="0" w:firstColumn="1" w:lastColumn="0" w:oddVBand="0" w:evenVBand="0" w:oddHBand="0" w:evenHBand="0" w:firstRowFirstColumn="0" w:firstRowLastColumn="0" w:lastRowFirstColumn="0" w:lastRowLastColumn="0"/>
            <w:tcW w:w="2055" w:type="pct"/>
          </w:tcPr>
          <w:p w14:paraId="7CEC61FF" w14:textId="7D36A5EA" w:rsidR="00D34AE2" w:rsidRPr="00174CED" w:rsidRDefault="00D34AE2" w:rsidP="00D34AE2">
            <w:pPr>
              <w:pStyle w:val="TableText"/>
              <w:rPr>
                <w:rStyle w:val="Bold"/>
              </w:rPr>
            </w:pPr>
            <w:r w:rsidRPr="00174CED">
              <w:rPr>
                <w:rStyle w:val="Bold"/>
              </w:rPr>
              <w:t>Other Lease Liabilities Payable</w:t>
            </w:r>
            <w:r w:rsidR="00C92117">
              <w:rPr>
                <w:rStyle w:val="Bold"/>
              </w:rPr>
              <w:t xml:space="preserve"> </w:t>
            </w:r>
            <w:hyperlink w:anchor="Note2Table71" w:history="1">
              <w:r w:rsidR="00BE70C5" w:rsidRPr="00BE70C5">
                <w:rPr>
                  <w:rStyle w:val="Hyperlink"/>
                  <w:rFonts w:ascii="Arial Bold" w:eastAsia="MS Mincho" w:hAnsi="Arial Bold" w:cs="Times New Roman"/>
                  <w:szCs w:val="20"/>
                  <w:vertAlign w:val="superscript"/>
                </w:rPr>
                <w:t>2</w:t>
              </w:r>
            </w:hyperlink>
          </w:p>
        </w:tc>
        <w:tc>
          <w:tcPr>
            <w:tcW w:w="736" w:type="pct"/>
          </w:tcPr>
          <w:p w14:paraId="13786A67" w14:textId="421DC828" w:rsidR="00D34AE2" w:rsidRPr="00BE70C5"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BE70C5">
              <w:t>N/A</w:t>
            </w:r>
          </w:p>
        </w:tc>
        <w:tc>
          <w:tcPr>
            <w:tcW w:w="736" w:type="pct"/>
          </w:tcPr>
          <w:p w14:paraId="0D96A127" w14:textId="2132C317"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501FA4">
              <w:t>N/A</w:t>
            </w:r>
          </w:p>
        </w:tc>
        <w:tc>
          <w:tcPr>
            <w:tcW w:w="736" w:type="pct"/>
          </w:tcPr>
          <w:p w14:paraId="66B0FD54" w14:textId="3372FD82"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501FA4">
              <w:t>N/A</w:t>
            </w:r>
          </w:p>
        </w:tc>
        <w:tc>
          <w:tcPr>
            <w:tcW w:w="736" w:type="pct"/>
          </w:tcPr>
          <w:p w14:paraId="2EF36725" w14:textId="5D7427E3"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501FA4">
              <w:t>N/A</w:t>
            </w:r>
          </w:p>
        </w:tc>
      </w:tr>
      <w:tr w:rsidR="00C443BB" w:rsidRPr="00C443BB" w14:paraId="003DF7BB" w14:textId="77777777" w:rsidTr="00D34AE2">
        <w:tc>
          <w:tcPr>
            <w:cnfStyle w:val="001000000000" w:firstRow="0" w:lastRow="0" w:firstColumn="1" w:lastColumn="0" w:oddVBand="0" w:evenVBand="0" w:oddHBand="0" w:evenHBand="0" w:firstRowFirstColumn="0" w:firstRowLastColumn="0" w:lastRowFirstColumn="0" w:lastRowLastColumn="0"/>
            <w:tcW w:w="2055" w:type="pct"/>
          </w:tcPr>
          <w:p w14:paraId="105F0035" w14:textId="77777777" w:rsidR="00C443BB" w:rsidRPr="00C443BB" w:rsidRDefault="00C443BB" w:rsidP="00D34AE2">
            <w:pPr>
              <w:pStyle w:val="TableText"/>
            </w:pPr>
            <w:r w:rsidRPr="00C443BB">
              <w:t>Not longer than 1 year</w:t>
            </w:r>
          </w:p>
        </w:tc>
        <w:tc>
          <w:tcPr>
            <w:tcW w:w="736" w:type="pct"/>
          </w:tcPr>
          <w:p w14:paraId="2797B7B0" w14:textId="77777777" w:rsidR="00C443BB" w:rsidRPr="00BE70C5"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BE70C5">
              <w:t>24,897</w:t>
            </w:r>
          </w:p>
        </w:tc>
        <w:tc>
          <w:tcPr>
            <w:tcW w:w="736" w:type="pct"/>
          </w:tcPr>
          <w:p w14:paraId="026EAAE4"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21,899</w:t>
            </w:r>
          </w:p>
        </w:tc>
        <w:tc>
          <w:tcPr>
            <w:tcW w:w="736" w:type="pct"/>
          </w:tcPr>
          <w:p w14:paraId="6A9E9909"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23,039</w:t>
            </w:r>
          </w:p>
        </w:tc>
        <w:tc>
          <w:tcPr>
            <w:tcW w:w="736" w:type="pct"/>
          </w:tcPr>
          <w:p w14:paraId="6161CE8E"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19,986</w:t>
            </w:r>
          </w:p>
        </w:tc>
      </w:tr>
      <w:tr w:rsidR="00C443BB" w:rsidRPr="00C443BB" w14:paraId="043152CF" w14:textId="77777777" w:rsidTr="00D34AE2">
        <w:tc>
          <w:tcPr>
            <w:cnfStyle w:val="001000000000" w:firstRow="0" w:lastRow="0" w:firstColumn="1" w:lastColumn="0" w:oddVBand="0" w:evenVBand="0" w:oddHBand="0" w:evenHBand="0" w:firstRowFirstColumn="0" w:firstRowLastColumn="0" w:lastRowFirstColumn="0" w:lastRowLastColumn="0"/>
            <w:tcW w:w="2055" w:type="pct"/>
          </w:tcPr>
          <w:p w14:paraId="645561C0" w14:textId="6DD950C6" w:rsidR="00C443BB" w:rsidRPr="00C443BB" w:rsidRDefault="00C443BB" w:rsidP="00D34AE2">
            <w:pPr>
              <w:pStyle w:val="TableText"/>
            </w:pPr>
            <w:r w:rsidRPr="00C443BB">
              <w:t>Longer than 1 year and not longer than 5</w:t>
            </w:r>
            <w:r w:rsidR="007A22EC">
              <w:t> </w:t>
            </w:r>
            <w:r w:rsidRPr="00C443BB">
              <w:t>years</w:t>
            </w:r>
          </w:p>
        </w:tc>
        <w:tc>
          <w:tcPr>
            <w:tcW w:w="736" w:type="pct"/>
          </w:tcPr>
          <w:p w14:paraId="58B887ED"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50,640</w:t>
            </w:r>
          </w:p>
        </w:tc>
        <w:tc>
          <w:tcPr>
            <w:tcW w:w="736" w:type="pct"/>
          </w:tcPr>
          <w:p w14:paraId="47EC878C"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59,963</w:t>
            </w:r>
          </w:p>
        </w:tc>
        <w:tc>
          <w:tcPr>
            <w:tcW w:w="736" w:type="pct"/>
          </w:tcPr>
          <w:p w14:paraId="4EC056E3"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46,697</w:t>
            </w:r>
          </w:p>
        </w:tc>
        <w:tc>
          <w:tcPr>
            <w:tcW w:w="736" w:type="pct"/>
          </w:tcPr>
          <w:p w14:paraId="6EB72C74"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55,492</w:t>
            </w:r>
          </w:p>
        </w:tc>
      </w:tr>
      <w:tr w:rsidR="00C443BB" w:rsidRPr="00C443BB" w14:paraId="12EF69F6" w14:textId="77777777" w:rsidTr="00174CED">
        <w:tc>
          <w:tcPr>
            <w:cnfStyle w:val="001000000000" w:firstRow="0" w:lastRow="0" w:firstColumn="1" w:lastColumn="0" w:oddVBand="0" w:evenVBand="0" w:oddHBand="0" w:evenHBand="0" w:firstRowFirstColumn="0" w:firstRowLastColumn="0" w:lastRowFirstColumn="0" w:lastRowLastColumn="0"/>
            <w:tcW w:w="2055" w:type="pct"/>
            <w:tcBorders>
              <w:bottom w:val="single" w:sz="4" w:space="0" w:color="auto"/>
            </w:tcBorders>
          </w:tcPr>
          <w:p w14:paraId="73427BA1" w14:textId="77777777" w:rsidR="00C443BB" w:rsidRPr="00C443BB" w:rsidRDefault="00C443BB" w:rsidP="00D34AE2">
            <w:pPr>
              <w:pStyle w:val="TableText"/>
            </w:pPr>
            <w:r w:rsidRPr="00C443BB">
              <w:t>Longer than 5 years</w:t>
            </w:r>
          </w:p>
        </w:tc>
        <w:tc>
          <w:tcPr>
            <w:tcW w:w="736" w:type="pct"/>
            <w:tcBorders>
              <w:bottom w:val="single" w:sz="4" w:space="0" w:color="auto"/>
            </w:tcBorders>
          </w:tcPr>
          <w:p w14:paraId="588DC4AD"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28,279</w:t>
            </w:r>
          </w:p>
        </w:tc>
        <w:tc>
          <w:tcPr>
            <w:tcW w:w="736" w:type="pct"/>
            <w:tcBorders>
              <w:bottom w:val="single" w:sz="4" w:space="0" w:color="auto"/>
            </w:tcBorders>
          </w:tcPr>
          <w:p w14:paraId="51BEFDFC"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35,219</w:t>
            </w:r>
          </w:p>
        </w:tc>
        <w:tc>
          <w:tcPr>
            <w:tcW w:w="736" w:type="pct"/>
            <w:tcBorders>
              <w:bottom w:val="single" w:sz="4" w:space="0" w:color="auto"/>
            </w:tcBorders>
          </w:tcPr>
          <w:p w14:paraId="27227DEC"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25,742</w:t>
            </w:r>
          </w:p>
        </w:tc>
        <w:tc>
          <w:tcPr>
            <w:tcW w:w="736" w:type="pct"/>
            <w:tcBorders>
              <w:bottom w:val="single" w:sz="4" w:space="0" w:color="auto"/>
            </w:tcBorders>
          </w:tcPr>
          <w:p w14:paraId="7145843F"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31,988</w:t>
            </w:r>
          </w:p>
        </w:tc>
      </w:tr>
      <w:tr w:rsidR="00C443BB" w:rsidRPr="00174CED" w14:paraId="208E619C" w14:textId="77777777" w:rsidTr="00174CED">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single" w:sz="4" w:space="0" w:color="auto"/>
            </w:tcBorders>
          </w:tcPr>
          <w:p w14:paraId="05C0CCA0" w14:textId="77777777" w:rsidR="00C443BB" w:rsidRPr="00174CED" w:rsidRDefault="00C443BB" w:rsidP="00D34AE2">
            <w:pPr>
              <w:pStyle w:val="TableText"/>
              <w:rPr>
                <w:rStyle w:val="Bold"/>
              </w:rPr>
            </w:pPr>
            <w:r w:rsidRPr="00174CED">
              <w:rPr>
                <w:rStyle w:val="Bold"/>
              </w:rPr>
              <w:t>Minimum future lease payments</w:t>
            </w:r>
          </w:p>
        </w:tc>
        <w:tc>
          <w:tcPr>
            <w:tcW w:w="736" w:type="pct"/>
            <w:tcBorders>
              <w:top w:val="single" w:sz="4" w:space="0" w:color="auto"/>
              <w:bottom w:val="single" w:sz="4" w:space="0" w:color="auto"/>
            </w:tcBorders>
          </w:tcPr>
          <w:p w14:paraId="5076C9D3" w14:textId="77777777" w:rsidR="00C443BB" w:rsidRPr="00174CED"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174CED">
              <w:rPr>
                <w:rStyle w:val="Bold"/>
              </w:rPr>
              <w:t>103,816</w:t>
            </w:r>
          </w:p>
        </w:tc>
        <w:tc>
          <w:tcPr>
            <w:tcW w:w="736" w:type="pct"/>
            <w:tcBorders>
              <w:top w:val="single" w:sz="4" w:space="0" w:color="auto"/>
              <w:bottom w:val="single" w:sz="4" w:space="0" w:color="auto"/>
            </w:tcBorders>
          </w:tcPr>
          <w:p w14:paraId="78298A3A" w14:textId="77777777" w:rsidR="00C443BB" w:rsidRPr="00174CED"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174CED">
              <w:rPr>
                <w:rStyle w:val="Bold"/>
              </w:rPr>
              <w:t>117,081</w:t>
            </w:r>
          </w:p>
        </w:tc>
        <w:tc>
          <w:tcPr>
            <w:tcW w:w="736" w:type="pct"/>
            <w:tcBorders>
              <w:top w:val="single" w:sz="4" w:space="0" w:color="auto"/>
              <w:bottom w:val="single" w:sz="4" w:space="0" w:color="auto"/>
            </w:tcBorders>
          </w:tcPr>
          <w:p w14:paraId="6CA8C675" w14:textId="77777777" w:rsidR="00C443BB" w:rsidRPr="00174CED"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174CED">
              <w:rPr>
                <w:rStyle w:val="Bold"/>
              </w:rPr>
              <w:t>95,477</w:t>
            </w:r>
          </w:p>
        </w:tc>
        <w:tc>
          <w:tcPr>
            <w:tcW w:w="736" w:type="pct"/>
            <w:tcBorders>
              <w:top w:val="single" w:sz="4" w:space="0" w:color="auto"/>
              <w:bottom w:val="single" w:sz="4" w:space="0" w:color="auto"/>
            </w:tcBorders>
          </w:tcPr>
          <w:p w14:paraId="21D26C38" w14:textId="77777777" w:rsidR="00C443BB" w:rsidRPr="00174CED"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174CED">
              <w:rPr>
                <w:rStyle w:val="Bold"/>
              </w:rPr>
              <w:t>107,466</w:t>
            </w:r>
          </w:p>
        </w:tc>
      </w:tr>
      <w:tr w:rsidR="00C443BB" w:rsidRPr="00C443BB" w14:paraId="58DAD40B" w14:textId="77777777" w:rsidTr="00BE70C5">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single" w:sz="4" w:space="0" w:color="auto"/>
            </w:tcBorders>
          </w:tcPr>
          <w:p w14:paraId="1143592B" w14:textId="77777777" w:rsidR="00C443BB" w:rsidRPr="00C443BB" w:rsidRDefault="00C443BB" w:rsidP="00D34AE2">
            <w:pPr>
              <w:pStyle w:val="TableText"/>
            </w:pPr>
            <w:r w:rsidRPr="00C443BB">
              <w:t>Less future finance charges</w:t>
            </w:r>
          </w:p>
        </w:tc>
        <w:tc>
          <w:tcPr>
            <w:tcW w:w="736" w:type="pct"/>
            <w:tcBorders>
              <w:top w:val="single" w:sz="4" w:space="0" w:color="auto"/>
              <w:bottom w:val="single" w:sz="4" w:space="0" w:color="auto"/>
            </w:tcBorders>
          </w:tcPr>
          <w:p w14:paraId="5FC082A3"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(8,339)</w:t>
            </w:r>
          </w:p>
        </w:tc>
        <w:tc>
          <w:tcPr>
            <w:tcW w:w="736" w:type="pct"/>
            <w:tcBorders>
              <w:top w:val="single" w:sz="4" w:space="0" w:color="auto"/>
              <w:bottom w:val="single" w:sz="4" w:space="0" w:color="auto"/>
            </w:tcBorders>
          </w:tcPr>
          <w:p w14:paraId="77609402" w14:textId="77777777" w:rsidR="00C443BB" w:rsidRPr="00C443BB" w:rsidRDefault="00C443BB" w:rsidP="00D34AE2">
            <w:pPr>
              <w:pStyle w:val="TableText"/>
              <w:cnfStyle w:val="000000000000" w:firstRow="0" w:lastRow="0" w:firstColumn="0" w:lastColumn="0" w:oddVBand="0" w:evenVBand="0" w:oddHBand="0" w:evenHBand="0" w:firstRowFirstColumn="0" w:firstRowLastColumn="0" w:lastRowFirstColumn="0" w:lastRowLastColumn="0"/>
            </w:pPr>
            <w:r w:rsidRPr="00C443BB">
              <w:t>(9,614)</w:t>
            </w:r>
          </w:p>
        </w:tc>
        <w:tc>
          <w:tcPr>
            <w:tcW w:w="736" w:type="pct"/>
            <w:tcBorders>
              <w:top w:val="single" w:sz="4" w:space="0" w:color="auto"/>
              <w:bottom w:val="single" w:sz="4" w:space="0" w:color="auto"/>
            </w:tcBorders>
          </w:tcPr>
          <w:p w14:paraId="4F1B070A" w14:textId="4FADDD47" w:rsidR="00C443BB" w:rsidRPr="00C443BB" w:rsidRDefault="00174CED" w:rsidP="00D34AE2">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Borders>
              <w:top w:val="single" w:sz="4" w:space="0" w:color="auto"/>
              <w:bottom w:val="single" w:sz="4" w:space="0" w:color="auto"/>
            </w:tcBorders>
          </w:tcPr>
          <w:p w14:paraId="5AE9DD47" w14:textId="20D2E717" w:rsidR="00C443BB" w:rsidRPr="00C443BB" w:rsidRDefault="00174CED" w:rsidP="00D34AE2">
            <w:pPr>
              <w:pStyle w:val="TableText"/>
              <w:cnfStyle w:val="000000000000" w:firstRow="0" w:lastRow="0" w:firstColumn="0" w:lastColumn="0" w:oddVBand="0" w:evenVBand="0" w:oddHBand="0" w:evenHBand="0" w:firstRowFirstColumn="0" w:firstRowLastColumn="0" w:lastRowFirstColumn="0" w:lastRowLastColumn="0"/>
            </w:pPr>
            <w:r>
              <w:t>N/A</w:t>
            </w:r>
          </w:p>
        </w:tc>
      </w:tr>
      <w:tr w:rsidR="00C443BB" w:rsidRPr="00BE70C5" w14:paraId="744069B6" w14:textId="77777777" w:rsidTr="00BE70C5">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single" w:sz="4" w:space="0" w:color="auto"/>
            </w:tcBorders>
          </w:tcPr>
          <w:p w14:paraId="5E058F5F" w14:textId="77777777" w:rsidR="00C443BB" w:rsidRPr="00BE70C5" w:rsidRDefault="00C443BB" w:rsidP="00D34AE2">
            <w:pPr>
              <w:pStyle w:val="TableText"/>
              <w:rPr>
                <w:rStyle w:val="Bold"/>
              </w:rPr>
            </w:pPr>
            <w:r w:rsidRPr="00BE70C5">
              <w:rPr>
                <w:rStyle w:val="Bold"/>
              </w:rPr>
              <w:t>Present value of minimum lease payments</w:t>
            </w:r>
          </w:p>
        </w:tc>
        <w:tc>
          <w:tcPr>
            <w:tcW w:w="736" w:type="pct"/>
            <w:tcBorders>
              <w:top w:val="single" w:sz="4" w:space="0" w:color="auto"/>
              <w:bottom w:val="single" w:sz="4" w:space="0" w:color="auto"/>
            </w:tcBorders>
          </w:tcPr>
          <w:p w14:paraId="165A2680" w14:textId="77777777" w:rsidR="00C443BB" w:rsidRPr="00BE70C5"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BE70C5">
              <w:rPr>
                <w:rStyle w:val="Bold"/>
              </w:rPr>
              <w:t>95,477</w:t>
            </w:r>
          </w:p>
        </w:tc>
        <w:tc>
          <w:tcPr>
            <w:tcW w:w="736" w:type="pct"/>
            <w:tcBorders>
              <w:top w:val="single" w:sz="4" w:space="0" w:color="auto"/>
              <w:bottom w:val="single" w:sz="4" w:space="0" w:color="auto"/>
            </w:tcBorders>
          </w:tcPr>
          <w:p w14:paraId="1B83C110" w14:textId="77777777" w:rsidR="00C443BB" w:rsidRPr="00BE70C5"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BE70C5">
              <w:rPr>
                <w:rStyle w:val="Bold"/>
              </w:rPr>
              <w:t>107,466</w:t>
            </w:r>
          </w:p>
        </w:tc>
        <w:tc>
          <w:tcPr>
            <w:tcW w:w="736" w:type="pct"/>
            <w:tcBorders>
              <w:top w:val="single" w:sz="4" w:space="0" w:color="auto"/>
              <w:bottom w:val="single" w:sz="4" w:space="0" w:color="auto"/>
            </w:tcBorders>
          </w:tcPr>
          <w:p w14:paraId="28923E02" w14:textId="77777777" w:rsidR="00C443BB" w:rsidRPr="00BE70C5"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BE70C5">
              <w:rPr>
                <w:rStyle w:val="Bold"/>
              </w:rPr>
              <w:t>95,477</w:t>
            </w:r>
          </w:p>
        </w:tc>
        <w:tc>
          <w:tcPr>
            <w:tcW w:w="736" w:type="pct"/>
            <w:tcBorders>
              <w:top w:val="single" w:sz="4" w:space="0" w:color="auto"/>
              <w:bottom w:val="single" w:sz="4" w:space="0" w:color="auto"/>
            </w:tcBorders>
          </w:tcPr>
          <w:p w14:paraId="0D61993D" w14:textId="77777777" w:rsidR="00C443BB" w:rsidRPr="00BE70C5" w:rsidRDefault="00C443BB" w:rsidP="00D34AE2">
            <w:pPr>
              <w:pStyle w:val="TableText"/>
              <w:cnfStyle w:val="000000000000" w:firstRow="0" w:lastRow="0" w:firstColumn="0" w:lastColumn="0" w:oddVBand="0" w:evenVBand="0" w:oddHBand="0" w:evenHBand="0" w:firstRowFirstColumn="0" w:firstRowLastColumn="0" w:lastRowFirstColumn="0" w:lastRowLastColumn="0"/>
              <w:rPr>
                <w:rStyle w:val="Bold"/>
              </w:rPr>
            </w:pPr>
            <w:r w:rsidRPr="00BE70C5">
              <w:rPr>
                <w:rStyle w:val="Bold"/>
              </w:rPr>
              <w:t>107,466</w:t>
            </w:r>
          </w:p>
        </w:tc>
      </w:tr>
      <w:tr w:rsidR="00D34AE2" w:rsidRPr="00C443BB" w14:paraId="7988A581" w14:textId="77777777" w:rsidTr="00BE70C5">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nil"/>
            </w:tcBorders>
          </w:tcPr>
          <w:p w14:paraId="66245FEE" w14:textId="77777777" w:rsidR="00D34AE2" w:rsidRPr="00C443BB" w:rsidRDefault="00D34AE2" w:rsidP="00D34AE2">
            <w:pPr>
              <w:pStyle w:val="TableText"/>
            </w:pPr>
            <w:r w:rsidRPr="00C443BB">
              <w:t>Included in the financial statements as:</w:t>
            </w:r>
          </w:p>
        </w:tc>
        <w:tc>
          <w:tcPr>
            <w:tcW w:w="736" w:type="pct"/>
            <w:tcBorders>
              <w:top w:val="single" w:sz="4" w:space="0" w:color="auto"/>
              <w:bottom w:val="nil"/>
            </w:tcBorders>
          </w:tcPr>
          <w:p w14:paraId="1C810E32" w14:textId="037981D0"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9E0948">
              <w:t>N/A</w:t>
            </w:r>
          </w:p>
        </w:tc>
        <w:tc>
          <w:tcPr>
            <w:tcW w:w="736" w:type="pct"/>
            <w:tcBorders>
              <w:top w:val="single" w:sz="4" w:space="0" w:color="auto"/>
              <w:bottom w:val="nil"/>
            </w:tcBorders>
          </w:tcPr>
          <w:p w14:paraId="1E0A5AC0" w14:textId="6775B90A"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9E0948">
              <w:t>N/A</w:t>
            </w:r>
          </w:p>
        </w:tc>
        <w:tc>
          <w:tcPr>
            <w:tcW w:w="736" w:type="pct"/>
            <w:tcBorders>
              <w:top w:val="single" w:sz="4" w:space="0" w:color="auto"/>
              <w:bottom w:val="nil"/>
            </w:tcBorders>
          </w:tcPr>
          <w:p w14:paraId="0E482F46" w14:textId="2A48A27B"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9E0948">
              <w:t>N/A</w:t>
            </w:r>
          </w:p>
        </w:tc>
        <w:tc>
          <w:tcPr>
            <w:tcW w:w="736" w:type="pct"/>
            <w:tcBorders>
              <w:top w:val="single" w:sz="4" w:space="0" w:color="auto"/>
              <w:bottom w:val="nil"/>
            </w:tcBorders>
          </w:tcPr>
          <w:p w14:paraId="024A5AC3" w14:textId="3F8E0719"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9E0948">
              <w:t>N/A</w:t>
            </w:r>
          </w:p>
        </w:tc>
      </w:tr>
      <w:tr w:rsidR="00D34AE2" w:rsidRPr="00C443BB" w14:paraId="782F5A80" w14:textId="77777777" w:rsidTr="00BE70C5">
        <w:tc>
          <w:tcPr>
            <w:cnfStyle w:val="001000000000" w:firstRow="0" w:lastRow="0" w:firstColumn="1" w:lastColumn="0" w:oddVBand="0" w:evenVBand="0" w:oddHBand="0" w:evenHBand="0" w:firstRowFirstColumn="0" w:firstRowLastColumn="0" w:lastRowFirstColumn="0" w:lastRowLastColumn="0"/>
            <w:tcW w:w="2055" w:type="pct"/>
            <w:tcBorders>
              <w:top w:val="nil"/>
            </w:tcBorders>
          </w:tcPr>
          <w:p w14:paraId="0A424EB0" w14:textId="77777777" w:rsidR="00D34AE2" w:rsidRPr="00C443BB" w:rsidRDefault="00D34AE2" w:rsidP="00D34AE2">
            <w:pPr>
              <w:pStyle w:val="TableText"/>
            </w:pPr>
            <w:r w:rsidRPr="00C443BB">
              <w:t>Current borrowings lease liabilities</w:t>
            </w:r>
          </w:p>
        </w:tc>
        <w:tc>
          <w:tcPr>
            <w:tcW w:w="736" w:type="pct"/>
            <w:tcBorders>
              <w:top w:val="nil"/>
            </w:tcBorders>
          </w:tcPr>
          <w:p w14:paraId="2CD1740E" w14:textId="22E64698"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BB28D5">
              <w:t>N/A</w:t>
            </w:r>
          </w:p>
        </w:tc>
        <w:tc>
          <w:tcPr>
            <w:tcW w:w="736" w:type="pct"/>
            <w:tcBorders>
              <w:top w:val="nil"/>
            </w:tcBorders>
          </w:tcPr>
          <w:p w14:paraId="7A5E06D0" w14:textId="4B2C48FA"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BB28D5">
              <w:t>N/A</w:t>
            </w:r>
          </w:p>
        </w:tc>
        <w:tc>
          <w:tcPr>
            <w:tcW w:w="736" w:type="pct"/>
            <w:tcBorders>
              <w:top w:val="nil"/>
            </w:tcBorders>
          </w:tcPr>
          <w:p w14:paraId="04384F94" w14:textId="77777777"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C443BB">
              <w:t>23,039</w:t>
            </w:r>
          </w:p>
        </w:tc>
        <w:tc>
          <w:tcPr>
            <w:tcW w:w="736" w:type="pct"/>
            <w:tcBorders>
              <w:top w:val="nil"/>
            </w:tcBorders>
          </w:tcPr>
          <w:p w14:paraId="7F519789" w14:textId="77777777"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C443BB">
              <w:t>19,986</w:t>
            </w:r>
          </w:p>
        </w:tc>
      </w:tr>
      <w:tr w:rsidR="00D34AE2" w:rsidRPr="00C443BB" w14:paraId="037F8E4B" w14:textId="77777777" w:rsidTr="00BE70C5">
        <w:tc>
          <w:tcPr>
            <w:cnfStyle w:val="001000000000" w:firstRow="0" w:lastRow="0" w:firstColumn="1" w:lastColumn="0" w:oddVBand="0" w:evenVBand="0" w:oddHBand="0" w:evenHBand="0" w:firstRowFirstColumn="0" w:firstRowLastColumn="0" w:lastRowFirstColumn="0" w:lastRowLastColumn="0"/>
            <w:tcW w:w="2055" w:type="pct"/>
            <w:tcBorders>
              <w:bottom w:val="single" w:sz="4" w:space="0" w:color="auto"/>
            </w:tcBorders>
          </w:tcPr>
          <w:p w14:paraId="4BAFEAE4" w14:textId="77777777" w:rsidR="00D34AE2" w:rsidRPr="00C443BB" w:rsidRDefault="00D34AE2" w:rsidP="00D34AE2">
            <w:pPr>
              <w:pStyle w:val="TableText"/>
            </w:pPr>
            <w:r w:rsidRPr="00C443BB">
              <w:t>Non-current borrowings lease liabilities</w:t>
            </w:r>
          </w:p>
        </w:tc>
        <w:tc>
          <w:tcPr>
            <w:tcW w:w="736" w:type="pct"/>
            <w:tcBorders>
              <w:bottom w:val="single" w:sz="4" w:space="0" w:color="auto"/>
            </w:tcBorders>
          </w:tcPr>
          <w:p w14:paraId="36D3198D" w14:textId="772EFA60"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BB28D5">
              <w:t>N/A</w:t>
            </w:r>
          </w:p>
        </w:tc>
        <w:tc>
          <w:tcPr>
            <w:tcW w:w="736" w:type="pct"/>
            <w:tcBorders>
              <w:bottom w:val="single" w:sz="4" w:space="0" w:color="auto"/>
            </w:tcBorders>
          </w:tcPr>
          <w:p w14:paraId="5B87FF34" w14:textId="7CF886AB"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BB28D5">
              <w:t>N/A</w:t>
            </w:r>
          </w:p>
        </w:tc>
        <w:tc>
          <w:tcPr>
            <w:tcW w:w="736" w:type="pct"/>
            <w:tcBorders>
              <w:bottom w:val="single" w:sz="4" w:space="0" w:color="auto"/>
            </w:tcBorders>
          </w:tcPr>
          <w:p w14:paraId="0B564496" w14:textId="77777777"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C443BB">
              <w:t>72,439</w:t>
            </w:r>
          </w:p>
        </w:tc>
        <w:tc>
          <w:tcPr>
            <w:tcW w:w="736" w:type="pct"/>
            <w:tcBorders>
              <w:bottom w:val="single" w:sz="4" w:space="0" w:color="auto"/>
            </w:tcBorders>
          </w:tcPr>
          <w:p w14:paraId="0791E80A" w14:textId="77777777" w:rsidR="00D34AE2" w:rsidRPr="00C443BB" w:rsidRDefault="00D34AE2" w:rsidP="00D34AE2">
            <w:pPr>
              <w:pStyle w:val="TableText"/>
              <w:cnfStyle w:val="000000000000" w:firstRow="0" w:lastRow="0" w:firstColumn="0" w:lastColumn="0" w:oddVBand="0" w:evenVBand="0" w:oddHBand="0" w:evenHBand="0" w:firstRowFirstColumn="0" w:firstRowLastColumn="0" w:lastRowFirstColumn="0" w:lastRowLastColumn="0"/>
            </w:pPr>
            <w:r w:rsidRPr="00C443BB">
              <w:t>87,480</w:t>
            </w:r>
          </w:p>
        </w:tc>
      </w:tr>
      <w:tr w:rsidR="00D34AE2" w:rsidRPr="007A22EC" w14:paraId="7198F5AB" w14:textId="77777777" w:rsidTr="00BE70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pct"/>
          </w:tcPr>
          <w:p w14:paraId="4F8291BC" w14:textId="77777777" w:rsidR="00D34AE2" w:rsidRPr="007A22EC" w:rsidRDefault="00D34AE2" w:rsidP="00D34AE2">
            <w:pPr>
              <w:pStyle w:val="TableText"/>
              <w:rPr>
                <w:rStyle w:val="Bold"/>
              </w:rPr>
            </w:pPr>
            <w:r w:rsidRPr="007A22EC">
              <w:rPr>
                <w:rStyle w:val="Bold"/>
              </w:rPr>
              <w:t>Total lease liabilities</w:t>
            </w:r>
          </w:p>
        </w:tc>
        <w:tc>
          <w:tcPr>
            <w:tcW w:w="736" w:type="pct"/>
          </w:tcPr>
          <w:p w14:paraId="5F1DC5DE" w14:textId="604827D0" w:rsidR="00D34AE2" w:rsidRPr="007A22EC" w:rsidRDefault="00D34AE2" w:rsidP="00D34AE2">
            <w:pPr>
              <w:pStyle w:val="TableText"/>
              <w:cnfStyle w:val="010000000000" w:firstRow="0" w:lastRow="1" w:firstColumn="0" w:lastColumn="0" w:oddVBand="0" w:evenVBand="0" w:oddHBand="0" w:evenHBand="0" w:firstRowFirstColumn="0" w:firstRowLastColumn="0" w:lastRowFirstColumn="0" w:lastRowLastColumn="0"/>
            </w:pPr>
            <w:r w:rsidRPr="007A22EC">
              <w:t>N/A</w:t>
            </w:r>
          </w:p>
        </w:tc>
        <w:tc>
          <w:tcPr>
            <w:tcW w:w="736" w:type="pct"/>
          </w:tcPr>
          <w:p w14:paraId="143CB70F" w14:textId="655344E1" w:rsidR="00D34AE2" w:rsidRPr="007A22EC" w:rsidRDefault="00D34AE2" w:rsidP="00D34AE2">
            <w:pPr>
              <w:pStyle w:val="TableText"/>
              <w:cnfStyle w:val="010000000000" w:firstRow="0" w:lastRow="1" w:firstColumn="0" w:lastColumn="0" w:oddVBand="0" w:evenVBand="0" w:oddHBand="0" w:evenHBand="0" w:firstRowFirstColumn="0" w:firstRowLastColumn="0" w:lastRowFirstColumn="0" w:lastRowLastColumn="0"/>
            </w:pPr>
            <w:r w:rsidRPr="007A22EC">
              <w:t>N/A</w:t>
            </w:r>
          </w:p>
        </w:tc>
        <w:tc>
          <w:tcPr>
            <w:tcW w:w="736" w:type="pct"/>
          </w:tcPr>
          <w:p w14:paraId="78477304" w14:textId="77777777" w:rsidR="00D34AE2" w:rsidRPr="007A22EC" w:rsidRDefault="00D34AE2" w:rsidP="00D34AE2">
            <w:pPr>
              <w:pStyle w:val="TableText"/>
              <w:cnfStyle w:val="010000000000" w:firstRow="0" w:lastRow="1" w:firstColumn="0" w:lastColumn="0" w:oddVBand="0" w:evenVBand="0" w:oddHBand="0" w:evenHBand="0" w:firstRowFirstColumn="0" w:firstRowLastColumn="0" w:lastRowFirstColumn="0" w:lastRowLastColumn="0"/>
              <w:rPr>
                <w:rStyle w:val="Bold"/>
              </w:rPr>
            </w:pPr>
            <w:r w:rsidRPr="007A22EC">
              <w:rPr>
                <w:rStyle w:val="Bold"/>
              </w:rPr>
              <w:t>95,477</w:t>
            </w:r>
          </w:p>
        </w:tc>
        <w:tc>
          <w:tcPr>
            <w:tcW w:w="736" w:type="pct"/>
          </w:tcPr>
          <w:p w14:paraId="681465F9" w14:textId="77777777" w:rsidR="00D34AE2" w:rsidRPr="007A22EC" w:rsidRDefault="00D34AE2" w:rsidP="00D34AE2">
            <w:pPr>
              <w:pStyle w:val="TableText"/>
              <w:cnfStyle w:val="010000000000" w:firstRow="0" w:lastRow="1" w:firstColumn="0" w:lastColumn="0" w:oddVBand="0" w:evenVBand="0" w:oddHBand="0" w:evenHBand="0" w:firstRowFirstColumn="0" w:firstRowLastColumn="0" w:lastRowFirstColumn="0" w:lastRowLastColumn="0"/>
              <w:rPr>
                <w:rStyle w:val="Bold"/>
              </w:rPr>
            </w:pPr>
            <w:r w:rsidRPr="007A22EC">
              <w:rPr>
                <w:rStyle w:val="Bold"/>
              </w:rPr>
              <w:t>107,466</w:t>
            </w:r>
          </w:p>
        </w:tc>
      </w:tr>
    </w:tbl>
    <w:p w14:paraId="3393C6C8" w14:textId="23A17A72" w:rsidR="00756B29" w:rsidRPr="00756B29" w:rsidRDefault="00756B29" w:rsidP="00257BD1">
      <w:pPr>
        <w:pStyle w:val="ListNumber"/>
        <w:numPr>
          <w:ilvl w:val="0"/>
          <w:numId w:val="40"/>
        </w:numPr>
      </w:pPr>
      <w:bookmarkStart w:id="282" w:name="Note1Table71"/>
      <w:bookmarkEnd w:id="282"/>
      <w:r w:rsidRPr="00756B29">
        <w:t>Minimum future lease payments include the aggregate of all base payments and any guaranteed</w:t>
      </w:r>
      <w:r>
        <w:t xml:space="preserve"> </w:t>
      </w:r>
      <w:r w:rsidRPr="00756B29">
        <w:t>residual.</w:t>
      </w:r>
    </w:p>
    <w:p w14:paraId="1EEF3E98" w14:textId="504CDEC6" w:rsidR="001D3AE1" w:rsidRDefault="00756B29" w:rsidP="00257BD1">
      <w:pPr>
        <w:pStyle w:val="ListNumber"/>
        <w:numPr>
          <w:ilvl w:val="0"/>
          <w:numId w:val="40"/>
        </w:numPr>
      </w:pPr>
      <w:bookmarkStart w:id="283" w:name="Note2Table71"/>
      <w:bookmarkEnd w:id="283"/>
      <w:r w:rsidRPr="00756B29">
        <w:t>Other lease liabilities include obligations that are recognised on the balance sheet; the future payments</w:t>
      </w:r>
      <w:r>
        <w:t xml:space="preserve"> </w:t>
      </w:r>
      <w:r w:rsidRPr="00756B29">
        <w:t xml:space="preserve">related to operating and lease commitments are disclosed in Note </w:t>
      </w:r>
      <w:r w:rsidR="00BA06DD">
        <w:fldChar w:fldCharType="begin"/>
      </w:r>
      <w:r w:rsidR="00BA06DD">
        <w:instrText xml:space="preserve"> REF Note712 \h </w:instrText>
      </w:r>
      <w:r w:rsidR="00BA06DD">
        <w:fldChar w:fldCharType="separate"/>
      </w:r>
      <w:r w:rsidR="00AB2931">
        <w:t>7.1.2</w:t>
      </w:r>
      <w:r w:rsidR="00BA06DD">
        <w:fldChar w:fldCharType="end"/>
      </w:r>
      <w:r w:rsidRPr="00756B29">
        <w:t>. These are secured by the assets</w:t>
      </w:r>
      <w:r>
        <w:t xml:space="preserve"> </w:t>
      </w:r>
      <w:r w:rsidRPr="00756B29">
        <w:t>leased. Lease liabilities are effectively secured as the rights to the leased assets revert to the lessor in the</w:t>
      </w:r>
      <w:r>
        <w:t xml:space="preserve"> </w:t>
      </w:r>
      <w:r w:rsidRPr="00756B29">
        <w:t>event of default.</w:t>
      </w:r>
    </w:p>
    <w:p w14:paraId="5442F052" w14:textId="77777777" w:rsidR="002977A0" w:rsidRDefault="002977A0" w:rsidP="00440C99">
      <w:pPr>
        <w:pStyle w:val="Heading4"/>
      </w:pPr>
      <w:r>
        <w:t>7.1.1 Leases</w:t>
      </w:r>
    </w:p>
    <w:p w14:paraId="3A6F8756" w14:textId="3FFB5780" w:rsidR="00756B29" w:rsidRDefault="00E434CA" w:rsidP="00756B29">
      <w:pPr>
        <w:pStyle w:val="BodyText"/>
      </w:pPr>
      <w:r>
        <w:t>Court Services Victoria</w:t>
      </w:r>
      <w:r w:rsidR="00756B29">
        <w:t>’s leases comprise various properties and</w:t>
      </w:r>
      <w:r w:rsidR="002977A0">
        <w:t xml:space="preserve"> </w:t>
      </w:r>
      <w:r w:rsidR="00756B29">
        <w:t xml:space="preserve">motor vehicles. </w:t>
      </w:r>
      <w:proofErr w:type="gramStart"/>
      <w:r w:rsidR="00756B29">
        <w:t>The majority of</w:t>
      </w:r>
      <w:proofErr w:type="gramEnd"/>
      <w:r w:rsidR="00756B29">
        <w:t xml:space="preserve"> </w:t>
      </w:r>
      <w:r>
        <w:t>Court Services Victoria</w:t>
      </w:r>
      <w:r w:rsidR="00756B29">
        <w:t>’s leases are</w:t>
      </w:r>
      <w:r w:rsidR="002977A0">
        <w:t xml:space="preserve"> </w:t>
      </w:r>
      <w:r w:rsidR="00756B29">
        <w:t>property leases.</w:t>
      </w:r>
    </w:p>
    <w:p w14:paraId="418CAB90" w14:textId="6CBE23EB" w:rsidR="00756B29" w:rsidRDefault="00756B29" w:rsidP="00756B29">
      <w:pPr>
        <w:pStyle w:val="BodyText"/>
      </w:pPr>
      <w:r>
        <w:t>The other leases relate to motor vehicles leased</w:t>
      </w:r>
      <w:r w:rsidR="002977A0">
        <w:t xml:space="preserve"> </w:t>
      </w:r>
      <w:r>
        <w:t>through the VicFleet lease facility. The lease term</w:t>
      </w:r>
      <w:r w:rsidR="002977A0">
        <w:t xml:space="preserve"> </w:t>
      </w:r>
      <w:r>
        <w:t>is the period over which the vehicle is to be leased.</w:t>
      </w:r>
      <w:r w:rsidR="002977A0">
        <w:t xml:space="preserve"> </w:t>
      </w:r>
      <w:r>
        <w:t>Generally, vehicles must be retained for three years</w:t>
      </w:r>
      <w:r w:rsidR="002977A0">
        <w:t xml:space="preserve"> </w:t>
      </w:r>
      <w:r>
        <w:t>or 60,000 kms, whichever occurs first. On disposal</w:t>
      </w:r>
      <w:r w:rsidR="002977A0">
        <w:t xml:space="preserve"> </w:t>
      </w:r>
      <w:r>
        <w:t>of the vehicle any profit or loss on sale is borne</w:t>
      </w:r>
      <w:r w:rsidR="002977A0">
        <w:t xml:space="preserve"> </w:t>
      </w:r>
      <w:r>
        <w:t>by</w:t>
      </w:r>
      <w:r w:rsidR="00CD3F74">
        <w:t xml:space="preserve"> </w:t>
      </w:r>
      <w:r w:rsidR="00E434CA">
        <w:t>Court Services Victoria</w:t>
      </w:r>
      <w:r>
        <w:t>.</w:t>
      </w:r>
    </w:p>
    <w:p w14:paraId="1EA0CC2A" w14:textId="02502ACF" w:rsidR="00756B29" w:rsidRDefault="00E434CA" w:rsidP="00756B29">
      <w:pPr>
        <w:pStyle w:val="BodyText"/>
      </w:pPr>
      <w:r>
        <w:t>Court Services Victoria</w:t>
      </w:r>
      <w:r w:rsidR="00756B29">
        <w:t xml:space="preserve">’s property lease terms </w:t>
      </w:r>
      <w:proofErr w:type="gramStart"/>
      <w:r w:rsidR="00756B29">
        <w:t>includes</w:t>
      </w:r>
      <w:proofErr w:type="gramEnd"/>
      <w:r w:rsidR="00756B29">
        <w:t xml:space="preserve"> the term</w:t>
      </w:r>
      <w:r w:rsidR="002977A0">
        <w:t xml:space="preserve"> </w:t>
      </w:r>
      <w:r w:rsidR="00756B29">
        <w:t>stated in the contract adjusted for any option</w:t>
      </w:r>
      <w:r w:rsidR="002977A0">
        <w:t xml:space="preserve"> </w:t>
      </w:r>
      <w:r w:rsidR="00756B29">
        <w:t>periods (i.e., extension options, holdover terms,</w:t>
      </w:r>
      <w:r w:rsidR="002977A0">
        <w:t xml:space="preserve"> </w:t>
      </w:r>
      <w:r w:rsidR="00756B29">
        <w:t>etc.) if the options are reasonably certain of</w:t>
      </w:r>
      <w:r w:rsidR="002977A0">
        <w:t xml:space="preserve"> </w:t>
      </w:r>
      <w:r w:rsidR="00756B29">
        <w:t>being</w:t>
      </w:r>
      <w:r w:rsidR="00CD3F74">
        <w:t xml:space="preserve"> </w:t>
      </w:r>
      <w:r w:rsidR="00756B29">
        <w:t>exercised.</w:t>
      </w:r>
    </w:p>
    <w:p w14:paraId="1DEB1831" w14:textId="4FD8132A" w:rsidR="00831143" w:rsidRDefault="00E434CA" w:rsidP="00756B29">
      <w:pPr>
        <w:pStyle w:val="BodyText"/>
      </w:pPr>
      <w:r>
        <w:t>Court Services Victoria</w:t>
      </w:r>
      <w:r w:rsidR="00756B29">
        <w:t>’s lease payments for its property leases</w:t>
      </w:r>
      <w:r w:rsidR="002977A0">
        <w:t xml:space="preserve"> </w:t>
      </w:r>
      <w:r w:rsidR="00756B29">
        <w:t>comprise the fixed lease payments and periodic</w:t>
      </w:r>
      <w:r w:rsidR="002977A0">
        <w:t xml:space="preserve"> </w:t>
      </w:r>
      <w:r w:rsidR="00756B29">
        <w:t>fixed % increases, market rent reviews on exercise of renewal terms and adjustments to lease payments to reflect changes in CPI.</w:t>
      </w:r>
    </w:p>
    <w:p w14:paraId="7FDEF8E7" w14:textId="08A789CE" w:rsidR="00756B29" w:rsidRDefault="00756B29" w:rsidP="00756B29">
      <w:pPr>
        <w:pStyle w:val="BodyText"/>
      </w:pPr>
      <w:r>
        <w:t>During the current and prior year there were</w:t>
      </w:r>
      <w:r w:rsidR="00831143">
        <w:t xml:space="preserve"> </w:t>
      </w:r>
      <w:r>
        <w:t xml:space="preserve">no defaults or breaches of any of </w:t>
      </w:r>
      <w:r w:rsidR="00E434CA">
        <w:t>Court Services Victoria</w:t>
      </w:r>
      <w:r>
        <w:t>’s leases.</w:t>
      </w:r>
      <w:r w:rsidR="00831143">
        <w:t xml:space="preserve"> </w:t>
      </w:r>
      <w:r>
        <w:t xml:space="preserve">Right-of-use assets are presented in note </w:t>
      </w:r>
      <w:r w:rsidR="00BA06DD">
        <w:fldChar w:fldCharType="begin"/>
      </w:r>
      <w:r w:rsidR="00BA06DD">
        <w:instrText xml:space="preserve"> REF Note511 \h </w:instrText>
      </w:r>
      <w:r w:rsidR="00BA06DD">
        <w:fldChar w:fldCharType="separate"/>
      </w:r>
      <w:r w:rsidR="00AB2931">
        <w:t>5.1.1</w:t>
      </w:r>
      <w:r w:rsidR="00BA06DD">
        <w:fldChar w:fldCharType="end"/>
      </w:r>
      <w:r>
        <w:t>.</w:t>
      </w:r>
    </w:p>
    <w:p w14:paraId="27FFC376" w14:textId="77777777" w:rsidR="00756B29" w:rsidRDefault="00756B29" w:rsidP="008A2121">
      <w:pPr>
        <w:pStyle w:val="Heading4"/>
      </w:pPr>
      <w:bookmarkStart w:id="284" w:name="Note712"/>
      <w:r>
        <w:lastRenderedPageBreak/>
        <w:t>7.1.2</w:t>
      </w:r>
      <w:bookmarkEnd w:id="284"/>
      <w:r>
        <w:t xml:space="preserve"> Total cash outflows for leases</w:t>
      </w:r>
    </w:p>
    <w:p w14:paraId="52B14281" w14:textId="75E6D6EE" w:rsidR="00756B29" w:rsidRDefault="00756B29" w:rsidP="00756B29">
      <w:pPr>
        <w:pStyle w:val="BodyText"/>
      </w:pPr>
      <w:r>
        <w:t>The following amounts are recognised in the</w:t>
      </w:r>
      <w:r w:rsidR="00831143">
        <w:t xml:space="preserve"> </w:t>
      </w:r>
      <w:r>
        <w:t>Statement of Cash Flows for the year ending</w:t>
      </w:r>
      <w:r w:rsidR="00831143">
        <w:t xml:space="preserve"> </w:t>
      </w:r>
      <w:r>
        <w:t>30</w:t>
      </w:r>
      <w:r w:rsidR="00CD3F74">
        <w:t xml:space="preserve"> </w:t>
      </w:r>
      <w:r>
        <w:t>June 2024 relating to leases.</w:t>
      </w:r>
    </w:p>
    <w:tbl>
      <w:tblPr>
        <w:tblStyle w:val="AccessibleTableNumerical"/>
        <w:tblW w:w="5000" w:type="pct"/>
        <w:tblLook w:val="04A0" w:firstRow="1" w:lastRow="0" w:firstColumn="1" w:lastColumn="0" w:noHBand="0" w:noVBand="1"/>
      </w:tblPr>
      <w:tblGrid>
        <w:gridCol w:w="6804"/>
        <w:gridCol w:w="1419"/>
        <w:gridCol w:w="1415"/>
      </w:tblGrid>
      <w:tr w:rsidR="00831143" w:rsidRPr="002B7875" w14:paraId="5A7A8184" w14:textId="77777777" w:rsidTr="002B78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40D514EF" w14:textId="06CBA488" w:rsidR="00831143" w:rsidRPr="002B7875" w:rsidRDefault="00831143" w:rsidP="00831143">
            <w:pPr>
              <w:pStyle w:val="TableText"/>
              <w:rPr>
                <w:rStyle w:val="Bold"/>
              </w:rPr>
            </w:pPr>
            <w:r w:rsidRPr="002B7875">
              <w:rPr>
                <w:rStyle w:val="Bold"/>
              </w:rPr>
              <w:t>Item</w:t>
            </w:r>
          </w:p>
        </w:tc>
        <w:tc>
          <w:tcPr>
            <w:tcW w:w="736" w:type="pct"/>
            <w:vAlign w:val="bottom"/>
          </w:tcPr>
          <w:p w14:paraId="4990E2E6" w14:textId="4D987F9C" w:rsidR="00831143" w:rsidRPr="002B7875" w:rsidRDefault="00831143" w:rsidP="00C443B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7875">
              <w:rPr>
                <w:rStyle w:val="Bold"/>
              </w:rPr>
              <w:t>2024</w:t>
            </w:r>
            <w:r w:rsidR="00C443BB">
              <w:rPr>
                <w:rStyle w:val="Bold"/>
              </w:rPr>
              <w:br/>
            </w:r>
            <w:r w:rsidRPr="002B7875">
              <w:rPr>
                <w:rStyle w:val="Bold"/>
              </w:rPr>
              <w:t>$’000</w:t>
            </w:r>
          </w:p>
        </w:tc>
        <w:tc>
          <w:tcPr>
            <w:tcW w:w="734" w:type="pct"/>
            <w:vAlign w:val="bottom"/>
          </w:tcPr>
          <w:p w14:paraId="565D75BC" w14:textId="2BFEBFC0" w:rsidR="00831143" w:rsidRPr="002B7875" w:rsidRDefault="00831143" w:rsidP="00C443BB">
            <w:pPr>
              <w:pStyle w:val="TableText"/>
              <w:cnfStyle w:val="100000000000" w:firstRow="1" w:lastRow="0" w:firstColumn="0" w:lastColumn="0" w:oddVBand="0" w:evenVBand="0" w:oddHBand="0" w:evenHBand="0" w:firstRowFirstColumn="0" w:firstRowLastColumn="0" w:lastRowFirstColumn="0" w:lastRowLastColumn="0"/>
              <w:rPr>
                <w:rStyle w:val="Bold"/>
              </w:rPr>
            </w:pPr>
            <w:r w:rsidRPr="002B7875">
              <w:rPr>
                <w:rStyle w:val="Bold"/>
              </w:rPr>
              <w:t>2023</w:t>
            </w:r>
            <w:r w:rsidR="00C443BB">
              <w:rPr>
                <w:rStyle w:val="Bold"/>
              </w:rPr>
              <w:br/>
            </w:r>
            <w:r w:rsidRPr="002B7875">
              <w:rPr>
                <w:rStyle w:val="Bold"/>
              </w:rPr>
              <w:t>$’000</w:t>
            </w:r>
          </w:p>
        </w:tc>
      </w:tr>
      <w:tr w:rsidR="00831143" w14:paraId="177C9E9A" w14:textId="77777777" w:rsidTr="00831143">
        <w:tc>
          <w:tcPr>
            <w:cnfStyle w:val="001000000000" w:firstRow="0" w:lastRow="0" w:firstColumn="1" w:lastColumn="0" w:oddVBand="0" w:evenVBand="0" w:oddHBand="0" w:evenHBand="0" w:firstRowFirstColumn="0" w:firstRowLastColumn="0" w:lastRowFirstColumn="0" w:lastRowLastColumn="0"/>
            <w:tcW w:w="3530" w:type="pct"/>
          </w:tcPr>
          <w:p w14:paraId="28C78516" w14:textId="27BF838E" w:rsidR="00831143" w:rsidRDefault="00831143" w:rsidP="00831143">
            <w:pPr>
              <w:pStyle w:val="TableText"/>
            </w:pPr>
            <w:r>
              <w:t>Total cash outflow</w:t>
            </w:r>
          </w:p>
        </w:tc>
        <w:tc>
          <w:tcPr>
            <w:tcW w:w="736" w:type="pct"/>
          </w:tcPr>
          <w:p w14:paraId="0949788F" w14:textId="0B616FAE" w:rsidR="00831143" w:rsidRDefault="00831143" w:rsidP="00831143">
            <w:pPr>
              <w:pStyle w:val="TableText"/>
              <w:cnfStyle w:val="000000000000" w:firstRow="0" w:lastRow="0" w:firstColumn="0" w:lastColumn="0" w:oddVBand="0" w:evenVBand="0" w:oddHBand="0" w:evenHBand="0" w:firstRowFirstColumn="0" w:firstRowLastColumn="0" w:lastRowFirstColumn="0" w:lastRowLastColumn="0"/>
            </w:pPr>
            <w:r>
              <w:t>21,911</w:t>
            </w:r>
          </w:p>
        </w:tc>
        <w:tc>
          <w:tcPr>
            <w:tcW w:w="734" w:type="pct"/>
          </w:tcPr>
          <w:p w14:paraId="62A2B813" w14:textId="39EFA5DE" w:rsidR="00831143" w:rsidRDefault="00831143" w:rsidP="00831143">
            <w:pPr>
              <w:pStyle w:val="TableText"/>
              <w:cnfStyle w:val="000000000000" w:firstRow="0" w:lastRow="0" w:firstColumn="0" w:lastColumn="0" w:oddVBand="0" w:evenVBand="0" w:oddHBand="0" w:evenHBand="0" w:firstRowFirstColumn="0" w:firstRowLastColumn="0" w:lastRowFirstColumn="0" w:lastRowLastColumn="0"/>
            </w:pPr>
            <w:r>
              <w:t>23,858</w:t>
            </w:r>
          </w:p>
        </w:tc>
      </w:tr>
    </w:tbl>
    <w:p w14:paraId="79273C99" w14:textId="77777777" w:rsidR="000B2E5D" w:rsidRDefault="000B2E5D" w:rsidP="002A474F">
      <w:pPr>
        <w:pStyle w:val="Heading4"/>
      </w:pPr>
      <w:r>
        <w:t>7.1.3 Lease policy</w:t>
      </w:r>
    </w:p>
    <w:p w14:paraId="77586EE6" w14:textId="3166B26C" w:rsidR="000B2E5D" w:rsidRDefault="000B2E5D" w:rsidP="000B2E5D">
      <w:pPr>
        <w:pStyle w:val="BodyText"/>
      </w:pPr>
      <w:r>
        <w:t xml:space="preserve">For any new contracts </w:t>
      </w:r>
      <w:proofErr w:type="gramStart"/>
      <w:r>
        <w:t>entered into</w:t>
      </w:r>
      <w:proofErr w:type="gramEnd"/>
      <w:r>
        <w:t xml:space="preserve">, </w:t>
      </w:r>
      <w:r w:rsidR="00E434CA">
        <w:t>Court Services Victoria</w:t>
      </w:r>
      <w:r>
        <w:t xml:space="preserve"> considers whether a contract is, or contains a lease. A lease is defined as ‘a contract, or part of a contract, that conveys the right to use an asset (the underlying asset) for a period of time in exchange for consideration’. To apply this definition </w:t>
      </w:r>
      <w:r w:rsidR="00E434CA">
        <w:t>Court Services Victoria</w:t>
      </w:r>
      <w:r>
        <w:t xml:space="preserve"> assesses whether the contract meets three key</w:t>
      </w:r>
      <w:r w:rsidR="00CD3F74">
        <w:t xml:space="preserve"> </w:t>
      </w:r>
      <w:r>
        <w:t>evaluations:</w:t>
      </w:r>
    </w:p>
    <w:p w14:paraId="5CC59850" w14:textId="28BF2276" w:rsidR="000B2E5D" w:rsidRDefault="000B2E5D" w:rsidP="00C6738D">
      <w:pPr>
        <w:pStyle w:val="ListBullet"/>
      </w:pPr>
      <w:r>
        <w:t xml:space="preserve">Whether the contract contains an identified asset, which is either explicitly identified in the contract or implicitly specified by being identified at the time the asset is made available to </w:t>
      </w:r>
      <w:r w:rsidR="00E434CA">
        <w:t>Court Services Victoria</w:t>
      </w:r>
      <w:r>
        <w:t xml:space="preserve"> and for which the supplier does not have substantive substitution </w:t>
      </w:r>
      <w:proofErr w:type="gramStart"/>
      <w:r>
        <w:t>rights;</w:t>
      </w:r>
      <w:proofErr w:type="gramEnd"/>
    </w:p>
    <w:p w14:paraId="6EE56015" w14:textId="1E79E70A" w:rsidR="000B2E5D" w:rsidRDefault="000B2E5D" w:rsidP="00C40E2A">
      <w:pPr>
        <w:pStyle w:val="ListBullet"/>
      </w:pPr>
      <w:r>
        <w:t xml:space="preserve">Whether </w:t>
      </w:r>
      <w:r w:rsidR="00E434CA">
        <w:t>Court Services Victoria</w:t>
      </w:r>
      <w:r>
        <w:t xml:space="preserve"> has the right to obtain substantially </w:t>
      </w:r>
      <w:proofErr w:type="gramStart"/>
      <w:r>
        <w:t>all of</w:t>
      </w:r>
      <w:proofErr w:type="gramEnd"/>
      <w:r>
        <w:t xml:space="preserve"> the economic benefits from use of the identified asset throughout the period of use, considering its rights within the defined scope of the contract and </w:t>
      </w:r>
      <w:r w:rsidR="00E434CA">
        <w:t>Court Services Victoria</w:t>
      </w:r>
      <w:r>
        <w:t xml:space="preserve"> has the right to direct the use of the identified asset throughout the period of use; and</w:t>
      </w:r>
    </w:p>
    <w:p w14:paraId="5E65F161" w14:textId="5085CFEC" w:rsidR="000B2E5D" w:rsidRDefault="000B2E5D" w:rsidP="00F30885">
      <w:pPr>
        <w:pStyle w:val="ListBullet"/>
      </w:pPr>
      <w:r>
        <w:t xml:space="preserve">Whether </w:t>
      </w:r>
      <w:r w:rsidR="00E434CA">
        <w:t>Court Services Victoria</w:t>
      </w:r>
      <w:r>
        <w:t xml:space="preserve"> has the right to take decisions in respect of ‘how and for what purpose’ the asset is used throughout the period of use.</w:t>
      </w:r>
    </w:p>
    <w:p w14:paraId="07E9FA7F" w14:textId="77777777" w:rsidR="000B2E5D" w:rsidRDefault="000B2E5D" w:rsidP="002A474F">
      <w:pPr>
        <w:pStyle w:val="Heading5"/>
      </w:pPr>
      <w:r>
        <w:t>Separation of lease and non-lease components</w:t>
      </w:r>
    </w:p>
    <w:p w14:paraId="5CD3137E" w14:textId="13723CC2" w:rsidR="00831143" w:rsidRDefault="000B2E5D" w:rsidP="000B2E5D">
      <w:pPr>
        <w:pStyle w:val="BodyText"/>
      </w:pPr>
      <w:r>
        <w:t>At inception or on reassessment of a contract</w:t>
      </w:r>
      <w:r w:rsidR="00902971">
        <w:t xml:space="preserve"> </w:t>
      </w:r>
      <w:r>
        <w:t>that contains a lease component, the lessee is</w:t>
      </w:r>
      <w:r w:rsidR="00902971">
        <w:t xml:space="preserve"> </w:t>
      </w:r>
      <w:r>
        <w:t>required to separate out and account separately</w:t>
      </w:r>
      <w:r w:rsidR="00902971">
        <w:t xml:space="preserve"> </w:t>
      </w:r>
      <w:r>
        <w:t>for non-lease components within a lease contract</w:t>
      </w:r>
      <w:r w:rsidR="00902971">
        <w:t xml:space="preserve"> </w:t>
      </w:r>
      <w:r>
        <w:t>and exclude these amounts when determining</w:t>
      </w:r>
      <w:r w:rsidR="00902971">
        <w:t xml:space="preserve"> </w:t>
      </w:r>
      <w:r>
        <w:t>the</w:t>
      </w:r>
      <w:r w:rsidR="00CD3F74">
        <w:t xml:space="preserve"> </w:t>
      </w:r>
      <w:r>
        <w:t>lease liability and right-of-use asset amount.</w:t>
      </w:r>
    </w:p>
    <w:p w14:paraId="288F4D2A" w14:textId="1730770C" w:rsidR="00902971" w:rsidRDefault="00902971" w:rsidP="00105AD9">
      <w:pPr>
        <w:pStyle w:val="Heading5"/>
      </w:pPr>
      <w:r>
        <w:t>Recognition and measurement of leases as</w:t>
      </w:r>
      <w:r w:rsidR="00CD3F74">
        <w:t xml:space="preserve"> </w:t>
      </w:r>
      <w:r>
        <w:t>a</w:t>
      </w:r>
      <w:r w:rsidR="00CD3F74">
        <w:t xml:space="preserve"> </w:t>
      </w:r>
      <w:r>
        <w:t>lessee</w:t>
      </w:r>
    </w:p>
    <w:p w14:paraId="1C9013FC" w14:textId="77777777" w:rsidR="00902971" w:rsidRDefault="00902971" w:rsidP="00105AD9">
      <w:pPr>
        <w:pStyle w:val="BodyTextBold"/>
      </w:pPr>
      <w:r>
        <w:t>(a) Lease Liability – initial measurement</w:t>
      </w:r>
    </w:p>
    <w:p w14:paraId="23AC5DBA" w14:textId="17E9F89F" w:rsidR="00902971" w:rsidRDefault="00902971" w:rsidP="00902971">
      <w:pPr>
        <w:pStyle w:val="BodyText"/>
      </w:pPr>
      <w:r>
        <w:t>The lease liability is initially measured at the</w:t>
      </w:r>
      <w:r w:rsidR="000F7B4A">
        <w:t xml:space="preserve"> </w:t>
      </w:r>
      <w:r>
        <w:t>present value of the lease payments unpaid at</w:t>
      </w:r>
      <w:r w:rsidR="000F7B4A">
        <w:t xml:space="preserve"> </w:t>
      </w:r>
      <w:r>
        <w:t>the commencement date, discounted using</w:t>
      </w:r>
      <w:r w:rsidR="000F7B4A">
        <w:t xml:space="preserve"> </w:t>
      </w:r>
      <w:r>
        <w:t>the interest rate implicit in the lease if that rate</w:t>
      </w:r>
      <w:r w:rsidR="000F7B4A">
        <w:t xml:space="preserve"> </w:t>
      </w:r>
      <w:r>
        <w:t xml:space="preserve">is readily determinable or </w:t>
      </w:r>
      <w:r w:rsidR="00E434CA">
        <w:t>Court Services Victoria</w:t>
      </w:r>
      <w:r>
        <w:t>’s incremental</w:t>
      </w:r>
      <w:r w:rsidR="000F7B4A">
        <w:t xml:space="preserve"> </w:t>
      </w:r>
      <w:r>
        <w:t>borrowing rate.</w:t>
      </w:r>
    </w:p>
    <w:p w14:paraId="296772D0" w14:textId="5D054BF9" w:rsidR="00902971" w:rsidRDefault="00902971" w:rsidP="00902971">
      <w:pPr>
        <w:pStyle w:val="BodyText"/>
      </w:pPr>
      <w:r>
        <w:t>Lease payments included in the measurement</w:t>
      </w:r>
      <w:r w:rsidR="000F7B4A">
        <w:t xml:space="preserve"> </w:t>
      </w:r>
      <w:r>
        <w:t>of</w:t>
      </w:r>
      <w:r w:rsidR="00CD3F74">
        <w:t xml:space="preserve"> </w:t>
      </w:r>
      <w:r>
        <w:t>the lease liability comprise the following:</w:t>
      </w:r>
    </w:p>
    <w:p w14:paraId="6D2A2E6A" w14:textId="3FB2BE33" w:rsidR="00902971" w:rsidRDefault="00902971" w:rsidP="005B2BB9">
      <w:pPr>
        <w:pStyle w:val="ListBullet"/>
      </w:pPr>
      <w:r>
        <w:t>fixed payments (including in-substance fixed</w:t>
      </w:r>
      <w:r w:rsidR="000F7B4A">
        <w:t xml:space="preserve"> </w:t>
      </w:r>
      <w:r>
        <w:t xml:space="preserve">payments) less any lease incentive </w:t>
      </w:r>
      <w:proofErr w:type="gramStart"/>
      <w:r>
        <w:t>receivable;</w:t>
      </w:r>
      <w:proofErr w:type="gramEnd"/>
    </w:p>
    <w:p w14:paraId="2AACF375" w14:textId="55EBF095" w:rsidR="00902971" w:rsidRDefault="00902971" w:rsidP="000F0DFA">
      <w:pPr>
        <w:pStyle w:val="ListBullet"/>
      </w:pPr>
      <w:r>
        <w:t>variable payments based on an index or rate,</w:t>
      </w:r>
      <w:r w:rsidR="000F7B4A">
        <w:t xml:space="preserve"> </w:t>
      </w:r>
      <w:r>
        <w:t>initially measured using the index or rate as</w:t>
      </w:r>
      <w:r w:rsidR="000F7B4A">
        <w:t xml:space="preserve"> </w:t>
      </w:r>
      <w:r>
        <w:t>at</w:t>
      </w:r>
      <w:r w:rsidR="00CD3F74">
        <w:t xml:space="preserve"> </w:t>
      </w:r>
      <w:r>
        <w:t xml:space="preserve">the commencement </w:t>
      </w:r>
      <w:proofErr w:type="gramStart"/>
      <w:r>
        <w:t>date;</w:t>
      </w:r>
      <w:proofErr w:type="gramEnd"/>
    </w:p>
    <w:p w14:paraId="720A52DE" w14:textId="65B2294A" w:rsidR="00902971" w:rsidRDefault="00902971" w:rsidP="003340BF">
      <w:pPr>
        <w:pStyle w:val="ListBullet"/>
      </w:pPr>
      <w:r>
        <w:t>amounts expected to be payable under</w:t>
      </w:r>
      <w:r w:rsidR="000F7B4A">
        <w:t xml:space="preserve"> </w:t>
      </w:r>
      <w:r>
        <w:t>a</w:t>
      </w:r>
      <w:r w:rsidR="00CD3F74">
        <w:t xml:space="preserve"> </w:t>
      </w:r>
      <w:r>
        <w:t>residual value guarantee; and</w:t>
      </w:r>
    </w:p>
    <w:p w14:paraId="08681F38" w14:textId="7CEEDA58" w:rsidR="00902971" w:rsidRDefault="00902971" w:rsidP="00B7218F">
      <w:pPr>
        <w:pStyle w:val="ListBullet"/>
      </w:pPr>
      <w:r>
        <w:t>payments arising from purchase and</w:t>
      </w:r>
      <w:r w:rsidR="000F7B4A">
        <w:t xml:space="preserve"> </w:t>
      </w:r>
      <w:r>
        <w:t>termination options reasonably certain to</w:t>
      </w:r>
      <w:r w:rsidR="000F7B4A">
        <w:t xml:space="preserve"> </w:t>
      </w:r>
      <w:r>
        <w:t>be</w:t>
      </w:r>
      <w:r w:rsidR="00CD3F74">
        <w:t xml:space="preserve"> </w:t>
      </w:r>
      <w:r>
        <w:t>exercised.</w:t>
      </w:r>
    </w:p>
    <w:p w14:paraId="1D82635D" w14:textId="77777777" w:rsidR="00902971" w:rsidRDefault="00902971" w:rsidP="000C0AE6">
      <w:pPr>
        <w:pStyle w:val="BodyTextBold"/>
      </w:pPr>
      <w:r>
        <w:t>(b) Lease Liability – subsequent measurement</w:t>
      </w:r>
    </w:p>
    <w:p w14:paraId="34020CD4" w14:textId="6A51CDD1" w:rsidR="00902971" w:rsidRDefault="00902971" w:rsidP="00902971">
      <w:pPr>
        <w:pStyle w:val="BodyText"/>
      </w:pPr>
      <w:proofErr w:type="gramStart"/>
      <w:r>
        <w:t>Subsequent to</w:t>
      </w:r>
      <w:proofErr w:type="gramEnd"/>
      <w:r>
        <w:t xml:space="preserve"> initial measurement, the liability</w:t>
      </w:r>
      <w:r w:rsidR="000F7B4A">
        <w:t xml:space="preserve"> </w:t>
      </w:r>
      <w:r>
        <w:t>will be reduced for payments made and</w:t>
      </w:r>
      <w:r w:rsidR="000F7B4A">
        <w:t xml:space="preserve"> </w:t>
      </w:r>
      <w:r>
        <w:t>increased for interest. It is remeasured to reflect</w:t>
      </w:r>
      <w:r w:rsidR="000F7B4A">
        <w:t xml:space="preserve"> </w:t>
      </w:r>
      <w:r>
        <w:t>any reassessment or modification, or if there</w:t>
      </w:r>
      <w:r w:rsidR="000F7B4A">
        <w:t xml:space="preserve"> </w:t>
      </w:r>
      <w:r>
        <w:t>are</w:t>
      </w:r>
      <w:r w:rsidR="00CD3F74">
        <w:t xml:space="preserve"> </w:t>
      </w:r>
      <w:r>
        <w:t>changes to in-substance fixed payments.</w:t>
      </w:r>
    </w:p>
    <w:p w14:paraId="4E91E9A7" w14:textId="6A000180" w:rsidR="00902971" w:rsidRDefault="00902971" w:rsidP="00902971">
      <w:pPr>
        <w:pStyle w:val="BodyText"/>
      </w:pPr>
      <w:r>
        <w:lastRenderedPageBreak/>
        <w:t>When the lease liability is remeasured, the</w:t>
      </w:r>
      <w:r w:rsidR="007B4D16">
        <w:t xml:space="preserve"> </w:t>
      </w:r>
      <w:r>
        <w:t>corresponding adjustment is reflected in</w:t>
      </w:r>
      <w:r w:rsidR="007B4D16">
        <w:t xml:space="preserve"> </w:t>
      </w:r>
      <w:r>
        <w:t>the right-of-use asset, or profit and loss if the</w:t>
      </w:r>
      <w:r w:rsidR="007B4D16">
        <w:t xml:space="preserve"> </w:t>
      </w:r>
      <w:r>
        <w:t>right-of-use asset is already reduced to zero.</w:t>
      </w:r>
    </w:p>
    <w:p w14:paraId="781F3A49" w14:textId="5D556067" w:rsidR="007B4D16" w:rsidRDefault="007B4D16" w:rsidP="0054536A">
      <w:pPr>
        <w:pStyle w:val="BodyTextBold"/>
      </w:pPr>
      <w:r>
        <w:t>(c) Short-term leases and leases of low-value</w:t>
      </w:r>
      <w:r w:rsidR="00CD3F74">
        <w:t xml:space="preserve"> </w:t>
      </w:r>
      <w:r>
        <w:t>assets</w:t>
      </w:r>
    </w:p>
    <w:p w14:paraId="3E9E567B" w14:textId="6DE31C52" w:rsidR="007B4D16" w:rsidRDefault="00E434CA" w:rsidP="007B4D16">
      <w:pPr>
        <w:pStyle w:val="BodyText"/>
      </w:pPr>
      <w:r>
        <w:t>Court Services Victoria</w:t>
      </w:r>
      <w:r w:rsidR="007B4D16">
        <w:t xml:space="preserve"> has elected to account for short-term leases and leases of low-value assets using practical expedients. Instead of recognising a right-of-use asset and liability, the payments in relation to these are recognised as an expense in the Operating</w:t>
      </w:r>
      <w:r w:rsidR="00D46B30">
        <w:t xml:space="preserve"> </w:t>
      </w:r>
      <w:r w:rsidR="007B4D16">
        <w:t>Statement on a</w:t>
      </w:r>
      <w:r w:rsidR="00D46B30">
        <w:t xml:space="preserve"> </w:t>
      </w:r>
      <w:r w:rsidR="007B4D16">
        <w:t>straight-line basis</w:t>
      </w:r>
      <w:r w:rsidR="00D46B30">
        <w:t xml:space="preserve"> </w:t>
      </w:r>
      <w:r w:rsidR="007B4D16">
        <w:t>over</w:t>
      </w:r>
      <w:r w:rsidR="00D46B30">
        <w:t xml:space="preserve"> </w:t>
      </w:r>
      <w:r w:rsidR="007B4D16">
        <w:t>the</w:t>
      </w:r>
      <w:r w:rsidR="00D46B30">
        <w:t xml:space="preserve"> </w:t>
      </w:r>
      <w:r w:rsidR="007B4D16">
        <w:t>lease</w:t>
      </w:r>
      <w:r w:rsidR="00D46B30">
        <w:t xml:space="preserve"> </w:t>
      </w:r>
      <w:r w:rsidR="007B4D16">
        <w:t>term.</w:t>
      </w:r>
    </w:p>
    <w:p w14:paraId="53511C1C" w14:textId="1B1AEC9C" w:rsidR="007B4D16" w:rsidRDefault="007B4D16" w:rsidP="0054536A">
      <w:pPr>
        <w:pStyle w:val="BodyTextBold"/>
      </w:pPr>
      <w:r>
        <w:t>(d) Presentation of right-of-use assets and</w:t>
      </w:r>
      <w:r w:rsidR="00D46B30">
        <w:t xml:space="preserve"> </w:t>
      </w:r>
      <w:r>
        <w:t>lease</w:t>
      </w:r>
      <w:r w:rsidR="00CD3F74">
        <w:t xml:space="preserve"> </w:t>
      </w:r>
      <w:r>
        <w:t>liabilities</w:t>
      </w:r>
    </w:p>
    <w:p w14:paraId="3633AC85" w14:textId="0A918A78" w:rsidR="007B4D16" w:rsidRDefault="00E434CA" w:rsidP="007B4D16">
      <w:pPr>
        <w:pStyle w:val="BodyText"/>
      </w:pPr>
      <w:r>
        <w:t>Court Services Victoria</w:t>
      </w:r>
      <w:r w:rsidR="007B4D16">
        <w:t xml:space="preserve"> presents in the balance sheet right-of-use</w:t>
      </w:r>
      <w:r w:rsidR="00D46B30">
        <w:t xml:space="preserve"> </w:t>
      </w:r>
      <w:r w:rsidR="007B4D16">
        <w:t>assets as ‘buildings at fair value’ and ‘property</w:t>
      </w:r>
      <w:r w:rsidR="00D46B30">
        <w:t xml:space="preserve"> </w:t>
      </w:r>
      <w:r w:rsidR="007B4D16">
        <w:t>plant equipment’. Lease liabilities are presented</w:t>
      </w:r>
      <w:r w:rsidR="00D46B30">
        <w:t xml:space="preserve"> </w:t>
      </w:r>
      <w:r w:rsidR="007B4D16">
        <w:t>as</w:t>
      </w:r>
      <w:r w:rsidR="00CD3F74">
        <w:t xml:space="preserve"> </w:t>
      </w:r>
      <w:r w:rsidR="007B4D16">
        <w:t>‘borrowings’ in the balance sheet.</w:t>
      </w:r>
    </w:p>
    <w:p w14:paraId="225B9F03" w14:textId="106CF3DB" w:rsidR="00D46B30" w:rsidRDefault="00D46B30" w:rsidP="00FD5C6A">
      <w:pPr>
        <w:pStyle w:val="Heading3"/>
      </w:pPr>
      <w:bookmarkStart w:id="285" w:name="_Ref181884785"/>
      <w:bookmarkStart w:id="286" w:name="_Toc182576542"/>
      <w:r>
        <w:t>7.2 Cash Flow Information and Balances</w:t>
      </w:r>
      <w:bookmarkEnd w:id="285"/>
      <w:bookmarkEnd w:id="286"/>
    </w:p>
    <w:p w14:paraId="6C7B8CDB" w14:textId="7E5B6671" w:rsidR="00104022" w:rsidRDefault="00104022" w:rsidP="00104022">
      <w:pPr>
        <w:pStyle w:val="BodyText"/>
      </w:pPr>
      <w:r>
        <w:t>Cash and deposits, including cash equivalents, comprise cash on hand and cash at bank that are held for the purpose of meeting short-term cash commitments, rather than for investment purposes, and which are readily convertible to</w:t>
      </w:r>
      <w:r w:rsidR="00CD3F74">
        <w:t xml:space="preserve"> </w:t>
      </w:r>
      <w:r>
        <w:t>known amounts of cash and are subject to an</w:t>
      </w:r>
      <w:r w:rsidR="00CD3F74">
        <w:t xml:space="preserve"> </w:t>
      </w:r>
      <w:r>
        <w:t>insignificant risk of changes in value.</w:t>
      </w:r>
    </w:p>
    <w:p w14:paraId="5F38BC14" w14:textId="2256E612" w:rsidR="00D46B30" w:rsidRDefault="00104022" w:rsidP="00104022">
      <w:pPr>
        <w:pStyle w:val="BodyText"/>
      </w:pPr>
      <w:r>
        <w:t xml:space="preserve">Due to the State’s investment policy and funding arrangements, </w:t>
      </w:r>
      <w:r w:rsidR="00E434CA">
        <w:t>Court Services Victoria</w:t>
      </w:r>
      <w:r>
        <w:t xml:space="preserve"> does not hold a large cash reserve in its bank accounts. Cash received from generation of income is generally paid into the State’s bank account (‘public account’). Similarly, </w:t>
      </w:r>
      <w:r w:rsidR="00E434CA">
        <w:t>Court Services Victoria</w:t>
      </w:r>
      <w:r>
        <w:t xml:space="preserve"> expenditure, including in the form of</w:t>
      </w:r>
      <w:r w:rsidR="00CD3F74">
        <w:t xml:space="preserve"> </w:t>
      </w:r>
      <w:r>
        <w:t xml:space="preserve">Electronic Fund Transfer (EFT) for the payments to its suppliers and creditors, is made via the public account. The public account remits to </w:t>
      </w:r>
      <w:r w:rsidR="00E434CA">
        <w:t>Court Services Victoria</w:t>
      </w:r>
      <w:r>
        <w:t xml:space="preserve"> the cash required upon presentation of cheques by</w:t>
      </w:r>
      <w:r w:rsidR="00CD3F74">
        <w:t xml:space="preserve"> </w:t>
      </w:r>
      <w:r w:rsidR="00E434CA">
        <w:t>Court Services Victoria</w:t>
      </w:r>
      <w:r>
        <w:t>’s suppliers or creditors.</w:t>
      </w:r>
    </w:p>
    <w:p w14:paraId="5B1518C5" w14:textId="33CA33C6" w:rsidR="00104022" w:rsidRDefault="00104022" w:rsidP="00104022">
      <w:pPr>
        <w:pStyle w:val="BodyText"/>
      </w:pPr>
      <w:r>
        <w:t xml:space="preserve">These funding arrangements often result in </w:t>
      </w:r>
      <w:r w:rsidR="00E434CA">
        <w:t>Court Services Victoria</w:t>
      </w:r>
      <w:r>
        <w:t xml:space="preserve"> having a notional shortfall in the cash at bank required for payment of unpresented cheques at</w:t>
      </w:r>
      <w:r w:rsidR="00CD3F74">
        <w:t xml:space="preserve"> </w:t>
      </w:r>
      <w:r>
        <w:t xml:space="preserve">the reporting date. </w:t>
      </w:r>
      <w:proofErr w:type="gramStart"/>
      <w:r>
        <w:t>At</w:t>
      </w:r>
      <w:proofErr w:type="gramEnd"/>
      <w:r>
        <w:t xml:space="preserve"> 30 June 2024, cash</w:t>
      </w:r>
      <w:r w:rsidR="00CD3F74">
        <w:t xml:space="preserve"> </w:t>
      </w:r>
      <w:r>
        <w:t>at bank included the amount of a notional shortfall for the payment of unpresented cheques of</w:t>
      </w:r>
      <w:r w:rsidR="00CD3F74">
        <w:t xml:space="preserve"> </w:t>
      </w:r>
      <w:r>
        <w:t xml:space="preserve">$0.248 million in </w:t>
      </w:r>
      <w:r w:rsidR="00E434CA">
        <w:t>Court Services Victoria</w:t>
      </w:r>
      <w:r>
        <w:t xml:space="preserve"> Expenditure Account (2023: $0.259 million) and nil in the Juror Payments</w:t>
      </w:r>
      <w:r w:rsidR="00CD3F74">
        <w:t xml:space="preserve"> </w:t>
      </w:r>
      <w:r>
        <w:t>Account (2023: $0.273 million).</w:t>
      </w:r>
    </w:p>
    <w:p w14:paraId="49856FA9" w14:textId="184A6343" w:rsidR="00104022" w:rsidRDefault="00104022" w:rsidP="00104022">
      <w:pPr>
        <w:pStyle w:val="BodyText"/>
      </w:pPr>
      <w:r>
        <w:t>For cash flow statement presentation purposes, cash and cash equivalents comprise the cash balance and funds held in trust, $19.366 million (2023 $21.076 million) details of which can be found</w:t>
      </w:r>
      <w:r w:rsidR="00CD3F74">
        <w:t xml:space="preserve"> </w:t>
      </w:r>
      <w:r>
        <w:t>at Note</w:t>
      </w:r>
      <w:r w:rsidR="00C92117">
        <w:t xml:space="preserve"> </w:t>
      </w:r>
      <w:r w:rsidR="00C92117">
        <w:fldChar w:fldCharType="begin"/>
      </w:r>
      <w:r w:rsidR="00C92117">
        <w:instrText xml:space="preserve"> REF Note811 \h </w:instrText>
      </w:r>
      <w:r w:rsidR="00C92117">
        <w:fldChar w:fldCharType="separate"/>
      </w:r>
      <w:r w:rsidR="00AB2931" w:rsidRPr="00DC1C48">
        <w:t>8.1.1</w:t>
      </w:r>
      <w:r w:rsidR="00C92117">
        <w:fldChar w:fldCharType="end"/>
      </w:r>
      <w:r w:rsidR="00C92117">
        <w:t>.</w:t>
      </w:r>
    </w:p>
    <w:p w14:paraId="6697EDC4" w14:textId="27E24ADB" w:rsidR="00104022" w:rsidRDefault="00F13E8E" w:rsidP="00C92117">
      <w:pPr>
        <w:pStyle w:val="Heading4"/>
      </w:pPr>
      <w:r w:rsidRPr="0014723B">
        <w:lastRenderedPageBreak/>
        <w:t>7.2.1 Reconciliation of net result for the period to cash flow from operating activities</w:t>
      </w:r>
    </w:p>
    <w:tbl>
      <w:tblPr>
        <w:tblStyle w:val="AccessibleTableNumerical"/>
        <w:tblW w:w="5000" w:type="pct"/>
        <w:tblLayout w:type="fixed"/>
        <w:tblLook w:val="06E0" w:firstRow="1" w:lastRow="1" w:firstColumn="1" w:lastColumn="0" w:noHBand="1" w:noVBand="1"/>
      </w:tblPr>
      <w:tblGrid>
        <w:gridCol w:w="6804"/>
        <w:gridCol w:w="1417"/>
        <w:gridCol w:w="1417"/>
      </w:tblGrid>
      <w:tr w:rsidR="00C443BB" w:rsidRPr="00C443BB" w14:paraId="796BDF7F" w14:textId="77777777" w:rsidTr="004963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697CD130" w14:textId="2003CDEA" w:rsidR="00C443BB" w:rsidRPr="00C443BB" w:rsidRDefault="0014723B" w:rsidP="00C92117">
            <w:pPr>
              <w:pStyle w:val="TableText"/>
              <w:keepNext/>
            </w:pPr>
            <w:r>
              <w:t>Item</w:t>
            </w:r>
          </w:p>
        </w:tc>
        <w:tc>
          <w:tcPr>
            <w:tcW w:w="735" w:type="pct"/>
            <w:vAlign w:val="bottom"/>
          </w:tcPr>
          <w:p w14:paraId="7472077C" w14:textId="512CF8F1" w:rsidR="00C443BB" w:rsidRPr="00C443BB" w:rsidRDefault="00C443BB" w:rsidP="00C92117">
            <w:pPr>
              <w:pStyle w:val="TableText"/>
              <w:keepNext/>
              <w:cnfStyle w:val="100000000000" w:firstRow="1" w:lastRow="0" w:firstColumn="0" w:lastColumn="0" w:oddVBand="0" w:evenVBand="0" w:oddHBand="0" w:evenHBand="0" w:firstRowFirstColumn="0" w:firstRowLastColumn="0" w:lastRowFirstColumn="0" w:lastRowLastColumn="0"/>
            </w:pPr>
            <w:r w:rsidRPr="002B7875">
              <w:rPr>
                <w:rStyle w:val="Bold"/>
              </w:rPr>
              <w:t>2024</w:t>
            </w:r>
            <w:r>
              <w:rPr>
                <w:rStyle w:val="Bold"/>
              </w:rPr>
              <w:br/>
            </w:r>
            <w:r w:rsidRPr="002B7875">
              <w:rPr>
                <w:rStyle w:val="Bold"/>
              </w:rPr>
              <w:t>$’000</w:t>
            </w:r>
          </w:p>
        </w:tc>
        <w:tc>
          <w:tcPr>
            <w:tcW w:w="735" w:type="pct"/>
            <w:vAlign w:val="bottom"/>
          </w:tcPr>
          <w:p w14:paraId="55961336" w14:textId="45572545" w:rsidR="00C443BB" w:rsidRPr="00C443BB" w:rsidRDefault="00C443BB" w:rsidP="00C92117">
            <w:pPr>
              <w:pStyle w:val="TableText"/>
              <w:keepNext/>
              <w:cnfStyle w:val="100000000000" w:firstRow="1" w:lastRow="0" w:firstColumn="0" w:lastColumn="0" w:oddVBand="0" w:evenVBand="0" w:oddHBand="0" w:evenHBand="0" w:firstRowFirstColumn="0" w:firstRowLastColumn="0" w:lastRowFirstColumn="0" w:lastRowLastColumn="0"/>
              <w:rPr>
                <w:b/>
              </w:rPr>
            </w:pPr>
            <w:r w:rsidRPr="002B7875">
              <w:rPr>
                <w:rStyle w:val="Bold"/>
              </w:rPr>
              <w:t>2023</w:t>
            </w:r>
            <w:r>
              <w:rPr>
                <w:rStyle w:val="Bold"/>
              </w:rPr>
              <w:br/>
            </w:r>
            <w:r w:rsidRPr="002B7875">
              <w:rPr>
                <w:rStyle w:val="Bold"/>
              </w:rPr>
              <w:t>$’000</w:t>
            </w:r>
          </w:p>
        </w:tc>
      </w:tr>
      <w:tr w:rsidR="00C443BB" w:rsidRPr="00C443BB" w14:paraId="55A62DE7"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3A6A0605" w14:textId="77777777" w:rsidR="00C443BB" w:rsidRPr="00C443BB" w:rsidRDefault="00C443BB" w:rsidP="00C92117">
            <w:pPr>
              <w:pStyle w:val="TableText"/>
              <w:keepNext/>
            </w:pPr>
            <w:r w:rsidRPr="00C443BB">
              <w:rPr>
                <w:b/>
              </w:rPr>
              <w:t>Net result for the period</w:t>
            </w:r>
          </w:p>
        </w:tc>
        <w:tc>
          <w:tcPr>
            <w:tcW w:w="735" w:type="pct"/>
          </w:tcPr>
          <w:p w14:paraId="1075C376"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rPr>
                <w:b/>
              </w:rPr>
              <w:t>(7,939)</w:t>
            </w:r>
          </w:p>
        </w:tc>
        <w:tc>
          <w:tcPr>
            <w:tcW w:w="735" w:type="pct"/>
          </w:tcPr>
          <w:p w14:paraId="10D850F3"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rPr>
                <w:b/>
              </w:rPr>
            </w:pPr>
            <w:r w:rsidRPr="00C443BB">
              <w:rPr>
                <w:b/>
              </w:rPr>
              <w:t>(1,762)</w:t>
            </w:r>
          </w:p>
        </w:tc>
      </w:tr>
      <w:tr w:rsidR="00C443BB" w:rsidRPr="00C443BB" w14:paraId="2749FF01"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633BD686" w14:textId="4D3EDBB9" w:rsidR="00C443BB" w:rsidRPr="00C443BB" w:rsidRDefault="0014723B" w:rsidP="00C92117">
            <w:pPr>
              <w:pStyle w:val="TableText"/>
              <w:keepNext/>
              <w:rPr>
                <w:b/>
              </w:rPr>
            </w:pPr>
            <w:r>
              <w:rPr>
                <w:b/>
              </w:rPr>
              <w:t>Non-Cash Movements:</w:t>
            </w:r>
          </w:p>
        </w:tc>
        <w:tc>
          <w:tcPr>
            <w:tcW w:w="735" w:type="pct"/>
          </w:tcPr>
          <w:p w14:paraId="09A1CA32" w14:textId="40F733DC" w:rsidR="00C443BB" w:rsidRPr="00C443BB" w:rsidRDefault="0014723B" w:rsidP="00C92117">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1ED688C7" w14:textId="4BC002F6" w:rsidR="00C443BB" w:rsidRPr="00C443BB" w:rsidRDefault="0014723B" w:rsidP="00C92117">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C443BB" w:rsidRPr="00C443BB" w14:paraId="79FB2E65"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5CC8927E" w14:textId="77777777" w:rsidR="00C443BB" w:rsidRPr="00C443BB" w:rsidRDefault="00C443BB" w:rsidP="00C92117">
            <w:pPr>
              <w:pStyle w:val="TableText"/>
              <w:keepNext/>
            </w:pPr>
            <w:r w:rsidRPr="00C443BB">
              <w:t>(Gain)/loss on sale or disposal of non-current assets</w:t>
            </w:r>
          </w:p>
        </w:tc>
        <w:tc>
          <w:tcPr>
            <w:tcW w:w="735" w:type="pct"/>
          </w:tcPr>
          <w:p w14:paraId="15A8D068"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1,831</w:t>
            </w:r>
          </w:p>
        </w:tc>
        <w:tc>
          <w:tcPr>
            <w:tcW w:w="735" w:type="pct"/>
          </w:tcPr>
          <w:p w14:paraId="084FD716"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(1,516)</w:t>
            </w:r>
          </w:p>
        </w:tc>
      </w:tr>
      <w:tr w:rsidR="00C443BB" w:rsidRPr="00C443BB" w14:paraId="6C1AFAD1"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342FDCDE" w14:textId="77777777" w:rsidR="00C443BB" w:rsidRPr="00C443BB" w:rsidRDefault="00C443BB" w:rsidP="00C92117">
            <w:pPr>
              <w:pStyle w:val="TableText"/>
              <w:keepNext/>
            </w:pPr>
            <w:r w:rsidRPr="00C443BB">
              <w:t>(Gain)/loss on revaluation of non-current assets</w:t>
            </w:r>
          </w:p>
        </w:tc>
        <w:tc>
          <w:tcPr>
            <w:tcW w:w="735" w:type="pct"/>
          </w:tcPr>
          <w:p w14:paraId="2B38F403" w14:textId="70235803" w:rsidR="00C443BB" w:rsidRPr="00C443BB" w:rsidRDefault="0014723B" w:rsidP="00C92117">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42F5D5E1" w14:textId="7147D442" w:rsidR="00C443BB" w:rsidRPr="00C443BB" w:rsidRDefault="0014723B" w:rsidP="00C92117">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C443BB" w:rsidRPr="00C443BB" w14:paraId="0F8A701E"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62151B36" w14:textId="77777777" w:rsidR="00C443BB" w:rsidRPr="00C443BB" w:rsidRDefault="00C443BB" w:rsidP="00C92117">
            <w:pPr>
              <w:pStyle w:val="TableText"/>
              <w:keepNext/>
            </w:pPr>
            <w:r w:rsidRPr="00C443BB">
              <w:t>Depreciation and amortisation of non-current assets</w:t>
            </w:r>
          </w:p>
        </w:tc>
        <w:tc>
          <w:tcPr>
            <w:tcW w:w="735" w:type="pct"/>
          </w:tcPr>
          <w:p w14:paraId="5EC1C70C"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89,503</w:t>
            </w:r>
          </w:p>
        </w:tc>
        <w:tc>
          <w:tcPr>
            <w:tcW w:w="735" w:type="pct"/>
          </w:tcPr>
          <w:p w14:paraId="4AFE0ECB"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90,343</w:t>
            </w:r>
          </w:p>
        </w:tc>
      </w:tr>
      <w:tr w:rsidR="00C443BB" w:rsidRPr="00C443BB" w14:paraId="6108F169"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4CFBF7BA" w14:textId="77777777" w:rsidR="00C443BB" w:rsidRPr="00C443BB" w:rsidRDefault="00C443BB" w:rsidP="00C92117">
            <w:pPr>
              <w:pStyle w:val="TableText"/>
              <w:keepNext/>
            </w:pPr>
            <w:r w:rsidRPr="00C443BB">
              <w:t>Allowance for doubtful debts and bad debts</w:t>
            </w:r>
          </w:p>
        </w:tc>
        <w:tc>
          <w:tcPr>
            <w:tcW w:w="735" w:type="pct"/>
          </w:tcPr>
          <w:p w14:paraId="795B89B0"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(15)</w:t>
            </w:r>
          </w:p>
        </w:tc>
        <w:tc>
          <w:tcPr>
            <w:tcW w:w="735" w:type="pct"/>
          </w:tcPr>
          <w:p w14:paraId="47BE0D16"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21</w:t>
            </w:r>
          </w:p>
        </w:tc>
      </w:tr>
      <w:tr w:rsidR="00C443BB" w:rsidRPr="00C443BB" w14:paraId="132A911B"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2F2242FB" w14:textId="47C1FFA1" w:rsidR="00C443BB" w:rsidRPr="00C443BB" w:rsidRDefault="0014723B" w:rsidP="00C92117">
            <w:pPr>
              <w:pStyle w:val="TableText"/>
              <w:keepNext/>
              <w:rPr>
                <w:b/>
              </w:rPr>
            </w:pPr>
            <w:r w:rsidRPr="00C443BB">
              <w:rPr>
                <w:b/>
              </w:rPr>
              <w:t xml:space="preserve">Movements </w:t>
            </w:r>
            <w:r>
              <w:rPr>
                <w:b/>
              </w:rPr>
              <w:t>i</w:t>
            </w:r>
            <w:r w:rsidRPr="00C443BB">
              <w:rPr>
                <w:b/>
              </w:rPr>
              <w:t xml:space="preserve">n Net Assets </w:t>
            </w:r>
            <w:r>
              <w:rPr>
                <w:b/>
              </w:rPr>
              <w:t>a</w:t>
            </w:r>
            <w:r w:rsidRPr="00C443BB">
              <w:rPr>
                <w:b/>
              </w:rPr>
              <w:t>nd Liabilities</w:t>
            </w:r>
          </w:p>
        </w:tc>
        <w:tc>
          <w:tcPr>
            <w:tcW w:w="735" w:type="pct"/>
          </w:tcPr>
          <w:p w14:paraId="507057FF" w14:textId="04F88383" w:rsidR="00C443BB" w:rsidRPr="00C443BB" w:rsidRDefault="0014723B" w:rsidP="00C92117">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00ECB00D" w14:textId="72651627" w:rsidR="00C443BB" w:rsidRPr="00C443BB" w:rsidRDefault="0014723B" w:rsidP="00C92117">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C443BB" w:rsidRPr="00C443BB" w14:paraId="6CE82C64"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630D7CFE" w14:textId="77777777" w:rsidR="00C443BB" w:rsidRPr="00C443BB" w:rsidRDefault="00C443BB" w:rsidP="00C92117">
            <w:pPr>
              <w:pStyle w:val="TableText"/>
              <w:keepNext/>
            </w:pPr>
            <w:r w:rsidRPr="00C443BB">
              <w:t>Decrease/(increase) in receivables</w:t>
            </w:r>
          </w:p>
        </w:tc>
        <w:tc>
          <w:tcPr>
            <w:tcW w:w="735" w:type="pct"/>
          </w:tcPr>
          <w:p w14:paraId="17810CDB"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(8,434)</w:t>
            </w:r>
          </w:p>
        </w:tc>
        <w:tc>
          <w:tcPr>
            <w:tcW w:w="735" w:type="pct"/>
          </w:tcPr>
          <w:p w14:paraId="4CD6F0FE"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4,703</w:t>
            </w:r>
          </w:p>
        </w:tc>
      </w:tr>
      <w:tr w:rsidR="00C443BB" w:rsidRPr="00C443BB" w14:paraId="244D6531"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21FBFCA7" w14:textId="77777777" w:rsidR="00C443BB" w:rsidRPr="00C443BB" w:rsidRDefault="00C443BB" w:rsidP="00C92117">
            <w:pPr>
              <w:pStyle w:val="TableText"/>
              <w:keepNext/>
            </w:pPr>
            <w:r w:rsidRPr="00C443BB">
              <w:t>Decrease/(increase) in prepayments</w:t>
            </w:r>
          </w:p>
        </w:tc>
        <w:tc>
          <w:tcPr>
            <w:tcW w:w="735" w:type="pct"/>
          </w:tcPr>
          <w:p w14:paraId="5B18641D"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1,349</w:t>
            </w:r>
          </w:p>
        </w:tc>
        <w:tc>
          <w:tcPr>
            <w:tcW w:w="735" w:type="pct"/>
          </w:tcPr>
          <w:p w14:paraId="51C59762"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4,619</w:t>
            </w:r>
          </w:p>
        </w:tc>
      </w:tr>
      <w:tr w:rsidR="00C443BB" w:rsidRPr="00C443BB" w14:paraId="07D52FCC"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482FD36E" w14:textId="77777777" w:rsidR="00C443BB" w:rsidRPr="00C443BB" w:rsidRDefault="00C443BB" w:rsidP="00C92117">
            <w:pPr>
              <w:pStyle w:val="TableText"/>
              <w:keepNext/>
            </w:pPr>
            <w:r w:rsidRPr="00C443BB">
              <w:t>Increase/(decrease) in payables</w:t>
            </w:r>
          </w:p>
        </w:tc>
        <w:tc>
          <w:tcPr>
            <w:tcW w:w="735" w:type="pct"/>
          </w:tcPr>
          <w:p w14:paraId="6DCEF980"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(240)</w:t>
            </w:r>
          </w:p>
        </w:tc>
        <w:tc>
          <w:tcPr>
            <w:tcW w:w="735" w:type="pct"/>
          </w:tcPr>
          <w:p w14:paraId="38469BD6"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(12,397)</w:t>
            </w:r>
          </w:p>
        </w:tc>
      </w:tr>
      <w:tr w:rsidR="00C443BB" w:rsidRPr="00C443BB" w14:paraId="2AA1F035"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18974A6D" w14:textId="77777777" w:rsidR="00C443BB" w:rsidRPr="00C443BB" w:rsidRDefault="00C443BB" w:rsidP="00C92117">
            <w:pPr>
              <w:pStyle w:val="TableText"/>
              <w:keepNext/>
            </w:pPr>
            <w:r w:rsidRPr="00C443BB">
              <w:t>Increase/(decrease) in employee related provisions</w:t>
            </w:r>
          </w:p>
        </w:tc>
        <w:tc>
          <w:tcPr>
            <w:tcW w:w="735" w:type="pct"/>
          </w:tcPr>
          <w:p w14:paraId="7F0EFC9A"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5,903</w:t>
            </w:r>
          </w:p>
        </w:tc>
        <w:tc>
          <w:tcPr>
            <w:tcW w:w="735" w:type="pct"/>
          </w:tcPr>
          <w:p w14:paraId="7CFDAB4F" w14:textId="77777777" w:rsidR="00C443BB" w:rsidRPr="00C443BB" w:rsidRDefault="00C443BB" w:rsidP="00C92117">
            <w:pPr>
              <w:pStyle w:val="TableText"/>
              <w:keepNext/>
              <w:cnfStyle w:val="000000000000" w:firstRow="0" w:lastRow="0" w:firstColumn="0" w:lastColumn="0" w:oddVBand="0" w:evenVBand="0" w:oddHBand="0" w:evenHBand="0" w:firstRowFirstColumn="0" w:firstRowLastColumn="0" w:lastRowFirstColumn="0" w:lastRowLastColumn="0"/>
            </w:pPr>
            <w:r w:rsidRPr="00C443BB">
              <w:t>6,986</w:t>
            </w:r>
          </w:p>
        </w:tc>
      </w:tr>
      <w:tr w:rsidR="00C443BB" w:rsidRPr="00C443BB" w14:paraId="7C6A6172" w14:textId="77777777" w:rsidTr="004963F0">
        <w:tc>
          <w:tcPr>
            <w:cnfStyle w:val="001000000000" w:firstRow="0" w:lastRow="0" w:firstColumn="1" w:lastColumn="0" w:oddVBand="0" w:evenVBand="0" w:oddHBand="0" w:evenHBand="0" w:firstRowFirstColumn="0" w:firstRowLastColumn="0" w:lastRowFirstColumn="0" w:lastRowLastColumn="0"/>
            <w:tcW w:w="3530" w:type="pct"/>
          </w:tcPr>
          <w:p w14:paraId="2188FA7F" w14:textId="77777777" w:rsidR="00C443BB" w:rsidRPr="00C443BB" w:rsidRDefault="00C443BB" w:rsidP="0014723B">
            <w:pPr>
              <w:pStyle w:val="TableText"/>
            </w:pPr>
            <w:r w:rsidRPr="00C443BB">
              <w:t>Increase/(decrease) in other provisions</w:t>
            </w:r>
          </w:p>
        </w:tc>
        <w:tc>
          <w:tcPr>
            <w:tcW w:w="735" w:type="pct"/>
          </w:tcPr>
          <w:p w14:paraId="1EFE9A6D" w14:textId="77777777" w:rsidR="00C443BB" w:rsidRPr="00C443BB" w:rsidRDefault="00C443BB" w:rsidP="0014723B">
            <w:pPr>
              <w:pStyle w:val="TableText"/>
              <w:cnfStyle w:val="000000000000" w:firstRow="0" w:lastRow="0" w:firstColumn="0" w:lastColumn="0" w:oddVBand="0" w:evenVBand="0" w:oddHBand="0" w:evenHBand="0" w:firstRowFirstColumn="0" w:firstRowLastColumn="0" w:lastRowFirstColumn="0" w:lastRowLastColumn="0"/>
            </w:pPr>
            <w:r w:rsidRPr="00C443BB">
              <w:t>1,908</w:t>
            </w:r>
          </w:p>
        </w:tc>
        <w:tc>
          <w:tcPr>
            <w:tcW w:w="735" w:type="pct"/>
          </w:tcPr>
          <w:p w14:paraId="28771B98" w14:textId="77777777" w:rsidR="00C443BB" w:rsidRPr="00C443BB" w:rsidRDefault="00C443BB" w:rsidP="0014723B">
            <w:pPr>
              <w:pStyle w:val="TableText"/>
              <w:cnfStyle w:val="000000000000" w:firstRow="0" w:lastRow="0" w:firstColumn="0" w:lastColumn="0" w:oddVBand="0" w:evenVBand="0" w:oddHBand="0" w:evenHBand="0" w:firstRowFirstColumn="0" w:firstRowLastColumn="0" w:lastRowFirstColumn="0" w:lastRowLastColumn="0"/>
            </w:pPr>
            <w:r w:rsidRPr="00C443BB">
              <w:t>4,183</w:t>
            </w:r>
          </w:p>
        </w:tc>
      </w:tr>
      <w:tr w:rsidR="00C443BB" w:rsidRPr="00C443BB" w14:paraId="597230E1" w14:textId="77777777" w:rsidTr="004963F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pct"/>
          </w:tcPr>
          <w:p w14:paraId="18293A58" w14:textId="77777777" w:rsidR="00C443BB" w:rsidRPr="00C443BB" w:rsidRDefault="00C443BB" w:rsidP="0014723B">
            <w:pPr>
              <w:pStyle w:val="TableText"/>
            </w:pPr>
            <w:r w:rsidRPr="00C443BB">
              <w:rPr>
                <w:b/>
              </w:rPr>
              <w:t>Net cash from</w:t>
            </w:r>
            <w:proofErr w:type="gramStart"/>
            <w:r w:rsidRPr="00C443BB">
              <w:rPr>
                <w:b/>
              </w:rPr>
              <w:t>/(</w:t>
            </w:r>
            <w:proofErr w:type="gramEnd"/>
            <w:r w:rsidRPr="00C443BB">
              <w:rPr>
                <w:b/>
              </w:rPr>
              <w:t>used in) operating activities</w:t>
            </w:r>
          </w:p>
        </w:tc>
        <w:tc>
          <w:tcPr>
            <w:tcW w:w="735" w:type="pct"/>
          </w:tcPr>
          <w:p w14:paraId="00AFF30D" w14:textId="77777777" w:rsidR="00C443BB" w:rsidRPr="00C443BB" w:rsidRDefault="00C443BB" w:rsidP="0014723B">
            <w:pPr>
              <w:pStyle w:val="TableText"/>
              <w:cnfStyle w:val="010000000000" w:firstRow="0" w:lastRow="1" w:firstColumn="0" w:lastColumn="0" w:oddVBand="0" w:evenVBand="0" w:oddHBand="0" w:evenHBand="0" w:firstRowFirstColumn="0" w:firstRowLastColumn="0" w:lastRowFirstColumn="0" w:lastRowLastColumn="0"/>
            </w:pPr>
            <w:r w:rsidRPr="00C443BB">
              <w:rPr>
                <w:b/>
              </w:rPr>
              <w:t>83,865</w:t>
            </w:r>
          </w:p>
        </w:tc>
        <w:tc>
          <w:tcPr>
            <w:tcW w:w="735" w:type="pct"/>
          </w:tcPr>
          <w:p w14:paraId="790BEC39" w14:textId="77777777" w:rsidR="00C443BB" w:rsidRPr="00C443BB" w:rsidRDefault="00C443BB" w:rsidP="0014723B">
            <w:pPr>
              <w:pStyle w:val="TableText"/>
              <w:cnfStyle w:val="010000000000" w:firstRow="0" w:lastRow="1" w:firstColumn="0" w:lastColumn="0" w:oddVBand="0" w:evenVBand="0" w:oddHBand="0" w:evenHBand="0" w:firstRowFirstColumn="0" w:firstRowLastColumn="0" w:lastRowFirstColumn="0" w:lastRowLastColumn="0"/>
              <w:rPr>
                <w:b/>
              </w:rPr>
            </w:pPr>
            <w:r w:rsidRPr="00C443BB">
              <w:rPr>
                <w:b/>
              </w:rPr>
              <w:t>95,180</w:t>
            </w:r>
          </w:p>
        </w:tc>
      </w:tr>
    </w:tbl>
    <w:p w14:paraId="78F87650" w14:textId="77777777" w:rsidR="00C443BB" w:rsidRDefault="00C443BB" w:rsidP="00C443BB">
      <w:pPr>
        <w:pStyle w:val="BodyText"/>
        <w:sectPr w:rsidR="00C443BB" w:rsidSect="006B1A58">
          <w:endnotePr>
            <w:numFmt w:val="decimal"/>
          </w:endnotePr>
          <w:pgSz w:w="11907" w:h="16839" w:code="9"/>
          <w:pgMar w:top="1134" w:right="851" w:bottom="1134" w:left="1418" w:header="709" w:footer="709" w:gutter="0"/>
          <w:cols w:space="708"/>
          <w:docGrid w:linePitch="360"/>
        </w:sectPr>
      </w:pPr>
      <w:bookmarkStart w:id="287" w:name="_Ref181884792"/>
    </w:p>
    <w:p w14:paraId="43CF38F0" w14:textId="18863E3A" w:rsidR="00F13E8E" w:rsidRDefault="00F13E8E" w:rsidP="00FD5C6A">
      <w:pPr>
        <w:pStyle w:val="Heading3"/>
      </w:pPr>
      <w:bookmarkStart w:id="288" w:name="_Toc182576543"/>
      <w:r>
        <w:lastRenderedPageBreak/>
        <w:t>7.3 Trust Account Balances</w:t>
      </w:r>
      <w:bookmarkEnd w:id="287"/>
      <w:bookmarkEnd w:id="288"/>
    </w:p>
    <w:p w14:paraId="3D92BAF0" w14:textId="567410F8" w:rsidR="00F13E8E" w:rsidRDefault="00F13E8E" w:rsidP="00F13E8E">
      <w:pPr>
        <w:pStyle w:val="BodyText"/>
      </w:pPr>
      <w:r>
        <w:t>Funds held in trust are quarantined for use specifically for the purposes under which each trust fund has been established and are not used for operating purposes.</w:t>
      </w:r>
    </w:p>
    <w:p w14:paraId="04F9DDB7" w14:textId="446DF9A6" w:rsidR="00F13E8E" w:rsidRDefault="00F13E8E" w:rsidP="00F13E8E">
      <w:pPr>
        <w:pStyle w:val="Heading4"/>
      </w:pPr>
      <w:r w:rsidRPr="00094E04">
        <w:t xml:space="preserve">Trust account balances relating to trust accounts controlled and/or administered by </w:t>
      </w:r>
      <w:r w:rsidR="00E434CA">
        <w:t>Court Services Victoria</w:t>
      </w:r>
    </w:p>
    <w:tbl>
      <w:tblPr>
        <w:tblStyle w:val="AccessibleTableNumerical"/>
        <w:tblW w:w="5000" w:type="pct"/>
        <w:tblLayout w:type="fixed"/>
        <w:tblLook w:val="06E0" w:firstRow="1" w:lastRow="1" w:firstColumn="1" w:lastColumn="0" w:noHBand="1" w:noVBand="1"/>
      </w:tblPr>
      <w:tblGrid>
        <w:gridCol w:w="9497"/>
        <w:gridCol w:w="1844"/>
        <w:gridCol w:w="1561"/>
        <w:gridCol w:w="1556"/>
        <w:gridCol w:w="1702"/>
        <w:gridCol w:w="1702"/>
        <w:gridCol w:w="1278"/>
        <w:gridCol w:w="1419"/>
        <w:gridCol w:w="1547"/>
      </w:tblGrid>
      <w:tr w:rsidR="004E31FD" w:rsidRPr="00FF2AFF" w14:paraId="6489BB2F" w14:textId="77777777" w:rsidTr="008F7D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48" w:type="pct"/>
          </w:tcPr>
          <w:p w14:paraId="5B8673DC" w14:textId="62E93493" w:rsidR="00FF2AFF" w:rsidRPr="00FF2AFF" w:rsidRDefault="00FF2AFF" w:rsidP="004E31FD">
            <w:pPr>
              <w:pStyle w:val="TableText"/>
              <w:rPr>
                <w:rStyle w:val="Bold"/>
              </w:rPr>
            </w:pPr>
            <w:r w:rsidRPr="00FF2AFF">
              <w:rPr>
                <w:rStyle w:val="Bold"/>
              </w:rPr>
              <w:t>Item</w:t>
            </w:r>
          </w:p>
        </w:tc>
        <w:tc>
          <w:tcPr>
            <w:tcW w:w="417" w:type="pct"/>
            <w:vAlign w:val="bottom"/>
          </w:tcPr>
          <w:p w14:paraId="5017AEB7" w14:textId="009D861C"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Opening balance as at </w:t>
            </w:r>
            <w:r>
              <w:rPr>
                <w:rStyle w:val="Bold"/>
              </w:rPr>
              <w:br/>
            </w:r>
            <w:r w:rsidRPr="00FF2AFF">
              <w:rPr>
                <w:rStyle w:val="Bold"/>
              </w:rPr>
              <w:t xml:space="preserve">1 July </w:t>
            </w:r>
            <w:r>
              <w:rPr>
                <w:rStyle w:val="Bold"/>
              </w:rPr>
              <w:t>2023</w:t>
            </w:r>
            <w:r w:rsidRPr="00FF2AFF">
              <w:rPr>
                <w:rStyle w:val="Bold"/>
              </w:rPr>
              <w:br/>
              <w:t>$’000</w:t>
            </w:r>
          </w:p>
        </w:tc>
        <w:tc>
          <w:tcPr>
            <w:tcW w:w="353" w:type="pct"/>
            <w:vAlign w:val="bottom"/>
          </w:tcPr>
          <w:p w14:paraId="37967C9F" w14:textId="33E0391C"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Total </w:t>
            </w:r>
            <w:r>
              <w:rPr>
                <w:rStyle w:val="Bold"/>
              </w:rPr>
              <w:br/>
            </w:r>
            <w:r w:rsidRPr="00FF2AFF">
              <w:rPr>
                <w:rStyle w:val="Bold"/>
              </w:rPr>
              <w:t>receipts</w:t>
            </w:r>
            <w:r w:rsidRPr="00FF2AFF">
              <w:rPr>
                <w:rStyle w:val="Bold"/>
              </w:rPr>
              <w:br/>
              <w:t>$’000</w:t>
            </w:r>
          </w:p>
        </w:tc>
        <w:tc>
          <w:tcPr>
            <w:tcW w:w="352" w:type="pct"/>
            <w:vAlign w:val="bottom"/>
          </w:tcPr>
          <w:p w14:paraId="290C5AD2" w14:textId="40AD49DA"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Total </w:t>
            </w:r>
            <w:r>
              <w:rPr>
                <w:rStyle w:val="Bold"/>
              </w:rPr>
              <w:br/>
            </w:r>
            <w:r w:rsidRPr="00FF2AFF">
              <w:rPr>
                <w:rStyle w:val="Bold"/>
              </w:rPr>
              <w:t>payments</w:t>
            </w:r>
            <w:r>
              <w:rPr>
                <w:rStyle w:val="Bold"/>
              </w:rPr>
              <w:br/>
            </w:r>
            <w:r w:rsidRPr="00FF2AFF">
              <w:rPr>
                <w:rStyle w:val="Bold"/>
              </w:rPr>
              <w:t>$’000</w:t>
            </w:r>
          </w:p>
        </w:tc>
        <w:tc>
          <w:tcPr>
            <w:tcW w:w="385" w:type="pct"/>
            <w:vAlign w:val="bottom"/>
          </w:tcPr>
          <w:p w14:paraId="5A04FA03" w14:textId="6BF239CC"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Closing balance as at </w:t>
            </w:r>
            <w:r>
              <w:rPr>
                <w:rStyle w:val="Bold"/>
              </w:rPr>
              <w:br/>
            </w:r>
            <w:r w:rsidRPr="00FF2AFF">
              <w:rPr>
                <w:rStyle w:val="Bold"/>
              </w:rPr>
              <w:t xml:space="preserve">30 June </w:t>
            </w:r>
            <w:r>
              <w:rPr>
                <w:rStyle w:val="Bold"/>
              </w:rPr>
              <w:t>2024</w:t>
            </w:r>
            <w:r>
              <w:rPr>
                <w:rStyle w:val="Bold"/>
              </w:rPr>
              <w:br/>
              <w:t>$’000</w:t>
            </w:r>
          </w:p>
        </w:tc>
        <w:tc>
          <w:tcPr>
            <w:tcW w:w="385" w:type="pct"/>
            <w:vAlign w:val="bottom"/>
          </w:tcPr>
          <w:p w14:paraId="0BF8291F" w14:textId="0E60D3DD"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Opening balance as at </w:t>
            </w:r>
            <w:r>
              <w:rPr>
                <w:rStyle w:val="Bold"/>
              </w:rPr>
              <w:br/>
            </w:r>
            <w:r w:rsidRPr="00FF2AFF">
              <w:rPr>
                <w:rStyle w:val="Bold"/>
              </w:rPr>
              <w:t xml:space="preserve">1 July </w:t>
            </w:r>
            <w:r>
              <w:rPr>
                <w:rStyle w:val="Bold"/>
              </w:rPr>
              <w:t>2022</w:t>
            </w:r>
            <w:r>
              <w:rPr>
                <w:rStyle w:val="Bold"/>
              </w:rPr>
              <w:br/>
            </w:r>
            <w:r w:rsidRPr="00FF2AFF">
              <w:rPr>
                <w:rStyle w:val="Bold"/>
              </w:rPr>
              <w:t>$’000</w:t>
            </w:r>
          </w:p>
        </w:tc>
        <w:tc>
          <w:tcPr>
            <w:tcW w:w="289" w:type="pct"/>
            <w:vAlign w:val="bottom"/>
          </w:tcPr>
          <w:p w14:paraId="4A4E508B" w14:textId="7BF1F361"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Total receipts</w:t>
            </w:r>
            <w:r>
              <w:rPr>
                <w:rStyle w:val="Bold"/>
              </w:rPr>
              <w:br/>
            </w:r>
            <w:r w:rsidRPr="00FF2AFF">
              <w:rPr>
                <w:rStyle w:val="Bold"/>
              </w:rPr>
              <w:t>$’000</w:t>
            </w:r>
          </w:p>
        </w:tc>
        <w:tc>
          <w:tcPr>
            <w:tcW w:w="321" w:type="pct"/>
            <w:vAlign w:val="bottom"/>
          </w:tcPr>
          <w:p w14:paraId="3974CCDF" w14:textId="457D9748"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Total payments</w:t>
            </w:r>
            <w:r>
              <w:rPr>
                <w:rStyle w:val="Bold"/>
              </w:rPr>
              <w:br/>
            </w:r>
            <w:r w:rsidRPr="00FF2AFF">
              <w:rPr>
                <w:rStyle w:val="Bold"/>
              </w:rPr>
              <w:t>$’000</w:t>
            </w:r>
          </w:p>
        </w:tc>
        <w:tc>
          <w:tcPr>
            <w:tcW w:w="350" w:type="pct"/>
            <w:vAlign w:val="bottom"/>
          </w:tcPr>
          <w:p w14:paraId="50E461D3" w14:textId="678A5D5D" w:rsidR="00FF2AFF" w:rsidRPr="00FF2AFF" w:rsidRDefault="00FF2AFF" w:rsidP="008F7DDD">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Closing balance as at </w:t>
            </w:r>
            <w:r>
              <w:rPr>
                <w:rStyle w:val="Bold"/>
              </w:rPr>
              <w:br/>
            </w:r>
            <w:r w:rsidRPr="00FF2AFF">
              <w:rPr>
                <w:rStyle w:val="Bold"/>
              </w:rPr>
              <w:t xml:space="preserve">30 June </w:t>
            </w:r>
            <w:r>
              <w:rPr>
                <w:rStyle w:val="Bold"/>
              </w:rPr>
              <w:t>2023</w:t>
            </w:r>
            <w:r>
              <w:rPr>
                <w:rStyle w:val="Bold"/>
              </w:rPr>
              <w:br/>
            </w:r>
            <w:r w:rsidRPr="00FF2AFF">
              <w:rPr>
                <w:rStyle w:val="Bold"/>
              </w:rPr>
              <w:t>$’000</w:t>
            </w:r>
          </w:p>
        </w:tc>
      </w:tr>
      <w:tr w:rsidR="008F7DDD" w:rsidRPr="00FC1562" w14:paraId="194E2526"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220E7A5C" w14:textId="77777777" w:rsidR="008F7DDD" w:rsidRPr="004E31FD" w:rsidRDefault="008F7DDD" w:rsidP="008F7DDD">
            <w:pPr>
              <w:pStyle w:val="TableText"/>
              <w:rPr>
                <w:rStyle w:val="Bold"/>
              </w:rPr>
            </w:pPr>
            <w:r w:rsidRPr="004E31FD">
              <w:rPr>
                <w:rStyle w:val="Bold"/>
              </w:rPr>
              <w:t>Cash and cash equivalents and investments</w:t>
            </w:r>
          </w:p>
        </w:tc>
        <w:tc>
          <w:tcPr>
            <w:tcW w:w="417" w:type="pct"/>
          </w:tcPr>
          <w:p w14:paraId="2078CD54" w14:textId="528FFE89"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N/A</w:t>
            </w:r>
          </w:p>
        </w:tc>
        <w:tc>
          <w:tcPr>
            <w:tcW w:w="353" w:type="pct"/>
          </w:tcPr>
          <w:p w14:paraId="5569C1F1" w14:textId="7705447A"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2" w:type="pct"/>
          </w:tcPr>
          <w:p w14:paraId="647C61D5" w14:textId="4B03EFD5"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12C217BA" w14:textId="0C8A521E"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3B14EAE6" w14:textId="296DBCE8"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289" w:type="pct"/>
          </w:tcPr>
          <w:p w14:paraId="2C845977" w14:textId="63E50032"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21" w:type="pct"/>
          </w:tcPr>
          <w:p w14:paraId="6C68F0E3" w14:textId="01831B4B"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0" w:type="pct"/>
          </w:tcPr>
          <w:p w14:paraId="10EE1952" w14:textId="00836E2A"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r>
      <w:tr w:rsidR="008F7DDD" w:rsidRPr="00FC1562" w14:paraId="16CC6932"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65F3EBC8" w14:textId="77777777" w:rsidR="008F7DDD" w:rsidRPr="004E31FD" w:rsidRDefault="008F7DDD" w:rsidP="008F7DDD">
            <w:pPr>
              <w:pStyle w:val="TableText"/>
              <w:rPr>
                <w:rStyle w:val="Bold"/>
              </w:rPr>
            </w:pPr>
            <w:r w:rsidRPr="004E31FD">
              <w:rPr>
                <w:rStyle w:val="Bold"/>
              </w:rPr>
              <w:t>Controlled trusts</w:t>
            </w:r>
          </w:p>
        </w:tc>
        <w:tc>
          <w:tcPr>
            <w:tcW w:w="417" w:type="pct"/>
          </w:tcPr>
          <w:p w14:paraId="59A954B6" w14:textId="4309DE3D"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382D3E">
              <w:rPr>
                <w:color w:val="auto"/>
                <w:szCs w:val="20"/>
              </w:rPr>
              <w:t>N/A</w:t>
            </w:r>
          </w:p>
        </w:tc>
        <w:tc>
          <w:tcPr>
            <w:tcW w:w="353" w:type="pct"/>
          </w:tcPr>
          <w:p w14:paraId="5023AA06" w14:textId="2020F508"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2" w:type="pct"/>
          </w:tcPr>
          <w:p w14:paraId="12EEAA62" w14:textId="7114916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690B37CF" w14:textId="317CF7BB"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6E68F89B" w14:textId="71F4D058"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289" w:type="pct"/>
          </w:tcPr>
          <w:p w14:paraId="4C164E8A" w14:textId="634557DA"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21" w:type="pct"/>
          </w:tcPr>
          <w:p w14:paraId="0ECFE445" w14:textId="1DBABFA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0" w:type="pct"/>
          </w:tcPr>
          <w:p w14:paraId="5874E044" w14:textId="4D25EA9E"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r>
      <w:tr w:rsidR="008F7DDD" w:rsidRPr="00FC1562" w14:paraId="25F04323"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3AEC6A7F" w14:textId="77777777" w:rsidR="008F7DDD" w:rsidRPr="004E31FD" w:rsidRDefault="008F7DDD" w:rsidP="008F7DDD">
            <w:pPr>
              <w:pStyle w:val="TableText"/>
              <w:rPr>
                <w:rStyle w:val="Bold"/>
              </w:rPr>
            </w:pPr>
            <w:r w:rsidRPr="004E31FD">
              <w:rPr>
                <w:rStyle w:val="Bold"/>
              </w:rPr>
              <w:t>Treasury Trust Fund</w:t>
            </w:r>
          </w:p>
        </w:tc>
        <w:tc>
          <w:tcPr>
            <w:tcW w:w="417" w:type="pct"/>
          </w:tcPr>
          <w:p w14:paraId="1ABE60FB" w14:textId="6C9FA113"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382D3E">
              <w:rPr>
                <w:color w:val="auto"/>
                <w:szCs w:val="20"/>
              </w:rPr>
              <w:t>N/A</w:t>
            </w:r>
          </w:p>
        </w:tc>
        <w:tc>
          <w:tcPr>
            <w:tcW w:w="353" w:type="pct"/>
          </w:tcPr>
          <w:p w14:paraId="149B44AB" w14:textId="2B64FF5C"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2" w:type="pct"/>
          </w:tcPr>
          <w:p w14:paraId="3521F760" w14:textId="3D1AD9C9"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731BDD09" w14:textId="22388891"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0EFBA732" w14:textId="57E9A56C"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289" w:type="pct"/>
          </w:tcPr>
          <w:p w14:paraId="6749E5A1" w14:textId="7648304A"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21" w:type="pct"/>
          </w:tcPr>
          <w:p w14:paraId="18FB41BC" w14:textId="20570E03"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0" w:type="pct"/>
          </w:tcPr>
          <w:p w14:paraId="7A158084" w14:textId="42A6936E"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r>
      <w:tr w:rsidR="008F7DDD" w:rsidRPr="00FC1562" w14:paraId="19E0B0E1"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0D4C60DF" w14:textId="4D4346DC" w:rsidR="008F7DDD" w:rsidRPr="00FC1562" w:rsidRDefault="008F7DDD" w:rsidP="008F7DDD">
            <w:pPr>
              <w:pStyle w:val="TableTextBullet1"/>
            </w:pPr>
            <w:r w:rsidRPr="004E31FD">
              <w:rPr>
                <w:rStyle w:val="Italics"/>
              </w:rPr>
              <w:t>Financial Management Act 1994</w:t>
            </w:r>
            <w:r w:rsidRPr="00FC1562">
              <w:t xml:space="preserve"> (No. 18/1994), Part 4</w:t>
            </w:r>
          </w:p>
        </w:tc>
        <w:tc>
          <w:tcPr>
            <w:tcW w:w="417" w:type="pct"/>
          </w:tcPr>
          <w:p w14:paraId="462D059B" w14:textId="42F34AB7"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382D3E">
              <w:rPr>
                <w:color w:val="auto"/>
                <w:szCs w:val="20"/>
              </w:rPr>
              <w:t>N/A</w:t>
            </w:r>
          </w:p>
        </w:tc>
        <w:tc>
          <w:tcPr>
            <w:tcW w:w="353" w:type="pct"/>
          </w:tcPr>
          <w:p w14:paraId="483CE6CC" w14:textId="5CA542E3"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2" w:type="pct"/>
          </w:tcPr>
          <w:p w14:paraId="32389F4E" w14:textId="4A21C4DE"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414449CE" w14:textId="6DDBEF0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85" w:type="pct"/>
          </w:tcPr>
          <w:p w14:paraId="73D02ED6" w14:textId="397BF7FA"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289" w:type="pct"/>
          </w:tcPr>
          <w:p w14:paraId="14A1C121" w14:textId="4A718EE1"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21" w:type="pct"/>
          </w:tcPr>
          <w:p w14:paraId="1C7ACC5B" w14:textId="46C14BBD"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c>
          <w:tcPr>
            <w:tcW w:w="350" w:type="pct"/>
          </w:tcPr>
          <w:p w14:paraId="2DFE8FD5" w14:textId="0B72B4B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4554">
              <w:rPr>
                <w:color w:val="auto"/>
                <w:szCs w:val="20"/>
              </w:rPr>
              <w:t>N/A</w:t>
            </w:r>
          </w:p>
        </w:tc>
      </w:tr>
      <w:tr w:rsidR="004E31FD" w:rsidRPr="00FC1562" w14:paraId="3FD51AC2"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5BEE5AB0" w14:textId="42F53719" w:rsidR="00FF2AFF" w:rsidRPr="00FC1562" w:rsidRDefault="00FF2AFF" w:rsidP="004E31FD">
            <w:pPr>
              <w:pStyle w:val="TableTextBullet1"/>
            </w:pPr>
            <w:r w:rsidRPr="00FC1562">
              <w:t xml:space="preserve">Working account for </w:t>
            </w:r>
            <w:r w:rsidR="00E434CA">
              <w:t>Court Services Victoria</w:t>
            </w:r>
            <w:r w:rsidRPr="00FC1562">
              <w:t xml:space="preserve"> for the receipt and disbursement of unclaimed monies and other funds held in trust</w:t>
            </w:r>
          </w:p>
        </w:tc>
        <w:tc>
          <w:tcPr>
            <w:tcW w:w="417" w:type="pct"/>
          </w:tcPr>
          <w:p w14:paraId="6219FF8E" w14:textId="7535A33D"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14,464</w:t>
            </w:r>
          </w:p>
        </w:tc>
        <w:tc>
          <w:tcPr>
            <w:tcW w:w="353" w:type="pct"/>
          </w:tcPr>
          <w:p w14:paraId="1A6DE0D3" w14:textId="777381CE"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125</w:t>
            </w:r>
          </w:p>
        </w:tc>
        <w:tc>
          <w:tcPr>
            <w:tcW w:w="352" w:type="pct"/>
          </w:tcPr>
          <w:p w14:paraId="109A0405" w14:textId="2547AE2E"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2,866</w:t>
            </w:r>
          </w:p>
        </w:tc>
        <w:tc>
          <w:tcPr>
            <w:tcW w:w="385" w:type="pct"/>
          </w:tcPr>
          <w:p w14:paraId="7F98F693" w14:textId="5D93CCB1"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11,723</w:t>
            </w:r>
          </w:p>
        </w:tc>
        <w:tc>
          <w:tcPr>
            <w:tcW w:w="385" w:type="pct"/>
          </w:tcPr>
          <w:p w14:paraId="2A385F8A" w14:textId="0A209612"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14,261</w:t>
            </w:r>
          </w:p>
        </w:tc>
        <w:tc>
          <w:tcPr>
            <w:tcW w:w="289" w:type="pct"/>
          </w:tcPr>
          <w:p w14:paraId="4FB5E79B" w14:textId="1F29D601"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295</w:t>
            </w:r>
          </w:p>
        </w:tc>
        <w:tc>
          <w:tcPr>
            <w:tcW w:w="321" w:type="pct"/>
          </w:tcPr>
          <w:p w14:paraId="1083012D" w14:textId="2303B750"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92</w:t>
            </w:r>
          </w:p>
        </w:tc>
        <w:tc>
          <w:tcPr>
            <w:tcW w:w="350" w:type="pct"/>
          </w:tcPr>
          <w:p w14:paraId="0CD0C2FD" w14:textId="609C2E75"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14,464</w:t>
            </w:r>
          </w:p>
        </w:tc>
      </w:tr>
      <w:tr w:rsidR="008F7DDD" w:rsidRPr="00FC1562" w14:paraId="710FB488"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6D705CD1" w14:textId="77777777" w:rsidR="008F7DDD" w:rsidRPr="008F7DDD" w:rsidRDefault="008F7DDD" w:rsidP="008F7DDD">
            <w:pPr>
              <w:pStyle w:val="TableText"/>
              <w:rPr>
                <w:rStyle w:val="Bold"/>
              </w:rPr>
            </w:pPr>
            <w:r w:rsidRPr="008F7DDD">
              <w:rPr>
                <w:rStyle w:val="Bold"/>
              </w:rPr>
              <w:t>Vehicle Lease Trust Account</w:t>
            </w:r>
          </w:p>
        </w:tc>
        <w:tc>
          <w:tcPr>
            <w:tcW w:w="417" w:type="pct"/>
          </w:tcPr>
          <w:p w14:paraId="0AA59DB0" w14:textId="1484D875"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53" w:type="pct"/>
          </w:tcPr>
          <w:p w14:paraId="0E9F21D0" w14:textId="49CC74D2"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52" w:type="pct"/>
          </w:tcPr>
          <w:p w14:paraId="119FE63B" w14:textId="7E40591F"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85" w:type="pct"/>
          </w:tcPr>
          <w:p w14:paraId="3E502845" w14:textId="17AAFFB4"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85" w:type="pct"/>
          </w:tcPr>
          <w:p w14:paraId="2425B9CE" w14:textId="74FD3745"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289" w:type="pct"/>
          </w:tcPr>
          <w:p w14:paraId="5655EC66" w14:textId="3B8B7968"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21" w:type="pct"/>
          </w:tcPr>
          <w:p w14:paraId="395AF9B8" w14:textId="2D681252"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50" w:type="pct"/>
          </w:tcPr>
          <w:p w14:paraId="722ADA90" w14:textId="18F185BB"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r>
      <w:tr w:rsidR="008F7DDD" w:rsidRPr="00FC1562" w14:paraId="2D679C11"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028DA6BE" w14:textId="77777777" w:rsidR="008F7DDD" w:rsidRPr="00FC1562" w:rsidRDefault="008F7DDD" w:rsidP="008F7DDD">
            <w:pPr>
              <w:pStyle w:val="TableTextBullet1"/>
            </w:pPr>
            <w:r w:rsidRPr="008F7DDD">
              <w:rPr>
                <w:rStyle w:val="Italics"/>
              </w:rPr>
              <w:t>Financial Management Act 1994</w:t>
            </w:r>
            <w:r w:rsidRPr="00FC1562">
              <w:t xml:space="preserve"> (No. 18/1994), Part 4</w:t>
            </w:r>
          </w:p>
        </w:tc>
        <w:tc>
          <w:tcPr>
            <w:tcW w:w="417" w:type="pct"/>
          </w:tcPr>
          <w:p w14:paraId="0F4278B4" w14:textId="4770B494"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53" w:type="pct"/>
          </w:tcPr>
          <w:p w14:paraId="041D5548" w14:textId="43AA7B13"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52" w:type="pct"/>
          </w:tcPr>
          <w:p w14:paraId="3DF89388" w14:textId="05A7F692"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85" w:type="pct"/>
          </w:tcPr>
          <w:p w14:paraId="04409CDB" w14:textId="16206CDE"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85" w:type="pct"/>
          </w:tcPr>
          <w:p w14:paraId="3DCE25DF" w14:textId="313E3BDE"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289" w:type="pct"/>
          </w:tcPr>
          <w:p w14:paraId="288FAB36" w14:textId="70BD68BD"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21" w:type="pct"/>
          </w:tcPr>
          <w:p w14:paraId="2AA8103C" w14:textId="0C93B0C7"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c>
          <w:tcPr>
            <w:tcW w:w="350" w:type="pct"/>
          </w:tcPr>
          <w:p w14:paraId="0C838A91" w14:textId="04A41CB2"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1552A">
              <w:rPr>
                <w:color w:val="auto"/>
                <w:szCs w:val="20"/>
              </w:rPr>
              <w:t>N/A</w:t>
            </w:r>
          </w:p>
        </w:tc>
      </w:tr>
      <w:tr w:rsidR="004E31FD" w:rsidRPr="00FC1562" w14:paraId="156B3338"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7ADB0546" w14:textId="77777777" w:rsidR="00FF2AFF" w:rsidRPr="00FC1562" w:rsidRDefault="00FF2AFF" w:rsidP="008F7DDD">
            <w:pPr>
              <w:pStyle w:val="TableTextBullet1"/>
            </w:pPr>
            <w:r w:rsidRPr="00FC1562">
              <w:t>Working account for the sale of VicFleet motor vehicles</w:t>
            </w:r>
          </w:p>
        </w:tc>
        <w:tc>
          <w:tcPr>
            <w:tcW w:w="417" w:type="pct"/>
          </w:tcPr>
          <w:p w14:paraId="3F664B1C" w14:textId="7747BFF5"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40</w:t>
            </w:r>
          </w:p>
        </w:tc>
        <w:tc>
          <w:tcPr>
            <w:tcW w:w="353" w:type="pct"/>
          </w:tcPr>
          <w:p w14:paraId="525C549A" w14:textId="7E192FD3"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974</w:t>
            </w:r>
          </w:p>
        </w:tc>
        <w:tc>
          <w:tcPr>
            <w:tcW w:w="352" w:type="pct"/>
          </w:tcPr>
          <w:p w14:paraId="4D1E9B3C" w14:textId="274CACFC"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994</w:t>
            </w:r>
          </w:p>
        </w:tc>
        <w:tc>
          <w:tcPr>
            <w:tcW w:w="385" w:type="pct"/>
          </w:tcPr>
          <w:p w14:paraId="2A36249D" w14:textId="49E4BDAC"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19</w:t>
            </w:r>
          </w:p>
        </w:tc>
        <w:tc>
          <w:tcPr>
            <w:tcW w:w="385" w:type="pct"/>
          </w:tcPr>
          <w:p w14:paraId="7A277060" w14:textId="674D437A"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49</w:t>
            </w:r>
          </w:p>
        </w:tc>
        <w:tc>
          <w:tcPr>
            <w:tcW w:w="289" w:type="pct"/>
          </w:tcPr>
          <w:p w14:paraId="560F0ECE" w14:textId="1A2290EA"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1,516</w:t>
            </w:r>
          </w:p>
        </w:tc>
        <w:tc>
          <w:tcPr>
            <w:tcW w:w="321" w:type="pct"/>
          </w:tcPr>
          <w:p w14:paraId="1AB7DF76" w14:textId="3B1E2292"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1,525</w:t>
            </w:r>
          </w:p>
        </w:tc>
        <w:tc>
          <w:tcPr>
            <w:tcW w:w="350" w:type="pct"/>
          </w:tcPr>
          <w:p w14:paraId="1B04778E" w14:textId="0E211269"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40</w:t>
            </w:r>
          </w:p>
        </w:tc>
      </w:tr>
      <w:tr w:rsidR="008F7DDD" w:rsidRPr="00FC1562" w14:paraId="11CB28EC"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4C989A66" w14:textId="77777777" w:rsidR="008F7DDD" w:rsidRPr="008F7DDD" w:rsidRDefault="008F7DDD" w:rsidP="008F7DDD">
            <w:pPr>
              <w:pStyle w:val="TableText"/>
              <w:rPr>
                <w:rStyle w:val="Bold"/>
              </w:rPr>
            </w:pPr>
            <w:r w:rsidRPr="008F7DDD">
              <w:rPr>
                <w:rStyle w:val="Bold"/>
              </w:rPr>
              <w:t>Victorian Civil and Administrative Tribunal Trust Account</w:t>
            </w:r>
          </w:p>
        </w:tc>
        <w:tc>
          <w:tcPr>
            <w:tcW w:w="417" w:type="pct"/>
          </w:tcPr>
          <w:p w14:paraId="15681798" w14:textId="729E6C27"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53" w:type="pct"/>
          </w:tcPr>
          <w:p w14:paraId="555DE235" w14:textId="4350A73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52" w:type="pct"/>
          </w:tcPr>
          <w:p w14:paraId="7D02D35E" w14:textId="09A88280"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85" w:type="pct"/>
          </w:tcPr>
          <w:p w14:paraId="7073C9F0" w14:textId="2F69157B"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85" w:type="pct"/>
          </w:tcPr>
          <w:p w14:paraId="2516E1B8" w14:textId="11AC7CD0"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289" w:type="pct"/>
          </w:tcPr>
          <w:p w14:paraId="79DE081D" w14:textId="3BE60FB7"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21" w:type="pct"/>
          </w:tcPr>
          <w:p w14:paraId="55EA2A2F" w14:textId="045A95E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50" w:type="pct"/>
          </w:tcPr>
          <w:p w14:paraId="13612B69" w14:textId="6ED2C1AF"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r>
      <w:tr w:rsidR="008F7DDD" w:rsidRPr="00FC1562" w14:paraId="27343E6E"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39EDAE0A" w14:textId="77777777" w:rsidR="008F7DDD" w:rsidRPr="00FC1562" w:rsidRDefault="008F7DDD" w:rsidP="008F7DDD">
            <w:pPr>
              <w:pStyle w:val="TableTextBullet1"/>
            </w:pPr>
            <w:r w:rsidRPr="008F7DDD">
              <w:rPr>
                <w:rStyle w:val="Italics"/>
              </w:rPr>
              <w:t>Financial Management Act 1994</w:t>
            </w:r>
            <w:r w:rsidRPr="00FC1562">
              <w:t xml:space="preserve"> (No. 18/1994), Part 4</w:t>
            </w:r>
          </w:p>
        </w:tc>
        <w:tc>
          <w:tcPr>
            <w:tcW w:w="417" w:type="pct"/>
          </w:tcPr>
          <w:p w14:paraId="6E3A9A55" w14:textId="42A8083B"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53" w:type="pct"/>
          </w:tcPr>
          <w:p w14:paraId="593FB3E0" w14:textId="082B8C0D"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52" w:type="pct"/>
          </w:tcPr>
          <w:p w14:paraId="085FDE3D" w14:textId="20A32FAF"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85" w:type="pct"/>
          </w:tcPr>
          <w:p w14:paraId="60DD8607" w14:textId="6D69DF68"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85" w:type="pct"/>
          </w:tcPr>
          <w:p w14:paraId="2D6B9967" w14:textId="213CFDEC"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289" w:type="pct"/>
          </w:tcPr>
          <w:p w14:paraId="13E8DC9D" w14:textId="03F5B62D"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21" w:type="pct"/>
          </w:tcPr>
          <w:p w14:paraId="67641E7E" w14:textId="223538DA"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c>
          <w:tcPr>
            <w:tcW w:w="350" w:type="pct"/>
          </w:tcPr>
          <w:p w14:paraId="06F2AF1A" w14:textId="265D4326" w:rsidR="008F7DDD" w:rsidRPr="00FC1562" w:rsidRDefault="008F7DDD" w:rsidP="008F7DDD">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73D8C">
              <w:rPr>
                <w:color w:val="auto"/>
                <w:szCs w:val="20"/>
              </w:rPr>
              <w:t>N/A</w:t>
            </w:r>
          </w:p>
        </w:tc>
      </w:tr>
      <w:tr w:rsidR="004E31FD" w:rsidRPr="00FC1562" w14:paraId="726B05B1"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1A4BCE77" w14:textId="1202838F" w:rsidR="00FF2AFF" w:rsidRPr="00FC1562" w:rsidRDefault="00FF2AFF" w:rsidP="008F7DDD">
            <w:pPr>
              <w:pStyle w:val="TableTextBullet1"/>
            </w:pPr>
            <w:r w:rsidRPr="00FC1562">
              <w:t>Working account for the Owners Corporation, Domestic Building and Residential Tenancies disputes</w:t>
            </w:r>
            <w:hyperlink w:anchor="Note1Table73" w:history="1">
              <w:r w:rsidR="002F634F" w:rsidRPr="002F634F">
                <w:rPr>
                  <w:rStyle w:val="Hyperlink"/>
                  <w:rFonts w:eastAsia="MS Mincho" w:cs="Times New Roman"/>
                  <w:szCs w:val="20"/>
                  <w:vertAlign w:val="superscript"/>
                </w:rPr>
                <w:t>1</w:t>
              </w:r>
            </w:hyperlink>
          </w:p>
        </w:tc>
        <w:tc>
          <w:tcPr>
            <w:tcW w:w="417" w:type="pct"/>
          </w:tcPr>
          <w:p w14:paraId="693C702A" w14:textId="1C036825"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1,383</w:t>
            </w:r>
          </w:p>
        </w:tc>
        <w:tc>
          <w:tcPr>
            <w:tcW w:w="353" w:type="pct"/>
          </w:tcPr>
          <w:p w14:paraId="4EA7D94B" w14:textId="42A11E36"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28,553</w:t>
            </w:r>
          </w:p>
        </w:tc>
        <w:tc>
          <w:tcPr>
            <w:tcW w:w="352" w:type="pct"/>
          </w:tcPr>
          <w:p w14:paraId="19FC7C62" w14:textId="3A10E565"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27,443</w:t>
            </w:r>
          </w:p>
        </w:tc>
        <w:tc>
          <w:tcPr>
            <w:tcW w:w="385" w:type="pct"/>
          </w:tcPr>
          <w:p w14:paraId="063C7872" w14:textId="04930868"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2,493</w:t>
            </w:r>
          </w:p>
        </w:tc>
        <w:tc>
          <w:tcPr>
            <w:tcW w:w="385" w:type="pct"/>
          </w:tcPr>
          <w:p w14:paraId="58E573C5" w14:textId="17B61E9A"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2,975</w:t>
            </w:r>
          </w:p>
        </w:tc>
        <w:tc>
          <w:tcPr>
            <w:tcW w:w="289" w:type="pct"/>
          </w:tcPr>
          <w:p w14:paraId="75973BE8" w14:textId="40C0C2DA"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23,779</w:t>
            </w:r>
          </w:p>
        </w:tc>
        <w:tc>
          <w:tcPr>
            <w:tcW w:w="321" w:type="pct"/>
          </w:tcPr>
          <w:p w14:paraId="45E23056" w14:textId="3DFFF4EB"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25,087</w:t>
            </w:r>
          </w:p>
        </w:tc>
        <w:tc>
          <w:tcPr>
            <w:tcW w:w="350" w:type="pct"/>
          </w:tcPr>
          <w:p w14:paraId="1165333A" w14:textId="1F63BF67"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1,667</w:t>
            </w:r>
          </w:p>
        </w:tc>
      </w:tr>
      <w:tr w:rsidR="004E31FD" w:rsidRPr="00FC1562" w14:paraId="2D13C4A3" w14:textId="77777777" w:rsidTr="004E31FD">
        <w:tc>
          <w:tcPr>
            <w:cnfStyle w:val="001000000000" w:firstRow="0" w:lastRow="0" w:firstColumn="1" w:lastColumn="0" w:oddVBand="0" w:evenVBand="0" w:oddHBand="0" w:evenHBand="0" w:firstRowFirstColumn="0" w:firstRowLastColumn="0" w:lastRowFirstColumn="0" w:lastRowLastColumn="0"/>
            <w:tcW w:w="2148" w:type="pct"/>
          </w:tcPr>
          <w:p w14:paraId="0EC65E66" w14:textId="77777777" w:rsidR="00FF2AFF" w:rsidRPr="008F7DDD" w:rsidRDefault="00FF2AFF" w:rsidP="004E31FD">
            <w:pPr>
              <w:pStyle w:val="TableText"/>
              <w:rPr>
                <w:rStyle w:val="Bold"/>
              </w:rPr>
            </w:pPr>
            <w:r w:rsidRPr="008F7DDD">
              <w:rPr>
                <w:rStyle w:val="Bold"/>
              </w:rPr>
              <w:t>Inter-Departmental Transfer Fund</w:t>
            </w:r>
          </w:p>
        </w:tc>
        <w:tc>
          <w:tcPr>
            <w:tcW w:w="417" w:type="pct"/>
          </w:tcPr>
          <w:p w14:paraId="6B2035B6" w14:textId="6E98F366"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5,393</w:t>
            </w:r>
          </w:p>
        </w:tc>
        <w:tc>
          <w:tcPr>
            <w:tcW w:w="353" w:type="pct"/>
          </w:tcPr>
          <w:p w14:paraId="4DB96BF8" w14:textId="35D663F8"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2,388</w:t>
            </w:r>
          </w:p>
        </w:tc>
        <w:tc>
          <w:tcPr>
            <w:tcW w:w="352" w:type="pct"/>
          </w:tcPr>
          <w:p w14:paraId="2B361BE8" w14:textId="7CC5EB58"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2,374</w:t>
            </w:r>
          </w:p>
        </w:tc>
        <w:tc>
          <w:tcPr>
            <w:tcW w:w="385" w:type="pct"/>
          </w:tcPr>
          <w:p w14:paraId="55D969F9" w14:textId="41A3FC6B"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5,407</w:t>
            </w:r>
          </w:p>
        </w:tc>
        <w:tc>
          <w:tcPr>
            <w:tcW w:w="385" w:type="pct"/>
          </w:tcPr>
          <w:p w14:paraId="10C3555E" w14:textId="4B176FD5"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5,259</w:t>
            </w:r>
          </w:p>
        </w:tc>
        <w:tc>
          <w:tcPr>
            <w:tcW w:w="289" w:type="pct"/>
          </w:tcPr>
          <w:p w14:paraId="30AEBDCF" w14:textId="5D2A2BD9"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2,496</w:t>
            </w:r>
          </w:p>
        </w:tc>
        <w:tc>
          <w:tcPr>
            <w:tcW w:w="321" w:type="pct"/>
          </w:tcPr>
          <w:p w14:paraId="3AB46CB1" w14:textId="35E10C22"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2,362</w:t>
            </w:r>
          </w:p>
        </w:tc>
        <w:tc>
          <w:tcPr>
            <w:tcW w:w="350" w:type="pct"/>
          </w:tcPr>
          <w:p w14:paraId="36BA8882" w14:textId="159B4833" w:rsidR="00FF2AFF" w:rsidRPr="00FC1562" w:rsidRDefault="00FF2AFF" w:rsidP="004E31FD">
            <w:pPr>
              <w:pStyle w:val="TableText"/>
              <w:cnfStyle w:val="000000000000" w:firstRow="0" w:lastRow="0" w:firstColumn="0" w:lastColumn="0" w:oddVBand="0" w:evenVBand="0" w:oddHBand="0" w:evenHBand="0" w:firstRowFirstColumn="0" w:firstRowLastColumn="0" w:lastRowFirstColumn="0" w:lastRowLastColumn="0"/>
              <w:rPr>
                <w:szCs w:val="20"/>
              </w:rPr>
            </w:pPr>
            <w:r w:rsidRPr="00FC1562">
              <w:rPr>
                <w:szCs w:val="20"/>
              </w:rPr>
              <w:t>5,393</w:t>
            </w:r>
          </w:p>
        </w:tc>
      </w:tr>
      <w:tr w:rsidR="004E31FD" w:rsidRPr="008F7DDD" w14:paraId="31C92617" w14:textId="77777777" w:rsidTr="004E31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tcPr>
          <w:p w14:paraId="6A6B59C9" w14:textId="77777777" w:rsidR="00FF2AFF" w:rsidRPr="008F7DDD" w:rsidRDefault="00FF2AFF" w:rsidP="004E31FD">
            <w:pPr>
              <w:pStyle w:val="TableText"/>
              <w:rPr>
                <w:rStyle w:val="Bold"/>
              </w:rPr>
            </w:pPr>
            <w:r w:rsidRPr="008F7DDD">
              <w:rPr>
                <w:rStyle w:val="Bold"/>
              </w:rPr>
              <w:t>Total controlled trusts</w:t>
            </w:r>
          </w:p>
        </w:tc>
        <w:tc>
          <w:tcPr>
            <w:tcW w:w="417" w:type="pct"/>
          </w:tcPr>
          <w:p w14:paraId="3360532E" w14:textId="4B0D0718"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21,280</w:t>
            </w:r>
          </w:p>
        </w:tc>
        <w:tc>
          <w:tcPr>
            <w:tcW w:w="353" w:type="pct"/>
          </w:tcPr>
          <w:p w14:paraId="1163D96A" w14:textId="24F199A6"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32,040</w:t>
            </w:r>
          </w:p>
        </w:tc>
        <w:tc>
          <w:tcPr>
            <w:tcW w:w="352" w:type="pct"/>
          </w:tcPr>
          <w:p w14:paraId="7A60DF4A" w14:textId="63A03810"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33,677</w:t>
            </w:r>
          </w:p>
        </w:tc>
        <w:tc>
          <w:tcPr>
            <w:tcW w:w="385" w:type="pct"/>
          </w:tcPr>
          <w:p w14:paraId="71631E81" w14:textId="02049B9B"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19,643</w:t>
            </w:r>
          </w:p>
        </w:tc>
        <w:tc>
          <w:tcPr>
            <w:tcW w:w="385" w:type="pct"/>
          </w:tcPr>
          <w:p w14:paraId="02962830" w14:textId="05D230E0"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22,545</w:t>
            </w:r>
          </w:p>
        </w:tc>
        <w:tc>
          <w:tcPr>
            <w:tcW w:w="289" w:type="pct"/>
          </w:tcPr>
          <w:p w14:paraId="55906D83" w14:textId="6BA9B141"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28,086</w:t>
            </w:r>
          </w:p>
        </w:tc>
        <w:tc>
          <w:tcPr>
            <w:tcW w:w="321" w:type="pct"/>
          </w:tcPr>
          <w:p w14:paraId="20C61DA6" w14:textId="6801FE11"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29,066</w:t>
            </w:r>
          </w:p>
        </w:tc>
        <w:tc>
          <w:tcPr>
            <w:tcW w:w="350" w:type="pct"/>
          </w:tcPr>
          <w:p w14:paraId="6B6C38BA" w14:textId="2F7CBFA6" w:rsidR="00FF2AFF" w:rsidRPr="008F7DDD" w:rsidRDefault="00FF2AFF" w:rsidP="004E31FD">
            <w:pPr>
              <w:pStyle w:val="TableText"/>
              <w:cnfStyle w:val="010000000000" w:firstRow="0" w:lastRow="1" w:firstColumn="0" w:lastColumn="0" w:oddVBand="0" w:evenVBand="0" w:oddHBand="0" w:evenHBand="0" w:firstRowFirstColumn="0" w:firstRowLastColumn="0" w:lastRowFirstColumn="0" w:lastRowLastColumn="0"/>
              <w:rPr>
                <w:rStyle w:val="Bold"/>
              </w:rPr>
            </w:pPr>
            <w:r w:rsidRPr="008F7DDD">
              <w:rPr>
                <w:rStyle w:val="Bold"/>
              </w:rPr>
              <w:t>21,564</w:t>
            </w:r>
          </w:p>
        </w:tc>
      </w:tr>
    </w:tbl>
    <w:p w14:paraId="64F16B48" w14:textId="6410702B" w:rsidR="003762D7" w:rsidRDefault="003762D7" w:rsidP="00942933">
      <w:pPr>
        <w:pStyle w:val="ListNumber"/>
        <w:numPr>
          <w:ilvl w:val="0"/>
          <w:numId w:val="41"/>
        </w:numPr>
      </w:pPr>
      <w:bookmarkStart w:id="289" w:name="Note1Table73"/>
      <w:bookmarkEnd w:id="289"/>
      <w:r>
        <w:t xml:space="preserve">The opening balance for the </w:t>
      </w:r>
      <w:r w:rsidR="00E434CA">
        <w:t>Victorian Civil and Administrative Tribunal</w:t>
      </w:r>
      <w:r>
        <w:t xml:space="preserve"> trust account has been restored to accurately reflect the trial balance.</w:t>
      </w:r>
    </w:p>
    <w:p w14:paraId="71EC36C6" w14:textId="77777777" w:rsidR="00FF2AFF" w:rsidRDefault="00FF2AFF">
      <w:pPr>
        <w:spacing w:before="0" w:after="0" w:line="240" w:lineRule="auto"/>
        <w:rPr>
          <w:highlight w:val="cyan"/>
        </w:rPr>
      </w:pPr>
      <w:r>
        <w:rPr>
          <w:highlight w:val="cyan"/>
        </w:rPr>
        <w:br w:type="page"/>
      </w:r>
    </w:p>
    <w:p w14:paraId="091F7C7E" w14:textId="41FD6A7C" w:rsidR="00FF2AFF" w:rsidRDefault="00FF2AFF" w:rsidP="00342EF1">
      <w:pPr>
        <w:pStyle w:val="BodyText"/>
      </w:pPr>
    </w:p>
    <w:tbl>
      <w:tblPr>
        <w:tblStyle w:val="AccessibleTableNumerical"/>
        <w:tblW w:w="5000" w:type="pct"/>
        <w:tblLayout w:type="fixed"/>
        <w:tblLook w:val="06E0" w:firstRow="1" w:lastRow="1" w:firstColumn="1" w:lastColumn="0" w:noHBand="1" w:noVBand="1"/>
      </w:tblPr>
      <w:tblGrid>
        <w:gridCol w:w="9497"/>
        <w:gridCol w:w="1844"/>
        <w:gridCol w:w="1561"/>
        <w:gridCol w:w="1556"/>
        <w:gridCol w:w="1702"/>
        <w:gridCol w:w="1702"/>
        <w:gridCol w:w="1278"/>
        <w:gridCol w:w="1419"/>
        <w:gridCol w:w="1547"/>
      </w:tblGrid>
      <w:tr w:rsidR="00C30133" w:rsidRPr="00FF2AFF" w14:paraId="4C93CD84" w14:textId="77777777" w:rsidTr="00C301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48" w:type="pct"/>
          </w:tcPr>
          <w:p w14:paraId="14D17F6E" w14:textId="77777777" w:rsidR="00FF2AFF" w:rsidRPr="00FF2AFF" w:rsidRDefault="00FF2AFF" w:rsidP="00C30133">
            <w:pPr>
              <w:pStyle w:val="TableText"/>
              <w:rPr>
                <w:rStyle w:val="Bold"/>
              </w:rPr>
            </w:pPr>
            <w:r w:rsidRPr="00FF2AFF">
              <w:rPr>
                <w:rStyle w:val="Bold"/>
              </w:rPr>
              <w:t>Item</w:t>
            </w:r>
          </w:p>
        </w:tc>
        <w:tc>
          <w:tcPr>
            <w:tcW w:w="417" w:type="pct"/>
            <w:vAlign w:val="bottom"/>
          </w:tcPr>
          <w:p w14:paraId="44125DC0" w14:textId="77777777"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Opening balance as at </w:t>
            </w:r>
            <w:r>
              <w:rPr>
                <w:rStyle w:val="Bold"/>
              </w:rPr>
              <w:br/>
            </w:r>
            <w:r w:rsidRPr="00FF2AFF">
              <w:rPr>
                <w:rStyle w:val="Bold"/>
              </w:rPr>
              <w:t xml:space="preserve">1 July </w:t>
            </w:r>
            <w:r>
              <w:rPr>
                <w:rStyle w:val="Bold"/>
              </w:rPr>
              <w:t>2023</w:t>
            </w:r>
            <w:r w:rsidRPr="00FF2AFF">
              <w:rPr>
                <w:rStyle w:val="Bold"/>
              </w:rPr>
              <w:br/>
              <w:t>$’000</w:t>
            </w:r>
          </w:p>
        </w:tc>
        <w:tc>
          <w:tcPr>
            <w:tcW w:w="353" w:type="pct"/>
            <w:vAlign w:val="bottom"/>
          </w:tcPr>
          <w:p w14:paraId="0FA370D6" w14:textId="77777777"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Total </w:t>
            </w:r>
            <w:r>
              <w:rPr>
                <w:rStyle w:val="Bold"/>
              </w:rPr>
              <w:br/>
            </w:r>
            <w:r w:rsidRPr="00FF2AFF">
              <w:rPr>
                <w:rStyle w:val="Bold"/>
              </w:rPr>
              <w:t>receipts</w:t>
            </w:r>
            <w:r w:rsidRPr="00FF2AFF">
              <w:rPr>
                <w:rStyle w:val="Bold"/>
              </w:rPr>
              <w:br/>
              <w:t>$’000</w:t>
            </w:r>
          </w:p>
        </w:tc>
        <w:tc>
          <w:tcPr>
            <w:tcW w:w="352" w:type="pct"/>
            <w:vAlign w:val="bottom"/>
          </w:tcPr>
          <w:p w14:paraId="0C2C6C4E" w14:textId="2314EFD6"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Total </w:t>
            </w:r>
            <w:r>
              <w:rPr>
                <w:rStyle w:val="Bold"/>
              </w:rPr>
              <w:br/>
            </w:r>
            <w:r w:rsidRPr="00FF2AFF">
              <w:rPr>
                <w:rStyle w:val="Bold"/>
              </w:rPr>
              <w:t>payments</w:t>
            </w:r>
            <w:r>
              <w:rPr>
                <w:rStyle w:val="Bold"/>
              </w:rPr>
              <w:br/>
            </w:r>
            <w:r w:rsidRPr="00FF2AFF">
              <w:rPr>
                <w:rStyle w:val="Bold"/>
              </w:rPr>
              <w:t>$’000</w:t>
            </w:r>
          </w:p>
        </w:tc>
        <w:tc>
          <w:tcPr>
            <w:tcW w:w="385" w:type="pct"/>
            <w:vAlign w:val="bottom"/>
          </w:tcPr>
          <w:p w14:paraId="1F43A668" w14:textId="07BD8FC8"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Closing balance as at </w:t>
            </w:r>
            <w:r>
              <w:rPr>
                <w:rStyle w:val="Bold"/>
              </w:rPr>
              <w:br/>
            </w:r>
            <w:r w:rsidRPr="00FF2AFF">
              <w:rPr>
                <w:rStyle w:val="Bold"/>
              </w:rPr>
              <w:t xml:space="preserve">30 June </w:t>
            </w:r>
            <w:r>
              <w:rPr>
                <w:rStyle w:val="Bold"/>
              </w:rPr>
              <w:t>2024</w:t>
            </w:r>
            <w:r>
              <w:rPr>
                <w:rStyle w:val="Bold"/>
              </w:rPr>
              <w:br/>
              <w:t>$’000</w:t>
            </w:r>
          </w:p>
        </w:tc>
        <w:tc>
          <w:tcPr>
            <w:tcW w:w="385" w:type="pct"/>
            <w:vAlign w:val="bottom"/>
          </w:tcPr>
          <w:p w14:paraId="0153B4DC" w14:textId="75E2EFAD"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Opening balance as at </w:t>
            </w:r>
            <w:r>
              <w:rPr>
                <w:rStyle w:val="Bold"/>
              </w:rPr>
              <w:br/>
            </w:r>
            <w:r w:rsidRPr="00FF2AFF">
              <w:rPr>
                <w:rStyle w:val="Bold"/>
              </w:rPr>
              <w:t xml:space="preserve">1 July </w:t>
            </w:r>
            <w:r>
              <w:rPr>
                <w:rStyle w:val="Bold"/>
              </w:rPr>
              <w:t>2022</w:t>
            </w:r>
            <w:r>
              <w:rPr>
                <w:rStyle w:val="Bold"/>
              </w:rPr>
              <w:br/>
            </w:r>
            <w:r w:rsidRPr="00FF2AFF">
              <w:rPr>
                <w:rStyle w:val="Bold"/>
              </w:rPr>
              <w:t>$’000</w:t>
            </w:r>
          </w:p>
        </w:tc>
        <w:tc>
          <w:tcPr>
            <w:tcW w:w="289" w:type="pct"/>
            <w:vAlign w:val="bottom"/>
          </w:tcPr>
          <w:p w14:paraId="034DFD92" w14:textId="2B37F681"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Total receipts</w:t>
            </w:r>
            <w:r>
              <w:rPr>
                <w:rStyle w:val="Bold"/>
              </w:rPr>
              <w:br/>
            </w:r>
            <w:r w:rsidRPr="00FF2AFF">
              <w:rPr>
                <w:rStyle w:val="Bold"/>
              </w:rPr>
              <w:t>$’000</w:t>
            </w:r>
          </w:p>
        </w:tc>
        <w:tc>
          <w:tcPr>
            <w:tcW w:w="321" w:type="pct"/>
            <w:vAlign w:val="bottom"/>
          </w:tcPr>
          <w:p w14:paraId="62056C81" w14:textId="03BF63A6"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Total payments</w:t>
            </w:r>
            <w:r>
              <w:rPr>
                <w:rStyle w:val="Bold"/>
              </w:rPr>
              <w:br/>
            </w:r>
            <w:r w:rsidRPr="00FF2AFF">
              <w:rPr>
                <w:rStyle w:val="Bold"/>
              </w:rPr>
              <w:t>$’000</w:t>
            </w:r>
          </w:p>
        </w:tc>
        <w:tc>
          <w:tcPr>
            <w:tcW w:w="350" w:type="pct"/>
            <w:vAlign w:val="bottom"/>
          </w:tcPr>
          <w:p w14:paraId="05208B7C" w14:textId="5F81AD1A" w:rsidR="00FF2AFF" w:rsidRPr="00FF2AFF" w:rsidRDefault="00FF2AFF" w:rsidP="00C30133">
            <w:pPr>
              <w:pStyle w:val="TableText"/>
              <w:cnfStyle w:val="100000000000" w:firstRow="1" w:lastRow="0" w:firstColumn="0" w:lastColumn="0" w:oddVBand="0" w:evenVBand="0" w:oddHBand="0" w:evenHBand="0" w:firstRowFirstColumn="0" w:firstRowLastColumn="0" w:lastRowFirstColumn="0" w:lastRowLastColumn="0"/>
              <w:rPr>
                <w:rStyle w:val="Bold"/>
              </w:rPr>
            </w:pPr>
            <w:r w:rsidRPr="00FF2AFF">
              <w:rPr>
                <w:rStyle w:val="Bold"/>
              </w:rPr>
              <w:t xml:space="preserve">Closing balance as at </w:t>
            </w:r>
            <w:r>
              <w:rPr>
                <w:rStyle w:val="Bold"/>
              </w:rPr>
              <w:br/>
            </w:r>
            <w:r w:rsidRPr="00FF2AFF">
              <w:rPr>
                <w:rStyle w:val="Bold"/>
              </w:rPr>
              <w:t xml:space="preserve">30 June </w:t>
            </w:r>
            <w:r>
              <w:rPr>
                <w:rStyle w:val="Bold"/>
              </w:rPr>
              <w:t>2023</w:t>
            </w:r>
            <w:r>
              <w:rPr>
                <w:rStyle w:val="Bold"/>
              </w:rPr>
              <w:br/>
            </w:r>
            <w:r w:rsidRPr="00FF2AFF">
              <w:rPr>
                <w:rStyle w:val="Bold"/>
              </w:rPr>
              <w:t>$’000</w:t>
            </w:r>
          </w:p>
        </w:tc>
      </w:tr>
      <w:tr w:rsidR="00AE5983" w:rsidRPr="00FF2AFF" w14:paraId="36EE1D2A"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60300620" w14:textId="77777777" w:rsidR="00AE5983" w:rsidRPr="00C30133" w:rsidRDefault="00AE5983" w:rsidP="00AE5983">
            <w:pPr>
              <w:pStyle w:val="TableText"/>
              <w:rPr>
                <w:rStyle w:val="Bold"/>
              </w:rPr>
            </w:pPr>
            <w:r w:rsidRPr="00C30133">
              <w:rPr>
                <w:rStyle w:val="Bold"/>
              </w:rPr>
              <w:t>Administered trusts</w:t>
            </w:r>
          </w:p>
        </w:tc>
        <w:tc>
          <w:tcPr>
            <w:tcW w:w="417" w:type="pct"/>
          </w:tcPr>
          <w:p w14:paraId="2D67E3CD" w14:textId="17EA64F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N/A</w:t>
            </w:r>
          </w:p>
        </w:tc>
        <w:tc>
          <w:tcPr>
            <w:tcW w:w="353" w:type="pct"/>
          </w:tcPr>
          <w:p w14:paraId="059AF1B7" w14:textId="20F83C6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c>
          <w:tcPr>
            <w:tcW w:w="352" w:type="pct"/>
          </w:tcPr>
          <w:p w14:paraId="047AA122" w14:textId="6E3185E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c>
          <w:tcPr>
            <w:tcW w:w="385" w:type="pct"/>
          </w:tcPr>
          <w:p w14:paraId="6F843A4A" w14:textId="7CEB6E0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c>
          <w:tcPr>
            <w:tcW w:w="385" w:type="pct"/>
          </w:tcPr>
          <w:p w14:paraId="3EBD17C7" w14:textId="6EE9AEE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c>
          <w:tcPr>
            <w:tcW w:w="289" w:type="pct"/>
          </w:tcPr>
          <w:p w14:paraId="77460089" w14:textId="15E8C1F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c>
          <w:tcPr>
            <w:tcW w:w="321" w:type="pct"/>
          </w:tcPr>
          <w:p w14:paraId="538F8067" w14:textId="1D65208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c>
          <w:tcPr>
            <w:tcW w:w="350" w:type="pct"/>
          </w:tcPr>
          <w:p w14:paraId="433DDA57" w14:textId="4B9DBD0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764FA">
              <w:rPr>
                <w:color w:val="auto"/>
                <w:szCs w:val="20"/>
              </w:rPr>
              <w:t>N/A</w:t>
            </w:r>
          </w:p>
        </w:tc>
      </w:tr>
      <w:tr w:rsidR="00AE5983" w:rsidRPr="00FF2AFF" w14:paraId="734F62E0"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67E19AC3" w14:textId="77777777" w:rsidR="00AE5983" w:rsidRPr="00C30133" w:rsidRDefault="00AE5983" w:rsidP="00AE5983">
            <w:pPr>
              <w:pStyle w:val="TableText"/>
              <w:rPr>
                <w:rStyle w:val="Bold"/>
              </w:rPr>
            </w:pPr>
            <w:r w:rsidRPr="00C30133">
              <w:rPr>
                <w:rStyle w:val="Bold"/>
              </w:rPr>
              <w:t>Courtlink Trust Account</w:t>
            </w:r>
          </w:p>
        </w:tc>
        <w:tc>
          <w:tcPr>
            <w:tcW w:w="417" w:type="pct"/>
          </w:tcPr>
          <w:p w14:paraId="54FB281E" w14:textId="1E60336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53" w:type="pct"/>
          </w:tcPr>
          <w:p w14:paraId="423EFBB6" w14:textId="3698B01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52" w:type="pct"/>
          </w:tcPr>
          <w:p w14:paraId="362672E8" w14:textId="3847188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85" w:type="pct"/>
          </w:tcPr>
          <w:p w14:paraId="7C131049" w14:textId="5455751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85" w:type="pct"/>
          </w:tcPr>
          <w:p w14:paraId="0264B0D7" w14:textId="1238757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289" w:type="pct"/>
          </w:tcPr>
          <w:p w14:paraId="6BE0E65E" w14:textId="684F216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21" w:type="pct"/>
          </w:tcPr>
          <w:p w14:paraId="2DF2A22E" w14:textId="72920F3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50" w:type="pct"/>
          </w:tcPr>
          <w:p w14:paraId="50449D32" w14:textId="77B96C9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r>
      <w:tr w:rsidR="00AE5983" w:rsidRPr="00FF2AFF" w14:paraId="1E40347F"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79111CD" w14:textId="77777777" w:rsidR="00AE5983" w:rsidRPr="00FF2AFF" w:rsidRDefault="00AE5983" w:rsidP="00AE5983">
            <w:pPr>
              <w:pStyle w:val="TableTextBullet1"/>
            </w:pPr>
            <w:r w:rsidRPr="00AE5983">
              <w:rPr>
                <w:rStyle w:val="Italics"/>
              </w:rPr>
              <w:t>Financial Management Act 1994</w:t>
            </w:r>
            <w:r w:rsidRPr="00FF2AFF">
              <w:t xml:space="preserve"> (No. 18/1994), Part 4</w:t>
            </w:r>
          </w:p>
        </w:tc>
        <w:tc>
          <w:tcPr>
            <w:tcW w:w="417" w:type="pct"/>
          </w:tcPr>
          <w:p w14:paraId="2364CB01" w14:textId="6BA1BB3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53" w:type="pct"/>
          </w:tcPr>
          <w:p w14:paraId="6CCC9D8F" w14:textId="1AA7F3F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52" w:type="pct"/>
          </w:tcPr>
          <w:p w14:paraId="2E0C57DF" w14:textId="1A83FB8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85" w:type="pct"/>
          </w:tcPr>
          <w:p w14:paraId="2A93CC72" w14:textId="6D7A91C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85" w:type="pct"/>
          </w:tcPr>
          <w:p w14:paraId="03170CDE" w14:textId="1AFFF46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289" w:type="pct"/>
          </w:tcPr>
          <w:p w14:paraId="26555B82" w14:textId="3EC04E8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21" w:type="pct"/>
          </w:tcPr>
          <w:p w14:paraId="33A44490" w14:textId="685DF62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c>
          <w:tcPr>
            <w:tcW w:w="350" w:type="pct"/>
          </w:tcPr>
          <w:p w14:paraId="3FE70F3C" w14:textId="1F88CE8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637A4">
              <w:rPr>
                <w:color w:val="auto"/>
                <w:szCs w:val="20"/>
              </w:rPr>
              <w:t>N/A</w:t>
            </w:r>
          </w:p>
        </w:tc>
      </w:tr>
      <w:tr w:rsidR="00C30133" w:rsidRPr="00FF2AFF" w14:paraId="5FE7060B"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202AB711" w14:textId="77777777" w:rsidR="00FF2AFF" w:rsidRPr="00FF2AFF" w:rsidRDefault="00FF2AFF" w:rsidP="00AE5983">
            <w:pPr>
              <w:pStyle w:val="TableTextBullet1"/>
            </w:pPr>
            <w:r w:rsidRPr="00FF2AFF">
              <w:t>Working account for the Magistrates' Courts court orders</w:t>
            </w:r>
          </w:p>
        </w:tc>
        <w:tc>
          <w:tcPr>
            <w:tcW w:w="417" w:type="pct"/>
          </w:tcPr>
          <w:p w14:paraId="21BDD33B" w14:textId="60DEAF72"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1,901</w:t>
            </w:r>
          </w:p>
        </w:tc>
        <w:tc>
          <w:tcPr>
            <w:tcW w:w="353" w:type="pct"/>
          </w:tcPr>
          <w:p w14:paraId="0A5D3FED" w14:textId="6FF60CB4"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11,166</w:t>
            </w:r>
          </w:p>
        </w:tc>
        <w:tc>
          <w:tcPr>
            <w:tcW w:w="352" w:type="pct"/>
          </w:tcPr>
          <w:p w14:paraId="1E201B5F" w14:textId="77777777"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11,793</w:t>
            </w:r>
          </w:p>
        </w:tc>
        <w:tc>
          <w:tcPr>
            <w:tcW w:w="385" w:type="pct"/>
          </w:tcPr>
          <w:p w14:paraId="50C6D311" w14:textId="6657CBD4"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1,273</w:t>
            </w:r>
          </w:p>
        </w:tc>
        <w:tc>
          <w:tcPr>
            <w:tcW w:w="385" w:type="pct"/>
          </w:tcPr>
          <w:p w14:paraId="769C1EEB" w14:textId="5133790E"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(1,519)</w:t>
            </w:r>
          </w:p>
        </w:tc>
        <w:tc>
          <w:tcPr>
            <w:tcW w:w="289" w:type="pct"/>
          </w:tcPr>
          <w:p w14:paraId="5E5B2537" w14:textId="3EB7DD49"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8,916</w:t>
            </w:r>
          </w:p>
        </w:tc>
        <w:tc>
          <w:tcPr>
            <w:tcW w:w="321" w:type="pct"/>
          </w:tcPr>
          <w:p w14:paraId="69AF94F5" w14:textId="2EB11323"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5,497</w:t>
            </w:r>
          </w:p>
        </w:tc>
        <w:tc>
          <w:tcPr>
            <w:tcW w:w="350" w:type="pct"/>
          </w:tcPr>
          <w:p w14:paraId="0FF25D03" w14:textId="5A37E27B"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1,901</w:t>
            </w:r>
          </w:p>
        </w:tc>
      </w:tr>
      <w:tr w:rsidR="00AE5983" w:rsidRPr="00FF2AFF" w14:paraId="3C356131"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3CDFB88D" w14:textId="77777777" w:rsidR="00AE5983" w:rsidRPr="00C30133" w:rsidRDefault="00AE5983" w:rsidP="00AE5983">
            <w:pPr>
              <w:pStyle w:val="TableText"/>
              <w:rPr>
                <w:rStyle w:val="Bold"/>
              </w:rPr>
            </w:pPr>
            <w:r w:rsidRPr="00C30133">
              <w:rPr>
                <w:rStyle w:val="Bold"/>
              </w:rPr>
              <w:t>Suspense Account</w:t>
            </w:r>
          </w:p>
        </w:tc>
        <w:tc>
          <w:tcPr>
            <w:tcW w:w="417" w:type="pct"/>
          </w:tcPr>
          <w:p w14:paraId="6DB7C9EB" w14:textId="7A1DD1F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53" w:type="pct"/>
          </w:tcPr>
          <w:p w14:paraId="3ECA2E43" w14:textId="649CA4D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52" w:type="pct"/>
          </w:tcPr>
          <w:p w14:paraId="3B7AA22D" w14:textId="12B5402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85" w:type="pct"/>
          </w:tcPr>
          <w:p w14:paraId="6AAC6BE4" w14:textId="54717FE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85" w:type="pct"/>
          </w:tcPr>
          <w:p w14:paraId="73B3F7F8" w14:textId="62AC56B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289" w:type="pct"/>
          </w:tcPr>
          <w:p w14:paraId="5A3CE5BF" w14:textId="5CC1F2A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21" w:type="pct"/>
          </w:tcPr>
          <w:p w14:paraId="6D46A594" w14:textId="367334D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50" w:type="pct"/>
          </w:tcPr>
          <w:p w14:paraId="4A4B0CC3" w14:textId="7333E1A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r>
      <w:tr w:rsidR="00AE5983" w:rsidRPr="00FF2AFF" w14:paraId="50B1AF64"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66DE7229" w14:textId="77777777" w:rsidR="00AE5983" w:rsidRPr="00FF2AFF" w:rsidRDefault="00AE5983" w:rsidP="00AE5983">
            <w:pPr>
              <w:pStyle w:val="TableTextBullet1"/>
            </w:pPr>
            <w:r w:rsidRPr="00AE5983">
              <w:rPr>
                <w:rStyle w:val="Italics"/>
              </w:rPr>
              <w:t>Financial Management Act 1994</w:t>
            </w:r>
            <w:r w:rsidRPr="00FF2AFF">
              <w:t xml:space="preserve"> (No. 18/1994), Part 4</w:t>
            </w:r>
          </w:p>
        </w:tc>
        <w:tc>
          <w:tcPr>
            <w:tcW w:w="417" w:type="pct"/>
          </w:tcPr>
          <w:p w14:paraId="7ECE752B" w14:textId="650DFC8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53" w:type="pct"/>
          </w:tcPr>
          <w:p w14:paraId="5171F080" w14:textId="04BFC9B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C7682">
              <w:rPr>
                <w:color w:val="auto"/>
                <w:szCs w:val="20"/>
              </w:rPr>
              <w:t>N/A</w:t>
            </w:r>
          </w:p>
        </w:tc>
        <w:tc>
          <w:tcPr>
            <w:tcW w:w="352" w:type="pct"/>
          </w:tcPr>
          <w:p w14:paraId="587828EE" w14:textId="4E6A05E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85" w:type="pct"/>
          </w:tcPr>
          <w:p w14:paraId="14C71B70" w14:textId="2144ACF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85" w:type="pct"/>
          </w:tcPr>
          <w:p w14:paraId="35745D86" w14:textId="0887CCA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289" w:type="pct"/>
          </w:tcPr>
          <w:p w14:paraId="4C349C3F" w14:textId="178723C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21" w:type="pct"/>
          </w:tcPr>
          <w:p w14:paraId="195AEA11" w14:textId="7CC02AB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c>
          <w:tcPr>
            <w:tcW w:w="350" w:type="pct"/>
          </w:tcPr>
          <w:p w14:paraId="4FD24519" w14:textId="2863E96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6B6E43">
              <w:rPr>
                <w:color w:val="auto"/>
                <w:szCs w:val="20"/>
              </w:rPr>
              <w:t>N/A</w:t>
            </w:r>
          </w:p>
        </w:tc>
      </w:tr>
      <w:tr w:rsidR="00AE5983" w:rsidRPr="00FF2AFF" w14:paraId="676C969E"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BA26AF7" w14:textId="0AB42461" w:rsidR="00AE5983" w:rsidRPr="00FF2AFF" w:rsidRDefault="00AE5983" w:rsidP="00AE5983">
            <w:pPr>
              <w:pStyle w:val="TableTextBullet1"/>
            </w:pPr>
            <w:r w:rsidRPr="00FF2AFF">
              <w:t xml:space="preserve">Working account for </w:t>
            </w:r>
            <w:r w:rsidR="00E434CA">
              <w:t>Court Services Victoria</w:t>
            </w:r>
          </w:p>
        </w:tc>
        <w:tc>
          <w:tcPr>
            <w:tcW w:w="417" w:type="pct"/>
          </w:tcPr>
          <w:p w14:paraId="30EE6531" w14:textId="51B18BC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576</w:t>
            </w:r>
          </w:p>
        </w:tc>
        <w:tc>
          <w:tcPr>
            <w:tcW w:w="353" w:type="pct"/>
          </w:tcPr>
          <w:p w14:paraId="44ACCC03" w14:textId="16DC874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EC7682">
              <w:rPr>
                <w:color w:val="auto"/>
                <w:szCs w:val="20"/>
              </w:rPr>
              <w:t>N/A</w:t>
            </w:r>
          </w:p>
        </w:tc>
        <w:tc>
          <w:tcPr>
            <w:tcW w:w="352" w:type="pct"/>
          </w:tcPr>
          <w:p w14:paraId="1A30A8A9" w14:textId="08666BC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14</w:t>
            </w:r>
          </w:p>
        </w:tc>
        <w:tc>
          <w:tcPr>
            <w:tcW w:w="385" w:type="pct"/>
          </w:tcPr>
          <w:p w14:paraId="57C32B91" w14:textId="49A2DFE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562</w:t>
            </w:r>
          </w:p>
        </w:tc>
        <w:tc>
          <w:tcPr>
            <w:tcW w:w="385" w:type="pct"/>
          </w:tcPr>
          <w:p w14:paraId="756B4126" w14:textId="0874032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565</w:t>
            </w:r>
          </w:p>
        </w:tc>
        <w:tc>
          <w:tcPr>
            <w:tcW w:w="289" w:type="pct"/>
          </w:tcPr>
          <w:p w14:paraId="2EAF4917" w14:textId="59ABFFB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w:t>
            </w:r>
          </w:p>
        </w:tc>
        <w:tc>
          <w:tcPr>
            <w:tcW w:w="321" w:type="pct"/>
          </w:tcPr>
          <w:p w14:paraId="1593BB9E" w14:textId="367D2DC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(11)</w:t>
            </w:r>
          </w:p>
        </w:tc>
        <w:tc>
          <w:tcPr>
            <w:tcW w:w="350" w:type="pct"/>
          </w:tcPr>
          <w:p w14:paraId="5F916215" w14:textId="7B51E42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576</w:t>
            </w:r>
          </w:p>
        </w:tc>
      </w:tr>
      <w:tr w:rsidR="00AE5983" w:rsidRPr="00FF2AFF" w14:paraId="7485D7A3"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BDB272E" w14:textId="77777777" w:rsidR="00AE5983" w:rsidRPr="00C30133" w:rsidRDefault="00AE5983" w:rsidP="00AE5983">
            <w:pPr>
              <w:pStyle w:val="TableText"/>
              <w:rPr>
                <w:rStyle w:val="Bold"/>
              </w:rPr>
            </w:pPr>
            <w:r w:rsidRPr="00C30133">
              <w:rPr>
                <w:rStyle w:val="Bold"/>
              </w:rPr>
              <w:t>Public Service Commuter Club</w:t>
            </w:r>
          </w:p>
        </w:tc>
        <w:tc>
          <w:tcPr>
            <w:tcW w:w="417" w:type="pct"/>
          </w:tcPr>
          <w:p w14:paraId="317AEC40" w14:textId="381BCFF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222D78">
              <w:rPr>
                <w:color w:val="auto"/>
                <w:szCs w:val="20"/>
              </w:rPr>
              <w:t>N/A</w:t>
            </w:r>
          </w:p>
        </w:tc>
        <w:tc>
          <w:tcPr>
            <w:tcW w:w="353" w:type="pct"/>
          </w:tcPr>
          <w:p w14:paraId="53C6133D" w14:textId="1D0AFEB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52" w:type="pct"/>
          </w:tcPr>
          <w:p w14:paraId="65FC3AA7" w14:textId="51DDFD63"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85" w:type="pct"/>
          </w:tcPr>
          <w:p w14:paraId="1862FF19" w14:textId="7D32150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85" w:type="pct"/>
          </w:tcPr>
          <w:p w14:paraId="28E1212C" w14:textId="14F6C3F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289" w:type="pct"/>
          </w:tcPr>
          <w:p w14:paraId="5FC26C93" w14:textId="759B59C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21" w:type="pct"/>
          </w:tcPr>
          <w:p w14:paraId="40CC2A34" w14:textId="5199C2C3"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50" w:type="pct"/>
          </w:tcPr>
          <w:p w14:paraId="737BEED2" w14:textId="0E4AC72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r>
      <w:tr w:rsidR="00AE5983" w:rsidRPr="00FF2AFF" w14:paraId="21B6AD61"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DAE710A" w14:textId="77777777" w:rsidR="00AE5983" w:rsidRPr="00FF2AFF" w:rsidRDefault="00AE5983" w:rsidP="00AE5983">
            <w:pPr>
              <w:pStyle w:val="TableTextBullet1"/>
            </w:pPr>
            <w:r w:rsidRPr="00AE5983">
              <w:rPr>
                <w:rStyle w:val="Italics"/>
              </w:rPr>
              <w:t>Financial Management Act 1994</w:t>
            </w:r>
            <w:r w:rsidRPr="00FF2AFF">
              <w:t xml:space="preserve"> (No. 18/1994), Part 4</w:t>
            </w:r>
          </w:p>
        </w:tc>
        <w:tc>
          <w:tcPr>
            <w:tcW w:w="417" w:type="pct"/>
          </w:tcPr>
          <w:p w14:paraId="38336AF8" w14:textId="1E07134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222D78">
              <w:rPr>
                <w:color w:val="auto"/>
                <w:szCs w:val="20"/>
              </w:rPr>
              <w:t>N/A</w:t>
            </w:r>
          </w:p>
        </w:tc>
        <w:tc>
          <w:tcPr>
            <w:tcW w:w="353" w:type="pct"/>
          </w:tcPr>
          <w:p w14:paraId="279B79DF" w14:textId="49DA2C3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52" w:type="pct"/>
          </w:tcPr>
          <w:p w14:paraId="7EDA9020" w14:textId="4C4E918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85" w:type="pct"/>
          </w:tcPr>
          <w:p w14:paraId="21D820A0" w14:textId="055E7D3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85" w:type="pct"/>
          </w:tcPr>
          <w:p w14:paraId="7B685D7B" w14:textId="59C8561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289" w:type="pct"/>
          </w:tcPr>
          <w:p w14:paraId="6DD74333" w14:textId="63D0856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21" w:type="pct"/>
          </w:tcPr>
          <w:p w14:paraId="7639DDC1" w14:textId="12D19B9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c>
          <w:tcPr>
            <w:tcW w:w="350" w:type="pct"/>
          </w:tcPr>
          <w:p w14:paraId="24FD3A6A" w14:textId="65C6C7B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441EB">
              <w:rPr>
                <w:color w:val="auto"/>
                <w:szCs w:val="20"/>
              </w:rPr>
              <w:t>N/A</w:t>
            </w:r>
          </w:p>
        </w:tc>
      </w:tr>
      <w:tr w:rsidR="00C30133" w:rsidRPr="00FF2AFF" w14:paraId="2814EA3B"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782636E7" w14:textId="410FB5AE" w:rsidR="00FF2AFF" w:rsidRPr="00FF2AFF" w:rsidRDefault="00FF2AFF" w:rsidP="00AE5983">
            <w:pPr>
              <w:pStyle w:val="TableTextBullet1"/>
            </w:pPr>
            <w:r w:rsidRPr="00FF2AFF">
              <w:t>Working account for the Public Service Commuter Club</w:t>
            </w:r>
            <w:hyperlink w:anchor="Note1Table73b" w:history="1">
              <w:r w:rsidR="00E02488" w:rsidRPr="00E02488">
                <w:rPr>
                  <w:rStyle w:val="Hyperlink"/>
                  <w:rFonts w:eastAsia="MS Mincho" w:cs="Times New Roman"/>
                  <w:szCs w:val="20"/>
                  <w:vertAlign w:val="superscript"/>
                </w:rPr>
                <w:t>1</w:t>
              </w:r>
            </w:hyperlink>
          </w:p>
        </w:tc>
        <w:tc>
          <w:tcPr>
            <w:tcW w:w="417" w:type="pct"/>
          </w:tcPr>
          <w:p w14:paraId="6D1545DC" w14:textId="0FAAF3EE"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(92)</w:t>
            </w:r>
          </w:p>
        </w:tc>
        <w:tc>
          <w:tcPr>
            <w:tcW w:w="353" w:type="pct"/>
          </w:tcPr>
          <w:p w14:paraId="6425F232" w14:textId="7AABCBC9"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527</w:t>
            </w:r>
          </w:p>
        </w:tc>
        <w:tc>
          <w:tcPr>
            <w:tcW w:w="352" w:type="pct"/>
          </w:tcPr>
          <w:p w14:paraId="2B26A454" w14:textId="2BB5D6E1"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567</w:t>
            </w:r>
          </w:p>
        </w:tc>
        <w:tc>
          <w:tcPr>
            <w:tcW w:w="385" w:type="pct"/>
          </w:tcPr>
          <w:p w14:paraId="047AF513" w14:textId="7A014F20"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(131)</w:t>
            </w:r>
          </w:p>
        </w:tc>
        <w:tc>
          <w:tcPr>
            <w:tcW w:w="385" w:type="pct"/>
          </w:tcPr>
          <w:p w14:paraId="7C18831C" w14:textId="1F457337"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(41)</w:t>
            </w:r>
          </w:p>
        </w:tc>
        <w:tc>
          <w:tcPr>
            <w:tcW w:w="289" w:type="pct"/>
          </w:tcPr>
          <w:p w14:paraId="536AC5A0" w14:textId="4661D0BC"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368</w:t>
            </w:r>
          </w:p>
        </w:tc>
        <w:tc>
          <w:tcPr>
            <w:tcW w:w="321" w:type="pct"/>
          </w:tcPr>
          <w:p w14:paraId="422C8017" w14:textId="31918846"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419</w:t>
            </w:r>
          </w:p>
        </w:tc>
        <w:tc>
          <w:tcPr>
            <w:tcW w:w="350" w:type="pct"/>
          </w:tcPr>
          <w:p w14:paraId="403ABA96" w14:textId="3725C650" w:rsidR="00FF2AFF" w:rsidRPr="00FF2AFF" w:rsidRDefault="00FF2AFF" w:rsidP="00C3013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(92)</w:t>
            </w:r>
          </w:p>
        </w:tc>
      </w:tr>
      <w:tr w:rsidR="00AE5983" w:rsidRPr="00FF2AFF" w14:paraId="69AFB17D"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56A95D3" w14:textId="77777777" w:rsidR="00AE5983" w:rsidRPr="00C30133" w:rsidRDefault="00AE5983" w:rsidP="00AE5983">
            <w:pPr>
              <w:pStyle w:val="TableText"/>
              <w:rPr>
                <w:rStyle w:val="Bold"/>
              </w:rPr>
            </w:pPr>
            <w:r w:rsidRPr="00C30133">
              <w:rPr>
                <w:rStyle w:val="Bold"/>
              </w:rPr>
              <w:t>Revenue Suspense</w:t>
            </w:r>
          </w:p>
        </w:tc>
        <w:tc>
          <w:tcPr>
            <w:tcW w:w="417" w:type="pct"/>
          </w:tcPr>
          <w:p w14:paraId="2502A8EE" w14:textId="152A98D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53" w:type="pct"/>
          </w:tcPr>
          <w:p w14:paraId="72176DCD" w14:textId="1207A6A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52" w:type="pct"/>
          </w:tcPr>
          <w:p w14:paraId="296734E8" w14:textId="4D115D5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85" w:type="pct"/>
          </w:tcPr>
          <w:p w14:paraId="77657E72" w14:textId="220FB7A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85" w:type="pct"/>
          </w:tcPr>
          <w:p w14:paraId="0BB0D746" w14:textId="2196039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289" w:type="pct"/>
          </w:tcPr>
          <w:p w14:paraId="1A3F55A6" w14:textId="2693B9A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21" w:type="pct"/>
          </w:tcPr>
          <w:p w14:paraId="0AC58425" w14:textId="68B39AA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50" w:type="pct"/>
          </w:tcPr>
          <w:p w14:paraId="566B33D1" w14:textId="703CA83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r>
      <w:tr w:rsidR="00AE5983" w:rsidRPr="00FF2AFF" w14:paraId="04B5AF78"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1438FD14" w14:textId="77777777" w:rsidR="00AE5983" w:rsidRPr="00FF2AFF" w:rsidRDefault="00AE5983" w:rsidP="00AE5983">
            <w:pPr>
              <w:pStyle w:val="TableTextBullet1"/>
            </w:pPr>
            <w:r w:rsidRPr="00AE5983">
              <w:rPr>
                <w:rStyle w:val="Italics"/>
              </w:rPr>
              <w:t>Financial Management Act 1994</w:t>
            </w:r>
            <w:r w:rsidRPr="00FF2AFF">
              <w:t xml:space="preserve"> (No. 18/1994), Part 4</w:t>
            </w:r>
          </w:p>
        </w:tc>
        <w:tc>
          <w:tcPr>
            <w:tcW w:w="417" w:type="pct"/>
          </w:tcPr>
          <w:p w14:paraId="6951949F" w14:textId="1E35D3B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53" w:type="pct"/>
          </w:tcPr>
          <w:p w14:paraId="79BF85FA" w14:textId="4A918E6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52" w:type="pct"/>
          </w:tcPr>
          <w:p w14:paraId="32B9F333" w14:textId="2E377EF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85" w:type="pct"/>
          </w:tcPr>
          <w:p w14:paraId="22B3BA81" w14:textId="50066D2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85" w:type="pct"/>
          </w:tcPr>
          <w:p w14:paraId="6406AB92" w14:textId="1314F8A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289" w:type="pct"/>
          </w:tcPr>
          <w:p w14:paraId="6EF0EF88" w14:textId="0C45B16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21" w:type="pct"/>
          </w:tcPr>
          <w:p w14:paraId="2C221909" w14:textId="4D41CC0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c>
          <w:tcPr>
            <w:tcW w:w="350" w:type="pct"/>
          </w:tcPr>
          <w:p w14:paraId="33274603" w14:textId="620F36D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860062">
              <w:rPr>
                <w:color w:val="auto"/>
                <w:szCs w:val="20"/>
              </w:rPr>
              <w:t>N/A</w:t>
            </w:r>
          </w:p>
        </w:tc>
      </w:tr>
      <w:tr w:rsidR="00AE5983" w:rsidRPr="00FF2AFF" w14:paraId="1F51D827"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91941EB" w14:textId="0DFE3DB3" w:rsidR="00AE5983" w:rsidRPr="00FF2AFF" w:rsidRDefault="00AE5983" w:rsidP="00AE5983">
            <w:pPr>
              <w:pStyle w:val="TableTextBullet1"/>
            </w:pPr>
            <w:r w:rsidRPr="00FF2AFF">
              <w:t>Working account to temporarily hold monies pending correct identification of receipts</w:t>
            </w:r>
          </w:p>
        </w:tc>
        <w:tc>
          <w:tcPr>
            <w:tcW w:w="417" w:type="pct"/>
          </w:tcPr>
          <w:p w14:paraId="6902BE78" w14:textId="0C038CC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8</w:t>
            </w:r>
          </w:p>
        </w:tc>
        <w:tc>
          <w:tcPr>
            <w:tcW w:w="353" w:type="pct"/>
          </w:tcPr>
          <w:p w14:paraId="2951E33A" w14:textId="144D87E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E50363">
              <w:rPr>
                <w:color w:val="auto"/>
                <w:szCs w:val="20"/>
              </w:rPr>
              <w:t>N/A</w:t>
            </w:r>
          </w:p>
        </w:tc>
        <w:tc>
          <w:tcPr>
            <w:tcW w:w="352" w:type="pct"/>
          </w:tcPr>
          <w:p w14:paraId="6586CEA7" w14:textId="3BBB9E3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D627AE">
              <w:rPr>
                <w:color w:val="auto"/>
                <w:szCs w:val="20"/>
              </w:rPr>
              <w:t>N/A</w:t>
            </w:r>
          </w:p>
        </w:tc>
        <w:tc>
          <w:tcPr>
            <w:tcW w:w="385" w:type="pct"/>
          </w:tcPr>
          <w:p w14:paraId="7FB2D1DA" w14:textId="458FF80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8</w:t>
            </w:r>
          </w:p>
        </w:tc>
        <w:tc>
          <w:tcPr>
            <w:tcW w:w="385" w:type="pct"/>
          </w:tcPr>
          <w:p w14:paraId="0A299BB3" w14:textId="3F2A9D6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8</w:t>
            </w:r>
          </w:p>
        </w:tc>
        <w:tc>
          <w:tcPr>
            <w:tcW w:w="289" w:type="pct"/>
          </w:tcPr>
          <w:p w14:paraId="7946CD1C" w14:textId="65708E2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09472D">
              <w:rPr>
                <w:color w:val="auto"/>
                <w:szCs w:val="20"/>
              </w:rPr>
              <w:t>N/A</w:t>
            </w:r>
          </w:p>
        </w:tc>
        <w:tc>
          <w:tcPr>
            <w:tcW w:w="321" w:type="pct"/>
          </w:tcPr>
          <w:p w14:paraId="2C379605" w14:textId="4C20453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09472D">
              <w:rPr>
                <w:color w:val="auto"/>
                <w:szCs w:val="20"/>
              </w:rPr>
              <w:t>N/A</w:t>
            </w:r>
          </w:p>
        </w:tc>
        <w:tc>
          <w:tcPr>
            <w:tcW w:w="350" w:type="pct"/>
          </w:tcPr>
          <w:p w14:paraId="6B83188D" w14:textId="3EB4FC8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8</w:t>
            </w:r>
          </w:p>
        </w:tc>
      </w:tr>
      <w:tr w:rsidR="00AE5983" w:rsidRPr="00FF2AFF" w14:paraId="3EA1E2ED"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21DE1E9F" w14:textId="77777777" w:rsidR="00AE5983" w:rsidRPr="00C30133" w:rsidRDefault="00AE5983" w:rsidP="00AE5983">
            <w:pPr>
              <w:pStyle w:val="TableText"/>
              <w:rPr>
                <w:rStyle w:val="Bold"/>
              </w:rPr>
            </w:pPr>
            <w:r w:rsidRPr="00C30133">
              <w:rPr>
                <w:rStyle w:val="Bold"/>
              </w:rPr>
              <w:t>Treasury Trust Fund</w:t>
            </w:r>
          </w:p>
        </w:tc>
        <w:tc>
          <w:tcPr>
            <w:tcW w:w="417" w:type="pct"/>
          </w:tcPr>
          <w:p w14:paraId="6149740E" w14:textId="1913B22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9D7B99">
              <w:rPr>
                <w:color w:val="auto"/>
                <w:szCs w:val="20"/>
              </w:rPr>
              <w:t>N/A</w:t>
            </w:r>
          </w:p>
        </w:tc>
        <w:tc>
          <w:tcPr>
            <w:tcW w:w="353" w:type="pct"/>
          </w:tcPr>
          <w:p w14:paraId="59F62310" w14:textId="7D638AD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50363">
              <w:rPr>
                <w:color w:val="auto"/>
                <w:szCs w:val="20"/>
              </w:rPr>
              <w:t>N/A</w:t>
            </w:r>
          </w:p>
        </w:tc>
        <w:tc>
          <w:tcPr>
            <w:tcW w:w="352" w:type="pct"/>
          </w:tcPr>
          <w:p w14:paraId="2B5B883F" w14:textId="27B0963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D627AE">
              <w:rPr>
                <w:color w:val="auto"/>
                <w:szCs w:val="20"/>
              </w:rPr>
              <w:t>N/A</w:t>
            </w:r>
          </w:p>
        </w:tc>
        <w:tc>
          <w:tcPr>
            <w:tcW w:w="385" w:type="pct"/>
          </w:tcPr>
          <w:p w14:paraId="71869713" w14:textId="7DA05EC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2914AA">
              <w:rPr>
                <w:color w:val="auto"/>
                <w:szCs w:val="20"/>
              </w:rPr>
              <w:t>N/A</w:t>
            </w:r>
          </w:p>
        </w:tc>
        <w:tc>
          <w:tcPr>
            <w:tcW w:w="385" w:type="pct"/>
          </w:tcPr>
          <w:p w14:paraId="535EAAF6" w14:textId="7634191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2914AA">
              <w:rPr>
                <w:color w:val="auto"/>
                <w:szCs w:val="20"/>
              </w:rPr>
              <w:t>N/A</w:t>
            </w:r>
          </w:p>
        </w:tc>
        <w:tc>
          <w:tcPr>
            <w:tcW w:w="289" w:type="pct"/>
          </w:tcPr>
          <w:p w14:paraId="71D19155" w14:textId="2A0B35F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09472D">
              <w:rPr>
                <w:color w:val="auto"/>
                <w:szCs w:val="20"/>
              </w:rPr>
              <w:t>N/A</w:t>
            </w:r>
          </w:p>
        </w:tc>
        <w:tc>
          <w:tcPr>
            <w:tcW w:w="321" w:type="pct"/>
          </w:tcPr>
          <w:p w14:paraId="0FC14E49" w14:textId="0D0B37A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09472D">
              <w:rPr>
                <w:color w:val="auto"/>
                <w:szCs w:val="20"/>
              </w:rPr>
              <w:t>N/A</w:t>
            </w:r>
          </w:p>
        </w:tc>
        <w:tc>
          <w:tcPr>
            <w:tcW w:w="350" w:type="pct"/>
          </w:tcPr>
          <w:p w14:paraId="05E50949" w14:textId="7F918D9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26A5">
              <w:rPr>
                <w:color w:val="auto"/>
                <w:szCs w:val="20"/>
              </w:rPr>
              <w:t>N/A</w:t>
            </w:r>
          </w:p>
        </w:tc>
      </w:tr>
      <w:tr w:rsidR="00AE5983" w:rsidRPr="00FF2AFF" w14:paraId="4A3234D6"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638B7AC8" w14:textId="77777777" w:rsidR="00AE5983" w:rsidRPr="00FF2AFF" w:rsidRDefault="00AE5983" w:rsidP="00AE5983">
            <w:pPr>
              <w:pStyle w:val="TableTextBullet1"/>
            </w:pPr>
            <w:r w:rsidRPr="00AE5983">
              <w:rPr>
                <w:rStyle w:val="Italics"/>
              </w:rPr>
              <w:t xml:space="preserve">Financial Management Act 1994 </w:t>
            </w:r>
            <w:r w:rsidRPr="00FF2AFF">
              <w:t>(No. 18/1994), Part 4</w:t>
            </w:r>
          </w:p>
        </w:tc>
        <w:tc>
          <w:tcPr>
            <w:tcW w:w="417" w:type="pct"/>
          </w:tcPr>
          <w:p w14:paraId="78F23EF1" w14:textId="23A5308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9D7B99">
              <w:rPr>
                <w:color w:val="auto"/>
                <w:szCs w:val="20"/>
              </w:rPr>
              <w:t>N/A</w:t>
            </w:r>
          </w:p>
        </w:tc>
        <w:tc>
          <w:tcPr>
            <w:tcW w:w="353" w:type="pct"/>
          </w:tcPr>
          <w:p w14:paraId="0065A029" w14:textId="6ED2902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E50363">
              <w:rPr>
                <w:color w:val="auto"/>
                <w:szCs w:val="20"/>
              </w:rPr>
              <w:t>N/A</w:t>
            </w:r>
          </w:p>
        </w:tc>
        <w:tc>
          <w:tcPr>
            <w:tcW w:w="352" w:type="pct"/>
          </w:tcPr>
          <w:p w14:paraId="7455A187" w14:textId="3C7FA2B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D627AE">
              <w:rPr>
                <w:color w:val="auto"/>
                <w:szCs w:val="20"/>
              </w:rPr>
              <w:t>N/A</w:t>
            </w:r>
          </w:p>
        </w:tc>
        <w:tc>
          <w:tcPr>
            <w:tcW w:w="385" w:type="pct"/>
          </w:tcPr>
          <w:p w14:paraId="1422A4EB" w14:textId="0C60BCB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2914AA">
              <w:rPr>
                <w:color w:val="auto"/>
                <w:szCs w:val="20"/>
              </w:rPr>
              <w:t>N/A</w:t>
            </w:r>
          </w:p>
        </w:tc>
        <w:tc>
          <w:tcPr>
            <w:tcW w:w="385" w:type="pct"/>
          </w:tcPr>
          <w:p w14:paraId="101D7C01" w14:textId="47B336B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2914AA">
              <w:rPr>
                <w:color w:val="auto"/>
                <w:szCs w:val="20"/>
              </w:rPr>
              <w:t>N/A</w:t>
            </w:r>
          </w:p>
        </w:tc>
        <w:tc>
          <w:tcPr>
            <w:tcW w:w="289" w:type="pct"/>
          </w:tcPr>
          <w:p w14:paraId="562AE16B" w14:textId="41D0CBA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A13564">
              <w:rPr>
                <w:color w:val="auto"/>
                <w:szCs w:val="20"/>
              </w:rPr>
              <w:t>N/A</w:t>
            </w:r>
          </w:p>
        </w:tc>
        <w:tc>
          <w:tcPr>
            <w:tcW w:w="321" w:type="pct"/>
          </w:tcPr>
          <w:p w14:paraId="4616A268" w14:textId="0221B2B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A13564">
              <w:rPr>
                <w:color w:val="auto"/>
                <w:szCs w:val="20"/>
              </w:rPr>
              <w:t>N/A</w:t>
            </w:r>
          </w:p>
        </w:tc>
        <w:tc>
          <w:tcPr>
            <w:tcW w:w="350" w:type="pct"/>
          </w:tcPr>
          <w:p w14:paraId="6D615621" w14:textId="0DF2A3C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26A5">
              <w:rPr>
                <w:color w:val="auto"/>
                <w:szCs w:val="20"/>
              </w:rPr>
              <w:t>N/A</w:t>
            </w:r>
          </w:p>
        </w:tc>
      </w:tr>
      <w:tr w:rsidR="00AE5983" w:rsidRPr="00FF2AFF" w14:paraId="6E4DB164"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0321D189" w14:textId="3E9DA950" w:rsidR="00AE5983" w:rsidRPr="00FF2AFF" w:rsidRDefault="00AE5983" w:rsidP="00AE5983">
            <w:pPr>
              <w:pStyle w:val="TableTextBullet1"/>
            </w:pPr>
            <w:r w:rsidRPr="00FF2AFF">
              <w:t xml:space="preserve">Working account for </w:t>
            </w:r>
            <w:r w:rsidR="00E434CA">
              <w:t>Court Services Victoria</w:t>
            </w:r>
            <w:r w:rsidRPr="00FF2AFF">
              <w:t xml:space="preserve"> for the receipt and disbursement of unclaimed monies and other funds held in trust</w:t>
            </w:r>
          </w:p>
        </w:tc>
        <w:tc>
          <w:tcPr>
            <w:tcW w:w="417" w:type="pct"/>
          </w:tcPr>
          <w:p w14:paraId="43701570" w14:textId="4D53D75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3,223</w:t>
            </w:r>
          </w:p>
        </w:tc>
        <w:tc>
          <w:tcPr>
            <w:tcW w:w="353" w:type="pct"/>
          </w:tcPr>
          <w:p w14:paraId="3DF34B06" w14:textId="66A5B12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78</w:t>
            </w:r>
          </w:p>
        </w:tc>
        <w:tc>
          <w:tcPr>
            <w:tcW w:w="352" w:type="pct"/>
          </w:tcPr>
          <w:p w14:paraId="2E5C123C" w14:textId="7D8A416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317</w:t>
            </w:r>
          </w:p>
        </w:tc>
        <w:tc>
          <w:tcPr>
            <w:tcW w:w="385" w:type="pct"/>
          </w:tcPr>
          <w:p w14:paraId="1D3455F3" w14:textId="3CA2BA9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2,984</w:t>
            </w:r>
          </w:p>
        </w:tc>
        <w:tc>
          <w:tcPr>
            <w:tcW w:w="385" w:type="pct"/>
          </w:tcPr>
          <w:p w14:paraId="7BD2100F" w14:textId="49DC5A4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3,549</w:t>
            </w:r>
          </w:p>
        </w:tc>
        <w:tc>
          <w:tcPr>
            <w:tcW w:w="289" w:type="pct"/>
          </w:tcPr>
          <w:p w14:paraId="44BF05E9" w14:textId="5E70A25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5A40FE">
              <w:rPr>
                <w:color w:val="auto"/>
                <w:szCs w:val="20"/>
              </w:rPr>
              <w:t>N/A</w:t>
            </w:r>
          </w:p>
        </w:tc>
        <w:tc>
          <w:tcPr>
            <w:tcW w:w="321" w:type="pct"/>
          </w:tcPr>
          <w:p w14:paraId="6F529C39" w14:textId="1B59984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326</w:t>
            </w:r>
          </w:p>
        </w:tc>
        <w:tc>
          <w:tcPr>
            <w:tcW w:w="350" w:type="pct"/>
          </w:tcPr>
          <w:p w14:paraId="4F403C14" w14:textId="5734307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3,223</w:t>
            </w:r>
          </w:p>
        </w:tc>
      </w:tr>
      <w:tr w:rsidR="00AE5983" w:rsidRPr="00FF2AFF" w14:paraId="34B2899B"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359B3946" w14:textId="77777777" w:rsidR="00AE5983" w:rsidRPr="00C30133" w:rsidRDefault="00AE5983" w:rsidP="00AE5983">
            <w:pPr>
              <w:pStyle w:val="TableText"/>
              <w:rPr>
                <w:rStyle w:val="Bold"/>
              </w:rPr>
            </w:pPr>
            <w:r w:rsidRPr="00C30133">
              <w:rPr>
                <w:rStyle w:val="Bold"/>
              </w:rPr>
              <w:t>Security Account</w:t>
            </w:r>
          </w:p>
        </w:tc>
        <w:tc>
          <w:tcPr>
            <w:tcW w:w="417" w:type="pct"/>
          </w:tcPr>
          <w:p w14:paraId="1EF0F44B" w14:textId="4F03A41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53" w:type="pct"/>
          </w:tcPr>
          <w:p w14:paraId="1CD8AE20" w14:textId="6F82C37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52" w:type="pct"/>
          </w:tcPr>
          <w:p w14:paraId="7BF3200F" w14:textId="41E10DD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85" w:type="pct"/>
          </w:tcPr>
          <w:p w14:paraId="3921DFF4" w14:textId="318CEB6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85" w:type="pct"/>
          </w:tcPr>
          <w:p w14:paraId="63995AE5" w14:textId="71C90A6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289" w:type="pct"/>
          </w:tcPr>
          <w:p w14:paraId="0D40F96F" w14:textId="1AC776E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A40FE">
              <w:rPr>
                <w:color w:val="auto"/>
                <w:szCs w:val="20"/>
              </w:rPr>
              <w:t>N/A</w:t>
            </w:r>
          </w:p>
        </w:tc>
        <w:tc>
          <w:tcPr>
            <w:tcW w:w="321" w:type="pct"/>
          </w:tcPr>
          <w:p w14:paraId="10ADBC91" w14:textId="225D1AF3"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50" w:type="pct"/>
          </w:tcPr>
          <w:p w14:paraId="7427C4B7" w14:textId="66A88D9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r>
      <w:tr w:rsidR="00AE5983" w:rsidRPr="00FF2AFF" w14:paraId="157C9CEF"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055D327" w14:textId="77777777" w:rsidR="00AE5983" w:rsidRPr="00FF2AFF" w:rsidRDefault="00AE5983" w:rsidP="00AE5983">
            <w:pPr>
              <w:pStyle w:val="TableTextBullet1"/>
            </w:pPr>
            <w:r w:rsidRPr="00AE5983">
              <w:rPr>
                <w:rStyle w:val="Italics"/>
              </w:rPr>
              <w:t xml:space="preserve">Financial Management Act 1994 </w:t>
            </w:r>
            <w:r w:rsidRPr="00FF2AFF">
              <w:t>(No. 18/1994), Part 4</w:t>
            </w:r>
          </w:p>
        </w:tc>
        <w:tc>
          <w:tcPr>
            <w:tcW w:w="417" w:type="pct"/>
          </w:tcPr>
          <w:p w14:paraId="379262D3" w14:textId="59BAD4C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53" w:type="pct"/>
          </w:tcPr>
          <w:p w14:paraId="05E60276" w14:textId="06929EC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52" w:type="pct"/>
          </w:tcPr>
          <w:p w14:paraId="66459333" w14:textId="71DC754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85" w:type="pct"/>
          </w:tcPr>
          <w:p w14:paraId="162CFCAC" w14:textId="062FC5E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85" w:type="pct"/>
          </w:tcPr>
          <w:p w14:paraId="56E61099" w14:textId="48A22F66"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289" w:type="pct"/>
          </w:tcPr>
          <w:p w14:paraId="5317ADAD" w14:textId="73FF409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21" w:type="pct"/>
          </w:tcPr>
          <w:p w14:paraId="4E6E957F" w14:textId="68DFA42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c>
          <w:tcPr>
            <w:tcW w:w="350" w:type="pct"/>
          </w:tcPr>
          <w:p w14:paraId="036A0634" w14:textId="6B4D6AA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7F692C">
              <w:rPr>
                <w:color w:val="auto"/>
                <w:szCs w:val="20"/>
              </w:rPr>
              <w:t>N/A</w:t>
            </w:r>
          </w:p>
        </w:tc>
      </w:tr>
      <w:tr w:rsidR="00AE5983" w:rsidRPr="00FF2AFF" w14:paraId="34CA0195"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689D3E76" w14:textId="77777777" w:rsidR="00AE5983" w:rsidRPr="00FF2AFF" w:rsidRDefault="00AE5983" w:rsidP="00AE5983">
            <w:pPr>
              <w:pStyle w:val="TableTextBullet1"/>
            </w:pPr>
            <w:r w:rsidRPr="00FF2AFF">
              <w:t>Holds monies as security for good behaviour</w:t>
            </w:r>
          </w:p>
        </w:tc>
        <w:tc>
          <w:tcPr>
            <w:tcW w:w="417" w:type="pct"/>
          </w:tcPr>
          <w:p w14:paraId="73721333" w14:textId="2D34B5DE"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218</w:t>
            </w:r>
          </w:p>
        </w:tc>
        <w:tc>
          <w:tcPr>
            <w:tcW w:w="353" w:type="pct"/>
          </w:tcPr>
          <w:p w14:paraId="7A577FAA" w14:textId="44A2A3B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30</w:t>
            </w:r>
          </w:p>
        </w:tc>
        <w:tc>
          <w:tcPr>
            <w:tcW w:w="352" w:type="pct"/>
          </w:tcPr>
          <w:p w14:paraId="13FC791F" w14:textId="30DB3B2D"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184AD9">
              <w:rPr>
                <w:color w:val="auto"/>
                <w:szCs w:val="20"/>
              </w:rPr>
              <w:t>N/A</w:t>
            </w:r>
          </w:p>
        </w:tc>
        <w:tc>
          <w:tcPr>
            <w:tcW w:w="385" w:type="pct"/>
          </w:tcPr>
          <w:p w14:paraId="57BF5142" w14:textId="24E5EDF3"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248</w:t>
            </w:r>
          </w:p>
        </w:tc>
        <w:tc>
          <w:tcPr>
            <w:tcW w:w="385" w:type="pct"/>
          </w:tcPr>
          <w:p w14:paraId="619D3741" w14:textId="23E653FA"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200</w:t>
            </w:r>
          </w:p>
        </w:tc>
        <w:tc>
          <w:tcPr>
            <w:tcW w:w="289" w:type="pct"/>
          </w:tcPr>
          <w:p w14:paraId="675D9021" w14:textId="5630695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34</w:t>
            </w:r>
          </w:p>
        </w:tc>
        <w:tc>
          <w:tcPr>
            <w:tcW w:w="321" w:type="pct"/>
          </w:tcPr>
          <w:p w14:paraId="0B6F21D3" w14:textId="17C8447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16</w:t>
            </w:r>
          </w:p>
        </w:tc>
        <w:tc>
          <w:tcPr>
            <w:tcW w:w="350" w:type="pct"/>
          </w:tcPr>
          <w:p w14:paraId="41715B57" w14:textId="78F6C32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218</w:t>
            </w:r>
          </w:p>
        </w:tc>
      </w:tr>
      <w:tr w:rsidR="00AE5983" w:rsidRPr="00FF2AFF" w14:paraId="1C67F875"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44AB76F6" w14:textId="77777777" w:rsidR="00AE5983" w:rsidRPr="00C30133" w:rsidRDefault="00AE5983" w:rsidP="00AE5983">
            <w:pPr>
              <w:pStyle w:val="TableText"/>
              <w:rPr>
                <w:rStyle w:val="Bold"/>
              </w:rPr>
            </w:pPr>
            <w:r w:rsidRPr="00C30133">
              <w:rPr>
                <w:rStyle w:val="Bold"/>
              </w:rPr>
              <w:t>Victorian Civil and Administrative Tribunal Trust Account</w:t>
            </w:r>
          </w:p>
        </w:tc>
        <w:tc>
          <w:tcPr>
            <w:tcW w:w="417" w:type="pct"/>
          </w:tcPr>
          <w:p w14:paraId="00FFA04D" w14:textId="64C9D1C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442D7">
              <w:rPr>
                <w:color w:val="auto"/>
                <w:szCs w:val="20"/>
              </w:rPr>
              <w:t>N/A</w:t>
            </w:r>
          </w:p>
        </w:tc>
        <w:tc>
          <w:tcPr>
            <w:tcW w:w="353" w:type="pct"/>
          </w:tcPr>
          <w:p w14:paraId="69B550C9" w14:textId="058973C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56766">
              <w:rPr>
                <w:color w:val="auto"/>
                <w:szCs w:val="20"/>
              </w:rPr>
              <w:t>N/A</w:t>
            </w:r>
          </w:p>
        </w:tc>
        <w:tc>
          <w:tcPr>
            <w:tcW w:w="352" w:type="pct"/>
          </w:tcPr>
          <w:p w14:paraId="6689F71B" w14:textId="6579F07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84AD9">
              <w:rPr>
                <w:color w:val="auto"/>
                <w:szCs w:val="20"/>
              </w:rPr>
              <w:t>N/A</w:t>
            </w:r>
          </w:p>
        </w:tc>
        <w:tc>
          <w:tcPr>
            <w:tcW w:w="385" w:type="pct"/>
          </w:tcPr>
          <w:p w14:paraId="55D9C0DE" w14:textId="438D11E0"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385" w:type="pct"/>
          </w:tcPr>
          <w:p w14:paraId="1DC8DA5E" w14:textId="3B4EBCB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289" w:type="pct"/>
          </w:tcPr>
          <w:p w14:paraId="3D6E1A32" w14:textId="02981BA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321" w:type="pct"/>
          </w:tcPr>
          <w:p w14:paraId="43EFC608" w14:textId="66EDAA2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350" w:type="pct"/>
          </w:tcPr>
          <w:p w14:paraId="608D00E3" w14:textId="75DC00BF"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r>
      <w:tr w:rsidR="00AE5983" w:rsidRPr="00FF2AFF" w14:paraId="1263FA5B"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5BB35ADF" w14:textId="77777777" w:rsidR="00AE5983" w:rsidRPr="00FF2AFF" w:rsidRDefault="00AE5983" w:rsidP="00AE5983">
            <w:pPr>
              <w:pStyle w:val="TableTextBullet1"/>
            </w:pPr>
            <w:r w:rsidRPr="00AE5983">
              <w:rPr>
                <w:rStyle w:val="Italics"/>
              </w:rPr>
              <w:t xml:space="preserve">Financial Management Act 1994 </w:t>
            </w:r>
            <w:r w:rsidRPr="00FF2AFF">
              <w:t>(No. 18/1994), Part 4</w:t>
            </w:r>
          </w:p>
        </w:tc>
        <w:tc>
          <w:tcPr>
            <w:tcW w:w="417" w:type="pct"/>
          </w:tcPr>
          <w:p w14:paraId="0AB209F6" w14:textId="2D813D92"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442D7">
              <w:rPr>
                <w:color w:val="auto"/>
                <w:szCs w:val="20"/>
              </w:rPr>
              <w:t>N/A</w:t>
            </w:r>
          </w:p>
        </w:tc>
        <w:tc>
          <w:tcPr>
            <w:tcW w:w="353" w:type="pct"/>
          </w:tcPr>
          <w:p w14:paraId="6B34D9E3" w14:textId="052A638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56766">
              <w:rPr>
                <w:color w:val="auto"/>
                <w:szCs w:val="20"/>
              </w:rPr>
              <w:t>N/A</w:t>
            </w:r>
          </w:p>
        </w:tc>
        <w:tc>
          <w:tcPr>
            <w:tcW w:w="352" w:type="pct"/>
          </w:tcPr>
          <w:p w14:paraId="0B334191" w14:textId="120B954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184AD9">
              <w:rPr>
                <w:color w:val="auto"/>
                <w:szCs w:val="20"/>
              </w:rPr>
              <w:t>N/A</w:t>
            </w:r>
          </w:p>
        </w:tc>
        <w:tc>
          <w:tcPr>
            <w:tcW w:w="385" w:type="pct"/>
          </w:tcPr>
          <w:p w14:paraId="486713C5" w14:textId="15F38C0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385" w:type="pct"/>
          </w:tcPr>
          <w:p w14:paraId="356E39F8" w14:textId="56AB3EE1"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289" w:type="pct"/>
          </w:tcPr>
          <w:p w14:paraId="60B2AAEB" w14:textId="2068937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c>
          <w:tcPr>
            <w:tcW w:w="321" w:type="pct"/>
          </w:tcPr>
          <w:p w14:paraId="4153F2AE" w14:textId="02E19945"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4B1F4A">
              <w:rPr>
                <w:color w:val="auto"/>
                <w:szCs w:val="20"/>
              </w:rPr>
              <w:t>N/A</w:t>
            </w:r>
          </w:p>
        </w:tc>
        <w:tc>
          <w:tcPr>
            <w:tcW w:w="350" w:type="pct"/>
          </w:tcPr>
          <w:p w14:paraId="4C91D9F9" w14:textId="14159268"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color w:val="auto"/>
                <w:szCs w:val="20"/>
              </w:rPr>
            </w:pPr>
            <w:r w:rsidRPr="0058552F">
              <w:rPr>
                <w:color w:val="auto"/>
                <w:szCs w:val="20"/>
              </w:rPr>
              <w:t>N/A</w:t>
            </w:r>
          </w:p>
        </w:tc>
      </w:tr>
      <w:tr w:rsidR="00AE5983" w:rsidRPr="00FF2AFF" w14:paraId="28B9E68D" w14:textId="77777777" w:rsidTr="00C30133">
        <w:tc>
          <w:tcPr>
            <w:cnfStyle w:val="001000000000" w:firstRow="0" w:lastRow="0" w:firstColumn="1" w:lastColumn="0" w:oddVBand="0" w:evenVBand="0" w:oddHBand="0" w:evenHBand="0" w:firstRowFirstColumn="0" w:firstRowLastColumn="0" w:lastRowFirstColumn="0" w:lastRowLastColumn="0"/>
            <w:tcW w:w="2148" w:type="pct"/>
          </w:tcPr>
          <w:p w14:paraId="208820D2" w14:textId="400E1CAD" w:rsidR="00AE5983" w:rsidRPr="00FF2AFF" w:rsidRDefault="00AE5983" w:rsidP="00AE5983">
            <w:pPr>
              <w:pStyle w:val="TableTextBullet1"/>
            </w:pPr>
            <w:r w:rsidRPr="00FF2AFF">
              <w:t>Working account for the Owners Corporation, Domestic Building and</w:t>
            </w:r>
            <w:r>
              <w:t xml:space="preserve"> </w:t>
            </w:r>
            <w:r w:rsidRPr="00FF2AFF">
              <w:t>Residential Tenancies disputes.</w:t>
            </w:r>
          </w:p>
        </w:tc>
        <w:tc>
          <w:tcPr>
            <w:tcW w:w="417" w:type="pct"/>
          </w:tcPr>
          <w:p w14:paraId="215FCEC4" w14:textId="79ACED54"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289</w:t>
            </w:r>
          </w:p>
        </w:tc>
        <w:tc>
          <w:tcPr>
            <w:tcW w:w="353" w:type="pct"/>
          </w:tcPr>
          <w:p w14:paraId="738BEAB3" w14:textId="45A5211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607</w:t>
            </w:r>
          </w:p>
        </w:tc>
        <w:tc>
          <w:tcPr>
            <w:tcW w:w="352" w:type="pct"/>
          </w:tcPr>
          <w:p w14:paraId="7AB5DE9C" w14:textId="6C69F219"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184AD9">
              <w:rPr>
                <w:color w:val="auto"/>
                <w:szCs w:val="20"/>
              </w:rPr>
              <w:t>N/A</w:t>
            </w:r>
          </w:p>
        </w:tc>
        <w:tc>
          <w:tcPr>
            <w:tcW w:w="385" w:type="pct"/>
          </w:tcPr>
          <w:p w14:paraId="2E2A0C58" w14:textId="56A96CD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895</w:t>
            </w:r>
          </w:p>
        </w:tc>
        <w:tc>
          <w:tcPr>
            <w:tcW w:w="385" w:type="pct"/>
          </w:tcPr>
          <w:p w14:paraId="1E28679C" w14:textId="3CC216E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53</w:t>
            </w:r>
          </w:p>
        </w:tc>
        <w:tc>
          <w:tcPr>
            <w:tcW w:w="289" w:type="pct"/>
          </w:tcPr>
          <w:p w14:paraId="0F1B84C5" w14:textId="7CF573BB"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235</w:t>
            </w:r>
          </w:p>
        </w:tc>
        <w:tc>
          <w:tcPr>
            <w:tcW w:w="321" w:type="pct"/>
          </w:tcPr>
          <w:p w14:paraId="2DC13CC7" w14:textId="554EF1F7"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4B1F4A">
              <w:rPr>
                <w:color w:val="auto"/>
                <w:szCs w:val="20"/>
              </w:rPr>
              <w:t>N/A</w:t>
            </w:r>
          </w:p>
        </w:tc>
        <w:tc>
          <w:tcPr>
            <w:tcW w:w="350" w:type="pct"/>
          </w:tcPr>
          <w:p w14:paraId="69457582" w14:textId="58D482DC" w:rsidR="00AE5983" w:rsidRPr="00FF2AFF" w:rsidRDefault="00AE5983" w:rsidP="00AE5983">
            <w:pPr>
              <w:pStyle w:val="TableText"/>
              <w:cnfStyle w:val="000000000000" w:firstRow="0" w:lastRow="0" w:firstColumn="0" w:lastColumn="0" w:oddVBand="0" w:evenVBand="0" w:oddHBand="0" w:evenHBand="0" w:firstRowFirstColumn="0" w:firstRowLastColumn="0" w:lastRowFirstColumn="0" w:lastRowLastColumn="0"/>
              <w:rPr>
                <w:szCs w:val="20"/>
              </w:rPr>
            </w:pPr>
            <w:r w:rsidRPr="00FF2AFF">
              <w:rPr>
                <w:szCs w:val="20"/>
              </w:rPr>
              <w:t>289</w:t>
            </w:r>
          </w:p>
        </w:tc>
      </w:tr>
      <w:tr w:rsidR="00C30133" w:rsidRPr="00C30133" w14:paraId="178FA096" w14:textId="77777777" w:rsidTr="00C301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tcPr>
          <w:p w14:paraId="7ECE7F64" w14:textId="77777777" w:rsidR="00FF2AFF" w:rsidRPr="00C30133" w:rsidRDefault="00FF2AFF" w:rsidP="00C30133">
            <w:pPr>
              <w:pStyle w:val="TableText"/>
              <w:rPr>
                <w:rStyle w:val="Bold"/>
              </w:rPr>
            </w:pPr>
            <w:r w:rsidRPr="00C30133">
              <w:rPr>
                <w:rStyle w:val="Bold"/>
              </w:rPr>
              <w:t>Total administered trusts</w:t>
            </w:r>
          </w:p>
        </w:tc>
        <w:tc>
          <w:tcPr>
            <w:tcW w:w="417" w:type="pct"/>
          </w:tcPr>
          <w:p w14:paraId="52FA2D2B" w14:textId="69BA1D39"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6,122</w:t>
            </w:r>
          </w:p>
        </w:tc>
        <w:tc>
          <w:tcPr>
            <w:tcW w:w="353" w:type="pct"/>
          </w:tcPr>
          <w:p w14:paraId="62A39E9D" w14:textId="30CC718B"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12,408</w:t>
            </w:r>
          </w:p>
        </w:tc>
        <w:tc>
          <w:tcPr>
            <w:tcW w:w="352" w:type="pct"/>
          </w:tcPr>
          <w:p w14:paraId="0151880E" w14:textId="2E2CB3D8"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12,692</w:t>
            </w:r>
          </w:p>
        </w:tc>
        <w:tc>
          <w:tcPr>
            <w:tcW w:w="385" w:type="pct"/>
          </w:tcPr>
          <w:p w14:paraId="2FDD3217" w14:textId="7CEAC454"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5,838</w:t>
            </w:r>
          </w:p>
        </w:tc>
        <w:tc>
          <w:tcPr>
            <w:tcW w:w="385" w:type="pct"/>
          </w:tcPr>
          <w:p w14:paraId="53D76E41" w14:textId="77777777"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2,815</w:t>
            </w:r>
          </w:p>
        </w:tc>
        <w:tc>
          <w:tcPr>
            <w:tcW w:w="289" w:type="pct"/>
          </w:tcPr>
          <w:p w14:paraId="0AAD870D" w14:textId="77777777"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9,553</w:t>
            </w:r>
          </w:p>
        </w:tc>
        <w:tc>
          <w:tcPr>
            <w:tcW w:w="321" w:type="pct"/>
          </w:tcPr>
          <w:p w14:paraId="3E22A7D5" w14:textId="77777777"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6,247</w:t>
            </w:r>
          </w:p>
        </w:tc>
        <w:tc>
          <w:tcPr>
            <w:tcW w:w="350" w:type="pct"/>
          </w:tcPr>
          <w:p w14:paraId="528D735D" w14:textId="77777777" w:rsidR="00FF2AFF" w:rsidRPr="00C30133" w:rsidRDefault="00FF2AFF" w:rsidP="00C30133">
            <w:pPr>
              <w:pStyle w:val="TableText"/>
              <w:cnfStyle w:val="010000000000" w:firstRow="0" w:lastRow="1" w:firstColumn="0" w:lastColumn="0" w:oddVBand="0" w:evenVBand="0" w:oddHBand="0" w:evenHBand="0" w:firstRowFirstColumn="0" w:firstRowLastColumn="0" w:lastRowFirstColumn="0" w:lastRowLastColumn="0"/>
              <w:rPr>
                <w:rStyle w:val="Bold"/>
              </w:rPr>
            </w:pPr>
            <w:r w:rsidRPr="00C30133">
              <w:rPr>
                <w:rStyle w:val="Bold"/>
              </w:rPr>
              <w:t>6,122</w:t>
            </w:r>
          </w:p>
        </w:tc>
      </w:tr>
    </w:tbl>
    <w:p w14:paraId="22B2A2A4" w14:textId="5CA38B2F" w:rsidR="00342EF1" w:rsidRPr="00342EF1" w:rsidRDefault="00342EF1" w:rsidP="00342EF1">
      <w:pPr>
        <w:pStyle w:val="BodyText"/>
      </w:pPr>
      <w:r w:rsidRPr="00342EF1">
        <w:t>Notes</w:t>
      </w:r>
    </w:p>
    <w:p w14:paraId="6CDA97A0" w14:textId="77777777" w:rsidR="00C443BB" w:rsidRDefault="00342EF1" w:rsidP="008A5372">
      <w:pPr>
        <w:pStyle w:val="ListNumber"/>
        <w:numPr>
          <w:ilvl w:val="0"/>
          <w:numId w:val="42"/>
        </w:numPr>
        <w:sectPr w:rsidR="00C443BB" w:rsidSect="00FF2AFF">
          <w:endnotePr>
            <w:numFmt w:val="decimal"/>
          </w:endnotePr>
          <w:pgSz w:w="23808" w:h="16840" w:orient="landscape" w:code="8"/>
          <w:pgMar w:top="1134" w:right="851" w:bottom="1134" w:left="851" w:header="709" w:footer="709" w:gutter="0"/>
          <w:cols w:space="708"/>
          <w:docGrid w:linePitch="360"/>
        </w:sectPr>
      </w:pPr>
      <w:bookmarkStart w:id="290" w:name="Note1Table73b"/>
      <w:bookmarkEnd w:id="290"/>
      <w:r w:rsidRPr="00342EF1">
        <w:t>The Commuter Club is in deficit because yearly tickets are purchased in advance and reimbursed over the course of 12 months.</w:t>
      </w:r>
    </w:p>
    <w:p w14:paraId="1E96BA55" w14:textId="77777777" w:rsidR="00342EF1" w:rsidRPr="003B182D" w:rsidRDefault="00342EF1" w:rsidP="003B182D">
      <w:pPr>
        <w:pStyle w:val="Heading4"/>
      </w:pPr>
      <w:r w:rsidRPr="00227356">
        <w:lastRenderedPageBreak/>
        <w:t>Third party funds under management</w:t>
      </w:r>
    </w:p>
    <w:p w14:paraId="4B0415D8" w14:textId="6F235D92" w:rsidR="00342EF1" w:rsidRDefault="00342EF1" w:rsidP="00342EF1">
      <w:pPr>
        <w:pStyle w:val="BodyText"/>
      </w:pPr>
      <w:r>
        <w:t>Third party funds under management include assets under management by Funds in Court, Bail Monies</w:t>
      </w:r>
      <w:r w:rsidR="00936E13">
        <w:t xml:space="preserve"> </w:t>
      </w:r>
      <w:r>
        <w:t>and the Court Investment Accounts.</w:t>
      </w:r>
    </w:p>
    <w:p w14:paraId="7422930D" w14:textId="46ECFC98" w:rsidR="00342EF1" w:rsidRDefault="00342EF1" w:rsidP="00342EF1">
      <w:pPr>
        <w:pStyle w:val="BodyText"/>
      </w:pPr>
      <w:r>
        <w:t>Fund in Court (FIC) is an office of the Supreme Court of Victoria that is responsible for administering</w:t>
      </w:r>
      <w:r w:rsidR="00936E13">
        <w:t xml:space="preserve"> </w:t>
      </w:r>
      <w:r>
        <w:t>funds paid into the Court. Funds can be paid pursuant to orders of all Victorian Courts, awards of the</w:t>
      </w:r>
      <w:r w:rsidR="00936E13">
        <w:t xml:space="preserve"> </w:t>
      </w:r>
      <w:r>
        <w:t>Victims of Crime Assistance Tribunal (VOCAT) and pursuant to legislation such as the Trustee Act 1958.</w:t>
      </w:r>
      <w:r w:rsidR="00936E13">
        <w:t xml:space="preserve"> </w:t>
      </w:r>
      <w:r>
        <w:t xml:space="preserve">These funds under management are not consolidated within </w:t>
      </w:r>
      <w:r w:rsidR="00E434CA">
        <w:t>Court Services Victoria</w:t>
      </w:r>
      <w:r>
        <w:t xml:space="preserve"> accounts as they are not used for</w:t>
      </w:r>
      <w:r w:rsidR="00936E13">
        <w:t xml:space="preserve"> </w:t>
      </w:r>
      <w:r>
        <w:t>government</w:t>
      </w:r>
      <w:r w:rsidR="00CD3F74">
        <w:t xml:space="preserve"> </w:t>
      </w:r>
      <w:r>
        <w:t>purposes.</w:t>
      </w:r>
    </w:p>
    <w:tbl>
      <w:tblPr>
        <w:tblStyle w:val="AccessibleTableNumerical"/>
        <w:tblW w:w="5000" w:type="pct"/>
        <w:tblLook w:val="06E0" w:firstRow="1" w:lastRow="1" w:firstColumn="1" w:lastColumn="0" w:noHBand="1" w:noVBand="1"/>
      </w:tblPr>
      <w:tblGrid>
        <w:gridCol w:w="6092"/>
        <w:gridCol w:w="1773"/>
        <w:gridCol w:w="1773"/>
      </w:tblGrid>
      <w:tr w:rsidR="008A491E" w:rsidRPr="00227356" w14:paraId="2F1D8566" w14:textId="77777777" w:rsidTr="00543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0" w:type="pct"/>
          </w:tcPr>
          <w:p w14:paraId="5C1B48C1" w14:textId="534BEA88" w:rsidR="008A491E" w:rsidRPr="00227356" w:rsidRDefault="00227356" w:rsidP="00227356">
            <w:pPr>
              <w:pStyle w:val="TableText"/>
              <w:rPr>
                <w:rStyle w:val="Bold"/>
              </w:rPr>
            </w:pPr>
            <w:r w:rsidRPr="00227356">
              <w:rPr>
                <w:rStyle w:val="Bold"/>
              </w:rPr>
              <w:t>Item</w:t>
            </w:r>
          </w:p>
        </w:tc>
        <w:tc>
          <w:tcPr>
            <w:tcW w:w="920" w:type="pct"/>
            <w:vAlign w:val="bottom"/>
          </w:tcPr>
          <w:p w14:paraId="1DC2FE70" w14:textId="3D86A0E9" w:rsidR="008A491E" w:rsidRPr="00227356" w:rsidRDefault="008A491E" w:rsidP="00227356">
            <w:pPr>
              <w:pStyle w:val="TableText"/>
              <w:cnfStyle w:val="100000000000" w:firstRow="1" w:lastRow="0" w:firstColumn="0" w:lastColumn="0" w:oddVBand="0" w:evenVBand="0" w:oddHBand="0" w:evenHBand="0" w:firstRowFirstColumn="0" w:firstRowLastColumn="0" w:lastRowFirstColumn="0" w:lastRowLastColumn="0"/>
              <w:rPr>
                <w:rStyle w:val="Bold"/>
              </w:rPr>
            </w:pPr>
            <w:r w:rsidRPr="00227356">
              <w:rPr>
                <w:rStyle w:val="Bold"/>
              </w:rPr>
              <w:t>2024</w:t>
            </w:r>
            <w:r w:rsidRPr="00227356">
              <w:rPr>
                <w:rStyle w:val="Bold"/>
              </w:rPr>
              <w:br/>
              <w:t>$’000</w:t>
            </w:r>
          </w:p>
        </w:tc>
        <w:tc>
          <w:tcPr>
            <w:tcW w:w="920" w:type="pct"/>
            <w:vAlign w:val="bottom"/>
          </w:tcPr>
          <w:p w14:paraId="5CA7DEDC" w14:textId="70D7E11C" w:rsidR="008A491E" w:rsidRPr="00227356" w:rsidRDefault="008A491E" w:rsidP="00227356">
            <w:pPr>
              <w:pStyle w:val="TableText"/>
              <w:cnfStyle w:val="100000000000" w:firstRow="1" w:lastRow="0" w:firstColumn="0" w:lastColumn="0" w:oddVBand="0" w:evenVBand="0" w:oddHBand="0" w:evenHBand="0" w:firstRowFirstColumn="0" w:firstRowLastColumn="0" w:lastRowFirstColumn="0" w:lastRowLastColumn="0"/>
              <w:rPr>
                <w:rStyle w:val="Bold"/>
              </w:rPr>
            </w:pPr>
            <w:r w:rsidRPr="00227356">
              <w:rPr>
                <w:rStyle w:val="Bold"/>
              </w:rPr>
              <w:t>2023</w:t>
            </w:r>
            <w:r w:rsidRPr="00227356">
              <w:rPr>
                <w:rStyle w:val="Bold"/>
              </w:rPr>
              <w:br/>
              <w:t>$’000</w:t>
            </w:r>
          </w:p>
        </w:tc>
      </w:tr>
      <w:tr w:rsidR="008A491E" w:rsidRPr="00932119" w14:paraId="4ACBA70E" w14:textId="77777777" w:rsidTr="008A491E">
        <w:tc>
          <w:tcPr>
            <w:cnfStyle w:val="001000000000" w:firstRow="0" w:lastRow="0" w:firstColumn="1" w:lastColumn="0" w:oddVBand="0" w:evenVBand="0" w:oddHBand="0" w:evenHBand="0" w:firstRowFirstColumn="0" w:firstRowLastColumn="0" w:lastRowFirstColumn="0" w:lastRowLastColumn="0"/>
            <w:tcW w:w="3160" w:type="pct"/>
          </w:tcPr>
          <w:p w14:paraId="1A936DFA" w14:textId="6016DA1C" w:rsidR="008A491E" w:rsidRPr="00227356" w:rsidRDefault="00227356" w:rsidP="00227356">
            <w:pPr>
              <w:pStyle w:val="TableText"/>
              <w:rPr>
                <w:rStyle w:val="Bold"/>
              </w:rPr>
            </w:pPr>
            <w:r w:rsidRPr="00227356">
              <w:rPr>
                <w:rStyle w:val="Bold"/>
              </w:rPr>
              <w:t>Courts</w:t>
            </w:r>
          </w:p>
        </w:tc>
        <w:tc>
          <w:tcPr>
            <w:tcW w:w="920" w:type="pct"/>
          </w:tcPr>
          <w:p w14:paraId="24EED415" w14:textId="2DC4B01A" w:rsidR="008A491E" w:rsidRPr="00932119" w:rsidRDefault="00227356" w:rsidP="00227356">
            <w:pPr>
              <w:pStyle w:val="TableText"/>
              <w:cnfStyle w:val="000000000000" w:firstRow="0" w:lastRow="0" w:firstColumn="0" w:lastColumn="0" w:oddVBand="0" w:evenVBand="0" w:oddHBand="0" w:evenHBand="0" w:firstRowFirstColumn="0" w:firstRowLastColumn="0" w:lastRowFirstColumn="0" w:lastRowLastColumn="0"/>
            </w:pPr>
            <w:r>
              <w:t>N/A</w:t>
            </w:r>
          </w:p>
        </w:tc>
        <w:tc>
          <w:tcPr>
            <w:tcW w:w="920" w:type="pct"/>
          </w:tcPr>
          <w:p w14:paraId="794AEF4F" w14:textId="12CD2057" w:rsidR="008A491E" w:rsidRPr="00932119" w:rsidRDefault="00227356" w:rsidP="00227356">
            <w:pPr>
              <w:pStyle w:val="TableText"/>
              <w:cnfStyle w:val="000000000000" w:firstRow="0" w:lastRow="0" w:firstColumn="0" w:lastColumn="0" w:oddVBand="0" w:evenVBand="0" w:oddHBand="0" w:evenHBand="0" w:firstRowFirstColumn="0" w:firstRowLastColumn="0" w:lastRowFirstColumn="0" w:lastRowLastColumn="0"/>
            </w:pPr>
            <w:r>
              <w:t>N/A</w:t>
            </w:r>
          </w:p>
        </w:tc>
      </w:tr>
      <w:tr w:rsidR="008A491E" w:rsidRPr="00932119" w14:paraId="01C2647A" w14:textId="77777777" w:rsidTr="008A491E">
        <w:tc>
          <w:tcPr>
            <w:cnfStyle w:val="001000000000" w:firstRow="0" w:lastRow="0" w:firstColumn="1" w:lastColumn="0" w:oddVBand="0" w:evenVBand="0" w:oddHBand="0" w:evenHBand="0" w:firstRowFirstColumn="0" w:firstRowLastColumn="0" w:lastRowFirstColumn="0" w:lastRowLastColumn="0"/>
            <w:tcW w:w="3160" w:type="pct"/>
          </w:tcPr>
          <w:p w14:paraId="01D49995" w14:textId="77777777" w:rsidR="008A491E" w:rsidRPr="00932119" w:rsidRDefault="008A491E" w:rsidP="00227356">
            <w:pPr>
              <w:pStyle w:val="TableText"/>
            </w:pPr>
            <w:r w:rsidRPr="00932119">
              <w:t>Bail Monies</w:t>
            </w:r>
          </w:p>
        </w:tc>
        <w:tc>
          <w:tcPr>
            <w:tcW w:w="920" w:type="pct"/>
          </w:tcPr>
          <w:p w14:paraId="5414A645" w14:textId="77777777" w:rsidR="008A491E" w:rsidRPr="00932119" w:rsidRDefault="008A491E" w:rsidP="00227356">
            <w:pPr>
              <w:pStyle w:val="TableText"/>
              <w:cnfStyle w:val="000000000000" w:firstRow="0" w:lastRow="0" w:firstColumn="0" w:lastColumn="0" w:oddVBand="0" w:evenVBand="0" w:oddHBand="0" w:evenHBand="0" w:firstRowFirstColumn="0" w:firstRowLastColumn="0" w:lastRowFirstColumn="0" w:lastRowLastColumn="0"/>
            </w:pPr>
            <w:r w:rsidRPr="00932119">
              <w:t>14,620</w:t>
            </w:r>
          </w:p>
        </w:tc>
        <w:tc>
          <w:tcPr>
            <w:tcW w:w="920" w:type="pct"/>
          </w:tcPr>
          <w:p w14:paraId="373B874D" w14:textId="77777777" w:rsidR="008A491E" w:rsidRPr="00932119" w:rsidRDefault="008A491E" w:rsidP="00227356">
            <w:pPr>
              <w:pStyle w:val="TableText"/>
              <w:cnfStyle w:val="000000000000" w:firstRow="0" w:lastRow="0" w:firstColumn="0" w:lastColumn="0" w:oddVBand="0" w:evenVBand="0" w:oddHBand="0" w:evenHBand="0" w:firstRowFirstColumn="0" w:firstRowLastColumn="0" w:lastRowFirstColumn="0" w:lastRowLastColumn="0"/>
            </w:pPr>
            <w:r w:rsidRPr="00932119">
              <w:t>15,941</w:t>
            </w:r>
          </w:p>
        </w:tc>
      </w:tr>
      <w:tr w:rsidR="008A491E" w:rsidRPr="00932119" w14:paraId="3F3D7391" w14:textId="77777777" w:rsidTr="008A491E">
        <w:tc>
          <w:tcPr>
            <w:cnfStyle w:val="001000000000" w:firstRow="0" w:lastRow="0" w:firstColumn="1" w:lastColumn="0" w:oddVBand="0" w:evenVBand="0" w:oddHBand="0" w:evenHBand="0" w:firstRowFirstColumn="0" w:firstRowLastColumn="0" w:lastRowFirstColumn="0" w:lastRowLastColumn="0"/>
            <w:tcW w:w="3160" w:type="pct"/>
          </w:tcPr>
          <w:p w14:paraId="19954515" w14:textId="1C10F2E3" w:rsidR="008A491E" w:rsidRPr="00932119" w:rsidRDefault="008A491E" w:rsidP="00227356">
            <w:pPr>
              <w:pStyle w:val="TableText"/>
            </w:pPr>
            <w:r w:rsidRPr="00932119">
              <w:t>Assets under management by the Senior Master of the Supreme Court (Funds in Court)</w:t>
            </w:r>
            <w:r w:rsidR="000F56A7">
              <w:t xml:space="preserve"> </w:t>
            </w:r>
            <w:hyperlink w:anchor="Note1Table73c" w:history="1">
              <w:r w:rsidR="00620186" w:rsidRPr="00620186">
                <w:rPr>
                  <w:rStyle w:val="Hyperlink"/>
                  <w:rFonts w:eastAsia="MS Mincho" w:cs="Times New Roman"/>
                  <w:szCs w:val="20"/>
                  <w:vertAlign w:val="superscript"/>
                </w:rPr>
                <w:t>1</w:t>
              </w:r>
            </w:hyperlink>
          </w:p>
        </w:tc>
        <w:tc>
          <w:tcPr>
            <w:tcW w:w="920" w:type="pct"/>
          </w:tcPr>
          <w:p w14:paraId="13D8C0B0" w14:textId="77777777" w:rsidR="008A491E" w:rsidRPr="00932119" w:rsidRDefault="008A491E" w:rsidP="00227356">
            <w:pPr>
              <w:pStyle w:val="TableText"/>
              <w:cnfStyle w:val="000000000000" w:firstRow="0" w:lastRow="0" w:firstColumn="0" w:lastColumn="0" w:oddVBand="0" w:evenVBand="0" w:oddHBand="0" w:evenHBand="0" w:firstRowFirstColumn="0" w:firstRowLastColumn="0" w:lastRowFirstColumn="0" w:lastRowLastColumn="0"/>
            </w:pPr>
            <w:r w:rsidRPr="00932119">
              <w:t>2,262,886</w:t>
            </w:r>
          </w:p>
        </w:tc>
        <w:tc>
          <w:tcPr>
            <w:tcW w:w="920" w:type="pct"/>
          </w:tcPr>
          <w:p w14:paraId="206E36EA" w14:textId="77777777" w:rsidR="008A491E" w:rsidRPr="00932119" w:rsidRDefault="008A491E" w:rsidP="00227356">
            <w:pPr>
              <w:pStyle w:val="TableText"/>
              <w:cnfStyle w:val="000000000000" w:firstRow="0" w:lastRow="0" w:firstColumn="0" w:lastColumn="0" w:oddVBand="0" w:evenVBand="0" w:oddHBand="0" w:evenHBand="0" w:firstRowFirstColumn="0" w:firstRowLastColumn="0" w:lastRowFirstColumn="0" w:lastRowLastColumn="0"/>
            </w:pPr>
            <w:r w:rsidRPr="00932119">
              <w:t>2,133,347</w:t>
            </w:r>
          </w:p>
        </w:tc>
      </w:tr>
      <w:tr w:rsidR="008A491E" w:rsidRPr="00227356" w14:paraId="08D16A11" w14:textId="77777777" w:rsidTr="008A49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0" w:type="pct"/>
          </w:tcPr>
          <w:p w14:paraId="3387633C" w14:textId="0900250E" w:rsidR="008A491E" w:rsidRPr="00227356" w:rsidRDefault="00227356" w:rsidP="00227356">
            <w:pPr>
              <w:pStyle w:val="TableText"/>
              <w:rPr>
                <w:rStyle w:val="Bold"/>
              </w:rPr>
            </w:pPr>
            <w:r w:rsidRPr="00227356">
              <w:rPr>
                <w:rStyle w:val="Bold"/>
              </w:rPr>
              <w:t>Total</w:t>
            </w:r>
          </w:p>
        </w:tc>
        <w:tc>
          <w:tcPr>
            <w:tcW w:w="920" w:type="pct"/>
          </w:tcPr>
          <w:p w14:paraId="6BF6BB4D" w14:textId="77777777" w:rsidR="008A491E" w:rsidRPr="00227356" w:rsidRDefault="008A491E" w:rsidP="00227356">
            <w:pPr>
              <w:pStyle w:val="TableText"/>
              <w:cnfStyle w:val="010000000000" w:firstRow="0" w:lastRow="1" w:firstColumn="0" w:lastColumn="0" w:oddVBand="0" w:evenVBand="0" w:oddHBand="0" w:evenHBand="0" w:firstRowFirstColumn="0" w:firstRowLastColumn="0" w:lastRowFirstColumn="0" w:lastRowLastColumn="0"/>
              <w:rPr>
                <w:rStyle w:val="Bold"/>
              </w:rPr>
            </w:pPr>
            <w:r w:rsidRPr="00227356">
              <w:rPr>
                <w:rStyle w:val="Bold"/>
              </w:rPr>
              <w:t>2,277,506</w:t>
            </w:r>
          </w:p>
        </w:tc>
        <w:tc>
          <w:tcPr>
            <w:tcW w:w="920" w:type="pct"/>
          </w:tcPr>
          <w:p w14:paraId="737C7640" w14:textId="77777777" w:rsidR="008A491E" w:rsidRPr="00227356" w:rsidRDefault="008A491E" w:rsidP="00227356">
            <w:pPr>
              <w:pStyle w:val="TableText"/>
              <w:cnfStyle w:val="010000000000" w:firstRow="0" w:lastRow="1" w:firstColumn="0" w:lastColumn="0" w:oddVBand="0" w:evenVBand="0" w:oddHBand="0" w:evenHBand="0" w:firstRowFirstColumn="0" w:firstRowLastColumn="0" w:lastRowFirstColumn="0" w:lastRowLastColumn="0"/>
              <w:rPr>
                <w:rStyle w:val="Bold"/>
              </w:rPr>
            </w:pPr>
            <w:r w:rsidRPr="00227356">
              <w:rPr>
                <w:rStyle w:val="Bold"/>
              </w:rPr>
              <w:t>2,149,288</w:t>
            </w:r>
          </w:p>
        </w:tc>
      </w:tr>
    </w:tbl>
    <w:p w14:paraId="64DEC88B" w14:textId="76502089" w:rsidR="008A491E" w:rsidRPr="00932119" w:rsidRDefault="008A491E" w:rsidP="008A491E">
      <w:pPr>
        <w:pStyle w:val="ListNumber"/>
        <w:numPr>
          <w:ilvl w:val="0"/>
          <w:numId w:val="49"/>
        </w:numPr>
      </w:pPr>
      <w:bookmarkStart w:id="291" w:name="Note1Table73c"/>
      <w:bookmarkEnd w:id="291"/>
      <w:r w:rsidRPr="00932119">
        <w:t xml:space="preserve">Further information about Funds in Court can be found at </w:t>
      </w:r>
      <w:r w:rsidR="005A2BE5">
        <w:t xml:space="preserve">the </w:t>
      </w:r>
      <w:hyperlink r:id="rId56" w:history="1">
        <w:r w:rsidR="005A2BE5" w:rsidRPr="005A2BE5">
          <w:rPr>
            <w:rStyle w:val="Hyperlink"/>
          </w:rPr>
          <w:t>website</w:t>
        </w:r>
      </w:hyperlink>
      <w:r w:rsidR="005A2BE5">
        <w:rPr>
          <w:rStyle w:val="FootnoteReference"/>
        </w:rPr>
        <w:footnoteReference w:id="4"/>
      </w:r>
      <w:r w:rsidR="005A2BE5">
        <w:t>.</w:t>
      </w:r>
    </w:p>
    <w:p w14:paraId="7417E124" w14:textId="76305546" w:rsidR="008A62A5" w:rsidRDefault="008A62A5" w:rsidP="008A491E">
      <w:pPr>
        <w:pStyle w:val="Heading3"/>
        <w:keepLines w:val="0"/>
        <w:pageBreakBefore/>
      </w:pPr>
      <w:bookmarkStart w:id="292" w:name="_Ref181884800"/>
      <w:bookmarkStart w:id="293" w:name="_Toc182576544"/>
      <w:r>
        <w:lastRenderedPageBreak/>
        <w:t>7.4 Commitments for Expenditure</w:t>
      </w:r>
      <w:bookmarkEnd w:id="292"/>
      <w:bookmarkEnd w:id="293"/>
    </w:p>
    <w:p w14:paraId="75EF5828" w14:textId="7E65F917" w:rsidR="008A62A5" w:rsidRDefault="008A62A5" w:rsidP="008A62A5">
      <w:pPr>
        <w:pStyle w:val="BodyText"/>
      </w:pPr>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66913719" w14:textId="7A15F0BC" w:rsidR="00936E13" w:rsidRDefault="008A62A5" w:rsidP="00D103FB">
      <w:pPr>
        <w:pStyle w:val="Heading4"/>
      </w:pPr>
      <w:r w:rsidRPr="0016227A">
        <w:t>7.4.1 Total commitments payable</w:t>
      </w:r>
    </w:p>
    <w:p w14:paraId="76EECCC4" w14:textId="4E7542B0" w:rsidR="008A491E" w:rsidRPr="008A491E" w:rsidRDefault="008A491E" w:rsidP="008A491E">
      <w:pPr>
        <w:pStyle w:val="Caption"/>
      </w:pPr>
      <w:r w:rsidRPr="008A491E">
        <w:t>Nominal Amounts: 2024</w:t>
      </w:r>
    </w:p>
    <w:tbl>
      <w:tblPr>
        <w:tblStyle w:val="AccessibleTableNumerical"/>
        <w:tblW w:w="5000" w:type="pct"/>
        <w:tblLayout w:type="fixed"/>
        <w:tblLook w:val="06E0" w:firstRow="1" w:lastRow="1" w:firstColumn="1" w:lastColumn="0" w:noHBand="1" w:noVBand="1"/>
      </w:tblPr>
      <w:tblGrid>
        <w:gridCol w:w="4183"/>
        <w:gridCol w:w="1361"/>
        <w:gridCol w:w="1374"/>
        <w:gridCol w:w="1361"/>
        <w:gridCol w:w="1359"/>
      </w:tblGrid>
      <w:tr w:rsidR="008A491E" w:rsidRPr="0016227A" w14:paraId="1EF5E2C6" w14:textId="77777777" w:rsidTr="001622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0" w:type="pct"/>
          </w:tcPr>
          <w:p w14:paraId="7E6F63F8" w14:textId="3BCD4DA6" w:rsidR="008A491E" w:rsidRPr="0016227A" w:rsidRDefault="008A491E" w:rsidP="0016227A">
            <w:pPr>
              <w:pStyle w:val="TableText"/>
              <w:rPr>
                <w:rStyle w:val="Bold"/>
              </w:rPr>
            </w:pPr>
            <w:r w:rsidRPr="0016227A">
              <w:rPr>
                <w:rStyle w:val="Bold"/>
              </w:rPr>
              <w:t>Nominal Amounts: 2024</w:t>
            </w:r>
          </w:p>
        </w:tc>
        <w:tc>
          <w:tcPr>
            <w:tcW w:w="706" w:type="pct"/>
            <w:vAlign w:val="bottom"/>
          </w:tcPr>
          <w:p w14:paraId="4EFEFC6D" w14:textId="480B237D" w:rsidR="008A491E" w:rsidRPr="0016227A" w:rsidRDefault="008A491E" w:rsidP="001622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16227A">
              <w:rPr>
                <w:rStyle w:val="Bold"/>
              </w:rPr>
              <w:t>Less than</w:t>
            </w:r>
            <w:r w:rsidRPr="0016227A">
              <w:rPr>
                <w:rStyle w:val="Bold"/>
              </w:rPr>
              <w:br/>
              <w:t>1 year</w:t>
            </w:r>
            <w:r w:rsidRPr="0016227A">
              <w:rPr>
                <w:rStyle w:val="Bold"/>
              </w:rPr>
              <w:br/>
              <w:t>$'000</w:t>
            </w:r>
          </w:p>
        </w:tc>
        <w:tc>
          <w:tcPr>
            <w:tcW w:w="713" w:type="pct"/>
            <w:vAlign w:val="bottom"/>
          </w:tcPr>
          <w:p w14:paraId="2726B512" w14:textId="0CB04003" w:rsidR="008A491E" w:rsidRPr="0016227A" w:rsidRDefault="008A491E" w:rsidP="001622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16227A">
              <w:rPr>
                <w:rStyle w:val="Bold"/>
              </w:rPr>
              <w:t xml:space="preserve">Between </w:t>
            </w:r>
            <w:r w:rsidRPr="0016227A">
              <w:rPr>
                <w:rStyle w:val="Bold"/>
              </w:rPr>
              <w:br/>
              <w:t>1 and 5 years</w:t>
            </w:r>
            <w:r w:rsidRPr="0016227A">
              <w:rPr>
                <w:rStyle w:val="Bold"/>
              </w:rPr>
              <w:br/>
              <w:t>$'000</w:t>
            </w:r>
          </w:p>
        </w:tc>
        <w:tc>
          <w:tcPr>
            <w:tcW w:w="706" w:type="pct"/>
            <w:vAlign w:val="bottom"/>
          </w:tcPr>
          <w:p w14:paraId="12FD345B" w14:textId="77777777" w:rsidR="008A491E" w:rsidRPr="0016227A" w:rsidRDefault="008A491E" w:rsidP="001622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16227A">
              <w:rPr>
                <w:rStyle w:val="Bold"/>
              </w:rPr>
              <w:t xml:space="preserve">Over </w:t>
            </w:r>
            <w:r w:rsidRPr="0016227A">
              <w:rPr>
                <w:rStyle w:val="Bold"/>
              </w:rPr>
              <w:br/>
              <w:t>5 years</w:t>
            </w:r>
          </w:p>
          <w:p w14:paraId="16CE3F1C" w14:textId="77777777" w:rsidR="008A491E" w:rsidRPr="0016227A" w:rsidRDefault="008A491E" w:rsidP="001622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16227A">
              <w:rPr>
                <w:rStyle w:val="Bold"/>
              </w:rPr>
              <w:t>$'000</w:t>
            </w:r>
          </w:p>
        </w:tc>
        <w:tc>
          <w:tcPr>
            <w:tcW w:w="705" w:type="pct"/>
            <w:vAlign w:val="bottom"/>
          </w:tcPr>
          <w:p w14:paraId="0157C38F" w14:textId="77777777" w:rsidR="008A491E" w:rsidRPr="0016227A" w:rsidRDefault="008A491E" w:rsidP="0016227A">
            <w:pPr>
              <w:pStyle w:val="TableText"/>
              <w:cnfStyle w:val="100000000000" w:firstRow="1" w:lastRow="0" w:firstColumn="0" w:lastColumn="0" w:oddVBand="0" w:evenVBand="0" w:oddHBand="0" w:evenHBand="0" w:firstRowFirstColumn="0" w:firstRowLastColumn="0" w:lastRowFirstColumn="0" w:lastRowLastColumn="0"/>
              <w:rPr>
                <w:rStyle w:val="Bold"/>
              </w:rPr>
            </w:pPr>
            <w:r w:rsidRPr="0016227A">
              <w:rPr>
                <w:rStyle w:val="Bold"/>
              </w:rPr>
              <w:t>Total</w:t>
            </w:r>
            <w:r w:rsidRPr="0016227A">
              <w:rPr>
                <w:rStyle w:val="Bold"/>
              </w:rPr>
              <w:br/>
              <w:t>$'000</w:t>
            </w:r>
          </w:p>
        </w:tc>
      </w:tr>
      <w:tr w:rsidR="008A491E" w:rsidRPr="000876FF" w14:paraId="3DAFE94B" w14:textId="77777777" w:rsidTr="0016227A">
        <w:tc>
          <w:tcPr>
            <w:cnfStyle w:val="001000000000" w:firstRow="0" w:lastRow="0" w:firstColumn="1" w:lastColumn="0" w:oddVBand="0" w:evenVBand="0" w:oddHBand="0" w:evenHBand="0" w:firstRowFirstColumn="0" w:firstRowLastColumn="0" w:lastRowFirstColumn="0" w:lastRowLastColumn="0"/>
            <w:tcW w:w="2170" w:type="pct"/>
          </w:tcPr>
          <w:p w14:paraId="5A0984A5" w14:textId="77777777" w:rsidR="008A491E" w:rsidRPr="000876FF" w:rsidRDefault="008A491E" w:rsidP="0016227A">
            <w:pPr>
              <w:pStyle w:val="TableText"/>
            </w:pPr>
            <w:r w:rsidRPr="000876FF">
              <w:t>Capital expenditure commitments payable</w:t>
            </w:r>
          </w:p>
        </w:tc>
        <w:tc>
          <w:tcPr>
            <w:tcW w:w="706" w:type="pct"/>
          </w:tcPr>
          <w:p w14:paraId="3A32948E" w14:textId="77777777" w:rsidR="008A491E" w:rsidRPr="000876FF" w:rsidRDefault="008A491E" w:rsidP="0016227A">
            <w:pPr>
              <w:pStyle w:val="TableText"/>
              <w:cnfStyle w:val="000000000000" w:firstRow="0" w:lastRow="0" w:firstColumn="0" w:lastColumn="0" w:oddVBand="0" w:evenVBand="0" w:oddHBand="0" w:evenHBand="0" w:firstRowFirstColumn="0" w:firstRowLastColumn="0" w:lastRowFirstColumn="0" w:lastRowLastColumn="0"/>
            </w:pPr>
            <w:r w:rsidRPr="000876FF">
              <w:t>69,731</w:t>
            </w:r>
          </w:p>
        </w:tc>
        <w:tc>
          <w:tcPr>
            <w:tcW w:w="713" w:type="pct"/>
          </w:tcPr>
          <w:p w14:paraId="4179EF3E" w14:textId="77777777" w:rsidR="008A491E" w:rsidRPr="000876FF" w:rsidRDefault="008A491E" w:rsidP="0016227A">
            <w:pPr>
              <w:pStyle w:val="TableText"/>
              <w:cnfStyle w:val="000000000000" w:firstRow="0" w:lastRow="0" w:firstColumn="0" w:lastColumn="0" w:oddVBand="0" w:evenVBand="0" w:oddHBand="0" w:evenHBand="0" w:firstRowFirstColumn="0" w:firstRowLastColumn="0" w:lastRowFirstColumn="0" w:lastRowLastColumn="0"/>
            </w:pPr>
            <w:r w:rsidRPr="000876FF">
              <w:t>43,830</w:t>
            </w:r>
          </w:p>
        </w:tc>
        <w:tc>
          <w:tcPr>
            <w:tcW w:w="706" w:type="pct"/>
          </w:tcPr>
          <w:p w14:paraId="7DDBE753" w14:textId="179BAA94" w:rsidR="008A491E"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t>N/A</w:t>
            </w:r>
          </w:p>
        </w:tc>
        <w:tc>
          <w:tcPr>
            <w:tcW w:w="705" w:type="pct"/>
          </w:tcPr>
          <w:p w14:paraId="78465821" w14:textId="77777777" w:rsidR="008A491E" w:rsidRPr="000876FF" w:rsidRDefault="008A491E" w:rsidP="0016227A">
            <w:pPr>
              <w:pStyle w:val="TableText"/>
              <w:cnfStyle w:val="000000000000" w:firstRow="0" w:lastRow="0" w:firstColumn="0" w:lastColumn="0" w:oddVBand="0" w:evenVBand="0" w:oddHBand="0" w:evenHBand="0" w:firstRowFirstColumn="0" w:firstRowLastColumn="0" w:lastRowFirstColumn="0" w:lastRowLastColumn="0"/>
            </w:pPr>
            <w:r w:rsidRPr="000876FF">
              <w:t>113,561</w:t>
            </w:r>
          </w:p>
        </w:tc>
      </w:tr>
      <w:tr w:rsidR="0016227A" w:rsidRPr="000876FF" w14:paraId="5B2AF828" w14:textId="77777777" w:rsidTr="0016227A">
        <w:tc>
          <w:tcPr>
            <w:cnfStyle w:val="001000000000" w:firstRow="0" w:lastRow="0" w:firstColumn="1" w:lastColumn="0" w:oddVBand="0" w:evenVBand="0" w:oddHBand="0" w:evenHBand="0" w:firstRowFirstColumn="0" w:firstRowLastColumn="0" w:lastRowFirstColumn="0" w:lastRowLastColumn="0"/>
            <w:tcW w:w="2170" w:type="pct"/>
          </w:tcPr>
          <w:p w14:paraId="2095AD1A" w14:textId="77777777" w:rsidR="0016227A" w:rsidRPr="000876FF" w:rsidRDefault="0016227A" w:rsidP="0016227A">
            <w:pPr>
              <w:pStyle w:val="TableText"/>
            </w:pPr>
            <w:r w:rsidRPr="000876FF">
              <w:t>Operating commitments payable</w:t>
            </w:r>
          </w:p>
        </w:tc>
        <w:tc>
          <w:tcPr>
            <w:tcW w:w="706" w:type="pct"/>
          </w:tcPr>
          <w:p w14:paraId="291E8388"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22,758</w:t>
            </w:r>
          </w:p>
        </w:tc>
        <w:tc>
          <w:tcPr>
            <w:tcW w:w="713" w:type="pct"/>
          </w:tcPr>
          <w:p w14:paraId="12A8BE05"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48,002</w:t>
            </w:r>
          </w:p>
        </w:tc>
        <w:tc>
          <w:tcPr>
            <w:tcW w:w="706" w:type="pct"/>
          </w:tcPr>
          <w:p w14:paraId="6E8E6F79" w14:textId="4A76B2AC"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27472F">
              <w:t>N/A</w:t>
            </w:r>
          </w:p>
        </w:tc>
        <w:tc>
          <w:tcPr>
            <w:tcW w:w="705" w:type="pct"/>
          </w:tcPr>
          <w:p w14:paraId="695774DC"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70,760</w:t>
            </w:r>
          </w:p>
        </w:tc>
      </w:tr>
      <w:tr w:rsidR="0016227A" w:rsidRPr="000876FF" w14:paraId="6F9A7D3B" w14:textId="77777777" w:rsidTr="00344D6C">
        <w:tc>
          <w:tcPr>
            <w:cnfStyle w:val="001000000000" w:firstRow="0" w:lastRow="0" w:firstColumn="1" w:lastColumn="0" w:oddVBand="0" w:evenVBand="0" w:oddHBand="0" w:evenHBand="0" w:firstRowFirstColumn="0" w:firstRowLastColumn="0" w:lastRowFirstColumn="0" w:lastRowLastColumn="0"/>
            <w:tcW w:w="2170" w:type="pct"/>
            <w:tcBorders>
              <w:bottom w:val="single" w:sz="4" w:space="0" w:color="auto"/>
            </w:tcBorders>
          </w:tcPr>
          <w:p w14:paraId="1A7F0760" w14:textId="77777777" w:rsidR="0016227A" w:rsidRPr="000876FF" w:rsidRDefault="0016227A" w:rsidP="0016227A">
            <w:pPr>
              <w:pStyle w:val="TableText"/>
            </w:pPr>
            <w:r w:rsidRPr="000876FF">
              <w:t>Other commitments payable</w:t>
            </w:r>
          </w:p>
        </w:tc>
        <w:tc>
          <w:tcPr>
            <w:tcW w:w="706" w:type="pct"/>
            <w:tcBorders>
              <w:bottom w:val="single" w:sz="4" w:space="0" w:color="auto"/>
            </w:tcBorders>
          </w:tcPr>
          <w:p w14:paraId="164AB67C"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11</w:t>
            </w:r>
          </w:p>
        </w:tc>
        <w:tc>
          <w:tcPr>
            <w:tcW w:w="713" w:type="pct"/>
            <w:tcBorders>
              <w:bottom w:val="single" w:sz="4" w:space="0" w:color="auto"/>
            </w:tcBorders>
          </w:tcPr>
          <w:p w14:paraId="4B4766E6" w14:textId="15982D3B"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961005">
              <w:t>N/A</w:t>
            </w:r>
          </w:p>
        </w:tc>
        <w:tc>
          <w:tcPr>
            <w:tcW w:w="706" w:type="pct"/>
            <w:tcBorders>
              <w:bottom w:val="single" w:sz="4" w:space="0" w:color="auto"/>
            </w:tcBorders>
          </w:tcPr>
          <w:p w14:paraId="0D4353B5" w14:textId="05A90E05"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961005">
              <w:t>N/A</w:t>
            </w:r>
          </w:p>
        </w:tc>
        <w:tc>
          <w:tcPr>
            <w:tcW w:w="705" w:type="pct"/>
            <w:tcBorders>
              <w:bottom w:val="single" w:sz="4" w:space="0" w:color="auto"/>
            </w:tcBorders>
          </w:tcPr>
          <w:p w14:paraId="6AEF0B89"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11</w:t>
            </w:r>
          </w:p>
        </w:tc>
      </w:tr>
      <w:tr w:rsidR="0016227A" w:rsidRPr="00344D6C" w14:paraId="796F0CC1" w14:textId="77777777" w:rsidTr="00344D6C">
        <w:tc>
          <w:tcPr>
            <w:cnfStyle w:val="001000000000" w:firstRow="0" w:lastRow="0" w:firstColumn="1" w:lastColumn="0" w:oddVBand="0" w:evenVBand="0" w:oddHBand="0" w:evenHBand="0" w:firstRowFirstColumn="0" w:firstRowLastColumn="0" w:lastRowFirstColumn="0" w:lastRowLastColumn="0"/>
            <w:tcW w:w="2170" w:type="pct"/>
            <w:tcBorders>
              <w:top w:val="single" w:sz="4" w:space="0" w:color="auto"/>
              <w:bottom w:val="single" w:sz="4" w:space="0" w:color="auto"/>
            </w:tcBorders>
          </w:tcPr>
          <w:p w14:paraId="14C32105" w14:textId="77777777" w:rsidR="0016227A" w:rsidRPr="00344D6C" w:rsidRDefault="0016227A" w:rsidP="0016227A">
            <w:pPr>
              <w:pStyle w:val="TableText"/>
              <w:rPr>
                <w:rStyle w:val="Bold"/>
              </w:rPr>
            </w:pPr>
            <w:r w:rsidRPr="00344D6C">
              <w:rPr>
                <w:rStyle w:val="Bold"/>
              </w:rPr>
              <w:t>Total commitments (inclusive of GST)</w:t>
            </w:r>
          </w:p>
        </w:tc>
        <w:tc>
          <w:tcPr>
            <w:tcW w:w="706" w:type="pct"/>
            <w:tcBorders>
              <w:top w:val="single" w:sz="4" w:space="0" w:color="auto"/>
              <w:bottom w:val="single" w:sz="4" w:space="0" w:color="auto"/>
            </w:tcBorders>
          </w:tcPr>
          <w:p w14:paraId="1CD6758A" w14:textId="77777777" w:rsidR="0016227A" w:rsidRPr="00344D6C" w:rsidRDefault="0016227A" w:rsidP="0016227A">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92,500</w:t>
            </w:r>
          </w:p>
        </w:tc>
        <w:tc>
          <w:tcPr>
            <w:tcW w:w="713" w:type="pct"/>
            <w:tcBorders>
              <w:top w:val="single" w:sz="4" w:space="0" w:color="auto"/>
              <w:bottom w:val="single" w:sz="4" w:space="0" w:color="auto"/>
            </w:tcBorders>
          </w:tcPr>
          <w:p w14:paraId="6A67F5DD" w14:textId="77777777" w:rsidR="0016227A" w:rsidRPr="00344D6C" w:rsidRDefault="0016227A" w:rsidP="0016227A">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91,832</w:t>
            </w:r>
          </w:p>
        </w:tc>
        <w:tc>
          <w:tcPr>
            <w:tcW w:w="706" w:type="pct"/>
            <w:tcBorders>
              <w:top w:val="single" w:sz="4" w:space="0" w:color="auto"/>
              <w:bottom w:val="single" w:sz="4" w:space="0" w:color="auto"/>
            </w:tcBorders>
          </w:tcPr>
          <w:p w14:paraId="31500B1C" w14:textId="3A95A52D" w:rsidR="0016227A" w:rsidRPr="00344D6C" w:rsidRDefault="0016227A" w:rsidP="0016227A">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N/A</w:t>
            </w:r>
          </w:p>
        </w:tc>
        <w:tc>
          <w:tcPr>
            <w:tcW w:w="705" w:type="pct"/>
            <w:tcBorders>
              <w:top w:val="single" w:sz="4" w:space="0" w:color="auto"/>
              <w:bottom w:val="single" w:sz="4" w:space="0" w:color="auto"/>
            </w:tcBorders>
          </w:tcPr>
          <w:p w14:paraId="66C6F342" w14:textId="77777777" w:rsidR="0016227A" w:rsidRPr="00344D6C" w:rsidRDefault="0016227A" w:rsidP="0016227A">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184,332</w:t>
            </w:r>
          </w:p>
        </w:tc>
      </w:tr>
      <w:tr w:rsidR="0016227A" w:rsidRPr="000876FF" w14:paraId="1B4DB4D0" w14:textId="77777777" w:rsidTr="00344D6C">
        <w:tc>
          <w:tcPr>
            <w:cnfStyle w:val="001000000000" w:firstRow="0" w:lastRow="0" w:firstColumn="1" w:lastColumn="0" w:oddVBand="0" w:evenVBand="0" w:oddHBand="0" w:evenHBand="0" w:firstRowFirstColumn="0" w:firstRowLastColumn="0" w:lastRowFirstColumn="0" w:lastRowLastColumn="0"/>
            <w:tcW w:w="2170" w:type="pct"/>
            <w:tcBorders>
              <w:top w:val="single" w:sz="4" w:space="0" w:color="auto"/>
              <w:bottom w:val="single" w:sz="4" w:space="0" w:color="auto"/>
            </w:tcBorders>
          </w:tcPr>
          <w:p w14:paraId="344949E4" w14:textId="77777777" w:rsidR="0016227A" w:rsidRPr="000876FF" w:rsidRDefault="0016227A" w:rsidP="0016227A">
            <w:pPr>
              <w:pStyle w:val="TableText"/>
            </w:pPr>
            <w:r w:rsidRPr="000876FF">
              <w:t>Less GST recoverable</w:t>
            </w:r>
          </w:p>
        </w:tc>
        <w:tc>
          <w:tcPr>
            <w:tcW w:w="706" w:type="pct"/>
            <w:tcBorders>
              <w:top w:val="single" w:sz="4" w:space="0" w:color="auto"/>
              <w:bottom w:val="single" w:sz="4" w:space="0" w:color="auto"/>
            </w:tcBorders>
          </w:tcPr>
          <w:p w14:paraId="7AA47A61"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8,409</w:t>
            </w:r>
          </w:p>
        </w:tc>
        <w:tc>
          <w:tcPr>
            <w:tcW w:w="713" w:type="pct"/>
            <w:tcBorders>
              <w:top w:val="single" w:sz="4" w:space="0" w:color="auto"/>
              <w:bottom w:val="single" w:sz="4" w:space="0" w:color="auto"/>
            </w:tcBorders>
          </w:tcPr>
          <w:p w14:paraId="12F7D12E"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8,348</w:t>
            </w:r>
          </w:p>
        </w:tc>
        <w:tc>
          <w:tcPr>
            <w:tcW w:w="706" w:type="pct"/>
            <w:tcBorders>
              <w:top w:val="single" w:sz="4" w:space="0" w:color="auto"/>
              <w:bottom w:val="single" w:sz="4" w:space="0" w:color="auto"/>
            </w:tcBorders>
          </w:tcPr>
          <w:p w14:paraId="48208197" w14:textId="6DF2550A"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27472F">
              <w:t>N/A</w:t>
            </w:r>
          </w:p>
        </w:tc>
        <w:tc>
          <w:tcPr>
            <w:tcW w:w="705" w:type="pct"/>
            <w:tcBorders>
              <w:top w:val="single" w:sz="4" w:space="0" w:color="auto"/>
              <w:bottom w:val="single" w:sz="4" w:space="0" w:color="auto"/>
            </w:tcBorders>
          </w:tcPr>
          <w:p w14:paraId="22185A52" w14:textId="77777777" w:rsidR="0016227A" w:rsidRPr="000876FF" w:rsidRDefault="0016227A" w:rsidP="0016227A">
            <w:pPr>
              <w:pStyle w:val="TableText"/>
              <w:cnfStyle w:val="000000000000" w:firstRow="0" w:lastRow="0" w:firstColumn="0" w:lastColumn="0" w:oddVBand="0" w:evenVBand="0" w:oddHBand="0" w:evenHBand="0" w:firstRowFirstColumn="0" w:firstRowLastColumn="0" w:lastRowFirstColumn="0" w:lastRowLastColumn="0"/>
            </w:pPr>
            <w:r w:rsidRPr="000876FF">
              <w:t>16,757</w:t>
            </w:r>
          </w:p>
        </w:tc>
      </w:tr>
      <w:tr w:rsidR="0016227A" w:rsidRPr="00344D6C" w14:paraId="4723F151" w14:textId="77777777" w:rsidTr="00344D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Pr>
          <w:p w14:paraId="0F1E4BCF" w14:textId="77777777" w:rsidR="0016227A" w:rsidRPr="00344D6C" w:rsidRDefault="0016227A" w:rsidP="0016227A">
            <w:pPr>
              <w:pStyle w:val="TableText"/>
              <w:rPr>
                <w:rStyle w:val="Bold"/>
              </w:rPr>
            </w:pPr>
            <w:r w:rsidRPr="00344D6C">
              <w:rPr>
                <w:rStyle w:val="Bold"/>
              </w:rPr>
              <w:t>Total commitments (exclusive of GST)</w:t>
            </w:r>
          </w:p>
        </w:tc>
        <w:tc>
          <w:tcPr>
            <w:tcW w:w="706" w:type="pct"/>
          </w:tcPr>
          <w:p w14:paraId="184EF92D" w14:textId="77777777" w:rsidR="0016227A" w:rsidRPr="00344D6C" w:rsidRDefault="0016227A" w:rsidP="0016227A">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84,091</w:t>
            </w:r>
          </w:p>
        </w:tc>
        <w:tc>
          <w:tcPr>
            <w:tcW w:w="713" w:type="pct"/>
          </w:tcPr>
          <w:p w14:paraId="28B9F6EF" w14:textId="77777777" w:rsidR="0016227A" w:rsidRPr="00344D6C" w:rsidRDefault="0016227A" w:rsidP="0016227A">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83,484</w:t>
            </w:r>
          </w:p>
        </w:tc>
        <w:tc>
          <w:tcPr>
            <w:tcW w:w="706" w:type="pct"/>
          </w:tcPr>
          <w:p w14:paraId="01430286" w14:textId="3BC41556" w:rsidR="0016227A" w:rsidRPr="00344D6C" w:rsidRDefault="0016227A" w:rsidP="0016227A">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t>N/A</w:t>
            </w:r>
          </w:p>
        </w:tc>
        <w:tc>
          <w:tcPr>
            <w:tcW w:w="705" w:type="pct"/>
          </w:tcPr>
          <w:p w14:paraId="02C47E0A" w14:textId="77777777" w:rsidR="0016227A" w:rsidRPr="00344D6C" w:rsidRDefault="0016227A" w:rsidP="0016227A">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167,575</w:t>
            </w:r>
          </w:p>
        </w:tc>
      </w:tr>
    </w:tbl>
    <w:p w14:paraId="707F2C1B" w14:textId="1649E90A" w:rsidR="008A491E" w:rsidRPr="00BD4652" w:rsidRDefault="008A491E" w:rsidP="008A491E">
      <w:pPr>
        <w:pStyle w:val="Caption"/>
      </w:pPr>
      <w:r w:rsidRPr="00344D6C">
        <w:t>Nominal Amounts: 2023</w:t>
      </w:r>
    </w:p>
    <w:tbl>
      <w:tblPr>
        <w:tblStyle w:val="AccessibleTableNumerical"/>
        <w:tblW w:w="5000" w:type="pct"/>
        <w:tblLook w:val="06E0" w:firstRow="1" w:lastRow="1" w:firstColumn="1" w:lastColumn="0" w:noHBand="1" w:noVBand="1"/>
      </w:tblPr>
      <w:tblGrid>
        <w:gridCol w:w="4183"/>
        <w:gridCol w:w="1361"/>
        <w:gridCol w:w="1374"/>
        <w:gridCol w:w="1361"/>
        <w:gridCol w:w="1359"/>
      </w:tblGrid>
      <w:tr w:rsidR="008A491E" w:rsidRPr="00344D6C" w14:paraId="1254AB5F" w14:textId="77777777" w:rsidTr="008A49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0" w:type="pct"/>
          </w:tcPr>
          <w:p w14:paraId="59CBECBC" w14:textId="77777777" w:rsidR="008A491E" w:rsidRPr="00344D6C" w:rsidRDefault="008A491E" w:rsidP="00344D6C">
            <w:pPr>
              <w:pStyle w:val="TableText"/>
              <w:rPr>
                <w:rStyle w:val="Bold"/>
              </w:rPr>
            </w:pPr>
            <w:r w:rsidRPr="00344D6C">
              <w:rPr>
                <w:rStyle w:val="Bold"/>
              </w:rPr>
              <w:t>Nominal Amounts: 2023</w:t>
            </w:r>
          </w:p>
        </w:tc>
        <w:tc>
          <w:tcPr>
            <w:tcW w:w="706" w:type="pct"/>
            <w:vAlign w:val="bottom"/>
          </w:tcPr>
          <w:p w14:paraId="7F45DBE8" w14:textId="77777777" w:rsidR="008A491E" w:rsidRPr="00344D6C" w:rsidRDefault="008A491E" w:rsidP="00344D6C">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4D6C">
              <w:rPr>
                <w:rStyle w:val="Bold"/>
              </w:rPr>
              <w:t>Less than</w:t>
            </w:r>
            <w:r w:rsidRPr="00344D6C">
              <w:rPr>
                <w:rStyle w:val="Bold"/>
              </w:rPr>
              <w:br/>
              <w:t>1 year</w:t>
            </w:r>
            <w:r w:rsidRPr="00344D6C">
              <w:rPr>
                <w:rStyle w:val="Bold"/>
              </w:rPr>
              <w:br/>
              <w:t>$'000</w:t>
            </w:r>
          </w:p>
        </w:tc>
        <w:tc>
          <w:tcPr>
            <w:tcW w:w="713" w:type="pct"/>
            <w:vAlign w:val="bottom"/>
          </w:tcPr>
          <w:p w14:paraId="36125DE6" w14:textId="6E5D4F18" w:rsidR="008A491E" w:rsidRPr="00344D6C" w:rsidRDefault="008A491E" w:rsidP="00344D6C">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4D6C">
              <w:rPr>
                <w:rStyle w:val="Bold"/>
              </w:rPr>
              <w:t xml:space="preserve">Between </w:t>
            </w:r>
            <w:r w:rsidRPr="00344D6C">
              <w:rPr>
                <w:rStyle w:val="Bold"/>
              </w:rPr>
              <w:br/>
              <w:t>1 and 5 years</w:t>
            </w:r>
            <w:r w:rsidRPr="00344D6C">
              <w:rPr>
                <w:rStyle w:val="Bold"/>
              </w:rPr>
              <w:br/>
              <w:t>$'000</w:t>
            </w:r>
          </w:p>
        </w:tc>
        <w:tc>
          <w:tcPr>
            <w:tcW w:w="706" w:type="pct"/>
            <w:vAlign w:val="bottom"/>
          </w:tcPr>
          <w:p w14:paraId="79A91BE4" w14:textId="77777777" w:rsidR="008A491E" w:rsidRPr="00344D6C" w:rsidRDefault="008A491E" w:rsidP="00344D6C">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4D6C">
              <w:rPr>
                <w:rStyle w:val="Bold"/>
              </w:rPr>
              <w:t xml:space="preserve">Over </w:t>
            </w:r>
            <w:r w:rsidRPr="00344D6C">
              <w:rPr>
                <w:rStyle w:val="Bold"/>
              </w:rPr>
              <w:br/>
              <w:t>5 years</w:t>
            </w:r>
          </w:p>
          <w:p w14:paraId="679FE3C6" w14:textId="77777777" w:rsidR="008A491E" w:rsidRPr="00344D6C" w:rsidRDefault="008A491E" w:rsidP="00344D6C">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4D6C">
              <w:rPr>
                <w:rStyle w:val="Bold"/>
              </w:rPr>
              <w:t>$'000</w:t>
            </w:r>
          </w:p>
        </w:tc>
        <w:tc>
          <w:tcPr>
            <w:tcW w:w="706" w:type="pct"/>
            <w:vAlign w:val="bottom"/>
          </w:tcPr>
          <w:p w14:paraId="7BF21D22" w14:textId="77777777" w:rsidR="008A491E" w:rsidRPr="00344D6C" w:rsidRDefault="008A491E" w:rsidP="00344D6C">
            <w:pPr>
              <w:pStyle w:val="TableText"/>
              <w:cnfStyle w:val="100000000000" w:firstRow="1" w:lastRow="0" w:firstColumn="0" w:lastColumn="0" w:oddVBand="0" w:evenVBand="0" w:oddHBand="0" w:evenHBand="0" w:firstRowFirstColumn="0" w:firstRowLastColumn="0" w:lastRowFirstColumn="0" w:lastRowLastColumn="0"/>
              <w:rPr>
                <w:rStyle w:val="Bold"/>
              </w:rPr>
            </w:pPr>
            <w:r w:rsidRPr="00344D6C">
              <w:rPr>
                <w:rStyle w:val="Bold"/>
              </w:rPr>
              <w:t>Total</w:t>
            </w:r>
            <w:r w:rsidRPr="00344D6C">
              <w:rPr>
                <w:rStyle w:val="Bold"/>
              </w:rPr>
              <w:br/>
              <w:t>$'000</w:t>
            </w:r>
          </w:p>
        </w:tc>
      </w:tr>
      <w:tr w:rsidR="008A491E" w:rsidRPr="008A491E" w14:paraId="4AD1730D" w14:textId="77777777" w:rsidTr="008A491E">
        <w:tc>
          <w:tcPr>
            <w:cnfStyle w:val="001000000000" w:firstRow="0" w:lastRow="0" w:firstColumn="1" w:lastColumn="0" w:oddVBand="0" w:evenVBand="0" w:oddHBand="0" w:evenHBand="0" w:firstRowFirstColumn="0" w:firstRowLastColumn="0" w:lastRowFirstColumn="0" w:lastRowLastColumn="0"/>
            <w:tcW w:w="2170" w:type="pct"/>
          </w:tcPr>
          <w:p w14:paraId="553F2577" w14:textId="77777777" w:rsidR="008A491E" w:rsidRPr="008A491E" w:rsidRDefault="008A491E" w:rsidP="00344D6C">
            <w:pPr>
              <w:pStyle w:val="TableText"/>
            </w:pPr>
            <w:r w:rsidRPr="008A491E">
              <w:t>Capital expenditure commitments payable</w:t>
            </w:r>
          </w:p>
        </w:tc>
        <w:tc>
          <w:tcPr>
            <w:tcW w:w="706" w:type="pct"/>
          </w:tcPr>
          <w:p w14:paraId="728D2AC8"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164,536</w:t>
            </w:r>
          </w:p>
        </w:tc>
        <w:tc>
          <w:tcPr>
            <w:tcW w:w="713" w:type="pct"/>
          </w:tcPr>
          <w:p w14:paraId="2CAF31B8"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61,743</w:t>
            </w:r>
          </w:p>
        </w:tc>
        <w:tc>
          <w:tcPr>
            <w:tcW w:w="706" w:type="pct"/>
          </w:tcPr>
          <w:p w14:paraId="58132B72"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2,840</w:t>
            </w:r>
          </w:p>
        </w:tc>
        <w:tc>
          <w:tcPr>
            <w:tcW w:w="706" w:type="pct"/>
          </w:tcPr>
          <w:p w14:paraId="727698D1"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229,119</w:t>
            </w:r>
          </w:p>
        </w:tc>
      </w:tr>
      <w:tr w:rsidR="008A491E" w:rsidRPr="008A491E" w14:paraId="7D1868E0" w14:textId="77777777" w:rsidTr="008A491E">
        <w:tc>
          <w:tcPr>
            <w:cnfStyle w:val="001000000000" w:firstRow="0" w:lastRow="0" w:firstColumn="1" w:lastColumn="0" w:oddVBand="0" w:evenVBand="0" w:oddHBand="0" w:evenHBand="0" w:firstRowFirstColumn="0" w:firstRowLastColumn="0" w:lastRowFirstColumn="0" w:lastRowLastColumn="0"/>
            <w:tcW w:w="2170" w:type="pct"/>
          </w:tcPr>
          <w:p w14:paraId="60378D91" w14:textId="77777777" w:rsidR="008A491E" w:rsidRPr="008A491E" w:rsidRDefault="008A491E" w:rsidP="00344D6C">
            <w:pPr>
              <w:pStyle w:val="TableText"/>
            </w:pPr>
            <w:r w:rsidRPr="008A491E">
              <w:t>Operating commitments payable</w:t>
            </w:r>
          </w:p>
        </w:tc>
        <w:tc>
          <w:tcPr>
            <w:tcW w:w="706" w:type="pct"/>
          </w:tcPr>
          <w:p w14:paraId="4E3ED754"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42,530</w:t>
            </w:r>
          </w:p>
        </w:tc>
        <w:tc>
          <w:tcPr>
            <w:tcW w:w="713" w:type="pct"/>
          </w:tcPr>
          <w:p w14:paraId="5BD7A1AF"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39,881</w:t>
            </w:r>
          </w:p>
        </w:tc>
        <w:tc>
          <w:tcPr>
            <w:tcW w:w="706" w:type="pct"/>
          </w:tcPr>
          <w:p w14:paraId="7A628D30"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4,616</w:t>
            </w:r>
          </w:p>
        </w:tc>
        <w:tc>
          <w:tcPr>
            <w:tcW w:w="706" w:type="pct"/>
          </w:tcPr>
          <w:p w14:paraId="31CF69BE"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87,027</w:t>
            </w:r>
          </w:p>
        </w:tc>
      </w:tr>
      <w:tr w:rsidR="008A491E" w:rsidRPr="008A491E" w14:paraId="0B79BC8C" w14:textId="77777777" w:rsidTr="00344D6C">
        <w:tc>
          <w:tcPr>
            <w:cnfStyle w:val="001000000000" w:firstRow="0" w:lastRow="0" w:firstColumn="1" w:lastColumn="0" w:oddVBand="0" w:evenVBand="0" w:oddHBand="0" w:evenHBand="0" w:firstRowFirstColumn="0" w:firstRowLastColumn="0" w:lastRowFirstColumn="0" w:lastRowLastColumn="0"/>
            <w:tcW w:w="2170" w:type="pct"/>
            <w:tcBorders>
              <w:bottom w:val="single" w:sz="4" w:space="0" w:color="auto"/>
            </w:tcBorders>
          </w:tcPr>
          <w:p w14:paraId="2C7C44D3" w14:textId="77777777" w:rsidR="008A491E" w:rsidRPr="008A491E" w:rsidRDefault="008A491E" w:rsidP="00344D6C">
            <w:pPr>
              <w:pStyle w:val="TableText"/>
            </w:pPr>
            <w:r w:rsidRPr="008A491E">
              <w:t>Other commitments payable</w:t>
            </w:r>
          </w:p>
        </w:tc>
        <w:tc>
          <w:tcPr>
            <w:tcW w:w="706" w:type="pct"/>
            <w:tcBorders>
              <w:bottom w:val="single" w:sz="4" w:space="0" w:color="auto"/>
            </w:tcBorders>
          </w:tcPr>
          <w:p w14:paraId="36691869"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20</w:t>
            </w:r>
          </w:p>
        </w:tc>
        <w:tc>
          <w:tcPr>
            <w:tcW w:w="713" w:type="pct"/>
            <w:tcBorders>
              <w:bottom w:val="single" w:sz="4" w:space="0" w:color="auto"/>
            </w:tcBorders>
          </w:tcPr>
          <w:p w14:paraId="78DA521A"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11</w:t>
            </w:r>
          </w:p>
        </w:tc>
        <w:tc>
          <w:tcPr>
            <w:tcW w:w="706" w:type="pct"/>
            <w:tcBorders>
              <w:bottom w:val="single" w:sz="4" w:space="0" w:color="auto"/>
            </w:tcBorders>
          </w:tcPr>
          <w:p w14:paraId="6A8CA71B" w14:textId="1C197979" w:rsidR="008A491E" w:rsidRPr="008A491E" w:rsidRDefault="0016227A" w:rsidP="00344D6C">
            <w:pPr>
              <w:pStyle w:val="TableText"/>
              <w:cnfStyle w:val="000000000000" w:firstRow="0" w:lastRow="0" w:firstColumn="0" w:lastColumn="0" w:oddVBand="0" w:evenVBand="0" w:oddHBand="0" w:evenHBand="0" w:firstRowFirstColumn="0" w:firstRowLastColumn="0" w:lastRowFirstColumn="0" w:lastRowLastColumn="0"/>
            </w:pPr>
            <w:r>
              <w:t>N/A</w:t>
            </w:r>
          </w:p>
        </w:tc>
        <w:tc>
          <w:tcPr>
            <w:tcW w:w="706" w:type="pct"/>
            <w:tcBorders>
              <w:bottom w:val="single" w:sz="4" w:space="0" w:color="auto"/>
            </w:tcBorders>
          </w:tcPr>
          <w:p w14:paraId="30F393CC"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31</w:t>
            </w:r>
          </w:p>
        </w:tc>
      </w:tr>
      <w:tr w:rsidR="008A491E" w:rsidRPr="00344D6C" w14:paraId="4120A3CB" w14:textId="77777777" w:rsidTr="00344D6C">
        <w:tc>
          <w:tcPr>
            <w:cnfStyle w:val="001000000000" w:firstRow="0" w:lastRow="0" w:firstColumn="1" w:lastColumn="0" w:oddVBand="0" w:evenVBand="0" w:oddHBand="0" w:evenHBand="0" w:firstRowFirstColumn="0" w:firstRowLastColumn="0" w:lastRowFirstColumn="0" w:lastRowLastColumn="0"/>
            <w:tcW w:w="2170" w:type="pct"/>
            <w:tcBorders>
              <w:top w:val="single" w:sz="4" w:space="0" w:color="auto"/>
              <w:bottom w:val="single" w:sz="4" w:space="0" w:color="auto"/>
            </w:tcBorders>
          </w:tcPr>
          <w:p w14:paraId="58430C9E" w14:textId="77777777" w:rsidR="008A491E" w:rsidRPr="00344D6C" w:rsidRDefault="008A491E" w:rsidP="00344D6C">
            <w:pPr>
              <w:pStyle w:val="TableText"/>
              <w:rPr>
                <w:rStyle w:val="Bold"/>
              </w:rPr>
            </w:pPr>
            <w:r w:rsidRPr="00344D6C">
              <w:rPr>
                <w:rStyle w:val="Bold"/>
              </w:rPr>
              <w:t>Total commitments (inclusive of GST)</w:t>
            </w:r>
          </w:p>
        </w:tc>
        <w:tc>
          <w:tcPr>
            <w:tcW w:w="706" w:type="pct"/>
            <w:tcBorders>
              <w:top w:val="single" w:sz="4" w:space="0" w:color="auto"/>
              <w:bottom w:val="single" w:sz="4" w:space="0" w:color="auto"/>
            </w:tcBorders>
          </w:tcPr>
          <w:p w14:paraId="1F47E75C" w14:textId="77777777" w:rsidR="008A491E" w:rsidRPr="00344D6C" w:rsidRDefault="008A491E" w:rsidP="00344D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207,086</w:t>
            </w:r>
          </w:p>
        </w:tc>
        <w:tc>
          <w:tcPr>
            <w:tcW w:w="713" w:type="pct"/>
            <w:tcBorders>
              <w:top w:val="single" w:sz="4" w:space="0" w:color="auto"/>
              <w:bottom w:val="single" w:sz="4" w:space="0" w:color="auto"/>
            </w:tcBorders>
          </w:tcPr>
          <w:p w14:paraId="248385B9" w14:textId="77777777" w:rsidR="008A491E" w:rsidRPr="00344D6C" w:rsidRDefault="008A491E" w:rsidP="00344D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101,635</w:t>
            </w:r>
          </w:p>
        </w:tc>
        <w:tc>
          <w:tcPr>
            <w:tcW w:w="706" w:type="pct"/>
            <w:tcBorders>
              <w:top w:val="single" w:sz="4" w:space="0" w:color="auto"/>
              <w:bottom w:val="single" w:sz="4" w:space="0" w:color="auto"/>
            </w:tcBorders>
          </w:tcPr>
          <w:p w14:paraId="64ADC0C1" w14:textId="77777777" w:rsidR="008A491E" w:rsidRPr="00344D6C" w:rsidRDefault="008A491E" w:rsidP="00344D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7,456</w:t>
            </w:r>
          </w:p>
        </w:tc>
        <w:tc>
          <w:tcPr>
            <w:tcW w:w="706" w:type="pct"/>
            <w:tcBorders>
              <w:top w:val="single" w:sz="4" w:space="0" w:color="auto"/>
              <w:bottom w:val="single" w:sz="4" w:space="0" w:color="auto"/>
            </w:tcBorders>
          </w:tcPr>
          <w:p w14:paraId="78C88EF1" w14:textId="77777777" w:rsidR="008A491E" w:rsidRPr="00344D6C" w:rsidRDefault="008A491E" w:rsidP="00344D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4D6C">
              <w:rPr>
                <w:rStyle w:val="Bold"/>
              </w:rPr>
              <w:t>316,177</w:t>
            </w:r>
          </w:p>
        </w:tc>
      </w:tr>
      <w:tr w:rsidR="008A491E" w:rsidRPr="008A491E" w14:paraId="71DF0B01" w14:textId="77777777" w:rsidTr="00344D6C">
        <w:tc>
          <w:tcPr>
            <w:cnfStyle w:val="001000000000" w:firstRow="0" w:lastRow="0" w:firstColumn="1" w:lastColumn="0" w:oddVBand="0" w:evenVBand="0" w:oddHBand="0" w:evenHBand="0" w:firstRowFirstColumn="0" w:firstRowLastColumn="0" w:lastRowFirstColumn="0" w:lastRowLastColumn="0"/>
            <w:tcW w:w="2170" w:type="pct"/>
            <w:tcBorders>
              <w:top w:val="single" w:sz="4" w:space="0" w:color="auto"/>
              <w:bottom w:val="single" w:sz="4" w:space="0" w:color="auto"/>
            </w:tcBorders>
          </w:tcPr>
          <w:p w14:paraId="1C38807C" w14:textId="77777777" w:rsidR="008A491E" w:rsidRPr="008A491E" w:rsidRDefault="008A491E" w:rsidP="00344D6C">
            <w:pPr>
              <w:pStyle w:val="TableText"/>
            </w:pPr>
            <w:r w:rsidRPr="008A491E">
              <w:t>Less GST recoverable</w:t>
            </w:r>
          </w:p>
        </w:tc>
        <w:tc>
          <w:tcPr>
            <w:tcW w:w="706" w:type="pct"/>
            <w:tcBorders>
              <w:top w:val="single" w:sz="4" w:space="0" w:color="auto"/>
              <w:bottom w:val="single" w:sz="4" w:space="0" w:color="auto"/>
            </w:tcBorders>
          </w:tcPr>
          <w:p w14:paraId="3EA5D171"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18,826</w:t>
            </w:r>
          </w:p>
        </w:tc>
        <w:tc>
          <w:tcPr>
            <w:tcW w:w="713" w:type="pct"/>
            <w:tcBorders>
              <w:top w:val="single" w:sz="4" w:space="0" w:color="auto"/>
              <w:bottom w:val="single" w:sz="4" w:space="0" w:color="auto"/>
            </w:tcBorders>
          </w:tcPr>
          <w:p w14:paraId="7A609EF5"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9,240</w:t>
            </w:r>
          </w:p>
        </w:tc>
        <w:tc>
          <w:tcPr>
            <w:tcW w:w="706" w:type="pct"/>
            <w:tcBorders>
              <w:top w:val="single" w:sz="4" w:space="0" w:color="auto"/>
              <w:bottom w:val="single" w:sz="4" w:space="0" w:color="auto"/>
            </w:tcBorders>
          </w:tcPr>
          <w:p w14:paraId="67BF2512"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678</w:t>
            </w:r>
          </w:p>
        </w:tc>
        <w:tc>
          <w:tcPr>
            <w:tcW w:w="706" w:type="pct"/>
            <w:tcBorders>
              <w:top w:val="single" w:sz="4" w:space="0" w:color="auto"/>
              <w:bottom w:val="single" w:sz="4" w:space="0" w:color="auto"/>
            </w:tcBorders>
          </w:tcPr>
          <w:p w14:paraId="2AFE1E59" w14:textId="77777777" w:rsidR="008A491E" w:rsidRPr="008A491E" w:rsidRDefault="008A491E" w:rsidP="00344D6C">
            <w:pPr>
              <w:pStyle w:val="TableText"/>
              <w:cnfStyle w:val="000000000000" w:firstRow="0" w:lastRow="0" w:firstColumn="0" w:lastColumn="0" w:oddVBand="0" w:evenVBand="0" w:oddHBand="0" w:evenHBand="0" w:firstRowFirstColumn="0" w:firstRowLastColumn="0" w:lastRowFirstColumn="0" w:lastRowLastColumn="0"/>
            </w:pPr>
            <w:r w:rsidRPr="008A491E">
              <w:t>28,743</w:t>
            </w:r>
          </w:p>
        </w:tc>
      </w:tr>
      <w:tr w:rsidR="008A491E" w:rsidRPr="00344D6C" w14:paraId="0508F2E7" w14:textId="77777777" w:rsidTr="00344D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Pr>
          <w:p w14:paraId="14B61AEE" w14:textId="77777777" w:rsidR="008A491E" w:rsidRPr="00344D6C" w:rsidRDefault="008A491E" w:rsidP="00344D6C">
            <w:pPr>
              <w:pStyle w:val="TableText"/>
              <w:rPr>
                <w:rStyle w:val="Bold"/>
              </w:rPr>
            </w:pPr>
            <w:r w:rsidRPr="00344D6C">
              <w:rPr>
                <w:rStyle w:val="Bold"/>
              </w:rPr>
              <w:t>Total commitments (exclusive of GST)</w:t>
            </w:r>
          </w:p>
        </w:tc>
        <w:tc>
          <w:tcPr>
            <w:tcW w:w="706" w:type="pct"/>
          </w:tcPr>
          <w:p w14:paraId="2933CFCA" w14:textId="77777777" w:rsidR="008A491E" w:rsidRPr="00344D6C" w:rsidRDefault="008A491E" w:rsidP="00344D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188,260</w:t>
            </w:r>
          </w:p>
        </w:tc>
        <w:tc>
          <w:tcPr>
            <w:tcW w:w="713" w:type="pct"/>
          </w:tcPr>
          <w:p w14:paraId="43B73C1E" w14:textId="77777777" w:rsidR="008A491E" w:rsidRPr="00344D6C" w:rsidRDefault="008A491E" w:rsidP="00344D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92,395</w:t>
            </w:r>
          </w:p>
        </w:tc>
        <w:tc>
          <w:tcPr>
            <w:tcW w:w="706" w:type="pct"/>
          </w:tcPr>
          <w:p w14:paraId="678A2C87" w14:textId="77777777" w:rsidR="008A491E" w:rsidRPr="00344D6C" w:rsidRDefault="008A491E" w:rsidP="00344D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6,778</w:t>
            </w:r>
          </w:p>
        </w:tc>
        <w:tc>
          <w:tcPr>
            <w:tcW w:w="706" w:type="pct"/>
          </w:tcPr>
          <w:p w14:paraId="3ADB2AE2" w14:textId="77777777" w:rsidR="008A491E" w:rsidRPr="00344D6C" w:rsidRDefault="008A491E" w:rsidP="00344D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344D6C">
              <w:rPr>
                <w:rStyle w:val="Bold"/>
              </w:rPr>
              <w:t>287,433</w:t>
            </w:r>
          </w:p>
        </w:tc>
      </w:tr>
    </w:tbl>
    <w:p w14:paraId="4AE95BD6" w14:textId="58FF9C77" w:rsidR="008A62A5" w:rsidRDefault="00B92665" w:rsidP="00F03E3C">
      <w:pPr>
        <w:pStyle w:val="Heading2"/>
        <w:pageBreakBefore/>
      </w:pPr>
      <w:bookmarkStart w:id="294" w:name="_Ref181884808"/>
      <w:bookmarkStart w:id="295" w:name="_Toc182576545"/>
      <w:r w:rsidRPr="00B92665">
        <w:lastRenderedPageBreak/>
        <w:t>8. Risks, contingencies and valuation judgements</w:t>
      </w:r>
      <w:bookmarkEnd w:id="294"/>
      <w:bookmarkEnd w:id="295"/>
    </w:p>
    <w:p w14:paraId="76285ED1" w14:textId="77777777" w:rsidR="00B92665" w:rsidRDefault="00B92665" w:rsidP="00B92665">
      <w:pPr>
        <w:pStyle w:val="BodyTextBold"/>
      </w:pPr>
      <w:r>
        <w:t>Introduction</w:t>
      </w:r>
    </w:p>
    <w:p w14:paraId="34FF5DBC" w14:textId="50376B91" w:rsidR="00B92665" w:rsidRDefault="00E434CA" w:rsidP="00B92665">
      <w:pPr>
        <w:pStyle w:val="BodyText"/>
      </w:pPr>
      <w:r>
        <w:t>Court Services Victoria</w:t>
      </w:r>
      <w:r w:rsidR="00B92665">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w:t>
      </w:r>
      <w:r w:rsidR="00CD3F74">
        <w:t xml:space="preserve"> </w:t>
      </w:r>
      <w:r w:rsidR="00B92665">
        <w:t xml:space="preserve">higher level of judgement to be applied, which for </w:t>
      </w:r>
      <w:r>
        <w:t>Court Services Victoria</w:t>
      </w:r>
      <w:r w:rsidR="00B92665">
        <w:t xml:space="preserve"> relate mainly to</w:t>
      </w:r>
      <w:r w:rsidR="00CD3F74">
        <w:t xml:space="preserve"> </w:t>
      </w:r>
      <w:r w:rsidR="00B92665">
        <w:t>fair value</w:t>
      </w:r>
      <w:r w:rsidR="00CD3F74">
        <w:t xml:space="preserve"> </w:t>
      </w:r>
      <w:r w:rsidR="00B92665">
        <w:t>determination.</w:t>
      </w:r>
    </w:p>
    <w:p w14:paraId="43BBC698" w14:textId="77777777" w:rsidR="00B92665" w:rsidRDefault="00B92665" w:rsidP="00B92665">
      <w:pPr>
        <w:pStyle w:val="BodyTextBold"/>
      </w:pPr>
      <w:r>
        <w:t>Structure</w:t>
      </w:r>
    </w:p>
    <w:p w14:paraId="15BE9222" w14:textId="6522E105" w:rsidR="00B92665" w:rsidRPr="00DF1556" w:rsidRDefault="00B92665" w:rsidP="000D018E">
      <w:pPr>
        <w:pStyle w:val="NoSpacing"/>
      </w:pPr>
      <w:r w:rsidRPr="00DF1556">
        <w:t>8.1</w:t>
      </w:r>
      <w:r w:rsidR="00DF1556">
        <w:tab/>
      </w:r>
      <w:r w:rsidRPr="00DF1556">
        <w:t>Financial instruments specific disclosures</w:t>
      </w:r>
    </w:p>
    <w:p w14:paraId="4AF8DED1" w14:textId="49C6876B" w:rsidR="00B92665" w:rsidRPr="00DF1556" w:rsidRDefault="00B92665" w:rsidP="000D018E">
      <w:pPr>
        <w:pStyle w:val="NoSpacing"/>
      </w:pPr>
      <w:r w:rsidRPr="00DF1556">
        <w:t>8.2</w:t>
      </w:r>
      <w:r w:rsidR="00DF1556">
        <w:tab/>
      </w:r>
      <w:r w:rsidRPr="00DF1556">
        <w:t>Contingent assets and contingent liabilities</w:t>
      </w:r>
    </w:p>
    <w:p w14:paraId="00F511B8" w14:textId="58470EBE" w:rsidR="00B92665" w:rsidRDefault="00B92665" w:rsidP="000D018E">
      <w:pPr>
        <w:pStyle w:val="NoSpacing"/>
      </w:pPr>
      <w:r w:rsidRPr="00DF1556">
        <w:t>8.3</w:t>
      </w:r>
      <w:r w:rsidR="00DF1556">
        <w:tab/>
      </w:r>
      <w:r w:rsidRPr="00DF1556">
        <w:t>Fair value determination</w:t>
      </w:r>
    </w:p>
    <w:p w14:paraId="7F8A1599" w14:textId="73906C95" w:rsidR="00056163" w:rsidRDefault="00056163" w:rsidP="00DD6FFD">
      <w:pPr>
        <w:pStyle w:val="Heading3"/>
        <w:pageBreakBefore/>
      </w:pPr>
      <w:bookmarkStart w:id="296" w:name="_Ref181884814"/>
      <w:bookmarkStart w:id="297" w:name="_Toc182576546"/>
      <w:r>
        <w:lastRenderedPageBreak/>
        <w:t>8.1 Financial Instruments Specific</w:t>
      </w:r>
      <w:r w:rsidR="00CD3F74">
        <w:t xml:space="preserve"> </w:t>
      </w:r>
      <w:r>
        <w:t>Disclosures</w:t>
      </w:r>
      <w:bookmarkEnd w:id="296"/>
      <w:bookmarkEnd w:id="297"/>
    </w:p>
    <w:p w14:paraId="6F6B90BB" w14:textId="77777777" w:rsidR="00056163" w:rsidRDefault="00056163" w:rsidP="00B47251">
      <w:pPr>
        <w:pStyle w:val="Heading4"/>
      </w:pPr>
      <w:r>
        <w:t>Introduction</w:t>
      </w:r>
    </w:p>
    <w:p w14:paraId="595DB2FD" w14:textId="5255AA32" w:rsidR="00056163" w:rsidRDefault="00056163" w:rsidP="00056163">
      <w:pPr>
        <w:pStyle w:val="BodyText"/>
      </w:pPr>
      <w:r>
        <w:t xml:space="preserve">Financial instruments arise out of contractual agreements that give rise to a financial asset of one entity and a financial liability or equity instrument of another entity. Due to the nature of </w:t>
      </w:r>
      <w:r w:rsidR="00E434CA">
        <w:t>Court Services Victoria</w:t>
      </w:r>
      <w:r>
        <w:t xml:space="preserve">’s activities, certain financial assets and financial liabilities arise under statute rather than a contract (for example taxes, fines and penalties). Such assets and liabilities do not meet the definition of financial instruments in AASB 132 </w:t>
      </w:r>
      <w:r w:rsidRPr="00D363E3">
        <w:rPr>
          <w:rStyle w:val="ItalicText"/>
        </w:rPr>
        <w:t>Financial Instruments: Presentation</w:t>
      </w:r>
      <w:r>
        <w:t>.</w:t>
      </w:r>
    </w:p>
    <w:p w14:paraId="76420440" w14:textId="2FE96E2D" w:rsidR="00056163" w:rsidRDefault="00056163" w:rsidP="00056163">
      <w:pPr>
        <w:pStyle w:val="BodyText"/>
      </w:pPr>
      <w:r>
        <w:t xml:space="preserve">Guarantees issued on behalf of </w:t>
      </w:r>
      <w:r w:rsidR="00E434CA">
        <w:t>Court Services Victoria</w:t>
      </w:r>
      <w:r>
        <w:t xml:space="preserve"> are financial instruments because, although authorised under statute, terms and conditions for each financial guarantee may vary and are subject to</w:t>
      </w:r>
      <w:r w:rsidR="00CD3F74">
        <w:t xml:space="preserve"> </w:t>
      </w:r>
      <w:r>
        <w:t>an</w:t>
      </w:r>
      <w:r w:rsidR="00CD3F74">
        <w:t xml:space="preserve"> </w:t>
      </w:r>
      <w:r>
        <w:t>agreement.</w:t>
      </w:r>
    </w:p>
    <w:p w14:paraId="5DAA05AE" w14:textId="77777777" w:rsidR="00056163" w:rsidRDefault="00056163" w:rsidP="003B4467">
      <w:pPr>
        <w:pStyle w:val="Heading4"/>
      </w:pPr>
      <w:r>
        <w:t>Financial assets at amortised cost</w:t>
      </w:r>
    </w:p>
    <w:p w14:paraId="137B2D66" w14:textId="2ECD6846" w:rsidR="00056163" w:rsidRDefault="00056163" w:rsidP="00056163">
      <w:pPr>
        <w:pStyle w:val="BodyText"/>
      </w:pPr>
      <w:r>
        <w:t>Financial assets are measured at amortised costs</w:t>
      </w:r>
      <w:r w:rsidR="003D775E">
        <w:t xml:space="preserve"> </w:t>
      </w:r>
      <w:r>
        <w:t xml:space="preserve">if both of the following criteria are </w:t>
      </w:r>
      <w:proofErr w:type="gramStart"/>
      <w:r>
        <w:t>met</w:t>
      </w:r>
      <w:proofErr w:type="gramEnd"/>
      <w:r>
        <w:t xml:space="preserve"> and the</w:t>
      </w:r>
      <w:r w:rsidR="003D775E">
        <w:t xml:space="preserve"> </w:t>
      </w:r>
      <w:r>
        <w:t>assets are not designated as fair value through</w:t>
      </w:r>
      <w:r w:rsidR="003D775E">
        <w:t xml:space="preserve"> </w:t>
      </w:r>
      <w:r>
        <w:t>net</w:t>
      </w:r>
      <w:r w:rsidR="00CD3F74">
        <w:t xml:space="preserve"> </w:t>
      </w:r>
      <w:r>
        <w:t>result:</w:t>
      </w:r>
    </w:p>
    <w:p w14:paraId="698F207E" w14:textId="5CF27F21" w:rsidR="00056163" w:rsidRDefault="00056163" w:rsidP="0029587B">
      <w:pPr>
        <w:pStyle w:val="ListBullet"/>
      </w:pPr>
      <w:r>
        <w:t xml:space="preserve">the assets are held by </w:t>
      </w:r>
      <w:r w:rsidR="00E434CA">
        <w:t>Court Services Victoria</w:t>
      </w:r>
      <w:r>
        <w:t xml:space="preserve"> to collect the</w:t>
      </w:r>
      <w:r w:rsidR="003D775E">
        <w:t xml:space="preserve"> </w:t>
      </w:r>
      <w:r>
        <w:t>contractual cash flows, and</w:t>
      </w:r>
    </w:p>
    <w:p w14:paraId="0E18EB17" w14:textId="62267E4E" w:rsidR="00056163" w:rsidRDefault="00056163" w:rsidP="0097020E">
      <w:pPr>
        <w:pStyle w:val="ListBullet"/>
      </w:pPr>
      <w:r>
        <w:t>the assets’ contractual terms give rise to cash</w:t>
      </w:r>
      <w:r w:rsidR="003D775E">
        <w:t xml:space="preserve"> </w:t>
      </w:r>
      <w:r>
        <w:t>flows that are solely payments of principal</w:t>
      </w:r>
      <w:r w:rsidR="003D775E">
        <w:t xml:space="preserve"> </w:t>
      </w:r>
      <w:r>
        <w:t>and</w:t>
      </w:r>
      <w:r w:rsidR="00CD3F74">
        <w:t xml:space="preserve"> </w:t>
      </w:r>
      <w:r>
        <w:t>interest.</w:t>
      </w:r>
    </w:p>
    <w:p w14:paraId="0332828C" w14:textId="60A2A987" w:rsidR="00056163" w:rsidRDefault="00056163" w:rsidP="00056163">
      <w:pPr>
        <w:pStyle w:val="BodyText"/>
      </w:pPr>
      <w:r>
        <w:t>These assets are initially recognised at fair value</w:t>
      </w:r>
      <w:r w:rsidR="003D775E">
        <w:t xml:space="preserve"> </w:t>
      </w:r>
      <w:r>
        <w:t>plus any directly attributable transaction costs</w:t>
      </w:r>
      <w:r w:rsidR="003D775E">
        <w:t xml:space="preserve"> </w:t>
      </w:r>
      <w:r>
        <w:t>and subsequently measured at amortised cost</w:t>
      </w:r>
      <w:r w:rsidR="003D775E">
        <w:t xml:space="preserve"> </w:t>
      </w:r>
      <w:r>
        <w:t>less any impairment.</w:t>
      </w:r>
    </w:p>
    <w:p w14:paraId="41AC3E53" w14:textId="5B3566EC" w:rsidR="00056163" w:rsidRDefault="00E434CA" w:rsidP="00056163">
      <w:pPr>
        <w:pStyle w:val="BodyText"/>
      </w:pPr>
      <w:r>
        <w:t>Court Services Victoria</w:t>
      </w:r>
      <w:r w:rsidR="00056163">
        <w:t xml:space="preserve"> recognises the following assets in</w:t>
      </w:r>
      <w:r w:rsidR="003D775E">
        <w:t xml:space="preserve"> </w:t>
      </w:r>
      <w:r w:rsidR="00056163">
        <w:t>this</w:t>
      </w:r>
      <w:r w:rsidR="00CD3F74">
        <w:t xml:space="preserve"> </w:t>
      </w:r>
      <w:r w:rsidR="00056163">
        <w:t>category:</w:t>
      </w:r>
    </w:p>
    <w:p w14:paraId="07DFDF0E" w14:textId="7840B556" w:rsidR="00056163" w:rsidRDefault="00056163" w:rsidP="003D775E">
      <w:pPr>
        <w:pStyle w:val="ListBullet"/>
      </w:pPr>
      <w:r>
        <w:t>cash and deposits; and</w:t>
      </w:r>
    </w:p>
    <w:p w14:paraId="7B63B795" w14:textId="0322C3B8" w:rsidR="00B92665" w:rsidRDefault="00056163" w:rsidP="003D775E">
      <w:pPr>
        <w:pStyle w:val="ListBullet"/>
      </w:pPr>
      <w:r>
        <w:t>receivables (excluding statutory receivables).</w:t>
      </w:r>
    </w:p>
    <w:p w14:paraId="193355DD" w14:textId="77777777" w:rsidR="006743A5" w:rsidRDefault="006743A5" w:rsidP="003B4467">
      <w:pPr>
        <w:pStyle w:val="Heading4"/>
      </w:pPr>
      <w:r>
        <w:t>Loans and receivables</w:t>
      </w:r>
    </w:p>
    <w:p w14:paraId="2653ECD2" w14:textId="79699226" w:rsidR="006743A5" w:rsidRDefault="006743A5" w:rsidP="006743A5">
      <w:pPr>
        <w:pStyle w:val="BodyText"/>
      </w:pPr>
      <w:r>
        <w:t>Loans and receivables and cash are financial instrument assets with fixed and determinable payments that are not quoted on an active market. These assets and liabilities are initially recognised at fair value plus any directly attributable transaction costs.</w:t>
      </w:r>
    </w:p>
    <w:p w14:paraId="69DA3F31" w14:textId="4A9E00F3" w:rsidR="006743A5" w:rsidRDefault="006743A5" w:rsidP="006743A5">
      <w:pPr>
        <w:pStyle w:val="BodyText"/>
      </w:pPr>
      <w:proofErr w:type="gramStart"/>
      <w:r>
        <w:t>Subsequent to</w:t>
      </w:r>
      <w:proofErr w:type="gramEnd"/>
      <w:r>
        <w:t xml:space="preserve"> initial measurement, loans and receivables are measured at amortised cost using the effective interest method (and for assets, less any impairment). </w:t>
      </w:r>
      <w:r w:rsidR="00E434CA">
        <w:t>Court Services Victoria</w:t>
      </w:r>
      <w:r>
        <w:t xml:space="preserve"> recognises the following assets in this category:</w:t>
      </w:r>
    </w:p>
    <w:p w14:paraId="74B739CD" w14:textId="7F014E5A" w:rsidR="006743A5" w:rsidRDefault="006743A5" w:rsidP="006743A5">
      <w:pPr>
        <w:pStyle w:val="ListBullet"/>
      </w:pPr>
      <w:r>
        <w:t>cash and deposits; and</w:t>
      </w:r>
    </w:p>
    <w:p w14:paraId="3431691B" w14:textId="44C0FD0F" w:rsidR="006743A5" w:rsidRDefault="006743A5" w:rsidP="006743A5">
      <w:pPr>
        <w:pStyle w:val="ListBullet"/>
      </w:pPr>
      <w:r>
        <w:t>receivables (excluding statutory receivables).</w:t>
      </w:r>
    </w:p>
    <w:p w14:paraId="6699FF8E" w14:textId="77777777" w:rsidR="006743A5" w:rsidRDefault="006743A5" w:rsidP="003A3F38">
      <w:pPr>
        <w:pStyle w:val="Heading4"/>
      </w:pPr>
      <w:r>
        <w:t>Derecognition of financial assets</w:t>
      </w:r>
    </w:p>
    <w:p w14:paraId="5634C2D5" w14:textId="492D8E25" w:rsidR="006743A5" w:rsidRDefault="006743A5" w:rsidP="006743A5">
      <w:pPr>
        <w:pStyle w:val="BodyText"/>
      </w:pPr>
      <w:r>
        <w:t>A financial asset (or, where applicable, a part of a financial asset or part of a group of similar financial assets) is derecognised when:</w:t>
      </w:r>
    </w:p>
    <w:p w14:paraId="017F0A89" w14:textId="5B8EE472" w:rsidR="006743A5" w:rsidRDefault="006743A5" w:rsidP="00902DB0">
      <w:pPr>
        <w:pStyle w:val="ListBullet"/>
      </w:pPr>
      <w:r>
        <w:t>the rights to receive cash flows from the asset have expired; or</w:t>
      </w:r>
    </w:p>
    <w:p w14:paraId="10940072" w14:textId="07200FF4" w:rsidR="006743A5" w:rsidRDefault="00E434CA" w:rsidP="00ED706B">
      <w:pPr>
        <w:pStyle w:val="ListBullet"/>
      </w:pPr>
      <w:r>
        <w:t>Court Services Victoria</w:t>
      </w:r>
      <w:r w:rsidR="006743A5">
        <w:t xml:space="preserve"> retains the right to receive cash flows from the asset, but has assumed an obligation to pay them in full without material delay to a third party under a ‘pass through’ arrangement; or</w:t>
      </w:r>
    </w:p>
    <w:p w14:paraId="30269C2D" w14:textId="42D76E58" w:rsidR="006743A5" w:rsidRDefault="00E434CA" w:rsidP="002C7F9C">
      <w:pPr>
        <w:pStyle w:val="ListBullet"/>
      </w:pPr>
      <w:r>
        <w:t>Court Services Victoria</w:t>
      </w:r>
      <w:r w:rsidR="006743A5">
        <w:t xml:space="preserve"> has transferred its rights to receive cash flows from the asset and either:</w:t>
      </w:r>
    </w:p>
    <w:p w14:paraId="09BAFF98" w14:textId="0C5B1CC8" w:rsidR="006743A5" w:rsidRDefault="006743A5" w:rsidP="004A2286">
      <w:pPr>
        <w:pStyle w:val="ListBullet"/>
      </w:pPr>
      <w:r>
        <w:t>has transferred substantially all the risks and</w:t>
      </w:r>
      <w:r w:rsidR="005C255A">
        <w:t xml:space="preserve"> </w:t>
      </w:r>
      <w:r>
        <w:t>rewards of the asset; or</w:t>
      </w:r>
    </w:p>
    <w:p w14:paraId="1735F764" w14:textId="56980B9F" w:rsidR="006743A5" w:rsidRDefault="006743A5" w:rsidP="00003052">
      <w:pPr>
        <w:pStyle w:val="ListBullet"/>
      </w:pPr>
      <w:r>
        <w:lastRenderedPageBreak/>
        <w:t>has neither transferred nor retained substantially</w:t>
      </w:r>
      <w:r w:rsidR="005C255A">
        <w:t xml:space="preserve"> </w:t>
      </w:r>
      <w:r>
        <w:t>all the risks and rewards of the asset but has</w:t>
      </w:r>
      <w:r w:rsidR="005C255A">
        <w:t xml:space="preserve"> </w:t>
      </w:r>
      <w:r>
        <w:t>transferred control of the asset.</w:t>
      </w:r>
    </w:p>
    <w:p w14:paraId="336A2B38" w14:textId="15FA94A3" w:rsidR="003D775E" w:rsidRDefault="006743A5" w:rsidP="006743A5">
      <w:pPr>
        <w:pStyle w:val="BodyText"/>
      </w:pPr>
      <w:r>
        <w:t xml:space="preserve">Where </w:t>
      </w:r>
      <w:r w:rsidR="00E434CA">
        <w:t>Court Services Victoria</w:t>
      </w:r>
      <w:r>
        <w:t xml:space="preserve"> has neither transferred nor retained</w:t>
      </w:r>
      <w:r w:rsidR="005C255A">
        <w:t xml:space="preserve"> </w:t>
      </w:r>
      <w:r>
        <w:t>substantially all the risks and rewards or</w:t>
      </w:r>
      <w:r w:rsidR="005C255A">
        <w:t xml:space="preserve"> </w:t>
      </w:r>
      <w:r>
        <w:t>transferred control, the asset is recognised to</w:t>
      </w:r>
      <w:r w:rsidR="005C255A">
        <w:t xml:space="preserve"> </w:t>
      </w:r>
      <w:r>
        <w:t xml:space="preserve">the extent of </w:t>
      </w:r>
      <w:r w:rsidR="00E434CA">
        <w:t>Court Services Victoria</w:t>
      </w:r>
      <w:r>
        <w:t>’s continuing involvement</w:t>
      </w:r>
      <w:r w:rsidR="005C255A">
        <w:t xml:space="preserve"> </w:t>
      </w:r>
      <w:r>
        <w:t>in</w:t>
      </w:r>
      <w:r w:rsidR="00CD3F74">
        <w:t xml:space="preserve"> </w:t>
      </w:r>
      <w:r>
        <w:t>the</w:t>
      </w:r>
      <w:r w:rsidR="00CD3F74">
        <w:t xml:space="preserve"> </w:t>
      </w:r>
      <w:r>
        <w:t>asset.</w:t>
      </w:r>
    </w:p>
    <w:p w14:paraId="4B261CE7" w14:textId="77777777" w:rsidR="005C255A" w:rsidRDefault="005C255A" w:rsidP="003A3F38">
      <w:pPr>
        <w:pStyle w:val="Heading4"/>
      </w:pPr>
      <w:r>
        <w:t>Derecognition of financial liabilities</w:t>
      </w:r>
    </w:p>
    <w:p w14:paraId="5C9CE5A2" w14:textId="43BF2C40" w:rsidR="005C255A" w:rsidRDefault="005C255A" w:rsidP="005C255A">
      <w:pPr>
        <w:pStyle w:val="BodyText"/>
      </w:pPr>
      <w:r>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0A2263A4" w14:textId="77777777" w:rsidR="005C255A" w:rsidRDefault="005C255A" w:rsidP="000007C0">
      <w:pPr>
        <w:pStyle w:val="Heading4"/>
      </w:pPr>
      <w:r>
        <w:t>Reclassification of financial instruments</w:t>
      </w:r>
    </w:p>
    <w:p w14:paraId="47750801" w14:textId="28A81D7D" w:rsidR="005C255A" w:rsidRDefault="005C255A" w:rsidP="005C255A">
      <w:pPr>
        <w:pStyle w:val="BodyText"/>
      </w:pPr>
      <w:proofErr w:type="gramStart"/>
      <w:r>
        <w:t>Subsequent to</w:t>
      </w:r>
      <w:proofErr w:type="gramEnd"/>
      <w:r>
        <w:t xml:space="preserve"> initial recognition reclassification of financial liabilities is not permitted. Financial assets are required to be reclassified between fair value through net result, fair value through other comprehensive income and amortised cost when and only when </w:t>
      </w:r>
      <w:r w:rsidR="00E434CA">
        <w:t>Court Services Victoria</w:t>
      </w:r>
      <w:r>
        <w:t>’s business model for managing its financial assets has changes such that its previous model would no longer apply.</w:t>
      </w:r>
    </w:p>
    <w:p w14:paraId="323D7AE3" w14:textId="110D90BA" w:rsidR="005C255A" w:rsidRDefault="005C255A" w:rsidP="005C255A">
      <w:pPr>
        <w:pStyle w:val="BodyText"/>
      </w:pPr>
      <w:r>
        <w:t xml:space="preserve">However, </w:t>
      </w:r>
      <w:r w:rsidR="00E434CA">
        <w:t>Court Services Victoria</w:t>
      </w:r>
      <w:r>
        <w:t xml:space="preserve"> is generally unable to change its business model because it is determined by the Performance Management Framework (PMF) and all Victorian government departments are required to apply the </w:t>
      </w:r>
      <w:r w:rsidR="008E262A">
        <w:t>Performance Management Framework</w:t>
      </w:r>
      <w:r>
        <w:t xml:space="preserve"> under the Standing Directions 2018 under the </w:t>
      </w:r>
      <w:r w:rsidR="008E262A">
        <w:t>Financial Management Act 1994</w:t>
      </w:r>
      <w:r>
        <w:t>.</w:t>
      </w:r>
    </w:p>
    <w:p w14:paraId="3848E7A8" w14:textId="44B48663" w:rsidR="005C255A" w:rsidRDefault="005C255A" w:rsidP="005C255A">
      <w:pPr>
        <w:pStyle w:val="BodyText"/>
      </w:pPr>
      <w:r>
        <w:t>If under rare circumstances an asset is reclassified, the reclassification is applied prospectively from the reclassification date and previously recognised gains, losses or interest should not be restated. If</w:t>
      </w:r>
      <w:r w:rsidR="00CD3F74">
        <w:t xml:space="preserve"> </w:t>
      </w:r>
      <w:r>
        <w:t>the asset is reclassified to fair value, the fair value should be determined at the reclassification date and any gain or loss arising from a difference between the previous carrying amount and fair value is recognised in net result.</w:t>
      </w:r>
    </w:p>
    <w:p w14:paraId="4DCE12DC" w14:textId="7B39F59D" w:rsidR="005C255A" w:rsidRDefault="004E13E7" w:rsidP="006B7815">
      <w:pPr>
        <w:pStyle w:val="Heading4"/>
        <w:pageBreakBefore/>
      </w:pPr>
      <w:bookmarkStart w:id="298" w:name="Note811"/>
      <w:r w:rsidRPr="00DC1C48">
        <w:lastRenderedPageBreak/>
        <w:t>8.1.1</w:t>
      </w:r>
      <w:bookmarkEnd w:id="298"/>
      <w:r w:rsidRPr="00DC1C48">
        <w:t xml:space="preserve"> Financial instruments: Categorisation</w:t>
      </w:r>
    </w:p>
    <w:tbl>
      <w:tblPr>
        <w:tblStyle w:val="AccessibleTableNumerical"/>
        <w:tblW w:w="5000" w:type="pct"/>
        <w:tblLayout w:type="fixed"/>
        <w:tblLook w:val="06E0" w:firstRow="1" w:lastRow="1" w:firstColumn="1" w:lastColumn="0" w:noHBand="1" w:noVBand="1"/>
      </w:tblPr>
      <w:tblGrid>
        <w:gridCol w:w="4535"/>
        <w:gridCol w:w="2269"/>
        <w:gridCol w:w="1417"/>
        <w:gridCol w:w="1417"/>
      </w:tblGrid>
      <w:tr w:rsidR="006B7815" w:rsidRPr="00DC1C48" w14:paraId="7E3623D7" w14:textId="77777777" w:rsidTr="00387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3" w:type="pct"/>
          </w:tcPr>
          <w:p w14:paraId="16E68AB3" w14:textId="7F8366AA" w:rsidR="006B7815" w:rsidRPr="00DC1C48" w:rsidRDefault="00DC1C48" w:rsidP="00DC1C48">
            <w:pPr>
              <w:pStyle w:val="TableText"/>
              <w:rPr>
                <w:rStyle w:val="Bold"/>
              </w:rPr>
            </w:pPr>
            <w:r w:rsidRPr="00DC1C48">
              <w:rPr>
                <w:rStyle w:val="Bold"/>
              </w:rPr>
              <w:t>Item</w:t>
            </w:r>
          </w:p>
        </w:tc>
        <w:tc>
          <w:tcPr>
            <w:tcW w:w="1177" w:type="pct"/>
            <w:vAlign w:val="bottom"/>
          </w:tcPr>
          <w:p w14:paraId="7BA02A65" w14:textId="19D05632" w:rsidR="006B7815" w:rsidRPr="00DC1C48" w:rsidRDefault="006B7815" w:rsidP="0038708B">
            <w:pPr>
              <w:pStyle w:val="TableText"/>
              <w:jc w:val="left"/>
              <w:cnfStyle w:val="100000000000" w:firstRow="1" w:lastRow="0" w:firstColumn="0" w:lastColumn="0" w:oddVBand="0" w:evenVBand="0" w:oddHBand="0" w:evenHBand="0" w:firstRowFirstColumn="0" w:firstRowLastColumn="0" w:lastRowFirstColumn="0" w:lastRowLastColumn="0"/>
              <w:rPr>
                <w:rStyle w:val="Bold"/>
              </w:rPr>
            </w:pPr>
            <w:r w:rsidRPr="00DC1C48">
              <w:rPr>
                <w:rStyle w:val="Bold"/>
              </w:rPr>
              <w:t>Category</w:t>
            </w:r>
          </w:p>
        </w:tc>
        <w:tc>
          <w:tcPr>
            <w:tcW w:w="735" w:type="pct"/>
            <w:vAlign w:val="bottom"/>
          </w:tcPr>
          <w:p w14:paraId="44A154AF" w14:textId="503F4CA9" w:rsidR="006B7815" w:rsidRPr="00DC1C48" w:rsidRDefault="006B7815" w:rsidP="00DC1C48">
            <w:pPr>
              <w:pStyle w:val="TableText"/>
              <w:cnfStyle w:val="100000000000" w:firstRow="1" w:lastRow="0" w:firstColumn="0" w:lastColumn="0" w:oddVBand="0" w:evenVBand="0" w:oddHBand="0" w:evenHBand="0" w:firstRowFirstColumn="0" w:firstRowLastColumn="0" w:lastRowFirstColumn="0" w:lastRowLastColumn="0"/>
              <w:rPr>
                <w:rStyle w:val="Bold"/>
              </w:rPr>
            </w:pPr>
            <w:r w:rsidRPr="00DC1C48">
              <w:rPr>
                <w:rStyle w:val="Bold"/>
              </w:rPr>
              <w:t>2024</w:t>
            </w:r>
            <w:r w:rsidRPr="00DC1C48">
              <w:rPr>
                <w:rStyle w:val="Bold"/>
              </w:rPr>
              <w:br/>
              <w:t>$’000</w:t>
            </w:r>
          </w:p>
        </w:tc>
        <w:tc>
          <w:tcPr>
            <w:tcW w:w="735" w:type="pct"/>
            <w:vAlign w:val="bottom"/>
          </w:tcPr>
          <w:p w14:paraId="0860A211" w14:textId="6724A139" w:rsidR="006B7815" w:rsidRPr="00DC1C48" w:rsidRDefault="006B7815" w:rsidP="00DC1C48">
            <w:pPr>
              <w:pStyle w:val="TableText"/>
              <w:cnfStyle w:val="100000000000" w:firstRow="1" w:lastRow="0" w:firstColumn="0" w:lastColumn="0" w:oddVBand="0" w:evenVBand="0" w:oddHBand="0" w:evenHBand="0" w:firstRowFirstColumn="0" w:firstRowLastColumn="0" w:lastRowFirstColumn="0" w:lastRowLastColumn="0"/>
              <w:rPr>
                <w:rStyle w:val="Bold"/>
              </w:rPr>
            </w:pPr>
            <w:r w:rsidRPr="00DC1C48">
              <w:rPr>
                <w:rStyle w:val="Bold"/>
              </w:rPr>
              <w:t>2023</w:t>
            </w:r>
            <w:r w:rsidRPr="00DC1C48">
              <w:rPr>
                <w:rStyle w:val="Bold"/>
              </w:rPr>
              <w:br/>
              <w:t>$’000</w:t>
            </w:r>
          </w:p>
        </w:tc>
      </w:tr>
      <w:tr w:rsidR="00DC1C48" w:rsidRPr="006B7815" w14:paraId="478C3184" w14:textId="77777777" w:rsidTr="0038708B">
        <w:tc>
          <w:tcPr>
            <w:cnfStyle w:val="001000000000" w:firstRow="0" w:lastRow="0" w:firstColumn="1" w:lastColumn="0" w:oddVBand="0" w:evenVBand="0" w:oddHBand="0" w:evenHBand="0" w:firstRowFirstColumn="0" w:firstRowLastColumn="0" w:lastRowFirstColumn="0" w:lastRowLastColumn="0"/>
            <w:tcW w:w="2353" w:type="pct"/>
          </w:tcPr>
          <w:p w14:paraId="58153D42" w14:textId="296CE6E5" w:rsidR="00DC1C48" w:rsidRPr="00DC1C48" w:rsidRDefault="00DC1C48" w:rsidP="00DC1C48">
            <w:pPr>
              <w:pStyle w:val="TableText"/>
              <w:rPr>
                <w:rStyle w:val="Bold"/>
              </w:rPr>
            </w:pPr>
            <w:r w:rsidRPr="00DC1C48">
              <w:rPr>
                <w:rStyle w:val="Bold"/>
              </w:rPr>
              <w:t>Contractual Financial Assets</w:t>
            </w:r>
          </w:p>
        </w:tc>
        <w:tc>
          <w:tcPr>
            <w:tcW w:w="1177" w:type="pct"/>
          </w:tcPr>
          <w:p w14:paraId="41DC02D7" w14:textId="36A2F533" w:rsidR="00DC1C48" w:rsidRPr="006B7815" w:rsidRDefault="00DC1C48" w:rsidP="0038708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3065C13B" w14:textId="46CB9792" w:rsidR="00DC1C48" w:rsidRPr="006B7815" w:rsidRDefault="00DC1C48" w:rsidP="00DC1C48">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4AB2C714" w14:textId="4A583DE3" w:rsidR="00DC1C48" w:rsidRPr="006B7815" w:rsidRDefault="00DC1C48" w:rsidP="00DC1C48">
            <w:pPr>
              <w:pStyle w:val="TableText"/>
              <w:cnfStyle w:val="000000000000" w:firstRow="0" w:lastRow="0" w:firstColumn="0" w:lastColumn="0" w:oddVBand="0" w:evenVBand="0" w:oddHBand="0" w:evenHBand="0" w:firstRowFirstColumn="0" w:firstRowLastColumn="0" w:lastRowFirstColumn="0" w:lastRowLastColumn="0"/>
            </w:pPr>
            <w:r>
              <w:t>N/A</w:t>
            </w:r>
          </w:p>
        </w:tc>
      </w:tr>
      <w:tr w:rsidR="006B7815" w:rsidRPr="006B7815" w14:paraId="3163AC2E" w14:textId="77777777" w:rsidTr="0038708B">
        <w:tc>
          <w:tcPr>
            <w:cnfStyle w:val="001000000000" w:firstRow="0" w:lastRow="0" w:firstColumn="1" w:lastColumn="0" w:oddVBand="0" w:evenVBand="0" w:oddHBand="0" w:evenHBand="0" w:firstRowFirstColumn="0" w:firstRowLastColumn="0" w:lastRowFirstColumn="0" w:lastRowLastColumn="0"/>
            <w:tcW w:w="2353" w:type="pct"/>
          </w:tcPr>
          <w:p w14:paraId="31FCEE2F" w14:textId="77777777" w:rsidR="006B7815" w:rsidRPr="006B7815" w:rsidRDefault="006B7815" w:rsidP="00DC1C48">
            <w:pPr>
              <w:pStyle w:val="TableText"/>
            </w:pPr>
            <w:r w:rsidRPr="006B7815">
              <w:t>Cash and deposits/(overdrawn)</w:t>
            </w:r>
          </w:p>
        </w:tc>
        <w:tc>
          <w:tcPr>
            <w:tcW w:w="1177" w:type="pct"/>
          </w:tcPr>
          <w:p w14:paraId="4F4A4D80" w14:textId="77777777" w:rsidR="006B7815" w:rsidRPr="006B7815" w:rsidRDefault="006B7815" w:rsidP="0038708B">
            <w:pPr>
              <w:pStyle w:val="TableText"/>
              <w:jc w:val="left"/>
              <w:cnfStyle w:val="000000000000" w:firstRow="0" w:lastRow="0" w:firstColumn="0" w:lastColumn="0" w:oddVBand="0" w:evenVBand="0" w:oddHBand="0" w:evenHBand="0" w:firstRowFirstColumn="0" w:firstRowLastColumn="0" w:lastRowFirstColumn="0" w:lastRowLastColumn="0"/>
            </w:pPr>
            <w:r w:rsidRPr="006B7815">
              <w:t>Cash and deposits</w:t>
            </w:r>
          </w:p>
        </w:tc>
        <w:tc>
          <w:tcPr>
            <w:tcW w:w="735" w:type="pct"/>
          </w:tcPr>
          <w:p w14:paraId="708C1754"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(276)</w:t>
            </w:r>
          </w:p>
        </w:tc>
        <w:tc>
          <w:tcPr>
            <w:tcW w:w="735" w:type="pct"/>
          </w:tcPr>
          <w:p w14:paraId="4967E25B"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(488)</w:t>
            </w:r>
          </w:p>
        </w:tc>
      </w:tr>
      <w:tr w:rsidR="006B7815" w:rsidRPr="006B7815" w14:paraId="0125C971"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bottom w:val="single" w:sz="4" w:space="0" w:color="auto"/>
            </w:tcBorders>
          </w:tcPr>
          <w:p w14:paraId="57D1227F" w14:textId="77777777" w:rsidR="006B7815" w:rsidRPr="006B7815" w:rsidRDefault="006B7815" w:rsidP="00DC1C48">
            <w:pPr>
              <w:pStyle w:val="TableText"/>
            </w:pPr>
            <w:r w:rsidRPr="006B7815">
              <w:t>Funds held in Trust</w:t>
            </w:r>
          </w:p>
        </w:tc>
        <w:tc>
          <w:tcPr>
            <w:tcW w:w="1177" w:type="pct"/>
            <w:tcBorders>
              <w:bottom w:val="single" w:sz="4" w:space="0" w:color="auto"/>
            </w:tcBorders>
          </w:tcPr>
          <w:p w14:paraId="0D254E69" w14:textId="77777777" w:rsidR="006B7815" w:rsidRPr="006B7815" w:rsidRDefault="006B7815" w:rsidP="0038708B">
            <w:pPr>
              <w:pStyle w:val="TableText"/>
              <w:jc w:val="left"/>
              <w:cnfStyle w:val="000000000000" w:firstRow="0" w:lastRow="0" w:firstColumn="0" w:lastColumn="0" w:oddVBand="0" w:evenVBand="0" w:oddHBand="0" w:evenHBand="0" w:firstRowFirstColumn="0" w:firstRowLastColumn="0" w:lastRowFirstColumn="0" w:lastRowLastColumn="0"/>
            </w:pPr>
            <w:r w:rsidRPr="006B7815">
              <w:t>Cash and deposits</w:t>
            </w:r>
          </w:p>
        </w:tc>
        <w:tc>
          <w:tcPr>
            <w:tcW w:w="735" w:type="pct"/>
            <w:tcBorders>
              <w:bottom w:val="single" w:sz="4" w:space="0" w:color="auto"/>
            </w:tcBorders>
          </w:tcPr>
          <w:p w14:paraId="6B3DD7AD"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19,642</w:t>
            </w:r>
          </w:p>
        </w:tc>
        <w:tc>
          <w:tcPr>
            <w:tcW w:w="735" w:type="pct"/>
            <w:tcBorders>
              <w:bottom w:val="single" w:sz="4" w:space="0" w:color="auto"/>
            </w:tcBorders>
          </w:tcPr>
          <w:p w14:paraId="3E87F744"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21,564</w:t>
            </w:r>
          </w:p>
        </w:tc>
      </w:tr>
      <w:tr w:rsidR="00DC1C48" w:rsidRPr="00C7063C" w14:paraId="60EC84B0"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bottom w:val="single" w:sz="4" w:space="0" w:color="auto"/>
            </w:tcBorders>
          </w:tcPr>
          <w:p w14:paraId="1F86A6A4" w14:textId="77261AA5" w:rsidR="00DC1C48" w:rsidRPr="0038708B" w:rsidRDefault="00DC1C48" w:rsidP="00DC1C48">
            <w:pPr>
              <w:pStyle w:val="TableText"/>
              <w:rPr>
                <w:rStyle w:val="Bold"/>
              </w:rPr>
            </w:pPr>
            <w:r w:rsidRPr="0038708B">
              <w:rPr>
                <w:rStyle w:val="Bold"/>
              </w:rPr>
              <w:t>Total contractual cash and deposits</w:t>
            </w:r>
          </w:p>
        </w:tc>
        <w:tc>
          <w:tcPr>
            <w:tcW w:w="1177" w:type="pct"/>
            <w:tcBorders>
              <w:top w:val="single" w:sz="4" w:space="0" w:color="auto"/>
              <w:bottom w:val="single" w:sz="4" w:space="0" w:color="auto"/>
            </w:tcBorders>
          </w:tcPr>
          <w:p w14:paraId="0BB39AE7" w14:textId="2C3ADC62" w:rsidR="00DC1C48" w:rsidRPr="00C7063C" w:rsidRDefault="00DC1C48" w:rsidP="0038708B">
            <w:pPr>
              <w:pStyle w:val="TableText"/>
              <w:jc w:val="left"/>
              <w:cnfStyle w:val="000000000000" w:firstRow="0" w:lastRow="0" w:firstColumn="0" w:lastColumn="0" w:oddVBand="0" w:evenVBand="0" w:oddHBand="0" w:evenHBand="0" w:firstRowFirstColumn="0" w:firstRowLastColumn="0" w:lastRowFirstColumn="0" w:lastRowLastColumn="0"/>
            </w:pPr>
            <w:r w:rsidRPr="00C7063C">
              <w:t>N/A</w:t>
            </w:r>
          </w:p>
        </w:tc>
        <w:tc>
          <w:tcPr>
            <w:tcW w:w="735" w:type="pct"/>
            <w:tcBorders>
              <w:top w:val="single" w:sz="4" w:space="0" w:color="auto"/>
              <w:bottom w:val="single" w:sz="4" w:space="0" w:color="auto"/>
            </w:tcBorders>
          </w:tcPr>
          <w:p w14:paraId="044A41AD" w14:textId="4A14F75B" w:rsidR="00DC1C48" w:rsidRPr="0038708B" w:rsidRDefault="00C7063C" w:rsidP="00DC1C48">
            <w:pPr>
              <w:pStyle w:val="TableText"/>
              <w:cnfStyle w:val="000000000000" w:firstRow="0" w:lastRow="0" w:firstColumn="0" w:lastColumn="0" w:oddVBand="0" w:evenVBand="0" w:oddHBand="0" w:evenHBand="0" w:firstRowFirstColumn="0" w:firstRowLastColumn="0" w:lastRowFirstColumn="0" w:lastRowLastColumn="0"/>
              <w:rPr>
                <w:rStyle w:val="Bold"/>
              </w:rPr>
            </w:pPr>
            <w:r w:rsidRPr="0038708B">
              <w:rPr>
                <w:rStyle w:val="Bold"/>
              </w:rPr>
              <w:t>19,366</w:t>
            </w:r>
          </w:p>
        </w:tc>
        <w:tc>
          <w:tcPr>
            <w:tcW w:w="735" w:type="pct"/>
            <w:tcBorders>
              <w:top w:val="single" w:sz="4" w:space="0" w:color="auto"/>
              <w:bottom w:val="single" w:sz="4" w:space="0" w:color="auto"/>
            </w:tcBorders>
          </w:tcPr>
          <w:p w14:paraId="2FC62E57" w14:textId="3F5A051A" w:rsidR="00DC1C48" w:rsidRPr="0038708B" w:rsidRDefault="00C7063C" w:rsidP="00DC1C48">
            <w:pPr>
              <w:pStyle w:val="TableText"/>
              <w:cnfStyle w:val="000000000000" w:firstRow="0" w:lastRow="0" w:firstColumn="0" w:lastColumn="0" w:oddVBand="0" w:evenVBand="0" w:oddHBand="0" w:evenHBand="0" w:firstRowFirstColumn="0" w:firstRowLastColumn="0" w:lastRowFirstColumn="0" w:lastRowLastColumn="0"/>
              <w:rPr>
                <w:rStyle w:val="Bold"/>
              </w:rPr>
            </w:pPr>
            <w:r w:rsidRPr="0038708B">
              <w:rPr>
                <w:rStyle w:val="Bold"/>
              </w:rPr>
              <w:t>21,076</w:t>
            </w:r>
          </w:p>
        </w:tc>
      </w:tr>
      <w:tr w:rsidR="00C7063C" w:rsidRPr="006B7815" w14:paraId="0B66D244"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bottom w:val="nil"/>
            </w:tcBorders>
          </w:tcPr>
          <w:p w14:paraId="77F1329B" w14:textId="7F0FD959" w:rsidR="00C7063C" w:rsidRPr="00C7063C" w:rsidRDefault="00C7063C" w:rsidP="00DC1C48">
            <w:pPr>
              <w:pStyle w:val="TableText"/>
              <w:rPr>
                <w:rStyle w:val="Bold"/>
              </w:rPr>
            </w:pPr>
            <w:r w:rsidRPr="00C7063C">
              <w:rPr>
                <w:rStyle w:val="Bold"/>
              </w:rPr>
              <w:t>Receivable</w:t>
            </w:r>
          </w:p>
        </w:tc>
        <w:tc>
          <w:tcPr>
            <w:tcW w:w="1177" w:type="pct"/>
            <w:tcBorders>
              <w:top w:val="single" w:sz="4" w:space="0" w:color="auto"/>
              <w:bottom w:val="nil"/>
            </w:tcBorders>
          </w:tcPr>
          <w:p w14:paraId="7B2F5812" w14:textId="041C48DD" w:rsidR="00C7063C" w:rsidRDefault="00C7063C" w:rsidP="0038708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62529CCE" w14:textId="1F6B8455" w:rsidR="00C7063C" w:rsidRDefault="00C7063C" w:rsidP="00DC1C48">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nil"/>
            </w:tcBorders>
          </w:tcPr>
          <w:p w14:paraId="165664D4" w14:textId="0AB72216" w:rsidR="00C7063C" w:rsidRDefault="00C7063C" w:rsidP="00DC1C48">
            <w:pPr>
              <w:pStyle w:val="TableText"/>
              <w:cnfStyle w:val="000000000000" w:firstRow="0" w:lastRow="0" w:firstColumn="0" w:lastColumn="0" w:oddVBand="0" w:evenVBand="0" w:oddHBand="0" w:evenHBand="0" w:firstRowFirstColumn="0" w:firstRowLastColumn="0" w:lastRowFirstColumn="0" w:lastRowLastColumn="0"/>
            </w:pPr>
            <w:r>
              <w:t>N/A</w:t>
            </w:r>
          </w:p>
        </w:tc>
      </w:tr>
      <w:tr w:rsidR="006B7815" w:rsidRPr="006B7815" w14:paraId="70CDB138"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nil"/>
              <w:bottom w:val="single" w:sz="4" w:space="0" w:color="auto"/>
            </w:tcBorders>
          </w:tcPr>
          <w:p w14:paraId="5BFA7DA9" w14:textId="77777777" w:rsidR="006B7815" w:rsidRPr="006B7815" w:rsidRDefault="006B7815" w:rsidP="00DC1C48">
            <w:pPr>
              <w:pStyle w:val="TableText"/>
            </w:pPr>
            <w:r w:rsidRPr="006B7815">
              <w:t>Other receivables</w:t>
            </w:r>
          </w:p>
        </w:tc>
        <w:tc>
          <w:tcPr>
            <w:tcW w:w="1177" w:type="pct"/>
            <w:tcBorders>
              <w:top w:val="nil"/>
              <w:bottom w:val="single" w:sz="4" w:space="0" w:color="auto"/>
            </w:tcBorders>
          </w:tcPr>
          <w:p w14:paraId="33B3A751" w14:textId="77777777" w:rsidR="006B7815" w:rsidRPr="006B7815" w:rsidRDefault="006B7815" w:rsidP="0038708B">
            <w:pPr>
              <w:pStyle w:val="TableText"/>
              <w:jc w:val="left"/>
              <w:cnfStyle w:val="000000000000" w:firstRow="0" w:lastRow="0" w:firstColumn="0" w:lastColumn="0" w:oddVBand="0" w:evenVBand="0" w:oddHBand="0" w:evenHBand="0" w:firstRowFirstColumn="0" w:firstRowLastColumn="0" w:lastRowFirstColumn="0" w:lastRowLastColumn="0"/>
            </w:pPr>
            <w:r w:rsidRPr="006B7815">
              <w:t>Financial assets at amortised cost</w:t>
            </w:r>
          </w:p>
        </w:tc>
        <w:tc>
          <w:tcPr>
            <w:tcW w:w="735" w:type="pct"/>
            <w:tcBorders>
              <w:top w:val="nil"/>
              <w:bottom w:val="single" w:sz="4" w:space="0" w:color="auto"/>
            </w:tcBorders>
          </w:tcPr>
          <w:p w14:paraId="7D3A1D0D"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10,405</w:t>
            </w:r>
          </w:p>
        </w:tc>
        <w:tc>
          <w:tcPr>
            <w:tcW w:w="735" w:type="pct"/>
            <w:tcBorders>
              <w:top w:val="nil"/>
              <w:bottom w:val="single" w:sz="4" w:space="0" w:color="auto"/>
            </w:tcBorders>
          </w:tcPr>
          <w:p w14:paraId="0423E9D1"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10,670</w:t>
            </w:r>
          </w:p>
        </w:tc>
      </w:tr>
      <w:tr w:rsidR="003D5676" w:rsidRPr="006B7815" w14:paraId="7CD92102"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bottom w:val="single" w:sz="4" w:space="0" w:color="auto"/>
            </w:tcBorders>
          </w:tcPr>
          <w:p w14:paraId="031092AC" w14:textId="3A57250A" w:rsidR="003D5676" w:rsidRPr="006B7815" w:rsidRDefault="003D5676" w:rsidP="00DC1C48">
            <w:pPr>
              <w:pStyle w:val="TableText"/>
            </w:pPr>
            <w:r w:rsidRPr="006B7815">
              <w:rPr>
                <w:b/>
              </w:rPr>
              <w:t>Total contractual financial assets</w:t>
            </w:r>
          </w:p>
        </w:tc>
        <w:tc>
          <w:tcPr>
            <w:tcW w:w="1177" w:type="pct"/>
            <w:tcBorders>
              <w:top w:val="single" w:sz="4" w:space="0" w:color="auto"/>
              <w:bottom w:val="single" w:sz="4" w:space="0" w:color="auto"/>
            </w:tcBorders>
          </w:tcPr>
          <w:p w14:paraId="2DD7817D" w14:textId="29C743A7" w:rsidR="003D5676" w:rsidRPr="006B7815" w:rsidRDefault="003D5676" w:rsidP="0038708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bottom w:val="single" w:sz="4" w:space="0" w:color="auto"/>
            </w:tcBorders>
          </w:tcPr>
          <w:p w14:paraId="3F8F6A4F" w14:textId="4C3584CE" w:rsidR="003D5676" w:rsidRPr="006B7815" w:rsidRDefault="003D5676" w:rsidP="00DC1C48">
            <w:pPr>
              <w:pStyle w:val="TableText"/>
              <w:cnfStyle w:val="000000000000" w:firstRow="0" w:lastRow="0" w:firstColumn="0" w:lastColumn="0" w:oddVBand="0" w:evenVBand="0" w:oddHBand="0" w:evenHBand="0" w:firstRowFirstColumn="0" w:firstRowLastColumn="0" w:lastRowFirstColumn="0" w:lastRowLastColumn="0"/>
              <w:rPr>
                <w:b/>
              </w:rPr>
            </w:pPr>
            <w:r>
              <w:rPr>
                <w:b/>
              </w:rPr>
              <w:t>29,771</w:t>
            </w:r>
          </w:p>
        </w:tc>
        <w:tc>
          <w:tcPr>
            <w:tcW w:w="735" w:type="pct"/>
            <w:tcBorders>
              <w:top w:val="single" w:sz="4" w:space="0" w:color="auto"/>
              <w:bottom w:val="single" w:sz="4" w:space="0" w:color="auto"/>
            </w:tcBorders>
          </w:tcPr>
          <w:p w14:paraId="7BEE37A1" w14:textId="2D159741" w:rsidR="003D5676" w:rsidRPr="006B7815" w:rsidRDefault="003D5676" w:rsidP="00DC1C48">
            <w:pPr>
              <w:pStyle w:val="TableText"/>
              <w:cnfStyle w:val="000000000000" w:firstRow="0" w:lastRow="0" w:firstColumn="0" w:lastColumn="0" w:oddVBand="0" w:evenVBand="0" w:oddHBand="0" w:evenHBand="0" w:firstRowFirstColumn="0" w:firstRowLastColumn="0" w:lastRowFirstColumn="0" w:lastRowLastColumn="0"/>
              <w:rPr>
                <w:b/>
              </w:rPr>
            </w:pPr>
            <w:r>
              <w:rPr>
                <w:b/>
              </w:rPr>
              <w:t>31,746</w:t>
            </w:r>
          </w:p>
        </w:tc>
      </w:tr>
      <w:tr w:rsidR="00392F22" w:rsidRPr="00392F22" w14:paraId="7FC5C3DE"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bottom w:val="nil"/>
            </w:tcBorders>
          </w:tcPr>
          <w:p w14:paraId="613E47F7" w14:textId="70D54436" w:rsidR="00392F22" w:rsidRPr="00392F22" w:rsidRDefault="00392F22" w:rsidP="00DC1C48">
            <w:pPr>
              <w:pStyle w:val="TableText"/>
              <w:rPr>
                <w:rStyle w:val="Bold"/>
              </w:rPr>
            </w:pPr>
            <w:r w:rsidRPr="00392F22">
              <w:rPr>
                <w:rStyle w:val="Bold"/>
              </w:rPr>
              <w:t>Contractual Financial Liabilities</w:t>
            </w:r>
          </w:p>
        </w:tc>
        <w:tc>
          <w:tcPr>
            <w:tcW w:w="1177" w:type="pct"/>
            <w:tcBorders>
              <w:top w:val="single" w:sz="4" w:space="0" w:color="auto"/>
              <w:bottom w:val="nil"/>
            </w:tcBorders>
          </w:tcPr>
          <w:p w14:paraId="2D5BB95B" w14:textId="33D6DAEB" w:rsidR="00392F22" w:rsidRPr="00392F22" w:rsidRDefault="00392F22" w:rsidP="0038708B">
            <w:pPr>
              <w:pStyle w:val="TableText"/>
              <w:jc w:val="left"/>
              <w:cnfStyle w:val="000000000000" w:firstRow="0" w:lastRow="0" w:firstColumn="0" w:lastColumn="0" w:oddVBand="0" w:evenVBand="0" w:oddHBand="0" w:evenHBand="0" w:firstRowFirstColumn="0" w:firstRowLastColumn="0" w:lastRowFirstColumn="0" w:lastRowLastColumn="0"/>
            </w:pPr>
            <w:r w:rsidRPr="00392F22">
              <w:t>N/A</w:t>
            </w:r>
          </w:p>
        </w:tc>
        <w:tc>
          <w:tcPr>
            <w:tcW w:w="735" w:type="pct"/>
            <w:tcBorders>
              <w:top w:val="single" w:sz="4" w:space="0" w:color="auto"/>
              <w:bottom w:val="nil"/>
            </w:tcBorders>
          </w:tcPr>
          <w:p w14:paraId="32E29DBE" w14:textId="3BB8945D" w:rsidR="00392F22" w:rsidRPr="00392F22" w:rsidRDefault="00392F22" w:rsidP="00DC1C48">
            <w:pPr>
              <w:pStyle w:val="TableText"/>
              <w:cnfStyle w:val="000000000000" w:firstRow="0" w:lastRow="0" w:firstColumn="0" w:lastColumn="0" w:oddVBand="0" w:evenVBand="0" w:oddHBand="0" w:evenHBand="0" w:firstRowFirstColumn="0" w:firstRowLastColumn="0" w:lastRowFirstColumn="0" w:lastRowLastColumn="0"/>
            </w:pPr>
            <w:r w:rsidRPr="00392F22">
              <w:t>N/A</w:t>
            </w:r>
          </w:p>
        </w:tc>
        <w:tc>
          <w:tcPr>
            <w:tcW w:w="735" w:type="pct"/>
            <w:tcBorders>
              <w:top w:val="single" w:sz="4" w:space="0" w:color="auto"/>
              <w:bottom w:val="nil"/>
            </w:tcBorders>
          </w:tcPr>
          <w:p w14:paraId="3ACA5904" w14:textId="33BF7EEC" w:rsidR="00392F22" w:rsidRPr="00392F22" w:rsidRDefault="00392F22" w:rsidP="00DC1C48">
            <w:pPr>
              <w:pStyle w:val="TableText"/>
              <w:cnfStyle w:val="000000000000" w:firstRow="0" w:lastRow="0" w:firstColumn="0" w:lastColumn="0" w:oddVBand="0" w:evenVBand="0" w:oddHBand="0" w:evenHBand="0" w:firstRowFirstColumn="0" w:firstRowLastColumn="0" w:lastRowFirstColumn="0" w:lastRowLastColumn="0"/>
            </w:pPr>
            <w:r w:rsidRPr="00392F22">
              <w:t>N/A</w:t>
            </w:r>
          </w:p>
        </w:tc>
      </w:tr>
      <w:tr w:rsidR="00392F22" w:rsidRPr="00392F22" w14:paraId="07FF45EC"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nil"/>
              <w:bottom w:val="nil"/>
            </w:tcBorders>
          </w:tcPr>
          <w:p w14:paraId="54CE210F" w14:textId="062EF706" w:rsidR="00392F22" w:rsidRPr="00392F22" w:rsidRDefault="00392F22" w:rsidP="00DC1C48">
            <w:pPr>
              <w:pStyle w:val="TableText"/>
              <w:rPr>
                <w:rStyle w:val="Bold"/>
              </w:rPr>
            </w:pPr>
            <w:r>
              <w:rPr>
                <w:rStyle w:val="Bold"/>
              </w:rPr>
              <w:t>Payable:</w:t>
            </w:r>
          </w:p>
        </w:tc>
        <w:tc>
          <w:tcPr>
            <w:tcW w:w="1177" w:type="pct"/>
            <w:tcBorders>
              <w:top w:val="nil"/>
              <w:bottom w:val="nil"/>
            </w:tcBorders>
          </w:tcPr>
          <w:p w14:paraId="02D71DA3" w14:textId="03C580BE" w:rsidR="00392F22" w:rsidRPr="00392F22" w:rsidRDefault="00392F22" w:rsidP="0038708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bottom w:val="nil"/>
            </w:tcBorders>
          </w:tcPr>
          <w:p w14:paraId="119899E2" w14:textId="6C6FF542" w:rsidR="00392F22" w:rsidRPr="00392F22" w:rsidRDefault="00392F22" w:rsidP="00DC1C48">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bottom w:val="nil"/>
            </w:tcBorders>
          </w:tcPr>
          <w:p w14:paraId="26543844" w14:textId="69B95641" w:rsidR="00392F22" w:rsidRPr="00392F22" w:rsidRDefault="00392F22" w:rsidP="00DC1C48">
            <w:pPr>
              <w:pStyle w:val="TableText"/>
              <w:cnfStyle w:val="000000000000" w:firstRow="0" w:lastRow="0" w:firstColumn="0" w:lastColumn="0" w:oddVBand="0" w:evenVBand="0" w:oddHBand="0" w:evenHBand="0" w:firstRowFirstColumn="0" w:firstRowLastColumn="0" w:lastRowFirstColumn="0" w:lastRowLastColumn="0"/>
            </w:pPr>
            <w:r>
              <w:t>N/A</w:t>
            </w:r>
          </w:p>
        </w:tc>
      </w:tr>
      <w:tr w:rsidR="006B7815" w:rsidRPr="006B7815" w14:paraId="35DE6DC2"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nil"/>
              <w:bottom w:val="nil"/>
            </w:tcBorders>
          </w:tcPr>
          <w:p w14:paraId="53995E69" w14:textId="77777777" w:rsidR="006B7815" w:rsidRPr="006B7815" w:rsidRDefault="006B7815" w:rsidP="00DC1C48">
            <w:pPr>
              <w:pStyle w:val="TableText"/>
            </w:pPr>
            <w:r w:rsidRPr="006B7815">
              <w:t>Trade creditors and other payables</w:t>
            </w:r>
          </w:p>
        </w:tc>
        <w:tc>
          <w:tcPr>
            <w:tcW w:w="1177" w:type="pct"/>
            <w:tcBorders>
              <w:top w:val="nil"/>
              <w:bottom w:val="nil"/>
            </w:tcBorders>
          </w:tcPr>
          <w:p w14:paraId="3DC7BE4F" w14:textId="77777777" w:rsidR="006B7815" w:rsidRPr="006B7815" w:rsidRDefault="006B7815" w:rsidP="0038708B">
            <w:pPr>
              <w:pStyle w:val="TableText"/>
              <w:jc w:val="left"/>
              <w:cnfStyle w:val="000000000000" w:firstRow="0" w:lastRow="0" w:firstColumn="0" w:lastColumn="0" w:oddVBand="0" w:evenVBand="0" w:oddHBand="0" w:evenHBand="0" w:firstRowFirstColumn="0" w:firstRowLastColumn="0" w:lastRowFirstColumn="0" w:lastRowLastColumn="0"/>
            </w:pPr>
            <w:r w:rsidRPr="006B7815">
              <w:t>Financial liabilities at amortised cost</w:t>
            </w:r>
          </w:p>
        </w:tc>
        <w:tc>
          <w:tcPr>
            <w:tcW w:w="735" w:type="pct"/>
            <w:tcBorders>
              <w:top w:val="nil"/>
              <w:bottom w:val="nil"/>
            </w:tcBorders>
          </w:tcPr>
          <w:p w14:paraId="586D7CA4"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31,810</w:t>
            </w:r>
          </w:p>
        </w:tc>
        <w:tc>
          <w:tcPr>
            <w:tcW w:w="735" w:type="pct"/>
            <w:tcBorders>
              <w:top w:val="nil"/>
              <w:bottom w:val="nil"/>
            </w:tcBorders>
          </w:tcPr>
          <w:p w14:paraId="4C856E1F"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34,285</w:t>
            </w:r>
          </w:p>
        </w:tc>
      </w:tr>
      <w:tr w:rsidR="006B7815" w:rsidRPr="006B7815" w14:paraId="66529C13" w14:textId="77777777" w:rsidTr="0038708B">
        <w:tc>
          <w:tcPr>
            <w:cnfStyle w:val="001000000000" w:firstRow="0" w:lastRow="0" w:firstColumn="1" w:lastColumn="0" w:oddVBand="0" w:evenVBand="0" w:oddHBand="0" w:evenHBand="0" w:firstRowFirstColumn="0" w:firstRowLastColumn="0" w:lastRowFirstColumn="0" w:lastRowLastColumn="0"/>
            <w:tcW w:w="2353" w:type="pct"/>
            <w:tcBorders>
              <w:top w:val="nil"/>
            </w:tcBorders>
          </w:tcPr>
          <w:p w14:paraId="312584CB" w14:textId="77777777" w:rsidR="006B7815" w:rsidRPr="006B7815" w:rsidRDefault="006B7815" w:rsidP="00DC1C48">
            <w:pPr>
              <w:pStyle w:val="TableText"/>
            </w:pPr>
            <w:r w:rsidRPr="006B7815">
              <w:t>Accrued capital works</w:t>
            </w:r>
          </w:p>
        </w:tc>
        <w:tc>
          <w:tcPr>
            <w:tcW w:w="1177" w:type="pct"/>
            <w:tcBorders>
              <w:top w:val="nil"/>
            </w:tcBorders>
          </w:tcPr>
          <w:p w14:paraId="07642702" w14:textId="77777777" w:rsidR="006B7815" w:rsidRPr="006B7815" w:rsidRDefault="006B7815" w:rsidP="0038708B">
            <w:pPr>
              <w:pStyle w:val="TableText"/>
              <w:jc w:val="left"/>
              <w:cnfStyle w:val="000000000000" w:firstRow="0" w:lastRow="0" w:firstColumn="0" w:lastColumn="0" w:oddVBand="0" w:evenVBand="0" w:oddHBand="0" w:evenHBand="0" w:firstRowFirstColumn="0" w:firstRowLastColumn="0" w:lastRowFirstColumn="0" w:lastRowLastColumn="0"/>
            </w:pPr>
            <w:r w:rsidRPr="006B7815">
              <w:t>Financial liabilities at amortised cost</w:t>
            </w:r>
          </w:p>
        </w:tc>
        <w:tc>
          <w:tcPr>
            <w:tcW w:w="735" w:type="pct"/>
            <w:tcBorders>
              <w:top w:val="nil"/>
            </w:tcBorders>
          </w:tcPr>
          <w:p w14:paraId="32BCECC4"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25,389</w:t>
            </w:r>
          </w:p>
        </w:tc>
        <w:tc>
          <w:tcPr>
            <w:tcW w:w="735" w:type="pct"/>
            <w:tcBorders>
              <w:top w:val="nil"/>
            </w:tcBorders>
          </w:tcPr>
          <w:p w14:paraId="1E4208A6"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22,783</w:t>
            </w:r>
          </w:p>
        </w:tc>
      </w:tr>
      <w:tr w:rsidR="006B7815" w:rsidRPr="006B7815" w14:paraId="01977EF4" w14:textId="77777777" w:rsidTr="0038708B">
        <w:tc>
          <w:tcPr>
            <w:cnfStyle w:val="001000000000" w:firstRow="0" w:lastRow="0" w:firstColumn="1" w:lastColumn="0" w:oddVBand="0" w:evenVBand="0" w:oddHBand="0" w:evenHBand="0" w:firstRowFirstColumn="0" w:firstRowLastColumn="0" w:lastRowFirstColumn="0" w:lastRowLastColumn="0"/>
            <w:tcW w:w="2353" w:type="pct"/>
          </w:tcPr>
          <w:p w14:paraId="0A3A6198" w14:textId="77777777" w:rsidR="006B7815" w:rsidRPr="006B7815" w:rsidRDefault="006B7815" w:rsidP="00DC1C48">
            <w:pPr>
              <w:pStyle w:val="TableText"/>
            </w:pPr>
            <w:r w:rsidRPr="006B7815">
              <w:t>Salary and wages</w:t>
            </w:r>
          </w:p>
        </w:tc>
        <w:tc>
          <w:tcPr>
            <w:tcW w:w="1177" w:type="pct"/>
          </w:tcPr>
          <w:p w14:paraId="7CBEABC7" w14:textId="77777777" w:rsidR="006B7815" w:rsidRPr="006B7815" w:rsidRDefault="006B7815" w:rsidP="0038708B">
            <w:pPr>
              <w:pStyle w:val="TableText"/>
              <w:jc w:val="left"/>
              <w:cnfStyle w:val="000000000000" w:firstRow="0" w:lastRow="0" w:firstColumn="0" w:lastColumn="0" w:oddVBand="0" w:evenVBand="0" w:oddHBand="0" w:evenHBand="0" w:firstRowFirstColumn="0" w:firstRowLastColumn="0" w:lastRowFirstColumn="0" w:lastRowLastColumn="0"/>
            </w:pPr>
            <w:r w:rsidRPr="006B7815">
              <w:t>Financial liabilities at amortised cost</w:t>
            </w:r>
          </w:p>
        </w:tc>
        <w:tc>
          <w:tcPr>
            <w:tcW w:w="735" w:type="pct"/>
          </w:tcPr>
          <w:p w14:paraId="1F436D18"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6,956</w:t>
            </w:r>
          </w:p>
        </w:tc>
        <w:tc>
          <w:tcPr>
            <w:tcW w:w="735" w:type="pct"/>
          </w:tcPr>
          <w:p w14:paraId="03918B3E" w14:textId="77777777" w:rsidR="006B7815" w:rsidRPr="006B7815" w:rsidRDefault="006B7815" w:rsidP="00DC1C48">
            <w:pPr>
              <w:pStyle w:val="TableText"/>
              <w:cnfStyle w:val="000000000000" w:firstRow="0" w:lastRow="0" w:firstColumn="0" w:lastColumn="0" w:oddVBand="0" w:evenVBand="0" w:oddHBand="0" w:evenHBand="0" w:firstRowFirstColumn="0" w:firstRowLastColumn="0" w:lastRowFirstColumn="0" w:lastRowLastColumn="0"/>
            </w:pPr>
            <w:r w:rsidRPr="006B7815">
              <w:t>5,014</w:t>
            </w:r>
          </w:p>
        </w:tc>
      </w:tr>
      <w:tr w:rsidR="0038708B" w:rsidRPr="0038708B" w14:paraId="2F8D7D91" w14:textId="77777777" w:rsidTr="0038708B">
        <w:tc>
          <w:tcPr>
            <w:cnfStyle w:val="001000000000" w:firstRow="0" w:lastRow="0" w:firstColumn="1" w:lastColumn="0" w:oddVBand="0" w:evenVBand="0" w:oddHBand="0" w:evenHBand="0" w:firstRowFirstColumn="0" w:firstRowLastColumn="0" w:lastRowFirstColumn="0" w:lastRowLastColumn="0"/>
            <w:tcW w:w="2353" w:type="pct"/>
          </w:tcPr>
          <w:p w14:paraId="5455359F" w14:textId="72E4A9D8" w:rsidR="0038708B" w:rsidRPr="0038708B" w:rsidRDefault="0038708B" w:rsidP="00DC1C48">
            <w:pPr>
              <w:pStyle w:val="TableText"/>
              <w:rPr>
                <w:rStyle w:val="Bold"/>
              </w:rPr>
            </w:pPr>
            <w:r w:rsidRPr="0038708B">
              <w:rPr>
                <w:rStyle w:val="Bold"/>
              </w:rPr>
              <w:t>Lease Liabilities:</w:t>
            </w:r>
          </w:p>
        </w:tc>
        <w:tc>
          <w:tcPr>
            <w:tcW w:w="1177" w:type="pct"/>
          </w:tcPr>
          <w:p w14:paraId="63F6FDBC" w14:textId="169BCFF4" w:rsidR="0038708B" w:rsidRPr="0038708B" w:rsidRDefault="0038708B" w:rsidP="0038708B">
            <w:pPr>
              <w:pStyle w:val="TableText"/>
              <w:jc w:val="left"/>
              <w:cnfStyle w:val="000000000000" w:firstRow="0" w:lastRow="0" w:firstColumn="0" w:lastColumn="0" w:oddVBand="0" w:evenVBand="0" w:oddHBand="0" w:evenHBand="0" w:firstRowFirstColumn="0" w:firstRowLastColumn="0" w:lastRowFirstColumn="0" w:lastRowLastColumn="0"/>
            </w:pPr>
            <w:r w:rsidRPr="0038708B">
              <w:t>N/A</w:t>
            </w:r>
          </w:p>
        </w:tc>
        <w:tc>
          <w:tcPr>
            <w:tcW w:w="735" w:type="pct"/>
          </w:tcPr>
          <w:p w14:paraId="1571017F" w14:textId="7B9B6EE7" w:rsidR="0038708B" w:rsidRPr="0038708B" w:rsidRDefault="0038708B" w:rsidP="00DC1C48">
            <w:pPr>
              <w:pStyle w:val="TableText"/>
              <w:cnfStyle w:val="000000000000" w:firstRow="0" w:lastRow="0" w:firstColumn="0" w:lastColumn="0" w:oddVBand="0" w:evenVBand="0" w:oddHBand="0" w:evenHBand="0" w:firstRowFirstColumn="0" w:firstRowLastColumn="0" w:lastRowFirstColumn="0" w:lastRowLastColumn="0"/>
            </w:pPr>
            <w:r w:rsidRPr="0038708B">
              <w:t>N/A</w:t>
            </w:r>
          </w:p>
        </w:tc>
        <w:tc>
          <w:tcPr>
            <w:tcW w:w="735" w:type="pct"/>
          </w:tcPr>
          <w:p w14:paraId="2B5323B4" w14:textId="3D18DA3F" w:rsidR="0038708B" w:rsidRPr="0038708B" w:rsidRDefault="0038708B" w:rsidP="00DC1C48">
            <w:pPr>
              <w:pStyle w:val="TableText"/>
              <w:cnfStyle w:val="000000000000" w:firstRow="0" w:lastRow="0" w:firstColumn="0" w:lastColumn="0" w:oddVBand="0" w:evenVBand="0" w:oddHBand="0" w:evenHBand="0" w:firstRowFirstColumn="0" w:firstRowLastColumn="0" w:lastRowFirstColumn="0" w:lastRowLastColumn="0"/>
            </w:pPr>
            <w:r w:rsidRPr="0038708B">
              <w:t>N/A</w:t>
            </w:r>
          </w:p>
        </w:tc>
      </w:tr>
      <w:tr w:rsidR="0038708B" w:rsidRPr="0038708B" w14:paraId="6513D62B" w14:textId="77777777" w:rsidTr="0038708B">
        <w:tc>
          <w:tcPr>
            <w:cnfStyle w:val="001000000000" w:firstRow="0" w:lastRow="0" w:firstColumn="1" w:lastColumn="0" w:oddVBand="0" w:evenVBand="0" w:oddHBand="0" w:evenHBand="0" w:firstRowFirstColumn="0" w:firstRowLastColumn="0" w:lastRowFirstColumn="0" w:lastRowLastColumn="0"/>
            <w:tcW w:w="2353" w:type="pct"/>
          </w:tcPr>
          <w:p w14:paraId="521B6EAC" w14:textId="2A1E7B21" w:rsidR="0038708B" w:rsidRPr="0038708B" w:rsidRDefault="0038708B" w:rsidP="00DC1C48">
            <w:pPr>
              <w:pStyle w:val="TableText"/>
            </w:pPr>
            <w:r>
              <w:t>Right of Use leases</w:t>
            </w:r>
          </w:p>
        </w:tc>
        <w:tc>
          <w:tcPr>
            <w:tcW w:w="1177" w:type="pct"/>
          </w:tcPr>
          <w:p w14:paraId="0171A4DD" w14:textId="5643BDD0" w:rsidR="0038708B" w:rsidRPr="0038708B" w:rsidRDefault="0038708B" w:rsidP="0038708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7FCE66BB" w14:textId="14161FEB" w:rsidR="0038708B" w:rsidRPr="0038708B" w:rsidRDefault="0038708B" w:rsidP="00DC1C48">
            <w:pPr>
              <w:pStyle w:val="TableText"/>
              <w:cnfStyle w:val="000000000000" w:firstRow="0" w:lastRow="0" w:firstColumn="0" w:lastColumn="0" w:oddVBand="0" w:evenVBand="0" w:oddHBand="0" w:evenHBand="0" w:firstRowFirstColumn="0" w:firstRowLastColumn="0" w:lastRowFirstColumn="0" w:lastRowLastColumn="0"/>
            </w:pPr>
            <w:r>
              <w:t>95,477</w:t>
            </w:r>
          </w:p>
        </w:tc>
        <w:tc>
          <w:tcPr>
            <w:tcW w:w="735" w:type="pct"/>
          </w:tcPr>
          <w:p w14:paraId="2C4819D5" w14:textId="7F24E5B3" w:rsidR="0038708B" w:rsidRPr="0038708B" w:rsidRDefault="0038708B" w:rsidP="00DC1C48">
            <w:pPr>
              <w:pStyle w:val="TableText"/>
              <w:cnfStyle w:val="000000000000" w:firstRow="0" w:lastRow="0" w:firstColumn="0" w:lastColumn="0" w:oddVBand="0" w:evenVBand="0" w:oddHBand="0" w:evenHBand="0" w:firstRowFirstColumn="0" w:firstRowLastColumn="0" w:lastRowFirstColumn="0" w:lastRowLastColumn="0"/>
            </w:pPr>
            <w:r>
              <w:t>107,466</w:t>
            </w:r>
          </w:p>
        </w:tc>
      </w:tr>
      <w:tr w:rsidR="0038708B" w:rsidRPr="0038708B" w14:paraId="63E3086B" w14:textId="77777777" w:rsidTr="0038708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1681ED07" w14:textId="192E8D81" w:rsidR="0038708B" w:rsidRDefault="0038708B" w:rsidP="00DC1C48">
            <w:pPr>
              <w:pStyle w:val="TableText"/>
              <w:rPr>
                <w:rStyle w:val="Bold"/>
              </w:rPr>
            </w:pPr>
            <w:r>
              <w:rPr>
                <w:rStyle w:val="Bold"/>
              </w:rPr>
              <w:t>Total contractual financial liabilities</w:t>
            </w:r>
            <w:r w:rsidR="000F56A7">
              <w:rPr>
                <w:rStyle w:val="Bold"/>
              </w:rPr>
              <w:t xml:space="preserve"> </w:t>
            </w:r>
            <w:hyperlink w:anchor="Note1Table811" w:history="1">
              <w:r w:rsidR="00443BAB" w:rsidRPr="00443BAB">
                <w:rPr>
                  <w:rStyle w:val="Hyperlink"/>
                  <w:rFonts w:ascii="Arial Bold" w:eastAsia="MS Mincho" w:hAnsi="Arial Bold" w:cs="Times New Roman"/>
                  <w:szCs w:val="20"/>
                  <w:vertAlign w:val="superscript"/>
                </w:rPr>
                <w:t>1</w:t>
              </w:r>
            </w:hyperlink>
          </w:p>
        </w:tc>
        <w:tc>
          <w:tcPr>
            <w:tcW w:w="1177" w:type="pct"/>
          </w:tcPr>
          <w:p w14:paraId="116EE1CA" w14:textId="19647F26" w:rsidR="0038708B" w:rsidRDefault="0038708B" w:rsidP="0038708B">
            <w:pPr>
              <w:pStyle w:val="TableText"/>
              <w:jc w:val="left"/>
              <w:cnfStyle w:val="010000000000" w:firstRow="0" w:lastRow="1" w:firstColumn="0" w:lastColumn="0" w:oddVBand="0" w:evenVBand="0" w:oddHBand="0" w:evenHBand="0" w:firstRowFirstColumn="0" w:firstRowLastColumn="0" w:lastRowFirstColumn="0" w:lastRowLastColumn="0"/>
            </w:pPr>
            <w:r>
              <w:t>N/A</w:t>
            </w:r>
          </w:p>
        </w:tc>
        <w:tc>
          <w:tcPr>
            <w:tcW w:w="735" w:type="pct"/>
          </w:tcPr>
          <w:p w14:paraId="65D8B75B" w14:textId="578C7CC3" w:rsidR="0038708B" w:rsidRDefault="0038708B" w:rsidP="00DC1C48">
            <w:pPr>
              <w:pStyle w:val="TableText"/>
              <w:cnfStyle w:val="010000000000" w:firstRow="0" w:lastRow="1" w:firstColumn="0" w:lastColumn="0" w:oddVBand="0" w:evenVBand="0" w:oddHBand="0" w:evenHBand="0" w:firstRowFirstColumn="0" w:firstRowLastColumn="0" w:lastRowFirstColumn="0" w:lastRowLastColumn="0"/>
            </w:pPr>
            <w:r>
              <w:t>159,632</w:t>
            </w:r>
          </w:p>
        </w:tc>
        <w:tc>
          <w:tcPr>
            <w:tcW w:w="735" w:type="pct"/>
          </w:tcPr>
          <w:p w14:paraId="45FF0802" w14:textId="7F769666" w:rsidR="0038708B" w:rsidRDefault="0038708B" w:rsidP="00DC1C48">
            <w:pPr>
              <w:pStyle w:val="TableText"/>
              <w:cnfStyle w:val="010000000000" w:firstRow="0" w:lastRow="1" w:firstColumn="0" w:lastColumn="0" w:oddVBand="0" w:evenVBand="0" w:oddHBand="0" w:evenHBand="0" w:firstRowFirstColumn="0" w:firstRowLastColumn="0" w:lastRowFirstColumn="0" w:lastRowLastColumn="0"/>
            </w:pPr>
            <w:r>
              <w:t>169,549</w:t>
            </w:r>
          </w:p>
        </w:tc>
      </w:tr>
    </w:tbl>
    <w:p w14:paraId="19640A33" w14:textId="3C2170F2" w:rsidR="004E13E7" w:rsidRDefault="004E13E7" w:rsidP="007B4241">
      <w:pPr>
        <w:pStyle w:val="ListNumber"/>
        <w:numPr>
          <w:ilvl w:val="0"/>
          <w:numId w:val="43"/>
        </w:numPr>
      </w:pPr>
      <w:bookmarkStart w:id="299" w:name="Note1Table811"/>
      <w:bookmarkEnd w:id="299"/>
      <w:r>
        <w:t>The total amounts disclosed here exclude statutory amounts (e.g. amounts owing from Victorian Government and GST input tax credit recoverable and taxes payable)</w:t>
      </w:r>
    </w:p>
    <w:p w14:paraId="4C96733E" w14:textId="2DE80A7D" w:rsidR="004E13E7" w:rsidRPr="00152A12" w:rsidRDefault="004E13E7" w:rsidP="00152A12">
      <w:pPr>
        <w:pStyle w:val="Heading4"/>
      </w:pPr>
      <w:r w:rsidRPr="00952BE3">
        <w:t>8.1.2 Financial instruments: Net holding gain/(loss) on financial instruments by category</w:t>
      </w:r>
    </w:p>
    <w:tbl>
      <w:tblPr>
        <w:tblStyle w:val="AccessibleTableNumerical"/>
        <w:tblW w:w="5000" w:type="pct"/>
        <w:tblLook w:val="06E0" w:firstRow="1" w:lastRow="1" w:firstColumn="1" w:lastColumn="0" w:noHBand="1" w:noVBand="1"/>
      </w:tblPr>
      <w:tblGrid>
        <w:gridCol w:w="6804"/>
        <w:gridCol w:w="1417"/>
        <w:gridCol w:w="1417"/>
      </w:tblGrid>
      <w:tr w:rsidR="006B7815" w:rsidRPr="006B7815" w14:paraId="73E6A86F" w14:textId="77777777" w:rsidTr="00952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04BB1BB5" w14:textId="31F0DD2E" w:rsidR="006B7815" w:rsidRPr="006B7815" w:rsidRDefault="00952BE3" w:rsidP="00952BE3">
            <w:pPr>
              <w:pStyle w:val="TableText"/>
              <w:rPr>
                <w:rStyle w:val="Bold"/>
              </w:rPr>
            </w:pPr>
            <w:r>
              <w:rPr>
                <w:rStyle w:val="Bold"/>
              </w:rPr>
              <w:t>Item</w:t>
            </w:r>
          </w:p>
        </w:tc>
        <w:tc>
          <w:tcPr>
            <w:tcW w:w="735" w:type="pct"/>
            <w:vAlign w:val="bottom"/>
          </w:tcPr>
          <w:p w14:paraId="5102B412" w14:textId="034E9057" w:rsidR="006B7815" w:rsidRPr="006B7815" w:rsidRDefault="006B7815" w:rsidP="00952BE3">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7815">
              <w:rPr>
                <w:rStyle w:val="Bold"/>
              </w:rPr>
              <w:t>Total expense</w:t>
            </w:r>
            <w:r w:rsidRPr="006B7815">
              <w:rPr>
                <w:rStyle w:val="Bold"/>
              </w:rPr>
              <w:br/>
              <w:t>2024</w:t>
            </w:r>
            <w:r w:rsidRPr="006B7815">
              <w:rPr>
                <w:rStyle w:val="Bold"/>
              </w:rPr>
              <w:br/>
              <w:t>$’000</w:t>
            </w:r>
          </w:p>
        </w:tc>
        <w:tc>
          <w:tcPr>
            <w:tcW w:w="735" w:type="pct"/>
            <w:vAlign w:val="bottom"/>
          </w:tcPr>
          <w:p w14:paraId="2483EB4D" w14:textId="27021640" w:rsidR="006B7815" w:rsidRPr="006B7815" w:rsidRDefault="006B7815" w:rsidP="00952BE3">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7815">
              <w:rPr>
                <w:rStyle w:val="Bold"/>
              </w:rPr>
              <w:t>Total expense</w:t>
            </w:r>
            <w:r w:rsidRPr="006B7815">
              <w:rPr>
                <w:rStyle w:val="Bold"/>
              </w:rPr>
              <w:br/>
              <w:t>2023</w:t>
            </w:r>
            <w:r w:rsidRPr="006B7815">
              <w:rPr>
                <w:rStyle w:val="Bold"/>
              </w:rPr>
              <w:br/>
              <w:t>$’000</w:t>
            </w:r>
          </w:p>
        </w:tc>
      </w:tr>
      <w:tr w:rsidR="006B7815" w:rsidRPr="006B7815" w14:paraId="19829C5A" w14:textId="77777777" w:rsidTr="00952BE3">
        <w:tc>
          <w:tcPr>
            <w:cnfStyle w:val="001000000000" w:firstRow="0" w:lastRow="0" w:firstColumn="1" w:lastColumn="0" w:oddVBand="0" w:evenVBand="0" w:oddHBand="0" w:evenHBand="0" w:firstRowFirstColumn="0" w:firstRowLastColumn="0" w:lastRowFirstColumn="0" w:lastRowLastColumn="0"/>
            <w:tcW w:w="3530" w:type="pct"/>
          </w:tcPr>
          <w:p w14:paraId="72D8A4C1" w14:textId="30D7FBF6" w:rsidR="006B7815" w:rsidRPr="00952BE3" w:rsidRDefault="00952BE3" w:rsidP="00952BE3">
            <w:pPr>
              <w:pStyle w:val="TableText"/>
              <w:rPr>
                <w:rStyle w:val="Bold"/>
              </w:rPr>
            </w:pPr>
            <w:r w:rsidRPr="00952BE3">
              <w:rPr>
                <w:rStyle w:val="Bold"/>
              </w:rPr>
              <w:t>Financial Liabilities at Amortised Cost</w:t>
            </w:r>
          </w:p>
        </w:tc>
        <w:tc>
          <w:tcPr>
            <w:tcW w:w="735" w:type="pct"/>
          </w:tcPr>
          <w:p w14:paraId="7C3578D2" w14:textId="58FC11A5" w:rsidR="006B7815" w:rsidRPr="006B7815" w:rsidRDefault="00952BE3" w:rsidP="00952BE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735" w:type="pct"/>
          </w:tcPr>
          <w:p w14:paraId="2A69021B" w14:textId="7C91C9B8" w:rsidR="006B7815" w:rsidRPr="006B7815" w:rsidRDefault="00952BE3" w:rsidP="00952BE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r>
      <w:tr w:rsidR="006B7815" w:rsidRPr="006B7815" w14:paraId="364F6AFD" w14:textId="77777777" w:rsidTr="00952BE3">
        <w:tc>
          <w:tcPr>
            <w:cnfStyle w:val="001000000000" w:firstRow="0" w:lastRow="0" w:firstColumn="1" w:lastColumn="0" w:oddVBand="0" w:evenVBand="0" w:oddHBand="0" w:evenHBand="0" w:firstRowFirstColumn="0" w:firstRowLastColumn="0" w:lastRowFirstColumn="0" w:lastRowLastColumn="0"/>
            <w:tcW w:w="3530" w:type="pct"/>
          </w:tcPr>
          <w:p w14:paraId="42B4FAAB" w14:textId="77777777" w:rsidR="006B7815" w:rsidRPr="006B7815" w:rsidRDefault="006B7815" w:rsidP="00952BE3">
            <w:pPr>
              <w:pStyle w:val="TableText"/>
              <w:rPr>
                <w:rFonts w:asciiTheme="minorHAnsi" w:hAnsiTheme="minorHAnsi" w:cstheme="minorHAnsi"/>
              </w:rPr>
            </w:pPr>
            <w:r w:rsidRPr="006B7815">
              <w:rPr>
                <w:rFonts w:asciiTheme="minorHAnsi" w:hAnsiTheme="minorHAnsi" w:cstheme="minorHAnsi"/>
              </w:rPr>
              <w:t>Contractual financial liabilities</w:t>
            </w:r>
          </w:p>
        </w:tc>
        <w:tc>
          <w:tcPr>
            <w:tcW w:w="735" w:type="pct"/>
          </w:tcPr>
          <w:p w14:paraId="34014106" w14:textId="77777777" w:rsidR="006B7815" w:rsidRPr="006B7815" w:rsidRDefault="006B7815" w:rsidP="00952BE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815">
              <w:rPr>
                <w:rFonts w:asciiTheme="minorHAnsi" w:hAnsiTheme="minorHAnsi" w:cstheme="minorHAnsi"/>
              </w:rPr>
              <w:t>(1,679)</w:t>
            </w:r>
          </w:p>
        </w:tc>
        <w:tc>
          <w:tcPr>
            <w:tcW w:w="735" w:type="pct"/>
          </w:tcPr>
          <w:p w14:paraId="2F2840EC" w14:textId="77777777" w:rsidR="006B7815" w:rsidRPr="006B7815" w:rsidRDefault="006B7815" w:rsidP="00952BE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815">
              <w:rPr>
                <w:rFonts w:asciiTheme="minorHAnsi" w:hAnsiTheme="minorHAnsi" w:cstheme="minorHAnsi"/>
              </w:rPr>
              <w:t>(1,314)</w:t>
            </w:r>
          </w:p>
        </w:tc>
      </w:tr>
      <w:tr w:rsidR="006B7815" w:rsidRPr="006B7815" w14:paraId="1AA3BCB9" w14:textId="77777777" w:rsidTr="00952BE3">
        <w:tc>
          <w:tcPr>
            <w:cnfStyle w:val="001000000000" w:firstRow="0" w:lastRow="0" w:firstColumn="1" w:lastColumn="0" w:oddVBand="0" w:evenVBand="0" w:oddHBand="0" w:evenHBand="0" w:firstRowFirstColumn="0" w:firstRowLastColumn="0" w:lastRowFirstColumn="0" w:lastRowLastColumn="0"/>
            <w:tcW w:w="3530" w:type="pct"/>
          </w:tcPr>
          <w:p w14:paraId="1FC829CE" w14:textId="77777777" w:rsidR="006B7815" w:rsidRPr="006B7815" w:rsidRDefault="006B7815" w:rsidP="00952BE3">
            <w:pPr>
              <w:pStyle w:val="TableText"/>
              <w:rPr>
                <w:rFonts w:asciiTheme="minorHAnsi" w:hAnsiTheme="minorHAnsi" w:cstheme="minorHAnsi"/>
              </w:rPr>
            </w:pPr>
            <w:r w:rsidRPr="006B7815">
              <w:rPr>
                <w:rFonts w:asciiTheme="minorHAnsi" w:hAnsiTheme="minorHAnsi" w:cstheme="minorHAnsi"/>
              </w:rPr>
              <w:t>Contractual financial liabilities for VicFleet</w:t>
            </w:r>
          </w:p>
        </w:tc>
        <w:tc>
          <w:tcPr>
            <w:tcW w:w="735" w:type="pct"/>
          </w:tcPr>
          <w:p w14:paraId="5CF878A9" w14:textId="77777777" w:rsidR="006B7815" w:rsidRPr="006B7815" w:rsidRDefault="006B7815" w:rsidP="00952BE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815">
              <w:rPr>
                <w:rFonts w:asciiTheme="minorHAnsi" w:hAnsiTheme="minorHAnsi" w:cstheme="minorHAnsi"/>
              </w:rPr>
              <w:t>(140)</w:t>
            </w:r>
          </w:p>
        </w:tc>
        <w:tc>
          <w:tcPr>
            <w:tcW w:w="735" w:type="pct"/>
          </w:tcPr>
          <w:p w14:paraId="4339C768" w14:textId="77777777" w:rsidR="006B7815" w:rsidRPr="006B7815" w:rsidRDefault="006B7815" w:rsidP="00952BE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815">
              <w:rPr>
                <w:rFonts w:asciiTheme="minorHAnsi" w:hAnsiTheme="minorHAnsi" w:cstheme="minorHAnsi"/>
              </w:rPr>
              <w:t>(117)</w:t>
            </w:r>
          </w:p>
        </w:tc>
      </w:tr>
      <w:tr w:rsidR="006B7815" w:rsidRPr="00952BE3" w14:paraId="050D31D8" w14:textId="77777777" w:rsidTr="00952B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pct"/>
          </w:tcPr>
          <w:p w14:paraId="168BB3D1" w14:textId="79D51852" w:rsidR="006B7815" w:rsidRPr="00952BE3" w:rsidRDefault="00952BE3" w:rsidP="00952BE3">
            <w:pPr>
              <w:pStyle w:val="TableText"/>
              <w:rPr>
                <w:rStyle w:val="Bold"/>
              </w:rPr>
            </w:pPr>
            <w:r w:rsidRPr="00952BE3">
              <w:rPr>
                <w:rStyle w:val="Bold"/>
              </w:rPr>
              <w:t>Total</w:t>
            </w:r>
          </w:p>
        </w:tc>
        <w:tc>
          <w:tcPr>
            <w:tcW w:w="735" w:type="pct"/>
          </w:tcPr>
          <w:p w14:paraId="087E0BA8" w14:textId="77777777" w:rsidR="006B7815" w:rsidRPr="00952BE3" w:rsidRDefault="006B7815" w:rsidP="00952BE3">
            <w:pPr>
              <w:pStyle w:val="TableText"/>
              <w:cnfStyle w:val="010000000000" w:firstRow="0" w:lastRow="1" w:firstColumn="0" w:lastColumn="0" w:oddVBand="0" w:evenVBand="0" w:oddHBand="0" w:evenHBand="0" w:firstRowFirstColumn="0" w:firstRowLastColumn="0" w:lastRowFirstColumn="0" w:lastRowLastColumn="0"/>
              <w:rPr>
                <w:rStyle w:val="Bold"/>
              </w:rPr>
            </w:pPr>
            <w:r w:rsidRPr="00952BE3">
              <w:rPr>
                <w:rStyle w:val="Bold"/>
              </w:rPr>
              <w:t>(1,819)</w:t>
            </w:r>
          </w:p>
        </w:tc>
        <w:tc>
          <w:tcPr>
            <w:tcW w:w="735" w:type="pct"/>
          </w:tcPr>
          <w:p w14:paraId="6691DE62" w14:textId="77777777" w:rsidR="006B7815" w:rsidRPr="00952BE3" w:rsidRDefault="006B7815" w:rsidP="00952BE3">
            <w:pPr>
              <w:pStyle w:val="TableText"/>
              <w:cnfStyle w:val="010000000000" w:firstRow="0" w:lastRow="1" w:firstColumn="0" w:lastColumn="0" w:oddVBand="0" w:evenVBand="0" w:oddHBand="0" w:evenHBand="0" w:firstRowFirstColumn="0" w:firstRowLastColumn="0" w:lastRowFirstColumn="0" w:lastRowLastColumn="0"/>
              <w:rPr>
                <w:rStyle w:val="Bold"/>
              </w:rPr>
            </w:pPr>
            <w:r w:rsidRPr="00952BE3">
              <w:rPr>
                <w:rStyle w:val="Bold"/>
              </w:rPr>
              <w:t>(1,431)</w:t>
            </w:r>
          </w:p>
        </w:tc>
      </w:tr>
    </w:tbl>
    <w:p w14:paraId="1D6E19B4" w14:textId="44FBE132" w:rsidR="003B56FA" w:rsidRDefault="003B56FA" w:rsidP="006B7815">
      <w:pPr>
        <w:pStyle w:val="Heading4"/>
        <w:pageBreakBefore/>
      </w:pPr>
      <w:r>
        <w:lastRenderedPageBreak/>
        <w:t>8.1.3 Financial risk management objectives and</w:t>
      </w:r>
      <w:r w:rsidR="00CD3F74">
        <w:t xml:space="preserve"> </w:t>
      </w:r>
      <w:r>
        <w:t>policies</w:t>
      </w:r>
    </w:p>
    <w:p w14:paraId="750F4853" w14:textId="3E6F8C59" w:rsidR="003B56FA" w:rsidRDefault="00E434CA" w:rsidP="003B56FA">
      <w:pPr>
        <w:pStyle w:val="BodyText"/>
      </w:pPr>
      <w:r>
        <w:t>Court Services Victoria</w:t>
      </w:r>
      <w:r w:rsidR="003B56FA">
        <w:t>’s main financial risks include credit risk</w:t>
      </w:r>
      <w:r w:rsidR="008952F2">
        <w:t xml:space="preserve"> </w:t>
      </w:r>
      <w:r w:rsidR="003B56FA">
        <w:t xml:space="preserve">and liquidity risk. </w:t>
      </w:r>
      <w:r>
        <w:t>Court Services Victoria</w:t>
      </w:r>
      <w:r w:rsidR="003B56FA">
        <w:t xml:space="preserve"> manages these risks in</w:t>
      </w:r>
      <w:r w:rsidR="008952F2">
        <w:t xml:space="preserve"> </w:t>
      </w:r>
      <w:r w:rsidR="003B56FA">
        <w:t>accordance with its financial risk management</w:t>
      </w:r>
      <w:r w:rsidR="008952F2">
        <w:t xml:space="preserve"> </w:t>
      </w:r>
      <w:r w:rsidR="003B56FA">
        <w:t xml:space="preserve">policy. </w:t>
      </w:r>
      <w:r>
        <w:t>Court Services Victoria</w:t>
      </w:r>
      <w:r w:rsidR="003B56FA">
        <w:t>’s financial risk management</w:t>
      </w:r>
      <w:r w:rsidR="008952F2">
        <w:t xml:space="preserve"> </w:t>
      </w:r>
      <w:r w:rsidR="003B56FA">
        <w:t>program</w:t>
      </w:r>
      <w:r w:rsidR="00CD3F74">
        <w:t xml:space="preserve"> </w:t>
      </w:r>
      <w:r w:rsidR="003B56FA">
        <w:t>seeks to manage these risks and the</w:t>
      </w:r>
      <w:r w:rsidR="008952F2">
        <w:t xml:space="preserve"> </w:t>
      </w:r>
      <w:r w:rsidR="003B56FA">
        <w:t>associated volatility of its financial performance.</w:t>
      </w:r>
    </w:p>
    <w:p w14:paraId="0F78FBDE" w14:textId="5012FF55" w:rsidR="003B56FA" w:rsidRDefault="003B56FA" w:rsidP="003B56FA">
      <w:pPr>
        <w:pStyle w:val="BodyText"/>
      </w:pPr>
      <w:r>
        <w:t>Details of the significant accounting policies</w:t>
      </w:r>
      <w:r w:rsidR="008952F2">
        <w:t xml:space="preserve"> </w:t>
      </w:r>
      <w:r>
        <w:t>and methods adopted, including the criteria</w:t>
      </w:r>
      <w:r w:rsidR="008952F2">
        <w:t xml:space="preserve"> </w:t>
      </w:r>
      <w:r>
        <w:t>for recognition, the basis of measurement,</w:t>
      </w:r>
      <w:r w:rsidR="008952F2">
        <w:t xml:space="preserve"> </w:t>
      </w:r>
      <w:r>
        <w:t>and the basis on which income and expenses</w:t>
      </w:r>
      <w:r w:rsidR="008952F2">
        <w:t xml:space="preserve"> </w:t>
      </w:r>
      <w:r>
        <w:t>are recognised, with respect to each class</w:t>
      </w:r>
      <w:r w:rsidR="008952F2">
        <w:t xml:space="preserve"> </w:t>
      </w:r>
      <w:r>
        <w:t>of</w:t>
      </w:r>
      <w:r w:rsidR="00CD3F74">
        <w:t xml:space="preserve"> </w:t>
      </w:r>
      <w:r>
        <w:t>financial asset, financial liability and equity</w:t>
      </w:r>
      <w:r w:rsidR="008952F2">
        <w:t xml:space="preserve"> </w:t>
      </w:r>
      <w:r>
        <w:t xml:space="preserve">instrument above are disclosed in Note </w:t>
      </w:r>
      <w:r w:rsidR="00BA06DD">
        <w:fldChar w:fldCharType="begin"/>
      </w:r>
      <w:r w:rsidR="00BA06DD">
        <w:instrText xml:space="preserve"> REF Note83 \h </w:instrText>
      </w:r>
      <w:r w:rsidR="00BA06DD">
        <w:fldChar w:fldCharType="separate"/>
      </w:r>
      <w:r w:rsidR="00AB2931">
        <w:t>8.3</w:t>
      </w:r>
      <w:r w:rsidR="00BA06DD">
        <w:fldChar w:fldCharType="end"/>
      </w:r>
      <w:r w:rsidR="008952F2">
        <w:t xml:space="preserve"> </w:t>
      </w:r>
      <w:r>
        <w:t>to</w:t>
      </w:r>
      <w:r w:rsidR="00CD3F74">
        <w:t xml:space="preserve"> </w:t>
      </w:r>
      <w:r>
        <w:t>the</w:t>
      </w:r>
      <w:r w:rsidR="00CD3F74">
        <w:t xml:space="preserve"> </w:t>
      </w:r>
      <w:r>
        <w:t>financial</w:t>
      </w:r>
      <w:r w:rsidR="00CD3F74">
        <w:t xml:space="preserve"> </w:t>
      </w:r>
      <w:r>
        <w:t>statements.</w:t>
      </w:r>
    </w:p>
    <w:p w14:paraId="7F7F15D8" w14:textId="2A7F8778" w:rsidR="003B56FA" w:rsidRDefault="003B56FA" w:rsidP="003B56FA">
      <w:pPr>
        <w:pStyle w:val="BodyText"/>
      </w:pPr>
      <w:r>
        <w:t>The main purpose in holding financial instruments</w:t>
      </w:r>
      <w:r w:rsidR="008952F2">
        <w:t xml:space="preserve"> </w:t>
      </w:r>
      <w:r>
        <w:t xml:space="preserve">is to prudentially manage </w:t>
      </w:r>
      <w:r w:rsidR="00E434CA">
        <w:t>Court Services Victoria</w:t>
      </w:r>
      <w:r>
        <w:t>’s financial risks</w:t>
      </w:r>
      <w:r w:rsidR="008952F2">
        <w:t xml:space="preserve"> </w:t>
      </w:r>
      <w:r>
        <w:t>within the government policy parameters.</w:t>
      </w:r>
    </w:p>
    <w:p w14:paraId="74FCC997" w14:textId="1AF5A0CB" w:rsidR="003B56FA" w:rsidRDefault="00E434CA" w:rsidP="003B56FA">
      <w:pPr>
        <w:pStyle w:val="BodyText"/>
      </w:pPr>
      <w:r>
        <w:t>Court Services Victoria</w:t>
      </w:r>
      <w:r w:rsidR="003B56FA">
        <w:t xml:space="preserve"> uses different methods to measure and</w:t>
      </w:r>
      <w:r w:rsidR="008952F2">
        <w:t xml:space="preserve"> </w:t>
      </w:r>
      <w:r w:rsidR="003B56FA">
        <w:t>manage the different risks to which it is exposed.</w:t>
      </w:r>
      <w:r w:rsidR="008952F2">
        <w:t xml:space="preserve"> </w:t>
      </w:r>
      <w:r w:rsidR="003B56FA">
        <w:t>Primary responsibility for the identification and</w:t>
      </w:r>
      <w:r w:rsidR="008952F2">
        <w:t xml:space="preserve"> </w:t>
      </w:r>
      <w:r w:rsidR="003B56FA">
        <w:t xml:space="preserve">management of financial risks rests with </w:t>
      </w:r>
      <w:r>
        <w:t>Court Services Victoria</w:t>
      </w:r>
      <w:r w:rsidR="003B56FA">
        <w:t>’s</w:t>
      </w:r>
      <w:r w:rsidR="008952F2">
        <w:t xml:space="preserve"> </w:t>
      </w:r>
      <w:r w:rsidR="003B56FA">
        <w:t>Finance Committee.</w:t>
      </w:r>
    </w:p>
    <w:p w14:paraId="31836DAF" w14:textId="43F7EC7F" w:rsidR="003B56FA" w:rsidRDefault="00E434CA" w:rsidP="003B56FA">
      <w:pPr>
        <w:pStyle w:val="BodyText"/>
      </w:pPr>
      <w:r>
        <w:t>Court Services Victoria</w:t>
      </w:r>
      <w:r w:rsidR="003B56FA">
        <w:t xml:space="preserve"> has considered current and future economic</w:t>
      </w:r>
      <w:r w:rsidR="008952F2">
        <w:t xml:space="preserve"> </w:t>
      </w:r>
      <w:r w:rsidR="003B56FA">
        <w:t>conditions on it’s:</w:t>
      </w:r>
    </w:p>
    <w:p w14:paraId="52B9A26C" w14:textId="2DD1BD52" w:rsidR="003B56FA" w:rsidRDefault="003B56FA" w:rsidP="006557C9">
      <w:pPr>
        <w:pStyle w:val="ListBullet"/>
      </w:pPr>
      <w:r>
        <w:t>credit risk and determined that credit risk</w:t>
      </w:r>
      <w:r w:rsidR="008952F2">
        <w:t xml:space="preserve"> </w:t>
      </w:r>
      <w:r>
        <w:t>associated with its contractual financial</w:t>
      </w:r>
      <w:r w:rsidR="008952F2">
        <w:t xml:space="preserve"> </w:t>
      </w:r>
      <w:r>
        <w:t>assets is minimal as its main debtor is the</w:t>
      </w:r>
      <w:r w:rsidR="008952F2">
        <w:t xml:space="preserve"> </w:t>
      </w:r>
      <w:r>
        <w:t>Victorian Government. For debtors other than</w:t>
      </w:r>
      <w:r w:rsidR="008952F2">
        <w:t xml:space="preserve"> </w:t>
      </w:r>
      <w:r>
        <w:t xml:space="preserve">the Government, </w:t>
      </w:r>
      <w:r w:rsidR="00E434CA">
        <w:t>Court Services Victoria</w:t>
      </w:r>
      <w:r>
        <w:t xml:space="preserve"> monitors outstanding</w:t>
      </w:r>
      <w:r w:rsidR="008952F2">
        <w:t xml:space="preserve"> </w:t>
      </w:r>
      <w:r>
        <w:t xml:space="preserve">debtors </w:t>
      </w:r>
      <w:proofErr w:type="gramStart"/>
      <w:r>
        <w:t>on a monthly basis</w:t>
      </w:r>
      <w:proofErr w:type="gramEnd"/>
      <w:r>
        <w:t xml:space="preserve"> and incorporates</w:t>
      </w:r>
      <w:r w:rsidR="008952F2">
        <w:t xml:space="preserve"> </w:t>
      </w:r>
      <w:r>
        <w:t>impairment on contractual financial assets</w:t>
      </w:r>
      <w:r w:rsidR="008952F2">
        <w:t xml:space="preserve"> </w:t>
      </w:r>
      <w:r>
        <w:t>as</w:t>
      </w:r>
      <w:r w:rsidR="00CD3F74">
        <w:t xml:space="preserve"> </w:t>
      </w:r>
      <w:r>
        <w:t>discussed in detail below; and</w:t>
      </w:r>
    </w:p>
    <w:p w14:paraId="189A8C8B" w14:textId="37984037" w:rsidR="003B56FA" w:rsidRDefault="003B56FA" w:rsidP="0022578F">
      <w:pPr>
        <w:pStyle w:val="ListBullet"/>
      </w:pPr>
      <w:r>
        <w:t>liquidity and determined the impact as</w:t>
      </w:r>
      <w:r w:rsidR="008952F2">
        <w:t xml:space="preserve"> </w:t>
      </w:r>
      <w:r>
        <w:t>insignificant as discussed in detail under</w:t>
      </w:r>
      <w:r w:rsidR="008952F2">
        <w:t xml:space="preserve"> </w:t>
      </w:r>
      <w:r>
        <w:t>liquidity</w:t>
      </w:r>
      <w:r w:rsidR="00CD3F74">
        <w:t xml:space="preserve"> </w:t>
      </w:r>
      <w:r>
        <w:t>risk.</w:t>
      </w:r>
    </w:p>
    <w:p w14:paraId="420266BB" w14:textId="77777777" w:rsidR="00BE6BF7" w:rsidRDefault="00BE6BF7" w:rsidP="00D46ED5">
      <w:pPr>
        <w:pStyle w:val="Heading5"/>
      </w:pPr>
      <w:r>
        <w:t>Financial instruments: Credit Risk</w:t>
      </w:r>
    </w:p>
    <w:p w14:paraId="57C8C28A" w14:textId="172912D0" w:rsidR="00BE6BF7" w:rsidRDefault="00BE6BF7" w:rsidP="00BE6BF7">
      <w:pPr>
        <w:pStyle w:val="BodyText"/>
      </w:pPr>
      <w:r>
        <w:t xml:space="preserve">Credit risks arise from the contractual financial assets of </w:t>
      </w:r>
      <w:r w:rsidR="00E434CA">
        <w:t>Court Services Victoria</w:t>
      </w:r>
      <w:r>
        <w:t xml:space="preserve">, which comprises cash and deposits, contractual receivables and other contractual financial assets. </w:t>
      </w:r>
      <w:r w:rsidR="00E434CA">
        <w:t>Court Services Victoria</w:t>
      </w:r>
      <w:r>
        <w:t xml:space="preserve">’s exposure to credit risk arises from the potential default of a counterparty on their contractual obligations resulting in financial loss to </w:t>
      </w:r>
      <w:r w:rsidR="00E434CA">
        <w:t>Court Services Victoria</w:t>
      </w:r>
      <w:r>
        <w:t>. Credit risk is measured at fair value and is monitored on a regular basis.</w:t>
      </w:r>
    </w:p>
    <w:p w14:paraId="4151B5D2" w14:textId="57BD3469" w:rsidR="00BE6BF7" w:rsidRDefault="00BE6BF7" w:rsidP="00BE6BF7">
      <w:pPr>
        <w:pStyle w:val="BodyText"/>
      </w:pPr>
      <w:r>
        <w:t xml:space="preserve">Credit risk associated with </w:t>
      </w:r>
      <w:r w:rsidR="00E434CA">
        <w:t>Court Services Victoria</w:t>
      </w:r>
      <w:r>
        <w:t xml:space="preserve">’s contractual financial assets is minimal as its main debtor is the Victorian Government. Credit risk in relation to </w:t>
      </w:r>
      <w:r w:rsidR="00E434CA">
        <w:t>Court Services Victoria</w:t>
      </w:r>
      <w:r>
        <w:t xml:space="preserve">’s receivables is also monitored by management by reviewing the ageing of receivables </w:t>
      </w:r>
      <w:proofErr w:type="gramStart"/>
      <w:r>
        <w:t>on a monthly basis</w:t>
      </w:r>
      <w:proofErr w:type="gramEnd"/>
      <w:r>
        <w:t>.</w:t>
      </w:r>
    </w:p>
    <w:p w14:paraId="360E3FED" w14:textId="10B03537" w:rsidR="00BE6BF7" w:rsidRDefault="00E434CA" w:rsidP="00BE6BF7">
      <w:pPr>
        <w:pStyle w:val="BodyText"/>
      </w:pPr>
      <w:r>
        <w:t>Court Services Victoria</w:t>
      </w:r>
      <w:r w:rsidR="00BE6BF7">
        <w:t xml:space="preserve"> does not engage in hedging for its contractual financial assets.</w:t>
      </w:r>
    </w:p>
    <w:p w14:paraId="4DF0DAA8" w14:textId="4AA9DC49" w:rsidR="00BE6BF7" w:rsidRDefault="00BE6BF7" w:rsidP="00BE6BF7">
      <w:pPr>
        <w:pStyle w:val="BodyText"/>
      </w:pPr>
      <w:r>
        <w:t>The carrying amount of contractual financial assets recorded in the financial statements, net</w:t>
      </w:r>
      <w:r w:rsidR="00CD3F74">
        <w:t xml:space="preserve"> </w:t>
      </w:r>
      <w:r>
        <w:t xml:space="preserve">of any allowances for losses, represents </w:t>
      </w:r>
      <w:r w:rsidR="00E434CA">
        <w:t>Court Services Victoria</w:t>
      </w:r>
      <w:r>
        <w:t>’s maximum exposure to credit risk without taking account of the value of any collateral obtained.</w:t>
      </w:r>
    </w:p>
    <w:p w14:paraId="7CC6DED3" w14:textId="2805BC41" w:rsidR="008952F2" w:rsidRDefault="00BE6BF7" w:rsidP="00BE6BF7">
      <w:pPr>
        <w:pStyle w:val="BodyText"/>
      </w:pPr>
      <w:r>
        <w:t xml:space="preserve">There has been no material change to </w:t>
      </w:r>
      <w:r w:rsidR="00E434CA">
        <w:t>Court Services Victoria</w:t>
      </w:r>
      <w:r>
        <w:t>’s credit</w:t>
      </w:r>
      <w:r w:rsidR="00CD3F74">
        <w:t xml:space="preserve"> </w:t>
      </w:r>
      <w:r>
        <w:t>risk profile in the financial year 2023-2024.</w:t>
      </w:r>
    </w:p>
    <w:p w14:paraId="5799268B" w14:textId="23460F14" w:rsidR="00BE6BF7" w:rsidRDefault="005F3430" w:rsidP="006B7815">
      <w:pPr>
        <w:pStyle w:val="Heading5"/>
        <w:pageBreakBefore/>
      </w:pPr>
      <w:r>
        <w:lastRenderedPageBreak/>
        <w:t>Credit quality of financial assets</w:t>
      </w:r>
    </w:p>
    <w:p w14:paraId="4E10B476" w14:textId="79B52BFD" w:rsidR="006B7815" w:rsidRPr="0030374E" w:rsidRDefault="00373D12" w:rsidP="00730E93">
      <w:pPr>
        <w:pStyle w:val="BodyText"/>
      </w:pPr>
      <w:r w:rsidRPr="006B6C5F">
        <w:t>2024</w:t>
      </w:r>
    </w:p>
    <w:tbl>
      <w:tblPr>
        <w:tblStyle w:val="AccessibleTableNumerical"/>
        <w:tblW w:w="5000" w:type="pct"/>
        <w:tblLayout w:type="fixed"/>
        <w:tblLook w:val="06E0" w:firstRow="1" w:lastRow="1" w:firstColumn="1" w:lastColumn="0" w:noHBand="1" w:noVBand="1"/>
      </w:tblPr>
      <w:tblGrid>
        <w:gridCol w:w="2975"/>
        <w:gridCol w:w="1332"/>
        <w:gridCol w:w="1363"/>
        <w:gridCol w:w="1419"/>
        <w:gridCol w:w="1417"/>
        <w:gridCol w:w="1132"/>
      </w:tblGrid>
      <w:tr w:rsidR="00730E93" w:rsidRPr="006B6C5F" w14:paraId="3978CAB6" w14:textId="77777777" w:rsidTr="006B6C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3" w:type="pct"/>
          </w:tcPr>
          <w:p w14:paraId="71E7E01E" w14:textId="44F7F6E3" w:rsidR="00730E93" w:rsidRPr="006B6C5F" w:rsidRDefault="00730E93" w:rsidP="006B6C5F">
            <w:pPr>
              <w:pStyle w:val="TableText"/>
              <w:rPr>
                <w:rStyle w:val="Bold"/>
              </w:rPr>
            </w:pPr>
            <w:r w:rsidRPr="006B6C5F">
              <w:rPr>
                <w:rStyle w:val="Bold"/>
              </w:rPr>
              <w:t>Item</w:t>
            </w:r>
          </w:p>
        </w:tc>
        <w:tc>
          <w:tcPr>
            <w:tcW w:w="691" w:type="pct"/>
          </w:tcPr>
          <w:p w14:paraId="678DC327" w14:textId="7A9E52BA" w:rsidR="00730E93" w:rsidRPr="006B6C5F"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6C5F">
              <w:rPr>
                <w:rStyle w:val="Bold"/>
              </w:rPr>
              <w:t>Financial institution (double-A credit rating)</w:t>
            </w:r>
            <w:r w:rsidRPr="006B6C5F">
              <w:rPr>
                <w:rStyle w:val="Bold"/>
              </w:rPr>
              <w:br/>
              <w:t>$’000</w:t>
            </w:r>
          </w:p>
        </w:tc>
        <w:tc>
          <w:tcPr>
            <w:tcW w:w="707" w:type="pct"/>
          </w:tcPr>
          <w:p w14:paraId="44848A81" w14:textId="7D6BE595" w:rsidR="00730E93" w:rsidRPr="006B6C5F"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6C5F">
              <w:rPr>
                <w:rStyle w:val="Bold"/>
              </w:rPr>
              <w:t>Government agencies (double-A credit rating)</w:t>
            </w:r>
            <w:r w:rsidRPr="006B6C5F">
              <w:rPr>
                <w:rStyle w:val="Bold"/>
              </w:rPr>
              <w:br/>
              <w:t>$’000</w:t>
            </w:r>
          </w:p>
        </w:tc>
        <w:tc>
          <w:tcPr>
            <w:tcW w:w="736" w:type="pct"/>
          </w:tcPr>
          <w:p w14:paraId="2BC260D0" w14:textId="7E29CEBD" w:rsidR="00730E93" w:rsidRPr="006B6C5F"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6C5F">
              <w:rPr>
                <w:rStyle w:val="Bold"/>
              </w:rPr>
              <w:t>Government agencies (triple-B credit rating)</w:t>
            </w:r>
            <w:r w:rsidRPr="006B6C5F">
              <w:rPr>
                <w:rStyle w:val="Bold"/>
              </w:rPr>
              <w:br/>
              <w:t>$’000</w:t>
            </w:r>
          </w:p>
        </w:tc>
        <w:tc>
          <w:tcPr>
            <w:tcW w:w="735" w:type="pct"/>
          </w:tcPr>
          <w:p w14:paraId="5B08DF42" w14:textId="6BA52C60" w:rsidR="00730E93" w:rsidRPr="006B6C5F"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6C5F">
              <w:rPr>
                <w:rStyle w:val="Bold"/>
              </w:rPr>
              <w:t>Other (min triple-B credit rating)</w:t>
            </w:r>
            <w:r w:rsidRPr="006B6C5F">
              <w:rPr>
                <w:rStyle w:val="Bold"/>
              </w:rPr>
              <w:br/>
              <w:t>$’000</w:t>
            </w:r>
          </w:p>
        </w:tc>
        <w:tc>
          <w:tcPr>
            <w:tcW w:w="587" w:type="pct"/>
          </w:tcPr>
          <w:p w14:paraId="7E69BCB1" w14:textId="3A5F8F4E" w:rsidR="00730E93" w:rsidRPr="006B6C5F"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rPr>
            </w:pPr>
            <w:r w:rsidRPr="006B6C5F">
              <w:rPr>
                <w:rStyle w:val="Bold"/>
              </w:rPr>
              <w:t>Total</w:t>
            </w:r>
            <w:r w:rsidRPr="006B6C5F">
              <w:rPr>
                <w:rStyle w:val="Bold"/>
              </w:rPr>
              <w:br/>
              <w:t>$’000</w:t>
            </w:r>
          </w:p>
        </w:tc>
      </w:tr>
      <w:tr w:rsidR="006B6C5F" w:rsidRPr="006B7815" w14:paraId="31987B3C" w14:textId="77777777" w:rsidTr="006B6C5F">
        <w:tc>
          <w:tcPr>
            <w:cnfStyle w:val="001000000000" w:firstRow="0" w:lastRow="0" w:firstColumn="1" w:lastColumn="0" w:oddVBand="0" w:evenVBand="0" w:oddHBand="0" w:evenHBand="0" w:firstRowFirstColumn="0" w:firstRowLastColumn="0" w:lastRowFirstColumn="0" w:lastRowLastColumn="0"/>
            <w:tcW w:w="1543" w:type="pct"/>
          </w:tcPr>
          <w:p w14:paraId="6A057E0F" w14:textId="1AEDF716" w:rsidR="006B6C5F" w:rsidRPr="006B6C5F" w:rsidRDefault="006B6C5F" w:rsidP="006B6C5F">
            <w:pPr>
              <w:pStyle w:val="TableText"/>
              <w:rPr>
                <w:rStyle w:val="Bold"/>
              </w:rPr>
            </w:pPr>
            <w:r w:rsidRPr="006B6C5F">
              <w:rPr>
                <w:rStyle w:val="Bold"/>
              </w:rPr>
              <w:t>Financial Assets</w:t>
            </w:r>
          </w:p>
        </w:tc>
        <w:tc>
          <w:tcPr>
            <w:tcW w:w="691" w:type="pct"/>
          </w:tcPr>
          <w:p w14:paraId="6FC1EC66" w14:textId="63BC0EB9"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707" w:type="pct"/>
          </w:tcPr>
          <w:p w14:paraId="7D96F4EB" w14:textId="77F1BC74"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c>
          <w:tcPr>
            <w:tcW w:w="736" w:type="pct"/>
          </w:tcPr>
          <w:p w14:paraId="233EE2EB" w14:textId="61C96662"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c>
          <w:tcPr>
            <w:tcW w:w="735" w:type="pct"/>
          </w:tcPr>
          <w:p w14:paraId="3E941B7A" w14:textId="2058C862"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c>
          <w:tcPr>
            <w:tcW w:w="587" w:type="pct"/>
          </w:tcPr>
          <w:p w14:paraId="52EEE372" w14:textId="3008D94F"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r>
      <w:tr w:rsidR="006B6C5F" w:rsidRPr="006B7815" w14:paraId="465E42B2" w14:textId="77777777" w:rsidTr="006B6C5F">
        <w:tc>
          <w:tcPr>
            <w:cnfStyle w:val="001000000000" w:firstRow="0" w:lastRow="0" w:firstColumn="1" w:lastColumn="0" w:oddVBand="0" w:evenVBand="0" w:oddHBand="0" w:evenHBand="0" w:firstRowFirstColumn="0" w:firstRowLastColumn="0" w:lastRowFirstColumn="0" w:lastRowLastColumn="0"/>
            <w:tcW w:w="1543" w:type="pct"/>
          </w:tcPr>
          <w:p w14:paraId="767DA44B" w14:textId="2AC71A2C" w:rsidR="006B6C5F" w:rsidRPr="006B6C5F" w:rsidRDefault="006B6C5F" w:rsidP="006B6C5F">
            <w:pPr>
              <w:pStyle w:val="TableText"/>
              <w:rPr>
                <w:rStyle w:val="Bold"/>
              </w:rPr>
            </w:pPr>
            <w:r w:rsidRPr="006B6C5F">
              <w:rPr>
                <w:rStyle w:val="Bold"/>
              </w:rPr>
              <w:t>Financial assets with loss allowance measured at 12 month expected credit loss</w:t>
            </w:r>
          </w:p>
        </w:tc>
        <w:tc>
          <w:tcPr>
            <w:tcW w:w="691" w:type="pct"/>
          </w:tcPr>
          <w:p w14:paraId="4D14BBA5" w14:textId="53FA832C"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707" w:type="pct"/>
          </w:tcPr>
          <w:p w14:paraId="2F6F8016" w14:textId="0FD7B863"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c>
          <w:tcPr>
            <w:tcW w:w="736" w:type="pct"/>
          </w:tcPr>
          <w:p w14:paraId="639188FB" w14:textId="0669B531"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c>
          <w:tcPr>
            <w:tcW w:w="735" w:type="pct"/>
          </w:tcPr>
          <w:p w14:paraId="6140FFD7" w14:textId="090C1832"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c>
          <w:tcPr>
            <w:tcW w:w="587" w:type="pct"/>
          </w:tcPr>
          <w:p w14:paraId="15A3C236" w14:textId="5E856671"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F54B0">
              <w:rPr>
                <w:rFonts w:asciiTheme="minorHAnsi" w:hAnsiTheme="minorHAnsi" w:cstheme="minorHAnsi"/>
                <w:szCs w:val="20"/>
              </w:rPr>
              <w:t>N/A</w:t>
            </w:r>
          </w:p>
        </w:tc>
      </w:tr>
      <w:tr w:rsidR="006B6C5F" w:rsidRPr="006B7815" w14:paraId="3908A2D6" w14:textId="77777777" w:rsidTr="006B6C5F">
        <w:tc>
          <w:tcPr>
            <w:cnfStyle w:val="001000000000" w:firstRow="0" w:lastRow="0" w:firstColumn="1" w:lastColumn="0" w:oddVBand="0" w:evenVBand="0" w:oddHBand="0" w:evenHBand="0" w:firstRowFirstColumn="0" w:firstRowLastColumn="0" w:lastRowFirstColumn="0" w:lastRowLastColumn="0"/>
            <w:tcW w:w="1543" w:type="pct"/>
          </w:tcPr>
          <w:p w14:paraId="29317F88" w14:textId="77777777" w:rsidR="006B6C5F" w:rsidRPr="006B7815" w:rsidRDefault="006B6C5F" w:rsidP="006B6C5F">
            <w:pPr>
              <w:pStyle w:val="TableText"/>
              <w:rPr>
                <w:rFonts w:asciiTheme="minorHAnsi" w:hAnsiTheme="minorHAnsi" w:cstheme="minorHAnsi"/>
                <w:szCs w:val="20"/>
              </w:rPr>
            </w:pPr>
            <w:r w:rsidRPr="006B7815">
              <w:rPr>
                <w:rFonts w:asciiTheme="minorHAnsi" w:hAnsiTheme="minorHAnsi" w:cstheme="minorHAnsi"/>
                <w:szCs w:val="20"/>
              </w:rPr>
              <w:t>Cash and deposits</w:t>
            </w:r>
          </w:p>
        </w:tc>
        <w:tc>
          <w:tcPr>
            <w:tcW w:w="691" w:type="pct"/>
          </w:tcPr>
          <w:p w14:paraId="6AF64837"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(277)</w:t>
            </w:r>
          </w:p>
        </w:tc>
        <w:tc>
          <w:tcPr>
            <w:tcW w:w="707" w:type="pct"/>
          </w:tcPr>
          <w:p w14:paraId="053D4E96"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19,642</w:t>
            </w:r>
          </w:p>
        </w:tc>
        <w:tc>
          <w:tcPr>
            <w:tcW w:w="736" w:type="pct"/>
          </w:tcPr>
          <w:p w14:paraId="1BFC737C" w14:textId="3464AFF0"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0A4">
              <w:rPr>
                <w:rFonts w:asciiTheme="minorHAnsi" w:hAnsiTheme="minorHAnsi" w:cstheme="minorHAnsi"/>
                <w:szCs w:val="20"/>
              </w:rPr>
              <w:t>N/A</w:t>
            </w:r>
          </w:p>
        </w:tc>
        <w:tc>
          <w:tcPr>
            <w:tcW w:w="735" w:type="pct"/>
          </w:tcPr>
          <w:p w14:paraId="3EE72F38" w14:textId="788C1A6D"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0A4">
              <w:rPr>
                <w:rFonts w:asciiTheme="minorHAnsi" w:hAnsiTheme="minorHAnsi" w:cstheme="minorHAnsi"/>
                <w:szCs w:val="20"/>
              </w:rPr>
              <w:t>N/A</w:t>
            </w:r>
          </w:p>
        </w:tc>
        <w:tc>
          <w:tcPr>
            <w:tcW w:w="587" w:type="pct"/>
          </w:tcPr>
          <w:p w14:paraId="460B42A6"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19,366</w:t>
            </w:r>
          </w:p>
        </w:tc>
      </w:tr>
      <w:tr w:rsidR="006B6C5F" w:rsidRPr="006B7815" w14:paraId="7B995633" w14:textId="77777777" w:rsidTr="006B6C5F">
        <w:tc>
          <w:tcPr>
            <w:cnfStyle w:val="001000000000" w:firstRow="0" w:lastRow="0" w:firstColumn="1" w:lastColumn="0" w:oddVBand="0" w:evenVBand="0" w:oddHBand="0" w:evenHBand="0" w:firstRowFirstColumn="0" w:firstRowLastColumn="0" w:lastRowFirstColumn="0" w:lastRowLastColumn="0"/>
            <w:tcW w:w="1543" w:type="pct"/>
          </w:tcPr>
          <w:p w14:paraId="1B5BBEFD" w14:textId="77777777" w:rsidR="006B6C5F" w:rsidRPr="006B7815" w:rsidRDefault="006B6C5F" w:rsidP="006B6C5F">
            <w:pPr>
              <w:pStyle w:val="TableText"/>
              <w:rPr>
                <w:rFonts w:asciiTheme="minorHAnsi" w:hAnsiTheme="minorHAnsi" w:cstheme="minorHAnsi"/>
                <w:szCs w:val="20"/>
              </w:rPr>
            </w:pPr>
            <w:r w:rsidRPr="006B7815">
              <w:rPr>
                <w:rFonts w:asciiTheme="minorHAnsi" w:hAnsiTheme="minorHAnsi" w:cstheme="minorHAnsi"/>
                <w:szCs w:val="20"/>
              </w:rPr>
              <w:t>Statutory receivables (with no impairment loss recognised)</w:t>
            </w:r>
          </w:p>
        </w:tc>
        <w:tc>
          <w:tcPr>
            <w:tcW w:w="691" w:type="pct"/>
          </w:tcPr>
          <w:p w14:paraId="29BAC22F" w14:textId="746FD5B9"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A74F4">
              <w:rPr>
                <w:rFonts w:asciiTheme="minorHAnsi" w:hAnsiTheme="minorHAnsi" w:cstheme="minorHAnsi"/>
                <w:szCs w:val="20"/>
              </w:rPr>
              <w:t>N/A</w:t>
            </w:r>
          </w:p>
        </w:tc>
        <w:tc>
          <w:tcPr>
            <w:tcW w:w="707" w:type="pct"/>
          </w:tcPr>
          <w:p w14:paraId="7CB8497B"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99,511</w:t>
            </w:r>
          </w:p>
        </w:tc>
        <w:tc>
          <w:tcPr>
            <w:tcW w:w="736" w:type="pct"/>
          </w:tcPr>
          <w:p w14:paraId="44E7EDAB" w14:textId="43555A9F"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0A4">
              <w:rPr>
                <w:rFonts w:asciiTheme="minorHAnsi" w:hAnsiTheme="minorHAnsi" w:cstheme="minorHAnsi"/>
                <w:szCs w:val="20"/>
              </w:rPr>
              <w:t>N/A</w:t>
            </w:r>
          </w:p>
        </w:tc>
        <w:tc>
          <w:tcPr>
            <w:tcW w:w="735" w:type="pct"/>
          </w:tcPr>
          <w:p w14:paraId="109587E0" w14:textId="481472B5"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0A4">
              <w:rPr>
                <w:rFonts w:asciiTheme="minorHAnsi" w:hAnsiTheme="minorHAnsi" w:cstheme="minorHAnsi"/>
                <w:szCs w:val="20"/>
              </w:rPr>
              <w:t>N/A</w:t>
            </w:r>
          </w:p>
        </w:tc>
        <w:tc>
          <w:tcPr>
            <w:tcW w:w="587" w:type="pct"/>
          </w:tcPr>
          <w:p w14:paraId="538A4C2E"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99,511</w:t>
            </w:r>
          </w:p>
        </w:tc>
      </w:tr>
      <w:tr w:rsidR="006B6C5F" w:rsidRPr="006B7815" w14:paraId="310190D7" w14:textId="77777777" w:rsidTr="006B6C5F">
        <w:tc>
          <w:tcPr>
            <w:cnfStyle w:val="001000000000" w:firstRow="0" w:lastRow="0" w:firstColumn="1" w:lastColumn="0" w:oddVBand="0" w:evenVBand="0" w:oddHBand="0" w:evenHBand="0" w:firstRowFirstColumn="0" w:firstRowLastColumn="0" w:lastRowFirstColumn="0" w:lastRowLastColumn="0"/>
            <w:tcW w:w="1543" w:type="pct"/>
          </w:tcPr>
          <w:p w14:paraId="448CEC65" w14:textId="77777777" w:rsidR="006B6C5F" w:rsidRPr="006B6C5F" w:rsidRDefault="006B6C5F" w:rsidP="006B6C5F">
            <w:pPr>
              <w:pStyle w:val="TableText"/>
              <w:rPr>
                <w:rStyle w:val="Bold"/>
              </w:rPr>
            </w:pPr>
            <w:r w:rsidRPr="006B6C5F">
              <w:rPr>
                <w:rStyle w:val="Bold"/>
              </w:rPr>
              <w:t>Financial assets with loss allowance measured at lifetime expected credit loss:</w:t>
            </w:r>
          </w:p>
        </w:tc>
        <w:tc>
          <w:tcPr>
            <w:tcW w:w="691" w:type="pct"/>
          </w:tcPr>
          <w:p w14:paraId="6D55C0EC" w14:textId="6CEDEEAC"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973F1">
              <w:rPr>
                <w:rFonts w:asciiTheme="minorHAnsi" w:hAnsiTheme="minorHAnsi" w:cstheme="minorHAnsi"/>
                <w:szCs w:val="20"/>
              </w:rPr>
              <w:t>N/A</w:t>
            </w:r>
          </w:p>
        </w:tc>
        <w:tc>
          <w:tcPr>
            <w:tcW w:w="707" w:type="pct"/>
          </w:tcPr>
          <w:p w14:paraId="0DD6FC99" w14:textId="7EEA309F"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973F1">
              <w:rPr>
                <w:rFonts w:asciiTheme="minorHAnsi" w:hAnsiTheme="minorHAnsi" w:cstheme="minorHAnsi"/>
                <w:szCs w:val="20"/>
              </w:rPr>
              <w:t>N/A</w:t>
            </w:r>
          </w:p>
        </w:tc>
        <w:tc>
          <w:tcPr>
            <w:tcW w:w="736" w:type="pct"/>
          </w:tcPr>
          <w:p w14:paraId="0BA52B90" w14:textId="3C825E7A"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0A4">
              <w:rPr>
                <w:rFonts w:asciiTheme="minorHAnsi" w:hAnsiTheme="minorHAnsi" w:cstheme="minorHAnsi"/>
                <w:szCs w:val="20"/>
              </w:rPr>
              <w:t>N/A</w:t>
            </w:r>
          </w:p>
        </w:tc>
        <w:tc>
          <w:tcPr>
            <w:tcW w:w="735" w:type="pct"/>
          </w:tcPr>
          <w:p w14:paraId="5A84ECB5" w14:textId="69472A4E"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C026C">
              <w:rPr>
                <w:rFonts w:asciiTheme="minorHAnsi" w:hAnsiTheme="minorHAnsi" w:cstheme="minorHAnsi"/>
                <w:szCs w:val="20"/>
              </w:rPr>
              <w:t>N/A</w:t>
            </w:r>
          </w:p>
        </w:tc>
        <w:tc>
          <w:tcPr>
            <w:tcW w:w="587" w:type="pct"/>
          </w:tcPr>
          <w:p w14:paraId="3879BAD7" w14:textId="6A2ED0F8"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C026C">
              <w:rPr>
                <w:rFonts w:asciiTheme="minorHAnsi" w:hAnsiTheme="minorHAnsi" w:cstheme="minorHAnsi"/>
                <w:szCs w:val="20"/>
              </w:rPr>
              <w:t>N/A</w:t>
            </w:r>
          </w:p>
        </w:tc>
      </w:tr>
      <w:tr w:rsidR="006B6C5F" w:rsidRPr="006B7815" w14:paraId="570D0EDD" w14:textId="77777777" w:rsidTr="006B6C5F">
        <w:tc>
          <w:tcPr>
            <w:cnfStyle w:val="001000000000" w:firstRow="0" w:lastRow="0" w:firstColumn="1" w:lastColumn="0" w:oddVBand="0" w:evenVBand="0" w:oddHBand="0" w:evenHBand="0" w:firstRowFirstColumn="0" w:firstRowLastColumn="0" w:lastRowFirstColumn="0" w:lastRowLastColumn="0"/>
            <w:tcW w:w="1543" w:type="pct"/>
          </w:tcPr>
          <w:p w14:paraId="241E4D91" w14:textId="77777777" w:rsidR="006B6C5F" w:rsidRPr="006B7815" w:rsidRDefault="006B6C5F" w:rsidP="006B6C5F">
            <w:pPr>
              <w:pStyle w:val="TableText"/>
              <w:rPr>
                <w:rFonts w:asciiTheme="minorHAnsi" w:hAnsiTheme="minorHAnsi" w:cstheme="minorHAnsi"/>
                <w:szCs w:val="20"/>
              </w:rPr>
            </w:pPr>
            <w:r w:rsidRPr="006B7815">
              <w:rPr>
                <w:rFonts w:asciiTheme="minorHAnsi" w:hAnsiTheme="minorHAnsi" w:cstheme="minorHAnsi"/>
                <w:szCs w:val="20"/>
              </w:rPr>
              <w:t>Contractual receivables applying the simplified approach for impairment</w:t>
            </w:r>
          </w:p>
        </w:tc>
        <w:tc>
          <w:tcPr>
            <w:tcW w:w="691" w:type="pct"/>
          </w:tcPr>
          <w:p w14:paraId="399275C3" w14:textId="329DDCCD"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A74F4">
              <w:rPr>
                <w:rFonts w:asciiTheme="minorHAnsi" w:hAnsiTheme="minorHAnsi" w:cstheme="minorHAnsi"/>
                <w:szCs w:val="20"/>
              </w:rPr>
              <w:t>N/A</w:t>
            </w:r>
          </w:p>
        </w:tc>
        <w:tc>
          <w:tcPr>
            <w:tcW w:w="707" w:type="pct"/>
          </w:tcPr>
          <w:p w14:paraId="42BC9B9F"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9,964</w:t>
            </w:r>
          </w:p>
        </w:tc>
        <w:tc>
          <w:tcPr>
            <w:tcW w:w="736" w:type="pct"/>
          </w:tcPr>
          <w:p w14:paraId="58AAFE2C"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49</w:t>
            </w:r>
          </w:p>
        </w:tc>
        <w:tc>
          <w:tcPr>
            <w:tcW w:w="735" w:type="pct"/>
          </w:tcPr>
          <w:p w14:paraId="32E5CEE7"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443</w:t>
            </w:r>
          </w:p>
        </w:tc>
        <w:tc>
          <w:tcPr>
            <w:tcW w:w="587" w:type="pct"/>
          </w:tcPr>
          <w:p w14:paraId="353F437E" w14:textId="77777777" w:rsidR="006B6C5F" w:rsidRPr="006B7815" w:rsidRDefault="006B6C5F" w:rsidP="006B6C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B7815">
              <w:rPr>
                <w:rFonts w:asciiTheme="minorHAnsi" w:hAnsiTheme="minorHAnsi" w:cstheme="minorHAnsi"/>
                <w:szCs w:val="20"/>
              </w:rPr>
              <w:t>10,456</w:t>
            </w:r>
          </w:p>
        </w:tc>
      </w:tr>
      <w:tr w:rsidR="00730E93" w:rsidRPr="006B6C5F" w14:paraId="51317822" w14:textId="77777777" w:rsidTr="006B6C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B00292D" w14:textId="77777777" w:rsidR="00730E93" w:rsidRPr="006B6C5F" w:rsidRDefault="00730E93" w:rsidP="006B6C5F">
            <w:pPr>
              <w:pStyle w:val="TableText"/>
              <w:rPr>
                <w:rStyle w:val="Bold"/>
              </w:rPr>
            </w:pPr>
            <w:r w:rsidRPr="006B6C5F">
              <w:rPr>
                <w:rStyle w:val="Bold"/>
              </w:rPr>
              <w:t>Total financial assets</w:t>
            </w:r>
          </w:p>
        </w:tc>
        <w:tc>
          <w:tcPr>
            <w:tcW w:w="691" w:type="pct"/>
          </w:tcPr>
          <w:p w14:paraId="4038649C" w14:textId="77777777" w:rsidR="00730E93" w:rsidRPr="006B6C5F" w:rsidRDefault="00730E93" w:rsidP="006B6C5F">
            <w:pPr>
              <w:pStyle w:val="TableText"/>
              <w:cnfStyle w:val="010000000000" w:firstRow="0" w:lastRow="1" w:firstColumn="0" w:lastColumn="0" w:oddVBand="0" w:evenVBand="0" w:oddHBand="0" w:evenHBand="0" w:firstRowFirstColumn="0" w:firstRowLastColumn="0" w:lastRowFirstColumn="0" w:lastRowLastColumn="0"/>
              <w:rPr>
                <w:rStyle w:val="Bold"/>
              </w:rPr>
            </w:pPr>
            <w:r w:rsidRPr="006B6C5F">
              <w:rPr>
                <w:rStyle w:val="Bold"/>
              </w:rPr>
              <w:t>(277)</w:t>
            </w:r>
          </w:p>
        </w:tc>
        <w:tc>
          <w:tcPr>
            <w:tcW w:w="707" w:type="pct"/>
          </w:tcPr>
          <w:p w14:paraId="4E789687" w14:textId="77777777" w:rsidR="00730E93" w:rsidRPr="006B6C5F" w:rsidRDefault="00730E93" w:rsidP="006B6C5F">
            <w:pPr>
              <w:pStyle w:val="TableText"/>
              <w:cnfStyle w:val="010000000000" w:firstRow="0" w:lastRow="1" w:firstColumn="0" w:lastColumn="0" w:oddVBand="0" w:evenVBand="0" w:oddHBand="0" w:evenHBand="0" w:firstRowFirstColumn="0" w:firstRowLastColumn="0" w:lastRowFirstColumn="0" w:lastRowLastColumn="0"/>
              <w:rPr>
                <w:rStyle w:val="Bold"/>
              </w:rPr>
            </w:pPr>
            <w:r w:rsidRPr="006B6C5F">
              <w:rPr>
                <w:rStyle w:val="Bold"/>
              </w:rPr>
              <w:t>129,117</w:t>
            </w:r>
          </w:p>
        </w:tc>
        <w:tc>
          <w:tcPr>
            <w:tcW w:w="736" w:type="pct"/>
          </w:tcPr>
          <w:p w14:paraId="03339B6E" w14:textId="77777777" w:rsidR="00730E93" w:rsidRPr="006B6C5F" w:rsidRDefault="00730E93" w:rsidP="006B6C5F">
            <w:pPr>
              <w:pStyle w:val="TableText"/>
              <w:cnfStyle w:val="010000000000" w:firstRow="0" w:lastRow="1" w:firstColumn="0" w:lastColumn="0" w:oddVBand="0" w:evenVBand="0" w:oddHBand="0" w:evenHBand="0" w:firstRowFirstColumn="0" w:firstRowLastColumn="0" w:lastRowFirstColumn="0" w:lastRowLastColumn="0"/>
              <w:rPr>
                <w:rStyle w:val="Bold"/>
              </w:rPr>
            </w:pPr>
            <w:r w:rsidRPr="006B6C5F">
              <w:rPr>
                <w:rStyle w:val="Bold"/>
              </w:rPr>
              <w:t>49</w:t>
            </w:r>
          </w:p>
        </w:tc>
        <w:tc>
          <w:tcPr>
            <w:tcW w:w="735" w:type="pct"/>
          </w:tcPr>
          <w:p w14:paraId="6DDE6B07" w14:textId="77777777" w:rsidR="00730E93" w:rsidRPr="006B6C5F" w:rsidRDefault="00730E93" w:rsidP="006B6C5F">
            <w:pPr>
              <w:pStyle w:val="TableText"/>
              <w:cnfStyle w:val="010000000000" w:firstRow="0" w:lastRow="1" w:firstColumn="0" w:lastColumn="0" w:oddVBand="0" w:evenVBand="0" w:oddHBand="0" w:evenHBand="0" w:firstRowFirstColumn="0" w:firstRowLastColumn="0" w:lastRowFirstColumn="0" w:lastRowLastColumn="0"/>
              <w:rPr>
                <w:rStyle w:val="Bold"/>
              </w:rPr>
            </w:pPr>
            <w:r w:rsidRPr="006B6C5F">
              <w:rPr>
                <w:rStyle w:val="Bold"/>
              </w:rPr>
              <w:t>443</w:t>
            </w:r>
          </w:p>
        </w:tc>
        <w:tc>
          <w:tcPr>
            <w:tcW w:w="587" w:type="pct"/>
          </w:tcPr>
          <w:p w14:paraId="08BCE1DC" w14:textId="77777777" w:rsidR="00730E93" w:rsidRPr="006B6C5F" w:rsidRDefault="00730E93" w:rsidP="006B6C5F">
            <w:pPr>
              <w:pStyle w:val="TableText"/>
              <w:cnfStyle w:val="010000000000" w:firstRow="0" w:lastRow="1" w:firstColumn="0" w:lastColumn="0" w:oddVBand="0" w:evenVBand="0" w:oddHBand="0" w:evenHBand="0" w:firstRowFirstColumn="0" w:firstRowLastColumn="0" w:lastRowFirstColumn="0" w:lastRowLastColumn="0"/>
              <w:rPr>
                <w:rStyle w:val="Bold"/>
              </w:rPr>
            </w:pPr>
            <w:r w:rsidRPr="006B6C5F">
              <w:rPr>
                <w:rStyle w:val="Bold"/>
              </w:rPr>
              <w:t>129,332</w:t>
            </w:r>
          </w:p>
        </w:tc>
      </w:tr>
    </w:tbl>
    <w:p w14:paraId="094ED1E1" w14:textId="2A0331FC" w:rsidR="00730E93" w:rsidRPr="00106437" w:rsidRDefault="006B7815" w:rsidP="00730E93">
      <w:pPr>
        <w:pStyle w:val="BodyText"/>
      </w:pPr>
      <w:r w:rsidRPr="006B6C5F">
        <w:t>2023</w:t>
      </w:r>
    </w:p>
    <w:tbl>
      <w:tblPr>
        <w:tblStyle w:val="AccessibleTableNumerical"/>
        <w:tblW w:w="5000" w:type="pct"/>
        <w:tblLayout w:type="fixed"/>
        <w:tblLook w:val="06A0" w:firstRow="1" w:lastRow="0" w:firstColumn="1" w:lastColumn="0" w:noHBand="1" w:noVBand="1"/>
      </w:tblPr>
      <w:tblGrid>
        <w:gridCol w:w="2976"/>
        <w:gridCol w:w="1332"/>
        <w:gridCol w:w="1332"/>
        <w:gridCol w:w="1448"/>
        <w:gridCol w:w="1417"/>
        <w:gridCol w:w="1133"/>
      </w:tblGrid>
      <w:tr w:rsidR="00730E93" w:rsidRPr="00730E93" w14:paraId="17F33C6E" w14:textId="77777777" w:rsidTr="006B6C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2FD659F0" w14:textId="77777777" w:rsidR="00730E93" w:rsidRPr="00730E93" w:rsidRDefault="00730E93" w:rsidP="006B6C5F">
            <w:pPr>
              <w:pStyle w:val="TableText"/>
              <w:rPr>
                <w:rStyle w:val="Bold"/>
              </w:rPr>
            </w:pPr>
            <w:r w:rsidRPr="00730E93">
              <w:rPr>
                <w:rStyle w:val="Bold"/>
              </w:rPr>
              <w:t>Item</w:t>
            </w:r>
          </w:p>
        </w:tc>
        <w:tc>
          <w:tcPr>
            <w:tcW w:w="691" w:type="pct"/>
            <w:vAlign w:val="bottom"/>
          </w:tcPr>
          <w:p w14:paraId="4D4524AD" w14:textId="77777777" w:rsidR="00730E93" w:rsidRPr="00730E93"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szCs w:val="20"/>
              </w:rPr>
            </w:pPr>
            <w:r w:rsidRPr="00730E93">
              <w:rPr>
                <w:rStyle w:val="Bold"/>
                <w:szCs w:val="20"/>
              </w:rPr>
              <w:t>Financial institution (double-A credit rating)</w:t>
            </w:r>
            <w:r w:rsidRPr="00730E93">
              <w:rPr>
                <w:rStyle w:val="Bold"/>
                <w:szCs w:val="20"/>
              </w:rPr>
              <w:br/>
              <w:t>$’000</w:t>
            </w:r>
          </w:p>
        </w:tc>
        <w:tc>
          <w:tcPr>
            <w:tcW w:w="691" w:type="pct"/>
            <w:vAlign w:val="bottom"/>
          </w:tcPr>
          <w:p w14:paraId="709CEE8A" w14:textId="77777777" w:rsidR="00730E93" w:rsidRPr="00730E93"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szCs w:val="20"/>
              </w:rPr>
            </w:pPr>
            <w:r w:rsidRPr="00730E93">
              <w:rPr>
                <w:rStyle w:val="Bold"/>
                <w:szCs w:val="20"/>
              </w:rPr>
              <w:t>Government agencies (double-A credit rating)</w:t>
            </w:r>
            <w:r w:rsidRPr="00730E93">
              <w:rPr>
                <w:rStyle w:val="Bold"/>
                <w:szCs w:val="20"/>
              </w:rPr>
              <w:br/>
              <w:t>$’000</w:t>
            </w:r>
          </w:p>
        </w:tc>
        <w:tc>
          <w:tcPr>
            <w:tcW w:w="751" w:type="pct"/>
            <w:vAlign w:val="bottom"/>
          </w:tcPr>
          <w:p w14:paraId="4F782156" w14:textId="77777777" w:rsidR="00730E93" w:rsidRPr="00730E93"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szCs w:val="20"/>
              </w:rPr>
            </w:pPr>
            <w:r w:rsidRPr="00730E93">
              <w:rPr>
                <w:rStyle w:val="Bold"/>
                <w:szCs w:val="20"/>
              </w:rPr>
              <w:t>Government agencies (triple-B credit rating)</w:t>
            </w:r>
            <w:r w:rsidRPr="00730E93">
              <w:rPr>
                <w:rStyle w:val="Bold"/>
                <w:szCs w:val="20"/>
              </w:rPr>
              <w:br/>
              <w:t>$’000</w:t>
            </w:r>
          </w:p>
        </w:tc>
        <w:tc>
          <w:tcPr>
            <w:tcW w:w="735" w:type="pct"/>
            <w:vAlign w:val="bottom"/>
          </w:tcPr>
          <w:p w14:paraId="7D28E6A3" w14:textId="77777777" w:rsidR="00730E93" w:rsidRPr="00730E93"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szCs w:val="20"/>
              </w:rPr>
            </w:pPr>
            <w:r w:rsidRPr="00730E93">
              <w:rPr>
                <w:rStyle w:val="Bold"/>
                <w:szCs w:val="20"/>
              </w:rPr>
              <w:t>Other (min triple-B credit rating)</w:t>
            </w:r>
            <w:r w:rsidRPr="00730E93">
              <w:rPr>
                <w:rStyle w:val="Bold"/>
                <w:szCs w:val="20"/>
              </w:rPr>
              <w:br/>
              <w:t>$’000</w:t>
            </w:r>
          </w:p>
        </w:tc>
        <w:tc>
          <w:tcPr>
            <w:tcW w:w="588" w:type="pct"/>
            <w:vAlign w:val="bottom"/>
          </w:tcPr>
          <w:p w14:paraId="25250310" w14:textId="77777777" w:rsidR="00730E93" w:rsidRPr="00730E93" w:rsidRDefault="00730E93" w:rsidP="006B6C5F">
            <w:pPr>
              <w:pStyle w:val="TableText"/>
              <w:cnfStyle w:val="100000000000" w:firstRow="1" w:lastRow="0" w:firstColumn="0" w:lastColumn="0" w:oddVBand="0" w:evenVBand="0" w:oddHBand="0" w:evenHBand="0" w:firstRowFirstColumn="0" w:firstRowLastColumn="0" w:lastRowFirstColumn="0" w:lastRowLastColumn="0"/>
              <w:rPr>
                <w:rStyle w:val="Bold"/>
                <w:szCs w:val="20"/>
              </w:rPr>
            </w:pPr>
            <w:r w:rsidRPr="00730E93">
              <w:rPr>
                <w:rStyle w:val="Bold"/>
                <w:szCs w:val="20"/>
              </w:rPr>
              <w:t>Total</w:t>
            </w:r>
            <w:r w:rsidRPr="00730E93">
              <w:rPr>
                <w:rStyle w:val="Bold"/>
                <w:szCs w:val="20"/>
              </w:rPr>
              <w:br/>
              <w:t>$’000</w:t>
            </w:r>
          </w:p>
        </w:tc>
      </w:tr>
      <w:tr w:rsidR="00BA09D9" w:rsidRPr="00730E93" w14:paraId="624E076C" w14:textId="77777777" w:rsidTr="006B6C5F">
        <w:tc>
          <w:tcPr>
            <w:cnfStyle w:val="001000000000" w:firstRow="0" w:lastRow="0" w:firstColumn="1" w:lastColumn="0" w:oddVBand="0" w:evenVBand="0" w:oddHBand="0" w:evenHBand="0" w:firstRowFirstColumn="0" w:firstRowLastColumn="0" w:lastRowFirstColumn="0" w:lastRowLastColumn="0"/>
            <w:tcW w:w="1544" w:type="pct"/>
          </w:tcPr>
          <w:p w14:paraId="6962039A" w14:textId="4270817E" w:rsidR="00BA09D9" w:rsidRPr="0074430C" w:rsidRDefault="00BA09D9" w:rsidP="00BA09D9">
            <w:pPr>
              <w:pStyle w:val="TableText"/>
              <w:rPr>
                <w:rStyle w:val="Bold"/>
              </w:rPr>
            </w:pPr>
            <w:r w:rsidRPr="0074430C">
              <w:rPr>
                <w:rStyle w:val="Bold"/>
              </w:rPr>
              <w:t>Financial Assets</w:t>
            </w:r>
          </w:p>
        </w:tc>
        <w:tc>
          <w:tcPr>
            <w:tcW w:w="691" w:type="pct"/>
          </w:tcPr>
          <w:p w14:paraId="70311B43" w14:textId="7143FA30"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691" w:type="pct"/>
          </w:tcPr>
          <w:p w14:paraId="26EFBDE5" w14:textId="140EA3C6"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751" w:type="pct"/>
          </w:tcPr>
          <w:p w14:paraId="5654CB0A" w14:textId="712A6606"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735" w:type="pct"/>
          </w:tcPr>
          <w:p w14:paraId="0DFE181A" w14:textId="403A8CE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588" w:type="pct"/>
          </w:tcPr>
          <w:p w14:paraId="67EF4C46" w14:textId="24462C8E"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r>
      <w:tr w:rsidR="00BA09D9" w:rsidRPr="00730E93" w14:paraId="0DED7270" w14:textId="77777777" w:rsidTr="006B6C5F">
        <w:tc>
          <w:tcPr>
            <w:cnfStyle w:val="001000000000" w:firstRow="0" w:lastRow="0" w:firstColumn="1" w:lastColumn="0" w:oddVBand="0" w:evenVBand="0" w:oddHBand="0" w:evenHBand="0" w:firstRowFirstColumn="0" w:firstRowLastColumn="0" w:lastRowFirstColumn="0" w:lastRowLastColumn="0"/>
            <w:tcW w:w="1544" w:type="pct"/>
          </w:tcPr>
          <w:p w14:paraId="4B1AC3A3" w14:textId="67F98FFE" w:rsidR="00BA09D9" w:rsidRPr="0074430C" w:rsidRDefault="00BA09D9" w:rsidP="00BA09D9">
            <w:pPr>
              <w:pStyle w:val="TableText"/>
              <w:rPr>
                <w:rStyle w:val="Bold"/>
              </w:rPr>
            </w:pPr>
            <w:r w:rsidRPr="0074430C">
              <w:rPr>
                <w:rStyle w:val="Bold"/>
              </w:rPr>
              <w:t>Financial assets with loss allowance measured at 12 month expected credit loss</w:t>
            </w:r>
          </w:p>
        </w:tc>
        <w:tc>
          <w:tcPr>
            <w:tcW w:w="691" w:type="pct"/>
          </w:tcPr>
          <w:p w14:paraId="5CD02A7E" w14:textId="57E1FF5E"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691" w:type="pct"/>
          </w:tcPr>
          <w:p w14:paraId="38FAFB4A" w14:textId="10ADA89E"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751" w:type="pct"/>
          </w:tcPr>
          <w:p w14:paraId="0F8725B8" w14:textId="0298EFF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735" w:type="pct"/>
          </w:tcPr>
          <w:p w14:paraId="4EBEC388" w14:textId="213C6046"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c>
          <w:tcPr>
            <w:tcW w:w="588" w:type="pct"/>
          </w:tcPr>
          <w:p w14:paraId="07602162" w14:textId="3328163C"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34367">
              <w:rPr>
                <w:rFonts w:asciiTheme="minorHAnsi" w:hAnsiTheme="minorHAnsi" w:cstheme="minorHAnsi"/>
                <w:szCs w:val="20"/>
              </w:rPr>
              <w:t>N/A</w:t>
            </w:r>
          </w:p>
        </w:tc>
      </w:tr>
      <w:tr w:rsidR="00BA09D9" w:rsidRPr="00730E93" w14:paraId="530FB935" w14:textId="77777777" w:rsidTr="006B6C5F">
        <w:tc>
          <w:tcPr>
            <w:cnfStyle w:val="001000000000" w:firstRow="0" w:lastRow="0" w:firstColumn="1" w:lastColumn="0" w:oddVBand="0" w:evenVBand="0" w:oddHBand="0" w:evenHBand="0" w:firstRowFirstColumn="0" w:firstRowLastColumn="0" w:lastRowFirstColumn="0" w:lastRowLastColumn="0"/>
            <w:tcW w:w="1544" w:type="pct"/>
          </w:tcPr>
          <w:p w14:paraId="694BF140" w14:textId="77777777" w:rsidR="00BA09D9" w:rsidRPr="00730E93" w:rsidRDefault="00BA09D9" w:rsidP="00BA09D9">
            <w:pPr>
              <w:pStyle w:val="TableText"/>
              <w:rPr>
                <w:rFonts w:asciiTheme="minorHAnsi" w:hAnsiTheme="minorHAnsi" w:cstheme="minorHAnsi"/>
                <w:szCs w:val="20"/>
              </w:rPr>
            </w:pPr>
            <w:r w:rsidRPr="00730E93">
              <w:rPr>
                <w:rFonts w:asciiTheme="minorHAnsi" w:hAnsiTheme="minorHAnsi" w:cstheme="minorHAnsi"/>
                <w:szCs w:val="20"/>
              </w:rPr>
              <w:t>Cash and deposits</w:t>
            </w:r>
          </w:p>
        </w:tc>
        <w:tc>
          <w:tcPr>
            <w:tcW w:w="691" w:type="pct"/>
          </w:tcPr>
          <w:p w14:paraId="217317CB"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(488)</w:t>
            </w:r>
          </w:p>
        </w:tc>
        <w:tc>
          <w:tcPr>
            <w:tcW w:w="691" w:type="pct"/>
          </w:tcPr>
          <w:p w14:paraId="57647DAB"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21,564</w:t>
            </w:r>
          </w:p>
        </w:tc>
        <w:tc>
          <w:tcPr>
            <w:tcW w:w="751" w:type="pct"/>
          </w:tcPr>
          <w:p w14:paraId="4535E86E" w14:textId="61C2CFFB"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136702">
              <w:rPr>
                <w:rFonts w:asciiTheme="minorHAnsi" w:hAnsiTheme="minorHAnsi" w:cstheme="minorHAnsi"/>
                <w:szCs w:val="20"/>
              </w:rPr>
              <w:t>N/A</w:t>
            </w:r>
          </w:p>
        </w:tc>
        <w:tc>
          <w:tcPr>
            <w:tcW w:w="735" w:type="pct"/>
          </w:tcPr>
          <w:p w14:paraId="40229F99" w14:textId="734E5A4A"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136702">
              <w:rPr>
                <w:rFonts w:asciiTheme="minorHAnsi" w:hAnsiTheme="minorHAnsi" w:cstheme="minorHAnsi"/>
                <w:szCs w:val="20"/>
              </w:rPr>
              <w:t>N/A</w:t>
            </w:r>
          </w:p>
        </w:tc>
        <w:tc>
          <w:tcPr>
            <w:tcW w:w="588" w:type="pct"/>
          </w:tcPr>
          <w:p w14:paraId="0B51900B"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21,076</w:t>
            </w:r>
          </w:p>
        </w:tc>
      </w:tr>
      <w:tr w:rsidR="00BA09D9" w:rsidRPr="00730E93" w14:paraId="2FE1452F" w14:textId="77777777" w:rsidTr="006B6C5F">
        <w:tc>
          <w:tcPr>
            <w:cnfStyle w:val="001000000000" w:firstRow="0" w:lastRow="0" w:firstColumn="1" w:lastColumn="0" w:oddVBand="0" w:evenVBand="0" w:oddHBand="0" w:evenHBand="0" w:firstRowFirstColumn="0" w:firstRowLastColumn="0" w:lastRowFirstColumn="0" w:lastRowLastColumn="0"/>
            <w:tcW w:w="1544" w:type="pct"/>
          </w:tcPr>
          <w:p w14:paraId="1D40FD79" w14:textId="77777777" w:rsidR="00BA09D9" w:rsidRPr="00730E93" w:rsidRDefault="00BA09D9" w:rsidP="00BA09D9">
            <w:pPr>
              <w:pStyle w:val="TableText"/>
              <w:rPr>
                <w:rFonts w:asciiTheme="minorHAnsi" w:hAnsiTheme="minorHAnsi" w:cstheme="minorHAnsi"/>
                <w:szCs w:val="20"/>
              </w:rPr>
            </w:pPr>
            <w:r w:rsidRPr="00730E93">
              <w:rPr>
                <w:rFonts w:asciiTheme="minorHAnsi" w:hAnsiTheme="minorHAnsi" w:cstheme="minorHAnsi"/>
                <w:szCs w:val="20"/>
              </w:rPr>
              <w:t>Statutory receivables (with no impairment loss recognised)</w:t>
            </w:r>
          </w:p>
        </w:tc>
        <w:tc>
          <w:tcPr>
            <w:tcW w:w="691" w:type="pct"/>
          </w:tcPr>
          <w:p w14:paraId="6148CEEA" w14:textId="5DFD165A"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734C1">
              <w:rPr>
                <w:rFonts w:asciiTheme="minorHAnsi" w:hAnsiTheme="minorHAnsi" w:cstheme="minorHAnsi"/>
                <w:szCs w:val="20"/>
              </w:rPr>
              <w:t>N/A</w:t>
            </w:r>
          </w:p>
        </w:tc>
        <w:tc>
          <w:tcPr>
            <w:tcW w:w="691" w:type="pct"/>
          </w:tcPr>
          <w:p w14:paraId="4136DD8B"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91,276</w:t>
            </w:r>
          </w:p>
        </w:tc>
        <w:tc>
          <w:tcPr>
            <w:tcW w:w="751" w:type="pct"/>
          </w:tcPr>
          <w:p w14:paraId="70DE04F8" w14:textId="020AC061"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136702">
              <w:rPr>
                <w:rFonts w:asciiTheme="minorHAnsi" w:hAnsiTheme="minorHAnsi" w:cstheme="minorHAnsi"/>
                <w:szCs w:val="20"/>
              </w:rPr>
              <w:t>N/A</w:t>
            </w:r>
          </w:p>
        </w:tc>
        <w:tc>
          <w:tcPr>
            <w:tcW w:w="735" w:type="pct"/>
          </w:tcPr>
          <w:p w14:paraId="10719861" w14:textId="0AD85DD9"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136702">
              <w:rPr>
                <w:rFonts w:asciiTheme="minorHAnsi" w:hAnsiTheme="minorHAnsi" w:cstheme="minorHAnsi"/>
                <w:szCs w:val="20"/>
              </w:rPr>
              <w:t>N/A</w:t>
            </w:r>
          </w:p>
        </w:tc>
        <w:tc>
          <w:tcPr>
            <w:tcW w:w="588" w:type="pct"/>
          </w:tcPr>
          <w:p w14:paraId="70EF857F"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91,276</w:t>
            </w:r>
          </w:p>
        </w:tc>
      </w:tr>
      <w:tr w:rsidR="00BA09D9" w:rsidRPr="00730E93" w14:paraId="6D0088ED" w14:textId="77777777" w:rsidTr="006B6C5F">
        <w:tc>
          <w:tcPr>
            <w:cnfStyle w:val="001000000000" w:firstRow="0" w:lastRow="0" w:firstColumn="1" w:lastColumn="0" w:oddVBand="0" w:evenVBand="0" w:oddHBand="0" w:evenHBand="0" w:firstRowFirstColumn="0" w:firstRowLastColumn="0" w:lastRowFirstColumn="0" w:lastRowLastColumn="0"/>
            <w:tcW w:w="1544" w:type="pct"/>
          </w:tcPr>
          <w:p w14:paraId="7027F337" w14:textId="77777777" w:rsidR="00BA09D9" w:rsidRPr="0074430C" w:rsidRDefault="00BA09D9" w:rsidP="00BA09D9">
            <w:pPr>
              <w:pStyle w:val="TableText"/>
              <w:rPr>
                <w:rStyle w:val="Bold"/>
              </w:rPr>
            </w:pPr>
            <w:r w:rsidRPr="0074430C">
              <w:rPr>
                <w:rStyle w:val="Bold"/>
              </w:rPr>
              <w:t>Financial assets with loss allowance measured at lifetime expected credit loss:</w:t>
            </w:r>
          </w:p>
        </w:tc>
        <w:tc>
          <w:tcPr>
            <w:tcW w:w="691" w:type="pct"/>
          </w:tcPr>
          <w:p w14:paraId="47AA6856" w14:textId="514F6FF5"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734C1">
              <w:rPr>
                <w:rFonts w:asciiTheme="minorHAnsi" w:hAnsiTheme="minorHAnsi" w:cstheme="minorHAnsi"/>
                <w:szCs w:val="20"/>
              </w:rPr>
              <w:t>N/A</w:t>
            </w:r>
          </w:p>
        </w:tc>
        <w:tc>
          <w:tcPr>
            <w:tcW w:w="691" w:type="pct"/>
          </w:tcPr>
          <w:p w14:paraId="6F717FAF" w14:textId="2874508A"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D4503">
              <w:rPr>
                <w:rFonts w:asciiTheme="minorHAnsi" w:hAnsiTheme="minorHAnsi" w:cstheme="minorHAnsi"/>
                <w:szCs w:val="20"/>
              </w:rPr>
              <w:t>N/A</w:t>
            </w:r>
          </w:p>
        </w:tc>
        <w:tc>
          <w:tcPr>
            <w:tcW w:w="751" w:type="pct"/>
          </w:tcPr>
          <w:p w14:paraId="703C519C" w14:textId="3E800EA9"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D4503">
              <w:rPr>
                <w:rFonts w:asciiTheme="minorHAnsi" w:hAnsiTheme="minorHAnsi" w:cstheme="minorHAnsi"/>
                <w:szCs w:val="20"/>
              </w:rPr>
              <w:t>N/A</w:t>
            </w:r>
          </w:p>
        </w:tc>
        <w:tc>
          <w:tcPr>
            <w:tcW w:w="735" w:type="pct"/>
          </w:tcPr>
          <w:p w14:paraId="5513C362" w14:textId="40837C4B"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97725">
              <w:rPr>
                <w:rFonts w:asciiTheme="minorHAnsi" w:hAnsiTheme="minorHAnsi" w:cstheme="minorHAnsi"/>
                <w:szCs w:val="20"/>
              </w:rPr>
              <w:t>N/A</w:t>
            </w:r>
          </w:p>
        </w:tc>
        <w:tc>
          <w:tcPr>
            <w:tcW w:w="588" w:type="pct"/>
          </w:tcPr>
          <w:p w14:paraId="723B6E3A" w14:textId="0F442F74"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97725">
              <w:rPr>
                <w:rFonts w:asciiTheme="minorHAnsi" w:hAnsiTheme="minorHAnsi" w:cstheme="minorHAnsi"/>
                <w:szCs w:val="20"/>
              </w:rPr>
              <w:t>N/A</w:t>
            </w:r>
          </w:p>
        </w:tc>
      </w:tr>
      <w:tr w:rsidR="00BA09D9" w:rsidRPr="00730E93" w14:paraId="565FB181" w14:textId="77777777" w:rsidTr="0074430C">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14:paraId="4891CEA1" w14:textId="77777777" w:rsidR="00BA09D9" w:rsidRPr="00730E93" w:rsidRDefault="00BA09D9" w:rsidP="00BA09D9">
            <w:pPr>
              <w:pStyle w:val="TableText"/>
              <w:rPr>
                <w:rFonts w:asciiTheme="minorHAnsi" w:hAnsiTheme="minorHAnsi" w:cstheme="minorHAnsi"/>
                <w:szCs w:val="20"/>
              </w:rPr>
            </w:pPr>
            <w:r w:rsidRPr="00730E93">
              <w:rPr>
                <w:rFonts w:asciiTheme="minorHAnsi" w:hAnsiTheme="minorHAnsi" w:cstheme="minorHAnsi"/>
                <w:szCs w:val="20"/>
              </w:rPr>
              <w:t>Contractual receivables applying the simplified approach for impairment</w:t>
            </w:r>
          </w:p>
        </w:tc>
        <w:tc>
          <w:tcPr>
            <w:tcW w:w="691" w:type="pct"/>
            <w:tcBorders>
              <w:bottom w:val="single" w:sz="4" w:space="0" w:color="auto"/>
            </w:tcBorders>
          </w:tcPr>
          <w:p w14:paraId="1CB0CAEF" w14:textId="2669756D"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734C1">
              <w:rPr>
                <w:rFonts w:asciiTheme="minorHAnsi" w:hAnsiTheme="minorHAnsi" w:cstheme="minorHAnsi"/>
                <w:szCs w:val="20"/>
              </w:rPr>
              <w:t>N/A</w:t>
            </w:r>
          </w:p>
        </w:tc>
        <w:tc>
          <w:tcPr>
            <w:tcW w:w="691" w:type="pct"/>
            <w:tcBorders>
              <w:bottom w:val="single" w:sz="4" w:space="0" w:color="auto"/>
            </w:tcBorders>
          </w:tcPr>
          <w:p w14:paraId="45660180"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9,273</w:t>
            </w:r>
          </w:p>
        </w:tc>
        <w:tc>
          <w:tcPr>
            <w:tcW w:w="751" w:type="pct"/>
            <w:tcBorders>
              <w:bottom w:val="single" w:sz="4" w:space="0" w:color="auto"/>
            </w:tcBorders>
          </w:tcPr>
          <w:p w14:paraId="75545AB2"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567</w:t>
            </w:r>
          </w:p>
        </w:tc>
        <w:tc>
          <w:tcPr>
            <w:tcW w:w="735" w:type="pct"/>
            <w:tcBorders>
              <w:bottom w:val="single" w:sz="4" w:space="0" w:color="auto"/>
            </w:tcBorders>
          </w:tcPr>
          <w:p w14:paraId="40285EA4"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895</w:t>
            </w:r>
          </w:p>
        </w:tc>
        <w:tc>
          <w:tcPr>
            <w:tcW w:w="588" w:type="pct"/>
            <w:tcBorders>
              <w:bottom w:val="single" w:sz="4" w:space="0" w:color="auto"/>
            </w:tcBorders>
          </w:tcPr>
          <w:p w14:paraId="67C39CB5" w14:textId="77777777" w:rsidR="00BA09D9" w:rsidRPr="00730E93" w:rsidRDefault="00BA09D9" w:rsidP="00BA09D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30E93">
              <w:rPr>
                <w:rFonts w:asciiTheme="minorHAnsi" w:hAnsiTheme="minorHAnsi" w:cstheme="minorHAnsi"/>
                <w:szCs w:val="20"/>
              </w:rPr>
              <w:t>10,735</w:t>
            </w:r>
          </w:p>
        </w:tc>
      </w:tr>
      <w:tr w:rsidR="00730E93" w:rsidRPr="0074430C" w14:paraId="36A1F185" w14:textId="77777777" w:rsidTr="0074430C">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bottom w:val="single" w:sz="4" w:space="0" w:color="auto"/>
            </w:tcBorders>
          </w:tcPr>
          <w:p w14:paraId="30299554" w14:textId="77777777" w:rsidR="00730E93" w:rsidRPr="0074430C" w:rsidRDefault="00730E93" w:rsidP="006B6C5F">
            <w:pPr>
              <w:pStyle w:val="TableText"/>
              <w:rPr>
                <w:rStyle w:val="Bold"/>
              </w:rPr>
            </w:pPr>
            <w:r w:rsidRPr="0074430C">
              <w:rPr>
                <w:rStyle w:val="Bold"/>
              </w:rPr>
              <w:t>Total financial assets</w:t>
            </w:r>
          </w:p>
        </w:tc>
        <w:tc>
          <w:tcPr>
            <w:tcW w:w="691" w:type="pct"/>
            <w:tcBorders>
              <w:top w:val="single" w:sz="4" w:space="0" w:color="auto"/>
              <w:bottom w:val="single" w:sz="4" w:space="0" w:color="auto"/>
            </w:tcBorders>
          </w:tcPr>
          <w:p w14:paraId="46528DD5" w14:textId="77777777" w:rsidR="00730E93" w:rsidRPr="0074430C" w:rsidRDefault="00730E93" w:rsidP="006B6C5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(488)</w:t>
            </w:r>
          </w:p>
        </w:tc>
        <w:tc>
          <w:tcPr>
            <w:tcW w:w="691" w:type="pct"/>
            <w:tcBorders>
              <w:top w:val="single" w:sz="4" w:space="0" w:color="auto"/>
              <w:bottom w:val="single" w:sz="4" w:space="0" w:color="auto"/>
            </w:tcBorders>
          </w:tcPr>
          <w:p w14:paraId="681807CE" w14:textId="77777777" w:rsidR="00730E93" w:rsidRPr="0074430C" w:rsidRDefault="00730E93" w:rsidP="006B6C5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122,113</w:t>
            </w:r>
          </w:p>
        </w:tc>
        <w:tc>
          <w:tcPr>
            <w:tcW w:w="751" w:type="pct"/>
            <w:tcBorders>
              <w:top w:val="single" w:sz="4" w:space="0" w:color="auto"/>
              <w:bottom w:val="single" w:sz="4" w:space="0" w:color="auto"/>
            </w:tcBorders>
          </w:tcPr>
          <w:p w14:paraId="7CF06B75" w14:textId="77777777" w:rsidR="00730E93" w:rsidRPr="0074430C" w:rsidRDefault="00730E93" w:rsidP="006B6C5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567</w:t>
            </w:r>
          </w:p>
        </w:tc>
        <w:tc>
          <w:tcPr>
            <w:tcW w:w="735" w:type="pct"/>
            <w:tcBorders>
              <w:top w:val="single" w:sz="4" w:space="0" w:color="auto"/>
              <w:bottom w:val="single" w:sz="4" w:space="0" w:color="auto"/>
            </w:tcBorders>
          </w:tcPr>
          <w:p w14:paraId="2E5770D9" w14:textId="77777777" w:rsidR="00730E93" w:rsidRPr="0074430C" w:rsidRDefault="00730E93" w:rsidP="006B6C5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895</w:t>
            </w:r>
          </w:p>
        </w:tc>
        <w:tc>
          <w:tcPr>
            <w:tcW w:w="588" w:type="pct"/>
            <w:tcBorders>
              <w:top w:val="single" w:sz="4" w:space="0" w:color="auto"/>
              <w:bottom w:val="single" w:sz="4" w:space="0" w:color="auto"/>
            </w:tcBorders>
          </w:tcPr>
          <w:p w14:paraId="6B910CB8" w14:textId="77777777" w:rsidR="00730E93" w:rsidRPr="0074430C" w:rsidRDefault="00730E93" w:rsidP="006B6C5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123,087</w:t>
            </w:r>
          </w:p>
        </w:tc>
      </w:tr>
    </w:tbl>
    <w:p w14:paraId="10334C78" w14:textId="77777777" w:rsidR="005F3430" w:rsidRDefault="005F3430" w:rsidP="009529FB">
      <w:pPr>
        <w:pStyle w:val="Heading5"/>
      </w:pPr>
      <w:r>
        <w:lastRenderedPageBreak/>
        <w:t>Impairment of financial assets under AASB 9</w:t>
      </w:r>
    </w:p>
    <w:p w14:paraId="513264F3" w14:textId="393D687C" w:rsidR="005F3430" w:rsidRDefault="00E434CA" w:rsidP="005F3430">
      <w:pPr>
        <w:pStyle w:val="BodyText"/>
      </w:pPr>
      <w:r>
        <w:t>Court Services Victoria</w:t>
      </w:r>
      <w:r w:rsidR="005F3430">
        <w:t xml:space="preserve"> records a provision for expected credit loss for the relevant financial instruments by applying AASB 9’s expected credit loss approach.</w:t>
      </w:r>
    </w:p>
    <w:p w14:paraId="1557926D" w14:textId="77777777" w:rsidR="005F3430" w:rsidRDefault="005F3430" w:rsidP="005F3430">
      <w:pPr>
        <w:pStyle w:val="BodyText"/>
      </w:pPr>
      <w:r>
        <w:t>Financial assets at fair value through net result are not subject to impairment under AASB 9.</w:t>
      </w:r>
    </w:p>
    <w:p w14:paraId="1A63B2BE" w14:textId="2EB8B0E9" w:rsidR="005F3430" w:rsidRDefault="005F3430" w:rsidP="005F3430">
      <w:pPr>
        <w:pStyle w:val="BodyText"/>
      </w:pPr>
      <w:r>
        <w:t>Cash and deposits and statutory receivables are subject to impairment under AASB 9, but any impairment loss would be immaterial.</w:t>
      </w:r>
    </w:p>
    <w:p w14:paraId="0EA6969B" w14:textId="6D23346D" w:rsidR="005F3430" w:rsidRDefault="005F3430" w:rsidP="005F3430">
      <w:pPr>
        <w:pStyle w:val="BodyText"/>
      </w:pPr>
      <w:r>
        <w:t xml:space="preserve">Contractual receivables are subject to impairment under AASB 9. </w:t>
      </w:r>
      <w:r w:rsidR="00E434CA">
        <w:t>Court Services Victoria</w:t>
      </w:r>
      <w:r>
        <w:t xml:space="preserve"> applied the simplified approach to</w:t>
      </w:r>
      <w:r w:rsidR="00CD3F74">
        <w:t xml:space="preserve"> </w:t>
      </w:r>
      <w:r w:rsidR="00D545F1">
        <w:t>m</w:t>
      </w:r>
      <w:r>
        <w:t xml:space="preserve">easure expected credit losses for all contractual receivables using a lifetime expected loss allowance based on the assumptions about risk of default and expected loss rates. </w:t>
      </w:r>
      <w:r w:rsidR="00E434CA">
        <w:t>Court Services Victoria</w:t>
      </w:r>
      <w:r>
        <w:t xml:space="preserve"> has grouped contractual receivables on shared credit risk characteristics and days past due and select the expected credit loss rate based on </w:t>
      </w:r>
      <w:r w:rsidR="00E434CA">
        <w:t>Court Services Victoria</w:t>
      </w:r>
      <w:r>
        <w:t xml:space="preserve">’s </w:t>
      </w:r>
      <w:proofErr w:type="gramStart"/>
      <w:r>
        <w:t>past history</w:t>
      </w:r>
      <w:proofErr w:type="gramEnd"/>
      <w:r>
        <w:t>, existing market conditions, as well as forward looking estimates at the end of the financial year.</w:t>
      </w:r>
    </w:p>
    <w:p w14:paraId="5C464617" w14:textId="46F28AA1" w:rsidR="005F3430" w:rsidRDefault="005F3430" w:rsidP="005F3430">
      <w:pPr>
        <w:pStyle w:val="BodyText"/>
      </w:pPr>
      <w:r>
        <w:t xml:space="preserve">On this basis, </w:t>
      </w:r>
      <w:r w:rsidR="00E434CA">
        <w:t>Court Services Victoria</w:t>
      </w:r>
      <w:r>
        <w:t xml:space="preserve"> determines the closing loss allowance at end of the financial year as follows:</w:t>
      </w:r>
    </w:p>
    <w:p w14:paraId="081905A4" w14:textId="77777777" w:rsidR="004D5DEA" w:rsidRDefault="004D5DEA" w:rsidP="004D5DEA">
      <w:pPr>
        <w:pStyle w:val="BodyText"/>
      </w:pPr>
      <w:r w:rsidRPr="0074430C">
        <w:t>2024</w:t>
      </w:r>
    </w:p>
    <w:tbl>
      <w:tblPr>
        <w:tblStyle w:val="AccessibleTableNumerical"/>
        <w:tblW w:w="5000" w:type="pct"/>
        <w:tblLayout w:type="fixed"/>
        <w:tblLook w:val="06E0" w:firstRow="1" w:lastRow="1" w:firstColumn="1" w:lastColumn="0" w:noHBand="1" w:noVBand="1"/>
      </w:tblPr>
      <w:tblGrid>
        <w:gridCol w:w="2542"/>
        <w:gridCol w:w="1183"/>
        <w:gridCol w:w="1183"/>
        <w:gridCol w:w="1184"/>
        <w:gridCol w:w="1184"/>
        <w:gridCol w:w="1184"/>
        <w:gridCol w:w="1178"/>
      </w:tblGrid>
      <w:tr w:rsidR="00730E93" w:rsidRPr="00730E93" w14:paraId="61628C60" w14:textId="77777777" w:rsidTr="007443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9" w:type="pct"/>
          </w:tcPr>
          <w:p w14:paraId="2DC5A734" w14:textId="77777777" w:rsidR="00730E93" w:rsidRPr="00730E93" w:rsidRDefault="00730E93" w:rsidP="0074430C">
            <w:pPr>
              <w:pStyle w:val="TableText"/>
              <w:rPr>
                <w:rStyle w:val="Bold"/>
              </w:rPr>
            </w:pPr>
            <w:r w:rsidRPr="00730E93">
              <w:rPr>
                <w:rStyle w:val="Bold"/>
              </w:rPr>
              <w:t>Item</w:t>
            </w:r>
          </w:p>
        </w:tc>
        <w:tc>
          <w:tcPr>
            <w:tcW w:w="614" w:type="pct"/>
            <w:vAlign w:val="bottom"/>
          </w:tcPr>
          <w:p w14:paraId="5204C28C" w14:textId="570C054C" w:rsidR="00730E93" w:rsidRPr="00730E93" w:rsidRDefault="00730E93"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730E93">
              <w:rPr>
                <w:rStyle w:val="Bold"/>
              </w:rPr>
              <w:t>Current</w:t>
            </w:r>
            <w:r w:rsidRPr="00730E93">
              <w:rPr>
                <w:rStyle w:val="Bold"/>
              </w:rPr>
              <w:br/>
              <w:t>0%</w:t>
            </w:r>
            <w:r w:rsidRPr="00730E93">
              <w:rPr>
                <w:rStyle w:val="Bold"/>
              </w:rPr>
              <w:br/>
              <w:t>$’000</w:t>
            </w:r>
          </w:p>
        </w:tc>
        <w:tc>
          <w:tcPr>
            <w:tcW w:w="614" w:type="pct"/>
            <w:vAlign w:val="bottom"/>
          </w:tcPr>
          <w:p w14:paraId="420C79AE" w14:textId="5C53194A" w:rsidR="00730E93" w:rsidRPr="00730E93" w:rsidRDefault="00730E93"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730E93">
              <w:rPr>
                <w:rStyle w:val="Bold"/>
              </w:rPr>
              <w:t>Less than 1 month</w:t>
            </w:r>
            <w:r w:rsidRPr="00730E93">
              <w:rPr>
                <w:rStyle w:val="Bold"/>
              </w:rPr>
              <w:br/>
              <w:t>0%</w:t>
            </w:r>
            <w:r w:rsidRPr="00730E93">
              <w:rPr>
                <w:rStyle w:val="Bold"/>
              </w:rPr>
              <w:br/>
              <w:t>$’000</w:t>
            </w:r>
          </w:p>
        </w:tc>
        <w:tc>
          <w:tcPr>
            <w:tcW w:w="614" w:type="pct"/>
            <w:vAlign w:val="bottom"/>
          </w:tcPr>
          <w:p w14:paraId="08DA155D" w14:textId="59DBCCBF" w:rsidR="00730E93" w:rsidRPr="00730E93" w:rsidRDefault="00730E93"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730E93">
              <w:rPr>
                <w:rStyle w:val="Bold"/>
              </w:rPr>
              <w:t xml:space="preserve">1–3 </w:t>
            </w:r>
            <w:r w:rsidRPr="00730E93">
              <w:rPr>
                <w:rStyle w:val="Bold"/>
              </w:rPr>
              <w:br/>
              <w:t>months</w:t>
            </w:r>
            <w:r w:rsidRPr="00730E93">
              <w:rPr>
                <w:rStyle w:val="Bold"/>
              </w:rPr>
              <w:br/>
              <w:t>0%</w:t>
            </w:r>
            <w:r w:rsidRPr="00730E93">
              <w:rPr>
                <w:rStyle w:val="Bold"/>
              </w:rPr>
              <w:br/>
              <w:t>$’000</w:t>
            </w:r>
          </w:p>
        </w:tc>
        <w:tc>
          <w:tcPr>
            <w:tcW w:w="614" w:type="pct"/>
            <w:vAlign w:val="bottom"/>
          </w:tcPr>
          <w:p w14:paraId="7815412F" w14:textId="5ED628CC" w:rsidR="00730E93" w:rsidRPr="00730E93" w:rsidRDefault="00730E93"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730E93">
              <w:rPr>
                <w:rStyle w:val="Bold"/>
              </w:rPr>
              <w:t>3 months</w:t>
            </w:r>
            <w:r w:rsidRPr="00730E93">
              <w:rPr>
                <w:rStyle w:val="Bold"/>
              </w:rPr>
              <w:br/>
              <w:t>–1 year</w:t>
            </w:r>
            <w:r w:rsidRPr="00730E93">
              <w:rPr>
                <w:rStyle w:val="Bold"/>
              </w:rPr>
              <w:br/>
              <w:t>0%</w:t>
            </w:r>
            <w:r w:rsidRPr="00730E93">
              <w:rPr>
                <w:rStyle w:val="Bold"/>
              </w:rPr>
              <w:br/>
              <w:t>$’000</w:t>
            </w:r>
          </w:p>
        </w:tc>
        <w:tc>
          <w:tcPr>
            <w:tcW w:w="614" w:type="pct"/>
            <w:vAlign w:val="bottom"/>
          </w:tcPr>
          <w:p w14:paraId="71CB1075" w14:textId="3C98F6DB" w:rsidR="00730E93" w:rsidRPr="00730E93" w:rsidRDefault="00730E93"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730E93">
              <w:rPr>
                <w:rStyle w:val="Bold"/>
              </w:rPr>
              <w:t>1–5 years</w:t>
            </w:r>
            <w:r w:rsidRPr="00730E93">
              <w:rPr>
                <w:rStyle w:val="Bold"/>
              </w:rPr>
              <w:br/>
              <w:t>0%</w:t>
            </w:r>
            <w:r w:rsidRPr="00730E93">
              <w:rPr>
                <w:rStyle w:val="Bold"/>
              </w:rPr>
              <w:br/>
              <w:t>$’000</w:t>
            </w:r>
          </w:p>
        </w:tc>
        <w:tc>
          <w:tcPr>
            <w:tcW w:w="611" w:type="pct"/>
            <w:vAlign w:val="bottom"/>
          </w:tcPr>
          <w:p w14:paraId="2CEED4B2" w14:textId="30F0D0CE" w:rsidR="00730E93" w:rsidRPr="00730E93" w:rsidRDefault="00730E93"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730E93">
              <w:rPr>
                <w:rStyle w:val="Bold"/>
              </w:rPr>
              <w:t>Total</w:t>
            </w:r>
            <w:r w:rsidRPr="00730E93">
              <w:rPr>
                <w:rStyle w:val="Bold"/>
              </w:rPr>
              <w:br/>
              <w:t>$’000</w:t>
            </w:r>
          </w:p>
        </w:tc>
      </w:tr>
      <w:tr w:rsidR="0074430C" w:rsidRPr="00730E93" w14:paraId="78CC287F" w14:textId="77777777" w:rsidTr="0074430C">
        <w:tc>
          <w:tcPr>
            <w:cnfStyle w:val="001000000000" w:firstRow="0" w:lastRow="0" w:firstColumn="1" w:lastColumn="0" w:oddVBand="0" w:evenVBand="0" w:oddHBand="0" w:evenHBand="0" w:firstRowFirstColumn="0" w:firstRowLastColumn="0" w:lastRowFirstColumn="0" w:lastRowLastColumn="0"/>
            <w:tcW w:w="1319" w:type="pct"/>
          </w:tcPr>
          <w:p w14:paraId="1CB0254E" w14:textId="1839D343" w:rsidR="0074430C" w:rsidRPr="0074430C" w:rsidRDefault="0074430C" w:rsidP="0074430C">
            <w:pPr>
              <w:pStyle w:val="TableText"/>
              <w:rPr>
                <w:rStyle w:val="Bold"/>
              </w:rPr>
            </w:pPr>
            <w:r w:rsidRPr="0074430C">
              <w:rPr>
                <w:rStyle w:val="Bold"/>
              </w:rPr>
              <w:t>Expected Loss Rate</w:t>
            </w:r>
          </w:p>
        </w:tc>
        <w:tc>
          <w:tcPr>
            <w:tcW w:w="614" w:type="pct"/>
          </w:tcPr>
          <w:p w14:paraId="2C93E06D" w14:textId="7DD474CC" w:rsidR="0074430C" w:rsidRPr="00730E93"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614" w:type="pct"/>
          </w:tcPr>
          <w:p w14:paraId="40158D30" w14:textId="6AE7EE0C" w:rsidR="0074430C" w:rsidRPr="00730E93"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3B7">
              <w:rPr>
                <w:rFonts w:asciiTheme="minorHAnsi" w:hAnsiTheme="minorHAnsi" w:cstheme="minorHAnsi"/>
              </w:rPr>
              <w:t>N/A</w:t>
            </w:r>
          </w:p>
        </w:tc>
        <w:tc>
          <w:tcPr>
            <w:tcW w:w="614" w:type="pct"/>
          </w:tcPr>
          <w:p w14:paraId="15D6513E" w14:textId="5EA42663" w:rsidR="0074430C" w:rsidRPr="00730E93"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3B7">
              <w:rPr>
                <w:rFonts w:asciiTheme="minorHAnsi" w:hAnsiTheme="minorHAnsi" w:cstheme="minorHAnsi"/>
              </w:rPr>
              <w:t>N/A</w:t>
            </w:r>
          </w:p>
        </w:tc>
        <w:tc>
          <w:tcPr>
            <w:tcW w:w="614" w:type="pct"/>
          </w:tcPr>
          <w:p w14:paraId="59F77317" w14:textId="5A6190AF" w:rsidR="0074430C" w:rsidRPr="00730E93"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3B7">
              <w:rPr>
                <w:rFonts w:asciiTheme="minorHAnsi" w:hAnsiTheme="minorHAnsi" w:cstheme="minorHAnsi"/>
              </w:rPr>
              <w:t>N/A</w:t>
            </w:r>
          </w:p>
        </w:tc>
        <w:tc>
          <w:tcPr>
            <w:tcW w:w="614" w:type="pct"/>
          </w:tcPr>
          <w:p w14:paraId="050722B5" w14:textId="6BF878EA" w:rsidR="0074430C" w:rsidRPr="00730E93"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3B7">
              <w:rPr>
                <w:rFonts w:asciiTheme="minorHAnsi" w:hAnsiTheme="minorHAnsi" w:cstheme="minorHAnsi"/>
              </w:rPr>
              <w:t>N/A</w:t>
            </w:r>
          </w:p>
        </w:tc>
        <w:tc>
          <w:tcPr>
            <w:tcW w:w="611" w:type="pct"/>
          </w:tcPr>
          <w:p w14:paraId="7DCB3C10" w14:textId="3643A610" w:rsidR="0074430C" w:rsidRPr="00730E93"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3B7">
              <w:rPr>
                <w:rFonts w:asciiTheme="minorHAnsi" w:hAnsiTheme="minorHAnsi" w:cstheme="minorHAnsi"/>
              </w:rPr>
              <w:t>N/A</w:t>
            </w:r>
          </w:p>
        </w:tc>
      </w:tr>
      <w:tr w:rsidR="00730E93" w:rsidRPr="00730E93" w14:paraId="04965422" w14:textId="77777777" w:rsidTr="0074430C">
        <w:tc>
          <w:tcPr>
            <w:cnfStyle w:val="001000000000" w:firstRow="0" w:lastRow="0" w:firstColumn="1" w:lastColumn="0" w:oddVBand="0" w:evenVBand="0" w:oddHBand="0" w:evenHBand="0" w:firstRowFirstColumn="0" w:firstRowLastColumn="0" w:lastRowFirstColumn="0" w:lastRowLastColumn="0"/>
            <w:tcW w:w="1319" w:type="pct"/>
          </w:tcPr>
          <w:p w14:paraId="4B3A858D" w14:textId="77777777" w:rsidR="00730E93" w:rsidRPr="00730E93" w:rsidRDefault="00730E93" w:rsidP="0074430C">
            <w:pPr>
              <w:pStyle w:val="TableText"/>
              <w:rPr>
                <w:rFonts w:asciiTheme="minorHAnsi" w:hAnsiTheme="minorHAnsi" w:cstheme="minorHAnsi"/>
              </w:rPr>
            </w:pPr>
            <w:r w:rsidRPr="00730E93">
              <w:rPr>
                <w:rFonts w:asciiTheme="minorHAnsi" w:hAnsiTheme="minorHAnsi" w:cstheme="minorHAnsi"/>
              </w:rPr>
              <w:t xml:space="preserve">Gross carrying </w:t>
            </w:r>
            <w:proofErr w:type="gramStart"/>
            <w:r w:rsidRPr="00730E93">
              <w:rPr>
                <w:rFonts w:asciiTheme="minorHAnsi" w:hAnsiTheme="minorHAnsi" w:cstheme="minorHAnsi"/>
              </w:rPr>
              <w:t>amount</w:t>
            </w:r>
            <w:proofErr w:type="gramEnd"/>
            <w:r w:rsidRPr="00730E93">
              <w:rPr>
                <w:rFonts w:asciiTheme="minorHAnsi" w:hAnsiTheme="minorHAnsi" w:cstheme="minorHAnsi"/>
              </w:rPr>
              <w:t xml:space="preserve"> of contractual receivables</w:t>
            </w:r>
          </w:p>
        </w:tc>
        <w:tc>
          <w:tcPr>
            <w:tcW w:w="614" w:type="pct"/>
          </w:tcPr>
          <w:p w14:paraId="7FB06BCB" w14:textId="77777777" w:rsidR="00730E93" w:rsidRPr="00730E93" w:rsidRDefault="00730E93"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0E93">
              <w:rPr>
                <w:rFonts w:asciiTheme="minorHAnsi" w:hAnsiTheme="minorHAnsi" w:cstheme="minorHAnsi"/>
              </w:rPr>
              <w:t>3,904</w:t>
            </w:r>
          </w:p>
        </w:tc>
        <w:tc>
          <w:tcPr>
            <w:tcW w:w="614" w:type="pct"/>
          </w:tcPr>
          <w:p w14:paraId="426A51DE" w14:textId="77777777" w:rsidR="00730E93" w:rsidRPr="00730E93" w:rsidRDefault="00730E93"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0E93">
              <w:rPr>
                <w:rFonts w:asciiTheme="minorHAnsi" w:hAnsiTheme="minorHAnsi" w:cstheme="minorHAnsi"/>
              </w:rPr>
              <w:t>2,330</w:t>
            </w:r>
          </w:p>
        </w:tc>
        <w:tc>
          <w:tcPr>
            <w:tcW w:w="614" w:type="pct"/>
          </w:tcPr>
          <w:p w14:paraId="6605674C" w14:textId="77777777" w:rsidR="00730E93" w:rsidRPr="00730E93" w:rsidRDefault="00730E93"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0E93">
              <w:rPr>
                <w:rFonts w:asciiTheme="minorHAnsi" w:hAnsiTheme="minorHAnsi" w:cstheme="minorHAnsi"/>
              </w:rPr>
              <w:t>284</w:t>
            </w:r>
          </w:p>
        </w:tc>
        <w:tc>
          <w:tcPr>
            <w:tcW w:w="614" w:type="pct"/>
          </w:tcPr>
          <w:p w14:paraId="7C57348A" w14:textId="77777777" w:rsidR="00730E93" w:rsidRPr="00730E93" w:rsidRDefault="00730E93"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0E93">
              <w:rPr>
                <w:rFonts w:asciiTheme="minorHAnsi" w:hAnsiTheme="minorHAnsi" w:cstheme="minorHAnsi"/>
              </w:rPr>
              <w:t>2,370</w:t>
            </w:r>
          </w:p>
        </w:tc>
        <w:tc>
          <w:tcPr>
            <w:tcW w:w="614" w:type="pct"/>
          </w:tcPr>
          <w:p w14:paraId="45646F36" w14:textId="77777777" w:rsidR="00730E93" w:rsidRPr="00730E93" w:rsidRDefault="00730E93"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30E93">
              <w:rPr>
                <w:rFonts w:asciiTheme="minorHAnsi" w:hAnsiTheme="minorHAnsi" w:cstheme="minorHAnsi"/>
              </w:rPr>
              <w:t>1,569</w:t>
            </w:r>
          </w:p>
        </w:tc>
        <w:tc>
          <w:tcPr>
            <w:tcW w:w="611" w:type="pct"/>
          </w:tcPr>
          <w:p w14:paraId="00ACE9EA" w14:textId="77777777" w:rsidR="00730E93" w:rsidRPr="00353E69" w:rsidRDefault="00730E93"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353E69">
              <w:rPr>
                <w:rFonts w:asciiTheme="minorHAnsi" w:hAnsiTheme="minorHAnsi" w:cstheme="minorHAnsi"/>
                <w:bCs/>
              </w:rPr>
              <w:t>10,456</w:t>
            </w:r>
          </w:p>
        </w:tc>
      </w:tr>
      <w:tr w:rsidR="00730E93" w:rsidRPr="0074430C" w14:paraId="05C54CA0" w14:textId="77777777" w:rsidTr="007443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16265095" w14:textId="77777777" w:rsidR="00730E93" w:rsidRPr="0074430C" w:rsidRDefault="00730E93" w:rsidP="0074430C">
            <w:pPr>
              <w:pStyle w:val="TableText"/>
              <w:rPr>
                <w:rStyle w:val="Bold"/>
              </w:rPr>
            </w:pPr>
            <w:r w:rsidRPr="0074430C">
              <w:rPr>
                <w:rStyle w:val="Bold"/>
              </w:rPr>
              <w:t>Loss allowance</w:t>
            </w:r>
          </w:p>
        </w:tc>
        <w:tc>
          <w:tcPr>
            <w:tcW w:w="614" w:type="pct"/>
          </w:tcPr>
          <w:p w14:paraId="56EE13E4" w14:textId="77777777" w:rsidR="00730E93" w:rsidRPr="0074430C" w:rsidRDefault="00730E93" w:rsidP="007443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74430C">
              <w:rPr>
                <w:rStyle w:val="Bold"/>
              </w:rPr>
              <w:t>8</w:t>
            </w:r>
          </w:p>
        </w:tc>
        <w:tc>
          <w:tcPr>
            <w:tcW w:w="614" w:type="pct"/>
          </w:tcPr>
          <w:p w14:paraId="067DEF66" w14:textId="77777777" w:rsidR="00730E93" w:rsidRPr="0074430C" w:rsidRDefault="00730E93" w:rsidP="007443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74430C">
              <w:rPr>
                <w:rStyle w:val="Bold"/>
              </w:rPr>
              <w:t>5</w:t>
            </w:r>
          </w:p>
        </w:tc>
        <w:tc>
          <w:tcPr>
            <w:tcW w:w="614" w:type="pct"/>
          </w:tcPr>
          <w:p w14:paraId="2855D261" w14:textId="77777777" w:rsidR="00730E93" w:rsidRPr="0074430C" w:rsidRDefault="00730E93" w:rsidP="007443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74430C">
              <w:rPr>
                <w:rStyle w:val="Bold"/>
              </w:rPr>
              <w:t>1</w:t>
            </w:r>
          </w:p>
        </w:tc>
        <w:tc>
          <w:tcPr>
            <w:tcW w:w="614" w:type="pct"/>
          </w:tcPr>
          <w:p w14:paraId="7F74A129" w14:textId="77777777" w:rsidR="00730E93" w:rsidRPr="0074430C" w:rsidRDefault="00730E93" w:rsidP="007443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74430C">
              <w:rPr>
                <w:rStyle w:val="Bold"/>
              </w:rPr>
              <w:t>16</w:t>
            </w:r>
          </w:p>
        </w:tc>
        <w:tc>
          <w:tcPr>
            <w:tcW w:w="614" w:type="pct"/>
          </w:tcPr>
          <w:p w14:paraId="38579E80" w14:textId="77777777" w:rsidR="00730E93" w:rsidRPr="0074430C" w:rsidRDefault="00730E93" w:rsidP="007443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74430C">
              <w:rPr>
                <w:rStyle w:val="Bold"/>
              </w:rPr>
              <w:t>21</w:t>
            </w:r>
          </w:p>
        </w:tc>
        <w:tc>
          <w:tcPr>
            <w:tcW w:w="611" w:type="pct"/>
          </w:tcPr>
          <w:p w14:paraId="1468710A" w14:textId="77777777" w:rsidR="00730E93" w:rsidRPr="0074430C" w:rsidRDefault="00730E93" w:rsidP="007443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74430C">
              <w:rPr>
                <w:rStyle w:val="Bold"/>
              </w:rPr>
              <w:t>51</w:t>
            </w:r>
          </w:p>
        </w:tc>
      </w:tr>
    </w:tbl>
    <w:p w14:paraId="26B7DD43" w14:textId="5F450DE5" w:rsidR="004D5DEA" w:rsidRPr="00DE7D5F" w:rsidRDefault="004D5DEA" w:rsidP="004D5DEA">
      <w:pPr>
        <w:pStyle w:val="BodyText"/>
      </w:pPr>
      <w:r w:rsidRPr="0074430C">
        <w:t>2023</w:t>
      </w:r>
    </w:p>
    <w:tbl>
      <w:tblPr>
        <w:tblStyle w:val="AccessibleTableNumerical"/>
        <w:tblW w:w="5000" w:type="pct"/>
        <w:tblLook w:val="06A0" w:firstRow="1" w:lastRow="0" w:firstColumn="1" w:lastColumn="0" w:noHBand="1" w:noVBand="1"/>
      </w:tblPr>
      <w:tblGrid>
        <w:gridCol w:w="2542"/>
        <w:gridCol w:w="1183"/>
        <w:gridCol w:w="1183"/>
        <w:gridCol w:w="1184"/>
        <w:gridCol w:w="1184"/>
        <w:gridCol w:w="1184"/>
        <w:gridCol w:w="1178"/>
      </w:tblGrid>
      <w:tr w:rsidR="004D5DEA" w:rsidRPr="004D5DEA" w14:paraId="019BB18C" w14:textId="77777777" w:rsidTr="004D5D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9" w:type="pct"/>
          </w:tcPr>
          <w:p w14:paraId="76B02203" w14:textId="21609AC1" w:rsidR="004D5DEA" w:rsidRPr="004D5DEA" w:rsidRDefault="004D5DEA" w:rsidP="0074430C">
            <w:pPr>
              <w:pStyle w:val="TableText"/>
              <w:rPr>
                <w:rStyle w:val="Bold"/>
              </w:rPr>
            </w:pPr>
            <w:r w:rsidRPr="004D5DEA">
              <w:rPr>
                <w:rStyle w:val="Bold"/>
              </w:rPr>
              <w:t>Item</w:t>
            </w:r>
          </w:p>
        </w:tc>
        <w:tc>
          <w:tcPr>
            <w:tcW w:w="614" w:type="pct"/>
            <w:vAlign w:val="bottom"/>
          </w:tcPr>
          <w:p w14:paraId="5E15C2A7" w14:textId="121DA84C" w:rsidR="004D5DEA" w:rsidRPr="004D5DEA" w:rsidRDefault="004D5DEA"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D5DEA">
              <w:rPr>
                <w:rStyle w:val="Bold"/>
              </w:rPr>
              <w:t>Current</w:t>
            </w:r>
            <w:r w:rsidRPr="004D5DEA">
              <w:rPr>
                <w:rStyle w:val="Bold"/>
              </w:rPr>
              <w:br/>
              <w:t>0%</w:t>
            </w:r>
            <w:r w:rsidRPr="004D5DEA">
              <w:rPr>
                <w:rStyle w:val="Bold"/>
              </w:rPr>
              <w:br/>
              <w:t>$’000</w:t>
            </w:r>
          </w:p>
        </w:tc>
        <w:tc>
          <w:tcPr>
            <w:tcW w:w="614" w:type="pct"/>
            <w:vAlign w:val="bottom"/>
          </w:tcPr>
          <w:p w14:paraId="03D95A5C" w14:textId="16CE1858" w:rsidR="004D5DEA" w:rsidRPr="004D5DEA" w:rsidRDefault="004D5DEA"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D5DEA">
              <w:rPr>
                <w:rStyle w:val="Bold"/>
              </w:rPr>
              <w:t>Less than 1 month</w:t>
            </w:r>
            <w:r w:rsidRPr="004D5DEA">
              <w:rPr>
                <w:rStyle w:val="Bold"/>
              </w:rPr>
              <w:br/>
              <w:t>0%</w:t>
            </w:r>
            <w:r w:rsidRPr="004D5DEA">
              <w:rPr>
                <w:rStyle w:val="Bold"/>
              </w:rPr>
              <w:br/>
              <w:t>$’000</w:t>
            </w:r>
          </w:p>
        </w:tc>
        <w:tc>
          <w:tcPr>
            <w:tcW w:w="614" w:type="pct"/>
            <w:vAlign w:val="bottom"/>
          </w:tcPr>
          <w:p w14:paraId="446C3F28" w14:textId="7B88AC4D" w:rsidR="004D5DEA" w:rsidRPr="004D5DEA" w:rsidRDefault="004D5DEA"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D5DEA">
              <w:rPr>
                <w:rStyle w:val="Bold"/>
              </w:rPr>
              <w:t xml:space="preserve">1–3 </w:t>
            </w:r>
            <w:r w:rsidRPr="004D5DEA">
              <w:rPr>
                <w:rStyle w:val="Bold"/>
              </w:rPr>
              <w:br/>
              <w:t>months</w:t>
            </w:r>
            <w:r w:rsidRPr="004D5DEA">
              <w:rPr>
                <w:rStyle w:val="Bold"/>
              </w:rPr>
              <w:br/>
              <w:t>0%</w:t>
            </w:r>
            <w:r w:rsidRPr="004D5DEA">
              <w:rPr>
                <w:rStyle w:val="Bold"/>
              </w:rPr>
              <w:br/>
              <w:t>$’000</w:t>
            </w:r>
          </w:p>
        </w:tc>
        <w:tc>
          <w:tcPr>
            <w:tcW w:w="614" w:type="pct"/>
            <w:vAlign w:val="bottom"/>
          </w:tcPr>
          <w:p w14:paraId="07BFC32B" w14:textId="4546F8FD" w:rsidR="004D5DEA" w:rsidRPr="004D5DEA" w:rsidRDefault="004D5DEA"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D5DEA">
              <w:rPr>
                <w:rStyle w:val="Bold"/>
              </w:rPr>
              <w:t>3 months</w:t>
            </w:r>
            <w:r w:rsidRPr="004D5DEA">
              <w:rPr>
                <w:rStyle w:val="Bold"/>
              </w:rPr>
              <w:br/>
              <w:t>–1 year</w:t>
            </w:r>
            <w:r w:rsidRPr="004D5DEA">
              <w:rPr>
                <w:rStyle w:val="Bold"/>
              </w:rPr>
              <w:br/>
              <w:t>0%</w:t>
            </w:r>
            <w:r w:rsidRPr="004D5DEA">
              <w:rPr>
                <w:rStyle w:val="Bold"/>
              </w:rPr>
              <w:br/>
              <w:t>$’000</w:t>
            </w:r>
          </w:p>
        </w:tc>
        <w:tc>
          <w:tcPr>
            <w:tcW w:w="614" w:type="pct"/>
            <w:vAlign w:val="bottom"/>
          </w:tcPr>
          <w:p w14:paraId="62AEEFBB" w14:textId="4ECAD4DB" w:rsidR="004D5DEA" w:rsidRPr="004D5DEA" w:rsidRDefault="004D5DEA"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D5DEA">
              <w:rPr>
                <w:rStyle w:val="Bold"/>
              </w:rPr>
              <w:t>1–5 years</w:t>
            </w:r>
            <w:r w:rsidRPr="004D5DEA">
              <w:rPr>
                <w:rStyle w:val="Bold"/>
              </w:rPr>
              <w:br/>
              <w:t>0%</w:t>
            </w:r>
            <w:r w:rsidRPr="004D5DEA">
              <w:rPr>
                <w:rStyle w:val="Bold"/>
              </w:rPr>
              <w:br/>
              <w:t>$’000</w:t>
            </w:r>
          </w:p>
        </w:tc>
        <w:tc>
          <w:tcPr>
            <w:tcW w:w="611" w:type="pct"/>
            <w:vAlign w:val="bottom"/>
          </w:tcPr>
          <w:p w14:paraId="6C2FD217" w14:textId="5654B252" w:rsidR="004D5DEA" w:rsidRPr="004D5DEA" w:rsidRDefault="004D5DEA" w:rsidP="0074430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D5DEA">
              <w:rPr>
                <w:rStyle w:val="Bold"/>
              </w:rPr>
              <w:t>Total</w:t>
            </w:r>
            <w:r w:rsidRPr="004D5DEA">
              <w:rPr>
                <w:rStyle w:val="Bold"/>
              </w:rPr>
              <w:br/>
              <w:t>$’000</w:t>
            </w:r>
          </w:p>
        </w:tc>
      </w:tr>
      <w:tr w:rsidR="0074430C" w:rsidRPr="004D5DEA" w14:paraId="7E920AC2" w14:textId="77777777" w:rsidTr="004D5DEA">
        <w:tc>
          <w:tcPr>
            <w:cnfStyle w:val="001000000000" w:firstRow="0" w:lastRow="0" w:firstColumn="1" w:lastColumn="0" w:oddVBand="0" w:evenVBand="0" w:oddHBand="0" w:evenHBand="0" w:firstRowFirstColumn="0" w:firstRowLastColumn="0" w:lastRowFirstColumn="0" w:lastRowLastColumn="0"/>
            <w:tcW w:w="1319" w:type="pct"/>
          </w:tcPr>
          <w:p w14:paraId="4CF6FEA2" w14:textId="43713DAC" w:rsidR="0074430C" w:rsidRPr="0074430C" w:rsidRDefault="0074430C" w:rsidP="0074430C">
            <w:pPr>
              <w:pStyle w:val="TableText"/>
              <w:rPr>
                <w:rStyle w:val="Bold"/>
              </w:rPr>
            </w:pPr>
            <w:r w:rsidRPr="0074430C">
              <w:rPr>
                <w:rStyle w:val="Bold"/>
              </w:rPr>
              <w:t>Expected Loss Rate</w:t>
            </w:r>
          </w:p>
        </w:tc>
        <w:tc>
          <w:tcPr>
            <w:tcW w:w="614" w:type="pct"/>
          </w:tcPr>
          <w:p w14:paraId="3A935E3A" w14:textId="25FD957B" w:rsidR="0074430C" w:rsidRPr="004D5DEA"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00941">
              <w:rPr>
                <w:rFonts w:asciiTheme="minorHAnsi" w:hAnsiTheme="minorHAnsi" w:cstheme="minorHAnsi"/>
              </w:rPr>
              <w:t>N/A</w:t>
            </w:r>
          </w:p>
        </w:tc>
        <w:tc>
          <w:tcPr>
            <w:tcW w:w="614" w:type="pct"/>
          </w:tcPr>
          <w:p w14:paraId="4292A00D" w14:textId="0C5C5BBD" w:rsidR="0074430C" w:rsidRPr="004D5DEA"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00941">
              <w:rPr>
                <w:rFonts w:asciiTheme="minorHAnsi" w:hAnsiTheme="minorHAnsi" w:cstheme="minorHAnsi"/>
              </w:rPr>
              <w:t>N/A</w:t>
            </w:r>
          </w:p>
        </w:tc>
        <w:tc>
          <w:tcPr>
            <w:tcW w:w="614" w:type="pct"/>
          </w:tcPr>
          <w:p w14:paraId="0E12E96B" w14:textId="4E382326" w:rsidR="0074430C" w:rsidRPr="004D5DEA"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00941">
              <w:rPr>
                <w:rFonts w:asciiTheme="minorHAnsi" w:hAnsiTheme="minorHAnsi" w:cstheme="minorHAnsi"/>
              </w:rPr>
              <w:t>N/A</w:t>
            </w:r>
          </w:p>
        </w:tc>
        <w:tc>
          <w:tcPr>
            <w:tcW w:w="614" w:type="pct"/>
          </w:tcPr>
          <w:p w14:paraId="0691676B" w14:textId="5AA93934" w:rsidR="0074430C" w:rsidRPr="004D5DEA"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00941">
              <w:rPr>
                <w:rFonts w:asciiTheme="minorHAnsi" w:hAnsiTheme="minorHAnsi" w:cstheme="minorHAnsi"/>
              </w:rPr>
              <w:t>N/A</w:t>
            </w:r>
          </w:p>
        </w:tc>
        <w:tc>
          <w:tcPr>
            <w:tcW w:w="614" w:type="pct"/>
          </w:tcPr>
          <w:p w14:paraId="13393A88" w14:textId="290455E9" w:rsidR="0074430C" w:rsidRPr="004D5DEA"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00941">
              <w:rPr>
                <w:rFonts w:asciiTheme="minorHAnsi" w:hAnsiTheme="minorHAnsi" w:cstheme="minorHAnsi"/>
              </w:rPr>
              <w:t>N/A</w:t>
            </w:r>
          </w:p>
        </w:tc>
        <w:tc>
          <w:tcPr>
            <w:tcW w:w="611" w:type="pct"/>
          </w:tcPr>
          <w:p w14:paraId="158731E6" w14:textId="26609334" w:rsidR="0074430C" w:rsidRPr="004D5DEA" w:rsidRDefault="0074430C"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00941">
              <w:rPr>
                <w:rFonts w:asciiTheme="minorHAnsi" w:hAnsiTheme="minorHAnsi" w:cstheme="minorHAnsi"/>
              </w:rPr>
              <w:t>N/A</w:t>
            </w:r>
          </w:p>
        </w:tc>
      </w:tr>
      <w:tr w:rsidR="004D5DEA" w:rsidRPr="004D5DEA" w14:paraId="0FD1CDA6" w14:textId="77777777" w:rsidTr="0074430C">
        <w:tc>
          <w:tcPr>
            <w:cnfStyle w:val="001000000000" w:firstRow="0" w:lastRow="0" w:firstColumn="1" w:lastColumn="0" w:oddVBand="0" w:evenVBand="0" w:oddHBand="0" w:evenHBand="0" w:firstRowFirstColumn="0" w:firstRowLastColumn="0" w:lastRowFirstColumn="0" w:lastRowLastColumn="0"/>
            <w:tcW w:w="1319" w:type="pct"/>
            <w:tcBorders>
              <w:bottom w:val="single" w:sz="4" w:space="0" w:color="auto"/>
            </w:tcBorders>
          </w:tcPr>
          <w:p w14:paraId="43B3BC3F" w14:textId="77777777" w:rsidR="004D5DEA" w:rsidRPr="004D5DEA" w:rsidRDefault="004D5DEA" w:rsidP="0074430C">
            <w:pPr>
              <w:pStyle w:val="TableText"/>
              <w:rPr>
                <w:rFonts w:asciiTheme="minorHAnsi" w:hAnsiTheme="minorHAnsi" w:cstheme="minorHAnsi"/>
                <w:szCs w:val="20"/>
              </w:rPr>
            </w:pPr>
            <w:r w:rsidRPr="004D5DEA">
              <w:rPr>
                <w:rFonts w:asciiTheme="minorHAnsi" w:hAnsiTheme="minorHAnsi" w:cstheme="minorHAnsi"/>
                <w:szCs w:val="20"/>
              </w:rPr>
              <w:t xml:space="preserve">Gross carrying </w:t>
            </w:r>
            <w:proofErr w:type="gramStart"/>
            <w:r w:rsidRPr="004D5DEA">
              <w:rPr>
                <w:rFonts w:asciiTheme="minorHAnsi" w:hAnsiTheme="minorHAnsi" w:cstheme="minorHAnsi"/>
                <w:szCs w:val="20"/>
              </w:rPr>
              <w:t>amount</w:t>
            </w:r>
            <w:proofErr w:type="gramEnd"/>
            <w:r w:rsidRPr="004D5DEA">
              <w:rPr>
                <w:rFonts w:asciiTheme="minorHAnsi" w:hAnsiTheme="minorHAnsi" w:cstheme="minorHAnsi"/>
                <w:szCs w:val="20"/>
              </w:rPr>
              <w:t xml:space="preserve"> of contractual receivables</w:t>
            </w:r>
          </w:p>
        </w:tc>
        <w:tc>
          <w:tcPr>
            <w:tcW w:w="614" w:type="pct"/>
            <w:tcBorders>
              <w:bottom w:val="single" w:sz="4" w:space="0" w:color="auto"/>
            </w:tcBorders>
          </w:tcPr>
          <w:p w14:paraId="5FEBA672" w14:textId="77777777" w:rsidR="004D5DEA" w:rsidRPr="004D5DEA" w:rsidRDefault="004D5DEA"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D5DEA">
              <w:rPr>
                <w:rFonts w:asciiTheme="minorHAnsi" w:hAnsiTheme="minorHAnsi" w:cstheme="minorHAnsi"/>
                <w:szCs w:val="20"/>
              </w:rPr>
              <w:t>3,327</w:t>
            </w:r>
          </w:p>
        </w:tc>
        <w:tc>
          <w:tcPr>
            <w:tcW w:w="614" w:type="pct"/>
            <w:tcBorders>
              <w:bottom w:val="single" w:sz="4" w:space="0" w:color="auto"/>
            </w:tcBorders>
          </w:tcPr>
          <w:p w14:paraId="0DF1CB06" w14:textId="77777777" w:rsidR="004D5DEA" w:rsidRPr="004D5DEA" w:rsidRDefault="004D5DEA"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D5DEA">
              <w:rPr>
                <w:rFonts w:asciiTheme="minorHAnsi" w:hAnsiTheme="minorHAnsi" w:cstheme="minorHAnsi"/>
                <w:szCs w:val="20"/>
              </w:rPr>
              <w:t>1,487</w:t>
            </w:r>
          </w:p>
        </w:tc>
        <w:tc>
          <w:tcPr>
            <w:tcW w:w="614" w:type="pct"/>
            <w:tcBorders>
              <w:bottom w:val="single" w:sz="4" w:space="0" w:color="auto"/>
            </w:tcBorders>
          </w:tcPr>
          <w:p w14:paraId="60C2DCD6" w14:textId="77777777" w:rsidR="004D5DEA" w:rsidRPr="004D5DEA" w:rsidRDefault="004D5DEA"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D5DEA">
              <w:rPr>
                <w:rFonts w:asciiTheme="minorHAnsi" w:hAnsiTheme="minorHAnsi" w:cstheme="minorHAnsi"/>
                <w:szCs w:val="20"/>
              </w:rPr>
              <w:t>541</w:t>
            </w:r>
          </w:p>
        </w:tc>
        <w:tc>
          <w:tcPr>
            <w:tcW w:w="614" w:type="pct"/>
            <w:tcBorders>
              <w:bottom w:val="single" w:sz="4" w:space="0" w:color="auto"/>
            </w:tcBorders>
          </w:tcPr>
          <w:p w14:paraId="21A6DF70" w14:textId="77777777" w:rsidR="004D5DEA" w:rsidRPr="004D5DEA" w:rsidRDefault="004D5DEA"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D5DEA">
              <w:rPr>
                <w:rFonts w:asciiTheme="minorHAnsi" w:hAnsiTheme="minorHAnsi" w:cstheme="minorHAnsi"/>
                <w:szCs w:val="20"/>
              </w:rPr>
              <w:t>2,713</w:t>
            </w:r>
          </w:p>
        </w:tc>
        <w:tc>
          <w:tcPr>
            <w:tcW w:w="614" w:type="pct"/>
            <w:tcBorders>
              <w:bottom w:val="single" w:sz="4" w:space="0" w:color="auto"/>
            </w:tcBorders>
          </w:tcPr>
          <w:p w14:paraId="566BADD3" w14:textId="77777777" w:rsidR="004D5DEA" w:rsidRPr="004D5DEA" w:rsidRDefault="004D5DEA"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D5DEA">
              <w:rPr>
                <w:rFonts w:asciiTheme="minorHAnsi" w:hAnsiTheme="minorHAnsi" w:cstheme="minorHAnsi"/>
                <w:szCs w:val="20"/>
              </w:rPr>
              <w:t>2,667</w:t>
            </w:r>
          </w:p>
        </w:tc>
        <w:tc>
          <w:tcPr>
            <w:tcW w:w="611" w:type="pct"/>
            <w:tcBorders>
              <w:bottom w:val="single" w:sz="4" w:space="0" w:color="auto"/>
            </w:tcBorders>
          </w:tcPr>
          <w:p w14:paraId="001063D0" w14:textId="77777777" w:rsidR="004D5DEA" w:rsidRPr="00353E69" w:rsidRDefault="004D5DEA" w:rsidP="0074430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353E69">
              <w:rPr>
                <w:rFonts w:asciiTheme="minorHAnsi" w:hAnsiTheme="minorHAnsi" w:cstheme="minorHAnsi"/>
                <w:bCs/>
                <w:szCs w:val="20"/>
              </w:rPr>
              <w:t>10,735</w:t>
            </w:r>
          </w:p>
        </w:tc>
      </w:tr>
      <w:tr w:rsidR="004D5DEA" w:rsidRPr="0074430C" w14:paraId="42A90898" w14:textId="77777777" w:rsidTr="0074430C">
        <w:tc>
          <w:tcPr>
            <w:cnfStyle w:val="001000000000" w:firstRow="0" w:lastRow="0" w:firstColumn="1" w:lastColumn="0" w:oddVBand="0" w:evenVBand="0" w:oddHBand="0" w:evenHBand="0" w:firstRowFirstColumn="0" w:firstRowLastColumn="0" w:lastRowFirstColumn="0" w:lastRowLastColumn="0"/>
            <w:tcW w:w="1319" w:type="pct"/>
            <w:tcBorders>
              <w:top w:val="single" w:sz="4" w:space="0" w:color="auto"/>
              <w:bottom w:val="single" w:sz="4" w:space="0" w:color="auto"/>
            </w:tcBorders>
          </w:tcPr>
          <w:p w14:paraId="7ECB1DC9" w14:textId="77777777" w:rsidR="004D5DEA" w:rsidRPr="0074430C" w:rsidRDefault="004D5DEA" w:rsidP="0074430C">
            <w:pPr>
              <w:pStyle w:val="TableText"/>
              <w:rPr>
                <w:rStyle w:val="Bold"/>
              </w:rPr>
            </w:pPr>
            <w:r w:rsidRPr="0074430C">
              <w:rPr>
                <w:rStyle w:val="Bold"/>
              </w:rPr>
              <w:t>Loss allowance</w:t>
            </w:r>
          </w:p>
        </w:tc>
        <w:tc>
          <w:tcPr>
            <w:tcW w:w="614" w:type="pct"/>
            <w:tcBorders>
              <w:top w:val="single" w:sz="4" w:space="0" w:color="auto"/>
              <w:bottom w:val="single" w:sz="4" w:space="0" w:color="auto"/>
            </w:tcBorders>
          </w:tcPr>
          <w:p w14:paraId="5142B6A0" w14:textId="77777777" w:rsidR="004D5DEA" w:rsidRPr="0074430C" w:rsidRDefault="004D5DEA" w:rsidP="007443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6</w:t>
            </w:r>
          </w:p>
        </w:tc>
        <w:tc>
          <w:tcPr>
            <w:tcW w:w="614" w:type="pct"/>
            <w:tcBorders>
              <w:top w:val="single" w:sz="4" w:space="0" w:color="auto"/>
              <w:bottom w:val="single" w:sz="4" w:space="0" w:color="auto"/>
            </w:tcBorders>
          </w:tcPr>
          <w:p w14:paraId="076503A7" w14:textId="77777777" w:rsidR="004D5DEA" w:rsidRPr="0074430C" w:rsidRDefault="004D5DEA" w:rsidP="007443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3</w:t>
            </w:r>
          </w:p>
        </w:tc>
        <w:tc>
          <w:tcPr>
            <w:tcW w:w="614" w:type="pct"/>
            <w:tcBorders>
              <w:top w:val="single" w:sz="4" w:space="0" w:color="auto"/>
              <w:bottom w:val="single" w:sz="4" w:space="0" w:color="auto"/>
            </w:tcBorders>
          </w:tcPr>
          <w:p w14:paraId="4949C3E2" w14:textId="77777777" w:rsidR="004D5DEA" w:rsidRPr="0074430C" w:rsidRDefault="004D5DEA" w:rsidP="007443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2</w:t>
            </w:r>
          </w:p>
        </w:tc>
        <w:tc>
          <w:tcPr>
            <w:tcW w:w="614" w:type="pct"/>
            <w:tcBorders>
              <w:top w:val="single" w:sz="4" w:space="0" w:color="auto"/>
              <w:bottom w:val="single" w:sz="4" w:space="0" w:color="auto"/>
            </w:tcBorders>
          </w:tcPr>
          <w:p w14:paraId="2DEC8101" w14:textId="77777777" w:rsidR="004D5DEA" w:rsidRPr="0074430C" w:rsidRDefault="004D5DEA" w:rsidP="007443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19</w:t>
            </w:r>
          </w:p>
        </w:tc>
        <w:tc>
          <w:tcPr>
            <w:tcW w:w="614" w:type="pct"/>
            <w:tcBorders>
              <w:top w:val="single" w:sz="4" w:space="0" w:color="auto"/>
              <w:bottom w:val="single" w:sz="4" w:space="0" w:color="auto"/>
            </w:tcBorders>
          </w:tcPr>
          <w:p w14:paraId="651DDD46" w14:textId="77777777" w:rsidR="004D5DEA" w:rsidRPr="0074430C" w:rsidRDefault="004D5DEA" w:rsidP="007443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36</w:t>
            </w:r>
          </w:p>
        </w:tc>
        <w:tc>
          <w:tcPr>
            <w:tcW w:w="611" w:type="pct"/>
            <w:tcBorders>
              <w:top w:val="single" w:sz="4" w:space="0" w:color="auto"/>
              <w:bottom w:val="single" w:sz="4" w:space="0" w:color="auto"/>
            </w:tcBorders>
          </w:tcPr>
          <w:p w14:paraId="45BEC56F" w14:textId="77777777" w:rsidR="004D5DEA" w:rsidRPr="0074430C" w:rsidRDefault="004D5DEA" w:rsidP="007443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430C">
              <w:rPr>
                <w:rStyle w:val="Bold"/>
              </w:rPr>
              <w:t>67</w:t>
            </w:r>
          </w:p>
        </w:tc>
      </w:tr>
    </w:tbl>
    <w:p w14:paraId="02949486" w14:textId="517FAB46" w:rsidR="005F3430" w:rsidRDefault="00062C5B" w:rsidP="004D5DEA">
      <w:pPr>
        <w:pStyle w:val="BodyText"/>
        <w:pageBreakBefore/>
      </w:pPr>
      <w:r w:rsidRPr="00062C5B">
        <w:lastRenderedPageBreak/>
        <w:t>Reconciliation of the movement in the loss allowance for contractual receivables is shown as follows:</w:t>
      </w:r>
    </w:p>
    <w:tbl>
      <w:tblPr>
        <w:tblStyle w:val="AccessibleTableNumerical"/>
        <w:tblW w:w="5000" w:type="pct"/>
        <w:tblLook w:val="04A0" w:firstRow="1" w:lastRow="0" w:firstColumn="1" w:lastColumn="0" w:noHBand="0" w:noVBand="1"/>
      </w:tblPr>
      <w:tblGrid>
        <w:gridCol w:w="6804"/>
        <w:gridCol w:w="1417"/>
        <w:gridCol w:w="1417"/>
      </w:tblGrid>
      <w:tr w:rsidR="00062C5B" w:rsidRPr="002E39A5" w14:paraId="4B5F282C" w14:textId="77777777" w:rsidTr="002E39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16606859" w14:textId="075B37F2" w:rsidR="00062C5B" w:rsidRPr="002E39A5" w:rsidRDefault="00062C5B" w:rsidP="00062C5B">
            <w:pPr>
              <w:pStyle w:val="TableText"/>
              <w:rPr>
                <w:rStyle w:val="Bold"/>
              </w:rPr>
            </w:pPr>
            <w:r w:rsidRPr="002E39A5">
              <w:rPr>
                <w:rStyle w:val="Bold"/>
              </w:rPr>
              <w:t>Item</w:t>
            </w:r>
          </w:p>
        </w:tc>
        <w:tc>
          <w:tcPr>
            <w:tcW w:w="735" w:type="pct"/>
            <w:vAlign w:val="bottom"/>
          </w:tcPr>
          <w:p w14:paraId="226C1C93" w14:textId="77777777" w:rsidR="00062C5B" w:rsidRPr="002E39A5" w:rsidRDefault="00062C5B" w:rsidP="002E39A5">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2024</w:t>
            </w:r>
          </w:p>
          <w:p w14:paraId="0B8FDAE1" w14:textId="62137E2A" w:rsidR="00062C5B" w:rsidRPr="002E39A5" w:rsidRDefault="00062C5B" w:rsidP="002E39A5">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$’000</w:t>
            </w:r>
          </w:p>
        </w:tc>
        <w:tc>
          <w:tcPr>
            <w:tcW w:w="735" w:type="pct"/>
            <w:vAlign w:val="bottom"/>
          </w:tcPr>
          <w:p w14:paraId="4F639621" w14:textId="77777777" w:rsidR="00062C5B" w:rsidRPr="002E39A5" w:rsidRDefault="00062C5B" w:rsidP="002E39A5">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2023</w:t>
            </w:r>
          </w:p>
          <w:p w14:paraId="28CC9439" w14:textId="060ABC90" w:rsidR="00062C5B" w:rsidRPr="002E39A5" w:rsidRDefault="00062C5B" w:rsidP="002E39A5">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$’000</w:t>
            </w:r>
          </w:p>
        </w:tc>
      </w:tr>
      <w:tr w:rsidR="00062C5B" w:rsidRPr="002E39A5" w14:paraId="48B08826" w14:textId="77777777" w:rsidTr="002E39A5">
        <w:tc>
          <w:tcPr>
            <w:cnfStyle w:val="001000000000" w:firstRow="0" w:lastRow="0" w:firstColumn="1" w:lastColumn="0" w:oddVBand="0" w:evenVBand="0" w:oddHBand="0" w:evenHBand="0" w:firstRowFirstColumn="0" w:firstRowLastColumn="0" w:lastRowFirstColumn="0" w:lastRowLastColumn="0"/>
            <w:tcW w:w="3530" w:type="pct"/>
          </w:tcPr>
          <w:p w14:paraId="1C94F52E" w14:textId="30772DB8" w:rsidR="00062C5B" w:rsidRPr="002E39A5" w:rsidRDefault="00062C5B" w:rsidP="00062C5B">
            <w:pPr>
              <w:pStyle w:val="TableText"/>
              <w:rPr>
                <w:rStyle w:val="Bold"/>
              </w:rPr>
            </w:pPr>
            <w:r w:rsidRPr="002E39A5">
              <w:rPr>
                <w:rStyle w:val="Bold"/>
              </w:rPr>
              <w:t>Balance at beginning of the year</w:t>
            </w:r>
          </w:p>
        </w:tc>
        <w:tc>
          <w:tcPr>
            <w:tcW w:w="735" w:type="pct"/>
          </w:tcPr>
          <w:p w14:paraId="198EAD58" w14:textId="2AEA0570" w:rsidR="00062C5B" w:rsidRPr="002E39A5" w:rsidRDefault="00062C5B" w:rsidP="00062C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2E39A5">
              <w:rPr>
                <w:rStyle w:val="Bold"/>
              </w:rPr>
              <w:t>(66)</w:t>
            </w:r>
          </w:p>
        </w:tc>
        <w:tc>
          <w:tcPr>
            <w:tcW w:w="735" w:type="pct"/>
          </w:tcPr>
          <w:p w14:paraId="119CD553" w14:textId="075A8BEA" w:rsidR="00062C5B" w:rsidRPr="002E39A5" w:rsidRDefault="00062C5B" w:rsidP="00062C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2E39A5">
              <w:rPr>
                <w:rStyle w:val="Bold"/>
              </w:rPr>
              <w:t>(45)</w:t>
            </w:r>
          </w:p>
        </w:tc>
      </w:tr>
      <w:tr w:rsidR="00062C5B" w14:paraId="7EE0D3EC" w14:textId="77777777" w:rsidTr="002E39A5">
        <w:tc>
          <w:tcPr>
            <w:cnfStyle w:val="001000000000" w:firstRow="0" w:lastRow="0" w:firstColumn="1" w:lastColumn="0" w:oddVBand="0" w:evenVBand="0" w:oddHBand="0" w:evenHBand="0" w:firstRowFirstColumn="0" w:firstRowLastColumn="0" w:lastRowFirstColumn="0" w:lastRowLastColumn="0"/>
            <w:tcW w:w="3530" w:type="pct"/>
          </w:tcPr>
          <w:p w14:paraId="4C9A3E04" w14:textId="55657AD3" w:rsidR="00062C5B" w:rsidRDefault="00062C5B" w:rsidP="00062C5B">
            <w:pPr>
              <w:pStyle w:val="TableText"/>
            </w:pPr>
            <w:r>
              <w:t>(Increase)/decrease in provision recognised in the net result</w:t>
            </w:r>
          </w:p>
        </w:tc>
        <w:tc>
          <w:tcPr>
            <w:tcW w:w="735" w:type="pct"/>
          </w:tcPr>
          <w:p w14:paraId="544A09A0" w14:textId="12A50C23" w:rsidR="00062C5B" w:rsidRDefault="00062C5B" w:rsidP="00062C5B">
            <w:pPr>
              <w:pStyle w:val="TableText"/>
              <w:cnfStyle w:val="000000000000" w:firstRow="0" w:lastRow="0" w:firstColumn="0" w:lastColumn="0" w:oddVBand="0" w:evenVBand="0" w:oddHBand="0" w:evenHBand="0" w:firstRowFirstColumn="0" w:firstRowLastColumn="0" w:lastRowFirstColumn="0" w:lastRowLastColumn="0"/>
            </w:pPr>
            <w:r>
              <w:t>15</w:t>
            </w:r>
          </w:p>
        </w:tc>
        <w:tc>
          <w:tcPr>
            <w:tcW w:w="735" w:type="pct"/>
          </w:tcPr>
          <w:p w14:paraId="376027BA" w14:textId="1A73C4EB" w:rsidR="00062C5B" w:rsidRDefault="00062C5B" w:rsidP="00062C5B">
            <w:pPr>
              <w:pStyle w:val="TableText"/>
              <w:cnfStyle w:val="000000000000" w:firstRow="0" w:lastRow="0" w:firstColumn="0" w:lastColumn="0" w:oddVBand="0" w:evenVBand="0" w:oddHBand="0" w:evenHBand="0" w:firstRowFirstColumn="0" w:firstRowLastColumn="0" w:lastRowFirstColumn="0" w:lastRowLastColumn="0"/>
            </w:pPr>
            <w:r>
              <w:t>(21)</w:t>
            </w:r>
          </w:p>
        </w:tc>
      </w:tr>
      <w:tr w:rsidR="00062C5B" w14:paraId="350E12BC" w14:textId="77777777" w:rsidTr="009529FB">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5388866E" w14:textId="242B2C2F" w:rsidR="00062C5B" w:rsidRDefault="00062C5B" w:rsidP="00062C5B">
            <w:pPr>
              <w:pStyle w:val="TableText"/>
            </w:pPr>
            <w:r>
              <w:t>Reversal of provision of receivables written off during the year as uncollectible</w:t>
            </w:r>
          </w:p>
        </w:tc>
        <w:tc>
          <w:tcPr>
            <w:tcW w:w="735" w:type="pct"/>
            <w:tcBorders>
              <w:bottom w:val="single" w:sz="4" w:space="0" w:color="auto"/>
            </w:tcBorders>
          </w:tcPr>
          <w:p w14:paraId="3799FAF6" w14:textId="29656200" w:rsidR="00062C5B" w:rsidRDefault="00062C5B" w:rsidP="00062C5B">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Borders>
              <w:bottom w:val="single" w:sz="4" w:space="0" w:color="auto"/>
            </w:tcBorders>
          </w:tcPr>
          <w:p w14:paraId="293D7068" w14:textId="6CB0818C" w:rsidR="00062C5B" w:rsidRDefault="00062C5B" w:rsidP="00062C5B">
            <w:pPr>
              <w:pStyle w:val="TableText"/>
              <w:cnfStyle w:val="000000000000" w:firstRow="0" w:lastRow="0" w:firstColumn="0" w:lastColumn="0" w:oddVBand="0" w:evenVBand="0" w:oddHBand="0" w:evenHBand="0" w:firstRowFirstColumn="0" w:firstRowLastColumn="0" w:lastRowFirstColumn="0" w:lastRowLastColumn="0"/>
            </w:pPr>
            <w:r>
              <w:t>N/A</w:t>
            </w:r>
          </w:p>
        </w:tc>
      </w:tr>
      <w:tr w:rsidR="00062C5B" w:rsidRPr="002E39A5" w14:paraId="041CCD94" w14:textId="77777777" w:rsidTr="009529F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481EE95A" w14:textId="32C23893" w:rsidR="00062C5B" w:rsidRPr="002E39A5" w:rsidRDefault="00062C5B" w:rsidP="00062C5B">
            <w:pPr>
              <w:pStyle w:val="TableText"/>
              <w:rPr>
                <w:rStyle w:val="Bold"/>
              </w:rPr>
            </w:pPr>
            <w:r w:rsidRPr="002E39A5">
              <w:rPr>
                <w:rStyle w:val="Bold"/>
              </w:rPr>
              <w:t>Balance at end of the year</w:t>
            </w:r>
          </w:p>
        </w:tc>
        <w:tc>
          <w:tcPr>
            <w:tcW w:w="735" w:type="pct"/>
            <w:tcBorders>
              <w:top w:val="single" w:sz="4" w:space="0" w:color="auto"/>
              <w:bottom w:val="single" w:sz="4" w:space="0" w:color="auto"/>
            </w:tcBorders>
          </w:tcPr>
          <w:p w14:paraId="64EAEE6C" w14:textId="05D35ED4" w:rsidR="00062C5B" w:rsidRPr="002E39A5" w:rsidRDefault="00062C5B" w:rsidP="00062C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2E39A5">
              <w:rPr>
                <w:rStyle w:val="Bold"/>
              </w:rPr>
              <w:t>(51)</w:t>
            </w:r>
          </w:p>
        </w:tc>
        <w:tc>
          <w:tcPr>
            <w:tcW w:w="735" w:type="pct"/>
            <w:tcBorders>
              <w:top w:val="single" w:sz="4" w:space="0" w:color="auto"/>
              <w:bottom w:val="single" w:sz="4" w:space="0" w:color="auto"/>
            </w:tcBorders>
          </w:tcPr>
          <w:p w14:paraId="23C97F13" w14:textId="7EB8CDCA" w:rsidR="00062C5B" w:rsidRPr="002E39A5" w:rsidRDefault="00062C5B" w:rsidP="00062C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2E39A5">
              <w:rPr>
                <w:rStyle w:val="Bold"/>
              </w:rPr>
              <w:t>(66)</w:t>
            </w:r>
          </w:p>
        </w:tc>
      </w:tr>
    </w:tbl>
    <w:p w14:paraId="58E1ED3E" w14:textId="1AEF57FC" w:rsidR="009A6CC9" w:rsidRDefault="009A6CC9" w:rsidP="009A6CC9">
      <w:pPr>
        <w:pStyle w:val="BodyText"/>
      </w:pPr>
      <w:r>
        <w:t>Movements in the provision for credit losses are classified as other economic flows in the net result. Contractual receivables are written off when there is no reasonable expectation of recovery and impairment losses are classified as either a</w:t>
      </w:r>
      <w:r w:rsidR="00CD3F74">
        <w:t xml:space="preserve"> </w:t>
      </w:r>
      <w:r>
        <w:t>transaction expense or other economic flow in</w:t>
      </w:r>
      <w:r w:rsidR="00CD3F74">
        <w:t xml:space="preserve"> </w:t>
      </w:r>
      <w:r>
        <w:t>the net result.</w:t>
      </w:r>
    </w:p>
    <w:p w14:paraId="7ACBAEEB" w14:textId="0FA20237" w:rsidR="009A6CC9" w:rsidRDefault="009A6CC9" w:rsidP="009A6CC9">
      <w:pPr>
        <w:pStyle w:val="BodyText"/>
      </w:pPr>
      <w:r>
        <w:t>Statutory receivables are not financial instruments. However, they are nevertheless recognised and measured in accordance with AASB 9 requirements as if those receivables are</w:t>
      </w:r>
      <w:r w:rsidR="00CD3F74">
        <w:t xml:space="preserve"> f</w:t>
      </w:r>
      <w:r>
        <w:t>inancial</w:t>
      </w:r>
      <w:r w:rsidR="00CD3F74">
        <w:t xml:space="preserve"> </w:t>
      </w:r>
      <w:r>
        <w:t>instruments.</w:t>
      </w:r>
    </w:p>
    <w:p w14:paraId="3E20196B" w14:textId="6FA2FCDA" w:rsidR="00062C5B" w:rsidRDefault="009A6CC9" w:rsidP="009A6CC9">
      <w:pPr>
        <w:pStyle w:val="BodyText"/>
      </w:pPr>
      <w:r>
        <w:t xml:space="preserve">Statutory receivables are considered to have low credit risk, </w:t>
      </w:r>
      <w:proofErr w:type="gramStart"/>
      <w:r>
        <w:t>taking into account</w:t>
      </w:r>
      <w:proofErr w:type="gramEnd"/>
      <w:r>
        <w:t xml:space="preserve"> the counterparty’s credit rating, risk of default and capacity to meet contractual cash flow obligations in the near term. As the result no loss allowance has been</w:t>
      </w:r>
      <w:r w:rsidR="00CD3F74">
        <w:t xml:space="preserve"> </w:t>
      </w:r>
      <w:r>
        <w:t>recognised.</w:t>
      </w:r>
    </w:p>
    <w:p w14:paraId="3E0A6457" w14:textId="77777777" w:rsidR="009A6CC9" w:rsidRDefault="009A6CC9" w:rsidP="00776924">
      <w:pPr>
        <w:pStyle w:val="Heading5"/>
      </w:pPr>
      <w:r>
        <w:t>Financial instruments: Liquidity risk</w:t>
      </w:r>
    </w:p>
    <w:p w14:paraId="6BE2AD14" w14:textId="66859316" w:rsidR="009A6CC9" w:rsidRDefault="009A6CC9" w:rsidP="009A6CC9">
      <w:pPr>
        <w:pStyle w:val="BodyText"/>
      </w:pPr>
      <w:r>
        <w:t xml:space="preserve">Liquidity risk arises when </w:t>
      </w:r>
      <w:r w:rsidR="00E434CA">
        <w:t>Court Services Victoria</w:t>
      </w:r>
      <w:r>
        <w:t xml:space="preserve"> is unable to meet</w:t>
      </w:r>
      <w:r w:rsidR="002E0B44">
        <w:t xml:space="preserve"> </w:t>
      </w:r>
      <w:r>
        <w:t xml:space="preserve">financial obligations as they fall due. </w:t>
      </w:r>
      <w:r w:rsidR="00E434CA">
        <w:t>Court Services Victoria</w:t>
      </w:r>
      <w:r>
        <w:t xml:space="preserve"> operates</w:t>
      </w:r>
      <w:r w:rsidR="002E0B44">
        <w:t xml:space="preserve"> </w:t>
      </w:r>
      <w:r>
        <w:t>under the Government fair payments policy of</w:t>
      </w:r>
      <w:r w:rsidR="002E0B44">
        <w:t xml:space="preserve"> </w:t>
      </w:r>
      <w:r>
        <w:t>settling financial obligations within 30 days. In the</w:t>
      </w:r>
      <w:r w:rsidR="002E0B44">
        <w:t xml:space="preserve"> </w:t>
      </w:r>
      <w:r>
        <w:t xml:space="preserve">event of a dispute, </w:t>
      </w:r>
      <w:r w:rsidR="00E434CA">
        <w:t>Court Services Victoria</w:t>
      </w:r>
      <w:r>
        <w:t xml:space="preserve"> makes payments within</w:t>
      </w:r>
      <w:r w:rsidR="002E0B44">
        <w:t xml:space="preserve"> </w:t>
      </w:r>
      <w:r>
        <w:t>30 days from the date of resolution.</w:t>
      </w:r>
    </w:p>
    <w:p w14:paraId="6162565B" w14:textId="75C2A906" w:rsidR="009A6CC9" w:rsidRDefault="00E434CA" w:rsidP="009A6CC9">
      <w:pPr>
        <w:pStyle w:val="BodyText"/>
      </w:pPr>
      <w:r>
        <w:t>Court Services Victoria</w:t>
      </w:r>
      <w:r w:rsidR="009A6CC9">
        <w:t xml:space="preserve"> is exposed to liquidity risk mainly through the financial liabilities as disclosed in the balance sheet. </w:t>
      </w:r>
      <w:r>
        <w:t>Court Services Victoria</w:t>
      </w:r>
      <w:r w:rsidR="009A6CC9">
        <w:t>’s exposure to liquidity risk is deemed</w:t>
      </w:r>
      <w:r w:rsidR="002E0B44">
        <w:t xml:space="preserve"> </w:t>
      </w:r>
      <w:r w:rsidR="009A6CC9">
        <w:t>insignificant based on prior periods’ data and</w:t>
      </w:r>
      <w:r w:rsidR="002E0B44">
        <w:t xml:space="preserve"> </w:t>
      </w:r>
      <w:r w:rsidR="009A6CC9">
        <w:t xml:space="preserve">current assessment of risk. </w:t>
      </w:r>
      <w:r>
        <w:t>Court Services Victoria</w:t>
      </w:r>
      <w:r w:rsidR="009A6CC9">
        <w:t xml:space="preserve"> manages its</w:t>
      </w:r>
      <w:r w:rsidR="002E0B44">
        <w:t xml:space="preserve"> </w:t>
      </w:r>
      <w:r w:rsidR="009A6CC9">
        <w:t>liquidity risk by:</w:t>
      </w:r>
    </w:p>
    <w:p w14:paraId="1C1D98E7" w14:textId="084363B4" w:rsidR="009A6CC9" w:rsidRDefault="009A6CC9" w:rsidP="00A444DA">
      <w:pPr>
        <w:pStyle w:val="ListBullet"/>
      </w:pPr>
      <w:r>
        <w:t>close monitoring short-term and long-term</w:t>
      </w:r>
      <w:r w:rsidR="002E0B44">
        <w:t xml:space="preserve"> </w:t>
      </w:r>
      <w:proofErr w:type="gramStart"/>
      <w:r>
        <w:t>liabilities;</w:t>
      </w:r>
      <w:proofErr w:type="gramEnd"/>
    </w:p>
    <w:p w14:paraId="5375931D" w14:textId="2D764059" w:rsidR="009A6CC9" w:rsidRDefault="009A6CC9" w:rsidP="00785E19">
      <w:pPr>
        <w:pStyle w:val="ListBullet"/>
      </w:pPr>
      <w:r>
        <w:t>maintaining an adequate level of uncommitted</w:t>
      </w:r>
      <w:r w:rsidR="002E0B44">
        <w:t xml:space="preserve"> </w:t>
      </w:r>
      <w:r>
        <w:t>funds that can be drawn at short notice to meet</w:t>
      </w:r>
      <w:r w:rsidR="002E0B44">
        <w:t xml:space="preserve"> </w:t>
      </w:r>
      <w:r>
        <w:t xml:space="preserve">its short-term </w:t>
      </w:r>
      <w:proofErr w:type="gramStart"/>
      <w:r>
        <w:t>obligations;</w:t>
      </w:r>
      <w:proofErr w:type="gramEnd"/>
    </w:p>
    <w:p w14:paraId="6D29A4E3" w14:textId="14EA0322" w:rsidR="009A6CC9" w:rsidRDefault="009A6CC9" w:rsidP="00AF0827">
      <w:pPr>
        <w:pStyle w:val="ListBullet"/>
      </w:pPr>
      <w:r>
        <w:t>conducting careful maturity planning of its</w:t>
      </w:r>
      <w:r w:rsidR="002E0B44">
        <w:t xml:space="preserve"> </w:t>
      </w:r>
      <w:r>
        <w:t>financial obligations based on forecasts of</w:t>
      </w:r>
      <w:r w:rsidR="002E0B44">
        <w:t xml:space="preserve"> </w:t>
      </w:r>
      <w:r>
        <w:t>future cash flows; and</w:t>
      </w:r>
    </w:p>
    <w:p w14:paraId="0579A596" w14:textId="500A5201" w:rsidR="009A6CC9" w:rsidRDefault="009A6CC9" w:rsidP="00FB5536">
      <w:pPr>
        <w:pStyle w:val="ListBullet"/>
      </w:pPr>
      <w:r>
        <w:t>having access to high credit rating for the</w:t>
      </w:r>
      <w:r w:rsidR="002E0B44">
        <w:t xml:space="preserve"> </w:t>
      </w:r>
      <w:r>
        <w:t>State of Victoria (Moody’s Investor Services and</w:t>
      </w:r>
      <w:r w:rsidR="002E0B44">
        <w:t xml:space="preserve"> </w:t>
      </w:r>
      <w:r>
        <w:t>Standard &amp; Poor’s double-A, which assists in</w:t>
      </w:r>
      <w:r w:rsidR="002E0B44">
        <w:t xml:space="preserve"> </w:t>
      </w:r>
      <w:r>
        <w:t>accessing debt market at a lower interest rate).</w:t>
      </w:r>
    </w:p>
    <w:p w14:paraId="204B48A1" w14:textId="5E5E6FC6" w:rsidR="00A404C5" w:rsidRDefault="00A404C5" w:rsidP="00DD6FFD">
      <w:pPr>
        <w:pStyle w:val="Heading3"/>
      </w:pPr>
      <w:bookmarkStart w:id="300" w:name="_Ref181884824"/>
      <w:bookmarkStart w:id="301" w:name="_Toc182576547"/>
      <w:r>
        <w:t>8.2 Contingent Assets and Contingent Liabilities</w:t>
      </w:r>
      <w:bookmarkEnd w:id="300"/>
      <w:bookmarkEnd w:id="301"/>
    </w:p>
    <w:p w14:paraId="16B1FE33" w14:textId="2C45C188" w:rsidR="00A404C5" w:rsidRDefault="00A404C5" w:rsidP="00A404C5">
      <w:pPr>
        <w:pStyle w:val="BodyText"/>
      </w:pPr>
      <w:r>
        <w:t>Contingent assets and contingent liabilities are not recognised in the balance sheet but are disclosed and, if quantifiable, are measured at nominal value.</w:t>
      </w:r>
    </w:p>
    <w:p w14:paraId="45719790" w14:textId="77777777" w:rsidR="00A404C5" w:rsidRDefault="00A404C5" w:rsidP="00A404C5">
      <w:pPr>
        <w:pStyle w:val="BodyText"/>
      </w:pPr>
      <w:r>
        <w:t>Contingent assets and liabilities are presented inclusive of GST receivable or payable respectively.</w:t>
      </w:r>
    </w:p>
    <w:p w14:paraId="31D04029" w14:textId="77777777" w:rsidR="00A404C5" w:rsidRDefault="00A404C5" w:rsidP="00A404C5">
      <w:pPr>
        <w:pStyle w:val="BodyText"/>
      </w:pPr>
      <w:r>
        <w:t>Contingent liabilities are also classified as either quantifiable or non-quantifiable.</w:t>
      </w:r>
    </w:p>
    <w:p w14:paraId="1D3A3E5D" w14:textId="77777777" w:rsidR="00A404C5" w:rsidRDefault="00A404C5" w:rsidP="005138F0">
      <w:pPr>
        <w:pStyle w:val="Heading4"/>
      </w:pPr>
      <w:r>
        <w:lastRenderedPageBreak/>
        <w:t>Quantifiable contingent liabilities (arising from outside of government)</w:t>
      </w:r>
    </w:p>
    <w:p w14:paraId="5E77249D" w14:textId="77777777" w:rsidR="00A404C5" w:rsidRDefault="00A404C5" w:rsidP="005138F0">
      <w:pPr>
        <w:pStyle w:val="Heading5"/>
      </w:pPr>
      <w:r>
        <w:t>Contingent liabilities</w:t>
      </w:r>
    </w:p>
    <w:p w14:paraId="1BC48908" w14:textId="77777777" w:rsidR="00A404C5" w:rsidRDefault="00A404C5" w:rsidP="00A404C5">
      <w:pPr>
        <w:pStyle w:val="BodyText"/>
      </w:pPr>
      <w:r>
        <w:t>Contingent liabilities are:</w:t>
      </w:r>
    </w:p>
    <w:p w14:paraId="2822CA85" w14:textId="3E02994B" w:rsidR="00A404C5" w:rsidRDefault="00A404C5" w:rsidP="00DE4F17">
      <w:pPr>
        <w:pStyle w:val="ListBullet"/>
      </w:pPr>
      <w:r>
        <w:t>possible obligations that arise from past events, the existence of which will be confirmed only by the occurrence or non-occurrence of one or more uncertain future events not wholly within the control of the</w:t>
      </w:r>
      <w:r w:rsidR="00CD3F74">
        <w:t xml:space="preserve"> </w:t>
      </w:r>
      <w:r>
        <w:t>entity; or</w:t>
      </w:r>
    </w:p>
    <w:p w14:paraId="59C027D5" w14:textId="656D34BB" w:rsidR="00A404C5" w:rsidRDefault="00A404C5" w:rsidP="00A404C5">
      <w:pPr>
        <w:pStyle w:val="ListBullet"/>
      </w:pPr>
      <w:r>
        <w:t>present obligations that arise from past events but are not recognised because:</w:t>
      </w:r>
    </w:p>
    <w:p w14:paraId="0E265BAC" w14:textId="1492DAB5" w:rsidR="00A404C5" w:rsidRDefault="00A404C5" w:rsidP="0049263E">
      <w:pPr>
        <w:pStyle w:val="ListBullet2"/>
      </w:pPr>
      <w:r>
        <w:t>it is not probable that an outflow of resources embodying economic benefits will be required to settle the obligations; or</w:t>
      </w:r>
    </w:p>
    <w:p w14:paraId="008C08EA" w14:textId="21EDE239" w:rsidR="002E0B44" w:rsidRDefault="00A404C5" w:rsidP="00A404C5">
      <w:pPr>
        <w:pStyle w:val="ListBullet2"/>
      </w:pPr>
      <w:r>
        <w:t>the amount of the obligations cannot be measured with sufficient reliability.</w:t>
      </w:r>
    </w:p>
    <w:tbl>
      <w:tblPr>
        <w:tblStyle w:val="AccessibleTableNumerical"/>
        <w:tblW w:w="5000" w:type="pct"/>
        <w:tblLook w:val="04A0" w:firstRow="1" w:lastRow="0" w:firstColumn="1" w:lastColumn="0" w:noHBand="0" w:noVBand="1"/>
      </w:tblPr>
      <w:tblGrid>
        <w:gridCol w:w="6804"/>
        <w:gridCol w:w="1417"/>
        <w:gridCol w:w="1417"/>
      </w:tblGrid>
      <w:tr w:rsidR="005A32D2" w:rsidRPr="002E39A5" w14:paraId="5A63B23F" w14:textId="77777777" w:rsidTr="005D10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19AD3E85" w14:textId="77777777" w:rsidR="005A32D2" w:rsidRPr="002E39A5" w:rsidRDefault="005A32D2" w:rsidP="005D1061">
            <w:pPr>
              <w:pStyle w:val="TableText"/>
              <w:rPr>
                <w:rStyle w:val="Bold"/>
              </w:rPr>
            </w:pPr>
            <w:r w:rsidRPr="002E39A5">
              <w:rPr>
                <w:rStyle w:val="Bold"/>
              </w:rPr>
              <w:t>Item</w:t>
            </w:r>
          </w:p>
        </w:tc>
        <w:tc>
          <w:tcPr>
            <w:tcW w:w="735" w:type="pct"/>
            <w:vAlign w:val="bottom"/>
          </w:tcPr>
          <w:p w14:paraId="264439A1" w14:textId="77777777" w:rsidR="005A32D2" w:rsidRPr="002E39A5" w:rsidRDefault="005A32D2"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2024</w:t>
            </w:r>
          </w:p>
          <w:p w14:paraId="226389A4" w14:textId="77777777" w:rsidR="005A32D2" w:rsidRPr="002E39A5" w:rsidRDefault="005A32D2"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$’000</w:t>
            </w:r>
          </w:p>
        </w:tc>
        <w:tc>
          <w:tcPr>
            <w:tcW w:w="735" w:type="pct"/>
            <w:vAlign w:val="bottom"/>
          </w:tcPr>
          <w:p w14:paraId="5FA41C3D" w14:textId="77777777" w:rsidR="005A32D2" w:rsidRPr="002E39A5" w:rsidRDefault="005A32D2"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2023</w:t>
            </w:r>
          </w:p>
          <w:p w14:paraId="35DC2AD3" w14:textId="77777777" w:rsidR="005A32D2" w:rsidRPr="002E39A5" w:rsidRDefault="005A32D2"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sidRPr="002E39A5">
              <w:rPr>
                <w:rStyle w:val="Bold"/>
              </w:rPr>
              <w:t>$’000</w:t>
            </w:r>
          </w:p>
        </w:tc>
      </w:tr>
      <w:tr w:rsidR="005A32D2" w:rsidRPr="002E39A5" w14:paraId="116BB6FB" w14:textId="77777777" w:rsidTr="005D1061">
        <w:tc>
          <w:tcPr>
            <w:cnfStyle w:val="001000000000" w:firstRow="0" w:lastRow="0" w:firstColumn="1" w:lastColumn="0" w:oddVBand="0" w:evenVBand="0" w:oddHBand="0" w:evenHBand="0" w:firstRowFirstColumn="0" w:firstRowLastColumn="0" w:lastRowFirstColumn="0" w:lastRowLastColumn="0"/>
            <w:tcW w:w="3530" w:type="pct"/>
          </w:tcPr>
          <w:p w14:paraId="3DBA13AC" w14:textId="4046A188" w:rsidR="005A32D2" w:rsidRPr="002E39A5" w:rsidRDefault="005A32D2" w:rsidP="005D1061">
            <w:pPr>
              <w:pStyle w:val="TableText"/>
            </w:pPr>
            <w:r>
              <w:t>Contingent Liabilities</w:t>
            </w:r>
          </w:p>
        </w:tc>
        <w:tc>
          <w:tcPr>
            <w:tcW w:w="735" w:type="pct"/>
          </w:tcPr>
          <w:p w14:paraId="26917FD5" w14:textId="36BAA084" w:rsidR="005A32D2" w:rsidRPr="002E39A5" w:rsidRDefault="005A32D2" w:rsidP="005D1061">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36E1D9C2" w14:textId="4B1FD13A" w:rsidR="005A32D2" w:rsidRPr="002E39A5" w:rsidRDefault="005A32D2" w:rsidP="005D1061">
            <w:pPr>
              <w:pStyle w:val="TableText"/>
              <w:cnfStyle w:val="000000000000" w:firstRow="0" w:lastRow="0" w:firstColumn="0" w:lastColumn="0" w:oddVBand="0" w:evenVBand="0" w:oddHBand="0" w:evenHBand="0" w:firstRowFirstColumn="0" w:firstRowLastColumn="0" w:lastRowFirstColumn="0" w:lastRowLastColumn="0"/>
            </w:pPr>
            <w:r>
              <w:t>N/A</w:t>
            </w:r>
          </w:p>
        </w:tc>
      </w:tr>
      <w:tr w:rsidR="005A32D2" w14:paraId="0C037FDB" w14:textId="77777777" w:rsidTr="005D1061">
        <w:tc>
          <w:tcPr>
            <w:cnfStyle w:val="001000000000" w:firstRow="0" w:lastRow="0" w:firstColumn="1" w:lastColumn="0" w:oddVBand="0" w:evenVBand="0" w:oddHBand="0" w:evenHBand="0" w:firstRowFirstColumn="0" w:firstRowLastColumn="0" w:lastRowFirstColumn="0" w:lastRowLastColumn="0"/>
            <w:tcW w:w="3530" w:type="pct"/>
          </w:tcPr>
          <w:p w14:paraId="6C5763F1" w14:textId="48DBEBA7" w:rsidR="005A32D2" w:rsidRDefault="005A32D2" w:rsidP="005D1061">
            <w:pPr>
              <w:pStyle w:val="TableText"/>
            </w:pPr>
            <w:r>
              <w:t>Liabilities pending the outcome of legal action</w:t>
            </w:r>
          </w:p>
        </w:tc>
        <w:tc>
          <w:tcPr>
            <w:tcW w:w="735" w:type="pct"/>
          </w:tcPr>
          <w:p w14:paraId="6FA20D8F" w14:textId="174D0450" w:rsidR="005A32D2" w:rsidRDefault="005A32D2" w:rsidP="005D1061">
            <w:pPr>
              <w:pStyle w:val="TableText"/>
              <w:cnfStyle w:val="000000000000" w:firstRow="0" w:lastRow="0" w:firstColumn="0" w:lastColumn="0" w:oddVBand="0" w:evenVBand="0" w:oddHBand="0" w:evenHBand="0" w:firstRowFirstColumn="0" w:firstRowLastColumn="0" w:lastRowFirstColumn="0" w:lastRowLastColumn="0"/>
            </w:pPr>
            <w:r>
              <w:t>485</w:t>
            </w:r>
          </w:p>
        </w:tc>
        <w:tc>
          <w:tcPr>
            <w:tcW w:w="735" w:type="pct"/>
          </w:tcPr>
          <w:p w14:paraId="36EF0E47" w14:textId="752B320D" w:rsidR="005A32D2" w:rsidRDefault="005A32D2" w:rsidP="005D1061">
            <w:pPr>
              <w:pStyle w:val="TableText"/>
              <w:cnfStyle w:val="000000000000" w:firstRow="0" w:lastRow="0" w:firstColumn="0" w:lastColumn="0" w:oddVBand="0" w:evenVBand="0" w:oddHBand="0" w:evenHBand="0" w:firstRowFirstColumn="0" w:firstRowLastColumn="0" w:lastRowFirstColumn="0" w:lastRowLastColumn="0"/>
            </w:pPr>
            <w:r>
              <w:t>2,009</w:t>
            </w:r>
          </w:p>
        </w:tc>
      </w:tr>
      <w:tr w:rsidR="005A32D2" w14:paraId="7F0ACA7C" w14:textId="77777777" w:rsidTr="007E3CD9">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7D4CA1A9" w14:textId="2BFF7990" w:rsidR="005A32D2" w:rsidRDefault="00916A8D" w:rsidP="005D1061">
            <w:pPr>
              <w:pStyle w:val="TableText"/>
            </w:pPr>
            <w:r>
              <w:t>Make good requirements under leases of premises</w:t>
            </w:r>
          </w:p>
        </w:tc>
        <w:tc>
          <w:tcPr>
            <w:tcW w:w="735" w:type="pct"/>
            <w:tcBorders>
              <w:bottom w:val="single" w:sz="4" w:space="0" w:color="auto"/>
            </w:tcBorders>
          </w:tcPr>
          <w:p w14:paraId="7FE2DDEE" w14:textId="53BBB1A8" w:rsidR="005A32D2" w:rsidRDefault="00916A8D" w:rsidP="005D1061">
            <w:pPr>
              <w:pStyle w:val="TableText"/>
              <w:cnfStyle w:val="000000000000" w:firstRow="0" w:lastRow="0" w:firstColumn="0" w:lastColumn="0" w:oddVBand="0" w:evenVBand="0" w:oddHBand="0" w:evenHBand="0" w:firstRowFirstColumn="0" w:firstRowLastColumn="0" w:lastRowFirstColumn="0" w:lastRowLastColumn="0"/>
            </w:pPr>
            <w:r>
              <w:t>6,170</w:t>
            </w:r>
          </w:p>
        </w:tc>
        <w:tc>
          <w:tcPr>
            <w:tcW w:w="735" w:type="pct"/>
            <w:tcBorders>
              <w:bottom w:val="single" w:sz="4" w:space="0" w:color="auto"/>
            </w:tcBorders>
          </w:tcPr>
          <w:p w14:paraId="3D68F84F" w14:textId="5A56035D" w:rsidR="005A32D2" w:rsidRDefault="00916A8D" w:rsidP="005D1061">
            <w:pPr>
              <w:pStyle w:val="TableText"/>
              <w:cnfStyle w:val="000000000000" w:firstRow="0" w:lastRow="0" w:firstColumn="0" w:lastColumn="0" w:oddVBand="0" w:evenVBand="0" w:oddHBand="0" w:evenHBand="0" w:firstRowFirstColumn="0" w:firstRowLastColumn="0" w:lastRowFirstColumn="0" w:lastRowLastColumn="0"/>
            </w:pPr>
            <w:r>
              <w:t>7,187</w:t>
            </w:r>
          </w:p>
        </w:tc>
      </w:tr>
      <w:tr w:rsidR="005A32D2" w:rsidRPr="002E39A5" w14:paraId="21676CF5" w14:textId="77777777" w:rsidTr="007E3CD9">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5C06E471" w14:textId="50DDF1F2" w:rsidR="005A32D2" w:rsidRPr="002E39A5" w:rsidRDefault="00916A8D" w:rsidP="005D1061">
            <w:pPr>
              <w:pStyle w:val="TableText"/>
              <w:rPr>
                <w:rStyle w:val="Bold"/>
              </w:rPr>
            </w:pPr>
            <w:r>
              <w:rPr>
                <w:rStyle w:val="Bold"/>
              </w:rPr>
              <w:t>Total contingent liabilities</w:t>
            </w:r>
          </w:p>
        </w:tc>
        <w:tc>
          <w:tcPr>
            <w:tcW w:w="735" w:type="pct"/>
            <w:tcBorders>
              <w:top w:val="single" w:sz="4" w:space="0" w:color="auto"/>
              <w:bottom w:val="single" w:sz="4" w:space="0" w:color="auto"/>
            </w:tcBorders>
          </w:tcPr>
          <w:p w14:paraId="0F76A463" w14:textId="088DBC0E" w:rsidR="005A32D2" w:rsidRPr="002E39A5" w:rsidRDefault="00916A8D"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6,655</w:t>
            </w:r>
          </w:p>
        </w:tc>
        <w:tc>
          <w:tcPr>
            <w:tcW w:w="735" w:type="pct"/>
            <w:tcBorders>
              <w:top w:val="single" w:sz="4" w:space="0" w:color="auto"/>
              <w:bottom w:val="single" w:sz="4" w:space="0" w:color="auto"/>
            </w:tcBorders>
          </w:tcPr>
          <w:p w14:paraId="558D1B91" w14:textId="5786BAEB" w:rsidR="005A32D2" w:rsidRPr="002E39A5" w:rsidRDefault="00916A8D"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9,196</w:t>
            </w:r>
          </w:p>
        </w:tc>
      </w:tr>
    </w:tbl>
    <w:p w14:paraId="34965E68" w14:textId="3FDFA344" w:rsidR="007D4CE2" w:rsidRPr="007D4CE2" w:rsidRDefault="00E434CA" w:rsidP="007D4CE2">
      <w:pPr>
        <w:pStyle w:val="BodyText"/>
      </w:pPr>
      <w:r>
        <w:t>Court Services Victoria</w:t>
      </w:r>
      <w:r w:rsidR="007D4CE2" w:rsidRPr="007D4CE2">
        <w:t>’s “make good” obligations under leases of premises comprise:</w:t>
      </w:r>
    </w:p>
    <w:p w14:paraId="1A971B63" w14:textId="64FBA19B" w:rsidR="007D4CE2" w:rsidRDefault="007D4CE2" w:rsidP="0038252D">
      <w:pPr>
        <w:pStyle w:val="ListAlpha1"/>
        <w:numPr>
          <w:ilvl w:val="0"/>
          <w:numId w:val="31"/>
        </w:numPr>
      </w:pPr>
      <w:r>
        <w:t>The removal of leasehold improvements and the return of the premises to a “warm shell” state which might require the installation of new carpet, repair of ceilings and reinstating air-conditioner.</w:t>
      </w:r>
    </w:p>
    <w:p w14:paraId="2D4924BB" w14:textId="17743285" w:rsidR="007D4CE2" w:rsidRDefault="007D4CE2" w:rsidP="0038252D">
      <w:pPr>
        <w:pStyle w:val="ListAlpha1"/>
        <w:numPr>
          <w:ilvl w:val="0"/>
          <w:numId w:val="31"/>
        </w:numPr>
      </w:pPr>
      <w:r>
        <w:t>The repair of any damage (other than damage attributed to fair wear and tear) and the removal of any chattels and other loose items from the tenancy. These obligations will only be confirmed on termination of the lease and following negotiations with the lessor.</w:t>
      </w:r>
    </w:p>
    <w:p w14:paraId="6A12E65C" w14:textId="77777777" w:rsidR="007D4CE2" w:rsidRPr="00F2381E" w:rsidRDefault="007D4CE2" w:rsidP="00F2381E">
      <w:pPr>
        <w:pStyle w:val="Heading4"/>
      </w:pPr>
      <w:r w:rsidRPr="00F2381E">
        <w:t>Non-quantifiable contingent liabilities</w:t>
      </w:r>
    </w:p>
    <w:p w14:paraId="721C3BC0" w14:textId="3DEA17A9" w:rsidR="007D4CE2" w:rsidRDefault="00E434CA" w:rsidP="007D4CE2">
      <w:pPr>
        <w:pStyle w:val="BodyText"/>
      </w:pPr>
      <w:r>
        <w:t>Court Services Victoria</w:t>
      </w:r>
      <w:r w:rsidR="007D4CE2">
        <w:t xml:space="preserve"> has no non-quantifiable contingent liabilities arising </w:t>
      </w:r>
      <w:proofErr w:type="gramStart"/>
      <w:r w:rsidR="007D4CE2">
        <w:t>at this time</w:t>
      </w:r>
      <w:proofErr w:type="gramEnd"/>
      <w:r w:rsidR="007D4CE2">
        <w:t xml:space="preserve"> from:</w:t>
      </w:r>
    </w:p>
    <w:p w14:paraId="1CD49A53" w14:textId="10411ECB" w:rsidR="007D4CE2" w:rsidRDefault="007D4CE2" w:rsidP="00263995">
      <w:pPr>
        <w:pStyle w:val="ListBullet"/>
      </w:pPr>
      <w:r>
        <w:t>indemnities provided in relation to transactions, including financial arrangements and consultancy</w:t>
      </w:r>
      <w:r w:rsidR="00FD0D4A">
        <w:t xml:space="preserve"> </w:t>
      </w:r>
      <w:r>
        <w:t xml:space="preserve">services, as well as for directors and </w:t>
      </w:r>
      <w:proofErr w:type="gramStart"/>
      <w:r>
        <w:t>administrators;</w:t>
      </w:r>
      <w:proofErr w:type="gramEnd"/>
    </w:p>
    <w:p w14:paraId="2331260A" w14:textId="18836EAD" w:rsidR="007D4CE2" w:rsidRDefault="007D4CE2" w:rsidP="00FD0D4A">
      <w:pPr>
        <w:pStyle w:val="ListBullet"/>
      </w:pPr>
      <w:r>
        <w:t xml:space="preserve">performance guarantees, warranties, letters of comforts and the </w:t>
      </w:r>
      <w:proofErr w:type="gramStart"/>
      <w:r>
        <w:t>like;</w:t>
      </w:r>
      <w:proofErr w:type="gramEnd"/>
    </w:p>
    <w:p w14:paraId="2F8D16D7" w14:textId="0DA4BBB0" w:rsidR="007D4CE2" w:rsidRDefault="007D4CE2" w:rsidP="00FD0D4A">
      <w:pPr>
        <w:pStyle w:val="ListBullet"/>
      </w:pPr>
      <w:r>
        <w:t>deeds in respect of certain obligations; and</w:t>
      </w:r>
    </w:p>
    <w:p w14:paraId="52B1FB57" w14:textId="21B109B6" w:rsidR="007D4CE2" w:rsidRDefault="007D4CE2" w:rsidP="00FD0D4A">
      <w:pPr>
        <w:pStyle w:val="ListBullet"/>
      </w:pPr>
      <w:r>
        <w:t xml:space="preserve">unclaimed monies, which may be subject to future claims by the </w:t>
      </w:r>
      <w:proofErr w:type="gramStart"/>
      <w:r>
        <w:t>general public</w:t>
      </w:r>
      <w:proofErr w:type="gramEnd"/>
      <w:r>
        <w:t xml:space="preserve"> against the State.</w:t>
      </w:r>
    </w:p>
    <w:p w14:paraId="5E6AB7D5" w14:textId="381F08D3" w:rsidR="00062C5B" w:rsidRDefault="007D4CE2" w:rsidP="007D4CE2">
      <w:pPr>
        <w:pStyle w:val="BodyText"/>
      </w:pPr>
      <w:proofErr w:type="gramStart"/>
      <w:r>
        <w:t>At</w:t>
      </w:r>
      <w:proofErr w:type="gramEnd"/>
      <w:r>
        <w:t xml:space="preserve"> 30 June 2024, </w:t>
      </w:r>
      <w:r w:rsidR="00E434CA">
        <w:t>Court Services Victoria</w:t>
      </w:r>
      <w:r>
        <w:t xml:space="preserve"> is included as a party in legal matters. Due to the diversity of issues associated with</w:t>
      </w:r>
      <w:r w:rsidR="00FD0D4A">
        <w:t xml:space="preserve"> </w:t>
      </w:r>
      <w:r>
        <w:t>these legal matters and discretionary nature, quantification of the financial effect cannot be reliably</w:t>
      </w:r>
      <w:r w:rsidR="00FD0D4A">
        <w:t xml:space="preserve"> </w:t>
      </w:r>
      <w:r>
        <w:t>estimated, and it is therefore impractical to do so.</w:t>
      </w:r>
    </w:p>
    <w:p w14:paraId="3A83D627" w14:textId="14FB7143" w:rsidR="00FD0D4A" w:rsidRDefault="00FD0D4A" w:rsidP="000C32F6">
      <w:pPr>
        <w:pStyle w:val="Heading3"/>
      </w:pPr>
      <w:bookmarkStart w:id="302" w:name="Note83"/>
      <w:bookmarkStart w:id="303" w:name="_Ref181884831"/>
      <w:bookmarkStart w:id="304" w:name="_Toc182576548"/>
      <w:r>
        <w:t>8.3</w:t>
      </w:r>
      <w:bookmarkEnd w:id="302"/>
      <w:r>
        <w:t xml:space="preserve"> Fair Value Determination</w:t>
      </w:r>
      <w:bookmarkEnd w:id="303"/>
      <w:bookmarkEnd w:id="304"/>
    </w:p>
    <w:p w14:paraId="28D8C1FC" w14:textId="2FC77DBF" w:rsidR="00FD0D4A" w:rsidRDefault="00FD0D4A" w:rsidP="000C32F6">
      <w:pPr>
        <w:pStyle w:val="Heading4"/>
      </w:pPr>
      <w:r>
        <w:t>Significant judgement: Fair value measurements of assets and liabilities</w:t>
      </w:r>
    </w:p>
    <w:p w14:paraId="508E5A00" w14:textId="06D242A3" w:rsidR="00FD0D4A" w:rsidRDefault="00FD0D4A" w:rsidP="00FD0D4A">
      <w:pPr>
        <w:pStyle w:val="BodyText"/>
      </w:pPr>
      <w:r>
        <w:t>Fair value determination requires judgement and</w:t>
      </w:r>
      <w:r w:rsidR="00947A42">
        <w:t xml:space="preserve"> </w:t>
      </w:r>
      <w:r>
        <w:t>the use of assumptions. This section discloses the</w:t>
      </w:r>
      <w:r w:rsidR="00947A42">
        <w:t xml:space="preserve"> </w:t>
      </w:r>
      <w:r>
        <w:t>most significant assumptions used in determining</w:t>
      </w:r>
      <w:r w:rsidR="00947A42">
        <w:t xml:space="preserve"> </w:t>
      </w:r>
      <w:r>
        <w:t>fair values. Changes to assumptions could have</w:t>
      </w:r>
      <w:r w:rsidR="00947A42">
        <w:t xml:space="preserve"> </w:t>
      </w:r>
      <w:r>
        <w:t>a material impact on the results and financial</w:t>
      </w:r>
      <w:r w:rsidR="00947A42">
        <w:t xml:space="preserve"> </w:t>
      </w:r>
      <w:r>
        <w:t xml:space="preserve">position of </w:t>
      </w:r>
      <w:r w:rsidR="00E434CA">
        <w:t>Court Services Victoria</w:t>
      </w:r>
      <w:r>
        <w:t>.</w:t>
      </w:r>
    </w:p>
    <w:p w14:paraId="71273FB5" w14:textId="4E56486C" w:rsidR="00FD0D4A" w:rsidRDefault="00FD0D4A" w:rsidP="00FD0D4A">
      <w:pPr>
        <w:pStyle w:val="BodyText"/>
      </w:pPr>
      <w:r>
        <w:lastRenderedPageBreak/>
        <w:t xml:space="preserve">This section sets out information on how </w:t>
      </w:r>
      <w:r w:rsidR="00E434CA">
        <w:t>Court Services Victoria</w:t>
      </w:r>
      <w:r w:rsidR="00947A42">
        <w:t xml:space="preserve"> </w:t>
      </w:r>
      <w:r>
        <w:t>determined fair value for financial reporting</w:t>
      </w:r>
      <w:r w:rsidR="00947A42">
        <w:t xml:space="preserve"> </w:t>
      </w:r>
      <w:r>
        <w:t>purposes. Fair value is the price that would</w:t>
      </w:r>
      <w:r w:rsidR="00947A42">
        <w:t xml:space="preserve"> </w:t>
      </w:r>
      <w:r>
        <w:t>be received to sell an asset or paid to transfer</w:t>
      </w:r>
      <w:r w:rsidR="00947A42">
        <w:t xml:space="preserve"> </w:t>
      </w:r>
      <w:r>
        <w:t>a</w:t>
      </w:r>
      <w:r w:rsidR="00CD3F74">
        <w:t xml:space="preserve"> </w:t>
      </w:r>
      <w:r>
        <w:t>liability in an orderly transaction between</w:t>
      </w:r>
      <w:r w:rsidR="00947A42">
        <w:t xml:space="preserve"> </w:t>
      </w:r>
      <w:r>
        <w:t>market</w:t>
      </w:r>
      <w:r w:rsidR="00CD3F74">
        <w:t xml:space="preserve"> </w:t>
      </w:r>
      <w:r>
        <w:t>participants at the measurement date.</w:t>
      </w:r>
    </w:p>
    <w:p w14:paraId="3D98BADC" w14:textId="6FA74729" w:rsidR="00FD0D4A" w:rsidRDefault="00FD0D4A" w:rsidP="00FD0D4A">
      <w:pPr>
        <w:pStyle w:val="BodyText"/>
      </w:pPr>
      <w:r>
        <w:t>The following assets and liabilities are carried</w:t>
      </w:r>
      <w:r w:rsidR="00947A42">
        <w:t xml:space="preserve"> </w:t>
      </w:r>
      <w:r>
        <w:t>at</w:t>
      </w:r>
      <w:r w:rsidR="00CD3F74">
        <w:t xml:space="preserve"> </w:t>
      </w:r>
      <w:r>
        <w:t>fair value:</w:t>
      </w:r>
    </w:p>
    <w:p w14:paraId="2C811C78" w14:textId="34373172" w:rsidR="00FD0D4A" w:rsidRDefault="00FD0D4A" w:rsidP="00C27126">
      <w:pPr>
        <w:pStyle w:val="ListBullet"/>
      </w:pPr>
      <w:r>
        <w:t>Financial assets and liabilities at fair value</w:t>
      </w:r>
      <w:r w:rsidR="00947A42">
        <w:t xml:space="preserve"> </w:t>
      </w:r>
      <w:r>
        <w:t>through operating result</w:t>
      </w:r>
    </w:p>
    <w:p w14:paraId="13C27A32" w14:textId="77777777" w:rsidR="00F7239A" w:rsidRDefault="00FD0D4A" w:rsidP="005F04FC">
      <w:pPr>
        <w:pStyle w:val="ListBullet"/>
      </w:pPr>
      <w:r>
        <w:t>Property, plant and equipment</w:t>
      </w:r>
    </w:p>
    <w:p w14:paraId="06FD95C2" w14:textId="2F1DCB7E" w:rsidR="00FD0D4A" w:rsidRDefault="00E434CA" w:rsidP="00F7239A">
      <w:pPr>
        <w:pStyle w:val="BodyText"/>
      </w:pPr>
      <w:r>
        <w:t>Court Services Victoria</w:t>
      </w:r>
      <w:r w:rsidR="00FD0D4A">
        <w:t xml:space="preserve"> determines the policies and procedures for</w:t>
      </w:r>
      <w:r w:rsidR="00947A42">
        <w:t xml:space="preserve"> </w:t>
      </w:r>
      <w:r w:rsidR="00FD0D4A">
        <w:t>determining fair values for both financial and</w:t>
      </w:r>
      <w:r w:rsidR="00947A42">
        <w:t xml:space="preserve"> </w:t>
      </w:r>
      <w:r w:rsidR="00FD0D4A">
        <w:t>non-financial assets and liabilities as required.</w:t>
      </w:r>
    </w:p>
    <w:p w14:paraId="4966E634" w14:textId="2146AACD" w:rsidR="00FD0D4A" w:rsidRDefault="00FD0D4A" w:rsidP="00DD43C5">
      <w:pPr>
        <w:pStyle w:val="Heading5"/>
      </w:pPr>
      <w:r w:rsidRPr="00DD43C5">
        <w:t>Fair value hierarchy</w:t>
      </w:r>
    </w:p>
    <w:p w14:paraId="7D1457D4" w14:textId="19854666" w:rsidR="00FD0D4A" w:rsidRDefault="00FD0D4A" w:rsidP="00FD0D4A">
      <w:pPr>
        <w:pStyle w:val="BodyText"/>
      </w:pPr>
      <w:r>
        <w:t xml:space="preserve">In determining fair values, </w:t>
      </w:r>
      <w:proofErr w:type="gramStart"/>
      <w:r>
        <w:t>a number of</w:t>
      </w:r>
      <w:proofErr w:type="gramEnd"/>
      <w:r>
        <w:t xml:space="preserve"> inputs are</w:t>
      </w:r>
      <w:r w:rsidR="00947A42">
        <w:t xml:space="preserve"> </w:t>
      </w:r>
      <w:r>
        <w:t>used. To increase consistency and comparability</w:t>
      </w:r>
      <w:r w:rsidR="00947A42">
        <w:t xml:space="preserve"> </w:t>
      </w:r>
      <w:r>
        <w:t>in the financial statements, these inputs are</w:t>
      </w:r>
      <w:r w:rsidR="00947A42">
        <w:t xml:space="preserve"> </w:t>
      </w:r>
      <w:r>
        <w:t>categorised into three levels, also known as the fair</w:t>
      </w:r>
      <w:r w:rsidR="00947A42">
        <w:t xml:space="preserve"> </w:t>
      </w:r>
      <w:r>
        <w:t>value hierarchy. The levels are as follows:</w:t>
      </w:r>
    </w:p>
    <w:p w14:paraId="791F2630" w14:textId="77777777" w:rsidR="00947A42" w:rsidRDefault="00FD0D4A" w:rsidP="005201D5">
      <w:pPr>
        <w:pStyle w:val="ListBullet"/>
      </w:pPr>
      <w:r>
        <w:t>Level 1 – Quoted (unadjusted) market prices in</w:t>
      </w:r>
      <w:r w:rsidR="00947A42">
        <w:t xml:space="preserve"> </w:t>
      </w:r>
      <w:r>
        <w:t xml:space="preserve">active markets for identical assets or </w:t>
      </w:r>
      <w:proofErr w:type="gramStart"/>
      <w:r>
        <w:t>liabilities;</w:t>
      </w:r>
      <w:proofErr w:type="gramEnd"/>
    </w:p>
    <w:p w14:paraId="03B03AD1" w14:textId="2F2031B1" w:rsidR="00FD0D4A" w:rsidRDefault="00FD0D4A" w:rsidP="00E12410">
      <w:pPr>
        <w:pStyle w:val="ListBullet"/>
      </w:pPr>
      <w:r>
        <w:t>Level 2 – Valuation techniques for which the</w:t>
      </w:r>
      <w:r w:rsidR="00947A42">
        <w:t xml:space="preserve"> </w:t>
      </w:r>
      <w:r>
        <w:t>lowest level input that is significant to the fair</w:t>
      </w:r>
      <w:r w:rsidR="00947A42">
        <w:t xml:space="preserve"> </w:t>
      </w:r>
      <w:r>
        <w:t>value measurement is directly or indirectly</w:t>
      </w:r>
      <w:r w:rsidR="00947A42">
        <w:t xml:space="preserve"> </w:t>
      </w:r>
      <w:r>
        <w:t>observable; and</w:t>
      </w:r>
    </w:p>
    <w:p w14:paraId="3A1C2C1B" w14:textId="2323E526" w:rsidR="00FD0D4A" w:rsidRDefault="00FD0D4A" w:rsidP="00A54E11">
      <w:pPr>
        <w:pStyle w:val="ListBullet"/>
      </w:pPr>
      <w:r>
        <w:t>Level 3 – Valuation techniques for which the</w:t>
      </w:r>
      <w:r w:rsidR="00947A42">
        <w:t xml:space="preserve"> </w:t>
      </w:r>
      <w:r>
        <w:t>lowest level input that is significant to the fair</w:t>
      </w:r>
      <w:r w:rsidR="00947A42">
        <w:t xml:space="preserve"> </w:t>
      </w:r>
      <w:r>
        <w:t>value measurement is unobservable.</w:t>
      </w:r>
    </w:p>
    <w:p w14:paraId="1483EA1F" w14:textId="1AFEC9BF" w:rsidR="00062C5B" w:rsidRDefault="00E434CA" w:rsidP="00FD0D4A">
      <w:pPr>
        <w:pStyle w:val="BodyText"/>
      </w:pPr>
      <w:r>
        <w:t>Court Services Victoria</w:t>
      </w:r>
      <w:r w:rsidR="00FD0D4A">
        <w:t xml:space="preserve"> determines whether transfers have occurred</w:t>
      </w:r>
      <w:r w:rsidR="00BA31EC">
        <w:t xml:space="preserve"> </w:t>
      </w:r>
      <w:r w:rsidR="00FD0D4A">
        <w:t>between levels in the hierarchy by reassessing</w:t>
      </w:r>
      <w:r w:rsidR="00BA31EC">
        <w:t xml:space="preserve"> </w:t>
      </w:r>
      <w:r w:rsidR="00FD0D4A">
        <w:t>categorisation (based on the lowest level input</w:t>
      </w:r>
      <w:r w:rsidR="00BA31EC">
        <w:t xml:space="preserve"> </w:t>
      </w:r>
      <w:r w:rsidR="00FD0D4A">
        <w:t>that is significant to the fair value measurement</w:t>
      </w:r>
      <w:r w:rsidR="00BA31EC">
        <w:t xml:space="preserve"> </w:t>
      </w:r>
      <w:r w:rsidR="00FD0D4A">
        <w:t>as</w:t>
      </w:r>
      <w:r w:rsidR="00CD3F74">
        <w:t xml:space="preserve"> </w:t>
      </w:r>
      <w:r w:rsidR="00FD0D4A">
        <w:t>a whole) at the end of each reporting period.</w:t>
      </w:r>
    </w:p>
    <w:p w14:paraId="1F872FFC" w14:textId="77777777" w:rsidR="00BA31EC" w:rsidRDefault="00BA31EC" w:rsidP="00BD18D5">
      <w:pPr>
        <w:pStyle w:val="Heading5"/>
      </w:pPr>
      <w:r w:rsidRPr="00BD18D5">
        <w:t>How this section is structured</w:t>
      </w:r>
    </w:p>
    <w:p w14:paraId="29DC62E6" w14:textId="2D7D7933" w:rsidR="00BA31EC" w:rsidRDefault="00BA31EC" w:rsidP="00BA31EC">
      <w:pPr>
        <w:pStyle w:val="BodyText"/>
      </w:pPr>
      <w:r>
        <w:t>For those assets and liabilities for which fair values are determined, the following disclosures are</w:t>
      </w:r>
      <w:r w:rsidR="00CD3F74">
        <w:t xml:space="preserve"> p</w:t>
      </w:r>
      <w:r>
        <w:t>rovided:</w:t>
      </w:r>
    </w:p>
    <w:p w14:paraId="772901AE" w14:textId="77FCAB86" w:rsidR="00BA31EC" w:rsidRDefault="00BA31EC" w:rsidP="009117A9">
      <w:pPr>
        <w:pStyle w:val="ListBullet"/>
      </w:pPr>
      <w:r>
        <w:t>carrying amount and the fair value (which would</w:t>
      </w:r>
      <w:r w:rsidR="00CD3F74">
        <w:t xml:space="preserve"> </w:t>
      </w:r>
      <w:r>
        <w:t>be the same for those assets measured at</w:t>
      </w:r>
      <w:r w:rsidR="00CD3F74">
        <w:t xml:space="preserve"> </w:t>
      </w:r>
      <w:r>
        <w:t>fair value</w:t>
      </w:r>
      <w:proofErr w:type="gramStart"/>
      <w:r>
        <w:t>);</w:t>
      </w:r>
      <w:proofErr w:type="gramEnd"/>
    </w:p>
    <w:p w14:paraId="56BF3EE5" w14:textId="26CE656F" w:rsidR="00BA31EC" w:rsidRDefault="00BA31EC" w:rsidP="00C93C25">
      <w:pPr>
        <w:pStyle w:val="ListBullet"/>
      </w:pPr>
      <w:r>
        <w:t>the level of the fair value hierarchy that was used to determine the fair value; and</w:t>
      </w:r>
    </w:p>
    <w:p w14:paraId="0C3AFDAA" w14:textId="028AA2AD" w:rsidR="00BA31EC" w:rsidRDefault="00BA31EC" w:rsidP="008C3F7D">
      <w:pPr>
        <w:pStyle w:val="ListBullet"/>
      </w:pPr>
      <w:r>
        <w:t>in respect of those assets and liabilities subject to fair value determination using Level 3 inputs:</w:t>
      </w:r>
    </w:p>
    <w:p w14:paraId="55EEB957" w14:textId="1634A89B" w:rsidR="00BA31EC" w:rsidRDefault="00BA31EC" w:rsidP="00824876">
      <w:pPr>
        <w:pStyle w:val="ListBullet2"/>
      </w:pPr>
      <w:r>
        <w:t>a reconciliation of the movements in fair values from the beginning of the year to the end; and</w:t>
      </w:r>
    </w:p>
    <w:p w14:paraId="089AA655" w14:textId="080E8FD0" w:rsidR="00BA31EC" w:rsidRDefault="00BA31EC" w:rsidP="008E05B2">
      <w:pPr>
        <w:pStyle w:val="ListBullet2"/>
      </w:pPr>
      <w:r>
        <w:t>details of significant unobservable inputs used in the fair value determination.</w:t>
      </w:r>
    </w:p>
    <w:p w14:paraId="01F83A7A" w14:textId="1FC971BB" w:rsidR="00BA31EC" w:rsidRDefault="00BA31EC" w:rsidP="00F410FE">
      <w:pPr>
        <w:pStyle w:val="Heading4"/>
      </w:pPr>
      <w:r>
        <w:t>8.3.1 Fair value determination of financial assets and liabilities</w:t>
      </w:r>
    </w:p>
    <w:p w14:paraId="502F1546" w14:textId="12058E53" w:rsidR="00BA31EC" w:rsidRDefault="00BA31EC" w:rsidP="00BA31EC">
      <w:pPr>
        <w:pStyle w:val="BodyText"/>
      </w:pPr>
      <w:r>
        <w:t>The fair values and net fair values of financial assets and liabilities are determined using Level 3 valuation techniques. This involves the determination of fair value in accordance with generally accepted accounting pricing models based on discounted cash flow analysis using unobservable market inputs.</w:t>
      </w:r>
    </w:p>
    <w:p w14:paraId="59EC4618" w14:textId="633A1800" w:rsidR="00BA31EC" w:rsidRDefault="00E434CA" w:rsidP="00BA31EC">
      <w:pPr>
        <w:pStyle w:val="BodyText"/>
      </w:pPr>
      <w:r>
        <w:t>Court Services Victoria</w:t>
      </w:r>
      <w:r w:rsidR="00BA31EC">
        <w:t xml:space="preserve"> currently holds a range of financial instruments that are recorded in the financial statements where the carrying amounts are a</w:t>
      </w:r>
      <w:r w:rsidR="00CD3F74">
        <w:t xml:space="preserve"> </w:t>
      </w:r>
      <w:r w:rsidR="00BA31EC">
        <w:t>reasonable approximation of fair value, either due to their short-term nature or with the expectation that they will be paid in full by the end</w:t>
      </w:r>
      <w:r w:rsidR="00CD3F74">
        <w:t xml:space="preserve"> </w:t>
      </w:r>
      <w:r w:rsidR="00BA31EC">
        <w:t>of the 2023-24 reporting period.</w:t>
      </w:r>
    </w:p>
    <w:p w14:paraId="247AE829" w14:textId="74DBF9AD" w:rsidR="00BA31EC" w:rsidRDefault="00BA31EC" w:rsidP="00F410FE">
      <w:pPr>
        <w:pStyle w:val="Heading4"/>
      </w:pPr>
      <w:r>
        <w:t>8.3.2 Fair value determination for property, plant</w:t>
      </w:r>
      <w:r w:rsidR="00CD3F74">
        <w:t xml:space="preserve"> </w:t>
      </w:r>
      <w:r>
        <w:t>and equipment</w:t>
      </w:r>
    </w:p>
    <w:p w14:paraId="373EA903" w14:textId="0F340ACF" w:rsidR="00BA31EC" w:rsidRDefault="00E434CA" w:rsidP="00BA31EC">
      <w:pPr>
        <w:pStyle w:val="BodyText"/>
      </w:pPr>
      <w:r>
        <w:t>Court Services Victoria</w:t>
      </w:r>
      <w:r w:rsidR="00BA31EC">
        <w:t>’s property, plant and equipment are carried at</w:t>
      </w:r>
      <w:r w:rsidR="00CD3F74">
        <w:t xml:space="preserve"> </w:t>
      </w:r>
      <w:r w:rsidR="00BA31EC">
        <w:t>their fair values.</w:t>
      </w:r>
    </w:p>
    <w:p w14:paraId="79E6A616" w14:textId="77777777" w:rsidR="00BA31EC" w:rsidRDefault="00BA31EC" w:rsidP="00370DC7">
      <w:pPr>
        <w:pStyle w:val="Heading5"/>
      </w:pPr>
      <w:r>
        <w:lastRenderedPageBreak/>
        <w:t>Independent valuations</w:t>
      </w:r>
    </w:p>
    <w:p w14:paraId="6FEC2724" w14:textId="4B4291BD" w:rsidR="00BA31EC" w:rsidRDefault="00BA31EC" w:rsidP="00BA31EC">
      <w:pPr>
        <w:pStyle w:val="BodyText"/>
      </w:pPr>
      <w:r>
        <w:t xml:space="preserve">An independent valuation of </w:t>
      </w:r>
      <w:r w:rsidR="00E434CA">
        <w:t>Court Services Victoria</w:t>
      </w:r>
      <w:r>
        <w:t>’s land, buildings and right of use buildings was completed in</w:t>
      </w:r>
      <w:r w:rsidR="00CD3F74">
        <w:t xml:space="preserve"> </w:t>
      </w:r>
      <w:r>
        <w:t>2020-21. The valuation of specialised land and specialised buildings was performed by Valuer-General Victoria (VGV) using the market approach adjusted for community service obligation (CSO). The valuation of right of use buildings was performed by Jones Lang LaSalle (JLL) based on direct comparison method whereby existing rental of the buildings was compared against the current market rental under the existing lease agreements. The effective date of</w:t>
      </w:r>
      <w:r w:rsidR="00CD3F74">
        <w:t xml:space="preserve"> </w:t>
      </w:r>
      <w:r>
        <w:t>the valuation was 30 June 2021.</w:t>
      </w:r>
    </w:p>
    <w:p w14:paraId="03A0BD77" w14:textId="090B116F" w:rsidR="007F2841" w:rsidRDefault="007F2841" w:rsidP="004277C1">
      <w:pPr>
        <w:pStyle w:val="Heading5"/>
      </w:pPr>
      <w:r>
        <w:t>Managerial assessment of the fair values of land and buildings</w:t>
      </w:r>
    </w:p>
    <w:p w14:paraId="15DBC10E" w14:textId="607C680E" w:rsidR="007E3D5A" w:rsidRDefault="007F2841" w:rsidP="007F2841">
      <w:pPr>
        <w:pStyle w:val="BodyText"/>
      </w:pPr>
      <w:r>
        <w:t xml:space="preserve">Each asset class must be valued with sufficient regularity to ensure that the carrying amount of an asset class does not materially differ from its fair value at the reporting date. </w:t>
      </w:r>
      <w:r w:rsidR="00E434CA">
        <w:t>Court Services Victoria</w:t>
      </w:r>
      <w:r>
        <w:t xml:space="preserve"> uses annual indices supplied by the </w:t>
      </w:r>
      <w:r w:rsidR="008E262A">
        <w:t>Valuer-General Victoria</w:t>
      </w:r>
      <w:r>
        <w:t xml:space="preserve"> to determine the movements in its land and building values. Indices are based on post code. As a result of applying these indices if it is determined that a material (greater than 10%) movement in </w:t>
      </w:r>
      <w:r w:rsidR="00E434CA">
        <w:t>Court Services Victoria</w:t>
      </w:r>
      <w:r>
        <w:t>’s land and building values has occurred, then a managerial revaluation will be put through to ensure that the land and building values reflect their fair values. As</w:t>
      </w:r>
      <w:r w:rsidR="00CD3F74">
        <w:t xml:space="preserve"> </w:t>
      </w:r>
      <w:proofErr w:type="gramStart"/>
      <w:r>
        <w:t>at</w:t>
      </w:r>
      <w:proofErr w:type="gramEnd"/>
      <w:r>
        <w:t xml:space="preserve"> 30 June 2024, the cumulative movement in the fair value of buildings was not more than 10%. For land, there was a cumulative overall downward movement of 12.05% equating to $65.5m which is greater than 10% but less than 40%. Since the movement was considered ‘Material’ as per FRD 103 </w:t>
      </w:r>
      <w:r w:rsidRPr="00A97BB2">
        <w:rPr>
          <w:rStyle w:val="ItalicText"/>
        </w:rPr>
        <w:t>Non-financial physical assets</w:t>
      </w:r>
      <w:r>
        <w:t>, a managerial</w:t>
      </w:r>
      <w:r w:rsidR="007E3D5A">
        <w:t xml:space="preserve"> </w:t>
      </w:r>
      <w:r>
        <w:t>revaluation was performed for 2023-</w:t>
      </w:r>
      <w:r w:rsidR="007E3D5A">
        <w:t> </w:t>
      </w:r>
      <w:r>
        <w:t>24.</w:t>
      </w:r>
    </w:p>
    <w:p w14:paraId="5640381F" w14:textId="67A73CFE" w:rsidR="007F2841" w:rsidRDefault="007F2841" w:rsidP="004277C1">
      <w:pPr>
        <w:pStyle w:val="Heading5"/>
      </w:pPr>
      <w:r>
        <w:t>Specialised land and specialised buildings</w:t>
      </w:r>
    </w:p>
    <w:p w14:paraId="05269FE2" w14:textId="11B503B2" w:rsidR="007E3D5A" w:rsidRDefault="007F2841" w:rsidP="007F2841">
      <w:pPr>
        <w:pStyle w:val="BodyText"/>
      </w:pPr>
      <w:r>
        <w:t>Specialised land is valued using the market</w:t>
      </w:r>
      <w:r w:rsidR="007E3D5A">
        <w:t xml:space="preserve"> </w:t>
      </w:r>
      <w:r>
        <w:t xml:space="preserve">approach, adjusted for a </w:t>
      </w:r>
      <w:r w:rsidR="00E434CA">
        <w:t>community service obligation</w:t>
      </w:r>
      <w:r>
        <w:t xml:space="preserve"> that reflects the</w:t>
      </w:r>
      <w:r w:rsidR="007E3D5A">
        <w:t xml:space="preserve"> </w:t>
      </w:r>
      <w:r>
        <w:t>specialised nature of the land being valued.</w:t>
      </w:r>
      <w:r w:rsidR="007E3D5A">
        <w:t xml:space="preserve"> </w:t>
      </w:r>
      <w:r>
        <w:t xml:space="preserve">The </w:t>
      </w:r>
      <w:r w:rsidR="00E434CA">
        <w:t>community service obligation</w:t>
      </w:r>
      <w:r>
        <w:t xml:space="preserve"> adjustment </w:t>
      </w:r>
      <w:proofErr w:type="gramStart"/>
      <w:r>
        <w:t>is a reflection of</w:t>
      </w:r>
      <w:proofErr w:type="gramEnd"/>
      <w:r>
        <w:t xml:space="preserve"> the</w:t>
      </w:r>
      <w:r w:rsidR="007E3D5A">
        <w:t xml:space="preserve"> </w:t>
      </w:r>
      <w:r>
        <w:t>valuer’s assessment of the impact of restrictions</w:t>
      </w:r>
      <w:r w:rsidR="007E3D5A">
        <w:t xml:space="preserve"> </w:t>
      </w:r>
      <w:r>
        <w:t>associated with an asset to the extent that is also</w:t>
      </w:r>
      <w:r w:rsidR="007E3D5A">
        <w:t xml:space="preserve"> </w:t>
      </w:r>
      <w:r>
        <w:t>equally applicable to market participants. This</w:t>
      </w:r>
      <w:r w:rsidR="007E3D5A">
        <w:t xml:space="preserve"> </w:t>
      </w:r>
      <w:r>
        <w:t>approach is in light of the highest and best use</w:t>
      </w:r>
      <w:r w:rsidR="007E3D5A">
        <w:t xml:space="preserve"> </w:t>
      </w:r>
      <w:r>
        <w:t xml:space="preserve">consideration required for fair value </w:t>
      </w:r>
      <w:proofErr w:type="gramStart"/>
      <w:r>
        <w:t>measurement,</w:t>
      </w:r>
      <w:r w:rsidR="007E3D5A">
        <w:t xml:space="preserve"> </w:t>
      </w:r>
      <w:r>
        <w:t>and</w:t>
      </w:r>
      <w:proofErr w:type="gramEnd"/>
      <w:r>
        <w:t xml:space="preserve"> takes into account the use of the asset that</w:t>
      </w:r>
      <w:r w:rsidR="007E3D5A">
        <w:t xml:space="preserve"> </w:t>
      </w:r>
      <w:r>
        <w:t>is physically possible, legally permissible, and</w:t>
      </w:r>
      <w:r w:rsidR="007E3D5A">
        <w:t xml:space="preserve"> </w:t>
      </w:r>
      <w:r>
        <w:t xml:space="preserve">financially feasible. As adjustments of </w:t>
      </w:r>
      <w:r w:rsidR="00E434CA">
        <w:t>community service obligation</w:t>
      </w:r>
      <w:r>
        <w:t xml:space="preserve"> are</w:t>
      </w:r>
      <w:r w:rsidR="007E3D5A">
        <w:t xml:space="preserve"> </w:t>
      </w:r>
      <w:r>
        <w:t>considered as significant unobservable inputs,</w:t>
      </w:r>
      <w:r w:rsidR="007E3D5A">
        <w:t xml:space="preserve"> </w:t>
      </w:r>
      <w:r>
        <w:t>specialised land would be classified within level 3</w:t>
      </w:r>
      <w:r w:rsidR="007E3D5A">
        <w:t xml:space="preserve"> </w:t>
      </w:r>
      <w:r>
        <w:t>of the fair value hierarchy. A significant increase</w:t>
      </w:r>
      <w:r w:rsidR="007E3D5A">
        <w:t xml:space="preserve"> </w:t>
      </w:r>
      <w:r>
        <w:t>or</w:t>
      </w:r>
      <w:r w:rsidR="00CD3F74">
        <w:t xml:space="preserve"> </w:t>
      </w:r>
      <w:r>
        <w:t xml:space="preserve">decrease in the </w:t>
      </w:r>
      <w:r w:rsidR="00E434CA">
        <w:t>community service obligation</w:t>
      </w:r>
      <w:r>
        <w:t xml:space="preserve"> adjustment would result</w:t>
      </w:r>
      <w:r w:rsidR="007E3D5A">
        <w:t xml:space="preserve"> </w:t>
      </w:r>
      <w:r>
        <w:t>in</w:t>
      </w:r>
      <w:r w:rsidR="00CD3F74">
        <w:t xml:space="preserve"> </w:t>
      </w:r>
      <w:r>
        <w:t>a</w:t>
      </w:r>
      <w:r w:rsidR="00CD3F74">
        <w:t xml:space="preserve"> </w:t>
      </w:r>
      <w:r>
        <w:t>significantly higher or lower fair value.</w:t>
      </w:r>
    </w:p>
    <w:p w14:paraId="1A90CDD9" w14:textId="7DFC3D9F" w:rsidR="007F2841" w:rsidRDefault="007F2841" w:rsidP="007F2841">
      <w:pPr>
        <w:pStyle w:val="BodyText"/>
      </w:pPr>
      <w:r>
        <w:t>Specialised buildings are valued using the</w:t>
      </w:r>
      <w:r w:rsidR="007E3D5A">
        <w:t xml:space="preserve"> </w:t>
      </w:r>
      <w:r>
        <w:t>current replacement cost method, adjusted for</w:t>
      </w:r>
      <w:r w:rsidR="007E3D5A">
        <w:t xml:space="preserve"> </w:t>
      </w:r>
      <w:r>
        <w:t>depreciation. As depreciation adjustments are</w:t>
      </w:r>
      <w:r w:rsidR="007E3D5A">
        <w:t xml:space="preserve"> </w:t>
      </w:r>
      <w:r>
        <w:t>considered as significant unobservable inputs in</w:t>
      </w:r>
      <w:r w:rsidR="007E3D5A">
        <w:t xml:space="preserve"> </w:t>
      </w:r>
      <w:r>
        <w:t>nature, specialised buildings are classified within</w:t>
      </w:r>
      <w:r w:rsidR="007E3D5A">
        <w:t xml:space="preserve"> </w:t>
      </w:r>
      <w:r>
        <w:t>level 3 of the fair value hierarchy. A significant</w:t>
      </w:r>
      <w:r w:rsidR="007E3D5A">
        <w:t xml:space="preserve"> </w:t>
      </w:r>
      <w:r>
        <w:t>increase or decrease in the estimated useful life</w:t>
      </w:r>
      <w:r w:rsidR="007E3D5A">
        <w:t xml:space="preserve"> </w:t>
      </w:r>
      <w:r>
        <w:t>of the asset would result in a significantly higher</w:t>
      </w:r>
      <w:r w:rsidR="007E3D5A">
        <w:t xml:space="preserve"> </w:t>
      </w:r>
      <w:r>
        <w:t>or</w:t>
      </w:r>
      <w:r w:rsidR="00CD3F74">
        <w:t xml:space="preserve"> </w:t>
      </w:r>
      <w:r>
        <w:t>lower fair value.</w:t>
      </w:r>
    </w:p>
    <w:p w14:paraId="20694416" w14:textId="58C0C44B" w:rsidR="00BA31EC" w:rsidRDefault="00E434CA" w:rsidP="007F2841">
      <w:pPr>
        <w:pStyle w:val="BodyText"/>
      </w:pPr>
      <w:r>
        <w:t>Court Services Victoria</w:t>
      </w:r>
      <w:r w:rsidR="007F2841">
        <w:t xml:space="preserve"> held $478.1m (2023: $546.0m) of specialised</w:t>
      </w:r>
      <w:r w:rsidR="00915CA6">
        <w:t xml:space="preserve"> </w:t>
      </w:r>
      <w:r w:rsidR="007F2841">
        <w:t>land, and $812.4m (2023: $755.4m) of specialised</w:t>
      </w:r>
      <w:r w:rsidR="00915CA6">
        <w:t xml:space="preserve"> </w:t>
      </w:r>
      <w:r w:rsidR="007F2841">
        <w:t xml:space="preserve">buildings as </w:t>
      </w:r>
      <w:proofErr w:type="gramStart"/>
      <w:r w:rsidR="007F2841">
        <w:t>at</w:t>
      </w:r>
      <w:proofErr w:type="gramEnd"/>
      <w:r w:rsidR="007F2841">
        <w:t xml:space="preserve"> 30 June 2024.</w:t>
      </w:r>
    </w:p>
    <w:p w14:paraId="5E77F314" w14:textId="77777777" w:rsidR="00915CA6" w:rsidRDefault="00915CA6" w:rsidP="006F1AF5">
      <w:pPr>
        <w:pStyle w:val="Heading5"/>
      </w:pPr>
      <w:r>
        <w:t>Heritage assets</w:t>
      </w:r>
    </w:p>
    <w:p w14:paraId="19F05E08" w14:textId="36BA75BC" w:rsidR="00915CA6" w:rsidRDefault="00915CA6" w:rsidP="00915CA6">
      <w:pPr>
        <w:pStyle w:val="BodyText"/>
      </w:pPr>
      <w:r>
        <w:t>Heritage assets can neither be modified nor be disposed of without formal ministerial approval. Heritage assets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7F280265" w14:textId="6C675835" w:rsidR="00915CA6" w:rsidRDefault="00915CA6" w:rsidP="00915CA6">
      <w:pPr>
        <w:pStyle w:val="BodyText"/>
      </w:pPr>
      <w: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7C8FD896" w14:textId="314881F8" w:rsidR="00C91218" w:rsidRDefault="00915CA6" w:rsidP="00915CA6">
      <w:pPr>
        <w:pStyle w:val="BodyText"/>
      </w:pPr>
      <w:r>
        <w:lastRenderedPageBreak/>
        <w:t xml:space="preserve">An independent valuation of </w:t>
      </w:r>
      <w:r w:rsidR="00E434CA">
        <w:t>Court Services Victoria</w:t>
      </w:r>
      <w:r>
        <w:t xml:space="preserve">’s heritage assets was performed by the </w:t>
      </w:r>
      <w:r w:rsidR="008E262A">
        <w:t>Valuer-General Victoria</w:t>
      </w:r>
      <w:r>
        <w:t>. The valuation was performed based on the current replacement cost of the assets. The effective date of the valuation</w:t>
      </w:r>
      <w:r w:rsidR="00C91218">
        <w:t xml:space="preserve"> </w:t>
      </w:r>
      <w:r>
        <w:t>was 30 June 2021.</w:t>
      </w:r>
    </w:p>
    <w:p w14:paraId="54EC86FD" w14:textId="7DF35EFC" w:rsidR="00915CA6" w:rsidRDefault="00915CA6" w:rsidP="006F1AF5">
      <w:pPr>
        <w:pStyle w:val="Heading5"/>
      </w:pPr>
      <w:r>
        <w:t>Plant and equipment</w:t>
      </w:r>
    </w:p>
    <w:p w14:paraId="077829B2" w14:textId="183F4887" w:rsidR="00915CA6" w:rsidRDefault="00915CA6" w:rsidP="00915CA6">
      <w:pPr>
        <w:pStyle w:val="BodyText"/>
      </w:pPr>
      <w:r>
        <w:t xml:space="preserve">Plant and equipment </w:t>
      </w:r>
      <w:proofErr w:type="gramStart"/>
      <w:r>
        <w:t>is</w:t>
      </w:r>
      <w:proofErr w:type="gramEnd"/>
      <w:r>
        <w:t xml:space="preserve"> held at fair value. When</w:t>
      </w:r>
      <w:r w:rsidR="00C91218">
        <w:t xml:space="preserve"> </w:t>
      </w:r>
      <w:r>
        <w:t>plant and equipment is specialised in use, such</w:t>
      </w:r>
      <w:r w:rsidR="00C91218">
        <w:t xml:space="preserve"> </w:t>
      </w:r>
      <w:r>
        <w:t>that it is rarely sold other than as part of a going</w:t>
      </w:r>
      <w:r w:rsidR="00C91218">
        <w:t xml:space="preserve"> </w:t>
      </w:r>
      <w:r>
        <w:t>concern, fair value is determined using the</w:t>
      </w:r>
      <w:r w:rsidR="00C91218">
        <w:t xml:space="preserve"> </w:t>
      </w:r>
      <w:r>
        <w:t>current replacement cost method, adjusted for</w:t>
      </w:r>
      <w:r w:rsidR="00C91218">
        <w:t xml:space="preserve"> </w:t>
      </w:r>
      <w:r>
        <w:t>depreciation. As depreciation adjustments are</w:t>
      </w:r>
      <w:r w:rsidR="00C91218">
        <w:t xml:space="preserve"> </w:t>
      </w:r>
      <w:r>
        <w:t xml:space="preserve">considered as </w:t>
      </w:r>
      <w:r w:rsidR="005F630B">
        <w:t>significant</w:t>
      </w:r>
      <w:r>
        <w:t xml:space="preserve"> unobservable inputs in</w:t>
      </w:r>
      <w:r w:rsidR="00C91218">
        <w:t xml:space="preserve"> </w:t>
      </w:r>
      <w:r>
        <w:t>nature, plant and equipment are classified within</w:t>
      </w:r>
      <w:r w:rsidR="00C91218">
        <w:t xml:space="preserve"> </w:t>
      </w:r>
      <w:r>
        <w:t>level 3 of the fair value hierarchy. A significant</w:t>
      </w:r>
      <w:r w:rsidR="00C91218">
        <w:t xml:space="preserve"> </w:t>
      </w:r>
      <w:r>
        <w:t>increase or decrease in the estimated useful life</w:t>
      </w:r>
      <w:r w:rsidR="00C91218">
        <w:t xml:space="preserve"> </w:t>
      </w:r>
      <w:r>
        <w:t>of the asset would result in a significantly higher</w:t>
      </w:r>
      <w:r w:rsidR="00C91218">
        <w:t xml:space="preserve"> </w:t>
      </w:r>
      <w:r>
        <w:t>or</w:t>
      </w:r>
      <w:r w:rsidR="00CD3F74">
        <w:t xml:space="preserve"> </w:t>
      </w:r>
      <w:r>
        <w:t>lower fair value.</w:t>
      </w:r>
    </w:p>
    <w:p w14:paraId="2AEFAD68" w14:textId="77777777" w:rsidR="00C91218" w:rsidRDefault="00915CA6" w:rsidP="00915CA6">
      <w:pPr>
        <w:pStyle w:val="BodyText"/>
      </w:pPr>
      <w:r>
        <w:t>There were no changes in valuation techniques</w:t>
      </w:r>
      <w:r w:rsidR="00C91218">
        <w:t xml:space="preserve"> </w:t>
      </w:r>
      <w:r>
        <w:t>throughout the period to 30 June 2024.</w:t>
      </w:r>
    </w:p>
    <w:p w14:paraId="75E7A1FC" w14:textId="03338588" w:rsidR="00915CA6" w:rsidRDefault="00915CA6" w:rsidP="00915CA6">
      <w:pPr>
        <w:pStyle w:val="BodyText"/>
      </w:pPr>
      <w:r>
        <w:t>For all assets measured at fair value, the current</w:t>
      </w:r>
      <w:r w:rsidR="00C91218">
        <w:t xml:space="preserve"> </w:t>
      </w:r>
      <w:r>
        <w:t>use is considered the highest and best use.</w:t>
      </w:r>
    </w:p>
    <w:p w14:paraId="371650A4" w14:textId="4BC37A30" w:rsidR="00915CA6" w:rsidRDefault="00915CA6" w:rsidP="006F1AF5">
      <w:pPr>
        <w:pStyle w:val="Heading5"/>
      </w:pPr>
      <w:r>
        <w:t>Fair value determination for non-financial assets</w:t>
      </w:r>
      <w:r w:rsidR="00704EBE">
        <w:t xml:space="preserve"> </w:t>
      </w:r>
      <w:r>
        <w:t>classified as held for sale</w:t>
      </w:r>
    </w:p>
    <w:p w14:paraId="405F4A72" w14:textId="148A0EDE" w:rsidR="00915CA6" w:rsidRDefault="00E434CA" w:rsidP="00915CA6">
      <w:pPr>
        <w:pStyle w:val="BodyText"/>
      </w:pPr>
      <w:r>
        <w:t>Court Services Victoria</w:t>
      </w:r>
      <w:r w:rsidR="00915CA6">
        <w:t>’s non-financial assets classified as held</w:t>
      </w:r>
      <w:r w:rsidR="00704EBE">
        <w:t xml:space="preserve"> </w:t>
      </w:r>
      <w:r w:rsidR="00915CA6">
        <w:t>for sale are carried at their fair values. Leased</w:t>
      </w:r>
      <w:r w:rsidR="00704EBE">
        <w:t xml:space="preserve"> </w:t>
      </w:r>
      <w:r w:rsidR="00915CA6">
        <w:t xml:space="preserve">vehicles held for sale were valued using the same techniques as plant and </w:t>
      </w:r>
      <w:proofErr w:type="gramStart"/>
      <w:r w:rsidR="00915CA6">
        <w:t>equipment, and</w:t>
      </w:r>
      <w:proofErr w:type="gramEnd"/>
      <w:r w:rsidR="00915CA6">
        <w:t xml:space="preserve"> are classified within level 3 of the fair value hierarchy.</w:t>
      </w:r>
    </w:p>
    <w:p w14:paraId="2639642D" w14:textId="77777777" w:rsidR="00704EBE" w:rsidRDefault="00704EBE" w:rsidP="00B30448">
      <w:pPr>
        <w:pStyle w:val="Heading2"/>
        <w:pageBreakBefore/>
      </w:pPr>
      <w:bookmarkStart w:id="305" w:name="_Ref181884838"/>
      <w:bookmarkStart w:id="306" w:name="_Toc182576549"/>
      <w:r>
        <w:lastRenderedPageBreak/>
        <w:t>9. Other disclosures</w:t>
      </w:r>
      <w:bookmarkEnd w:id="305"/>
      <w:bookmarkEnd w:id="306"/>
    </w:p>
    <w:p w14:paraId="02C4E718" w14:textId="77777777" w:rsidR="00704EBE" w:rsidRDefault="00704EBE" w:rsidP="00704EBE">
      <w:pPr>
        <w:pStyle w:val="BodyTextBold"/>
      </w:pPr>
      <w:r>
        <w:t>Introduction</w:t>
      </w:r>
    </w:p>
    <w:p w14:paraId="682E7CCC" w14:textId="51F5B8D6" w:rsidR="00704EBE" w:rsidRDefault="00704EBE" w:rsidP="00704EBE">
      <w:pPr>
        <w:pStyle w:val="BodyText"/>
      </w:pPr>
      <w:r>
        <w:t>This section includes additional material disclosures required by accounting standards or otherwise, for the understanding of this financial report.</w:t>
      </w:r>
    </w:p>
    <w:p w14:paraId="6A55D5D7" w14:textId="77777777" w:rsidR="002C7D08" w:rsidRDefault="002C7D08" w:rsidP="002C7D08">
      <w:pPr>
        <w:pStyle w:val="BodyTextBold"/>
      </w:pPr>
      <w:r>
        <w:t>Structure</w:t>
      </w:r>
    </w:p>
    <w:p w14:paraId="79F981A1" w14:textId="0CE07282" w:rsidR="002C7D08" w:rsidRPr="002E77DD" w:rsidRDefault="002C7D08" w:rsidP="008021B6">
      <w:pPr>
        <w:pStyle w:val="NoSpacing"/>
      </w:pPr>
      <w:r w:rsidRPr="002E77DD">
        <w:t>9.1</w:t>
      </w:r>
      <w:r w:rsidR="002E77DD">
        <w:tab/>
      </w:r>
      <w:r w:rsidRPr="002E77DD">
        <w:t>Other economic flows included in net result</w:t>
      </w:r>
    </w:p>
    <w:p w14:paraId="73EEE63C" w14:textId="09AA37FB" w:rsidR="002C7D08" w:rsidRPr="002E77DD" w:rsidRDefault="002C7D08" w:rsidP="008021B6">
      <w:pPr>
        <w:pStyle w:val="NoSpacing"/>
      </w:pPr>
      <w:r w:rsidRPr="002E77DD">
        <w:t>9.2</w:t>
      </w:r>
      <w:r w:rsidR="002E77DD">
        <w:tab/>
      </w:r>
      <w:r w:rsidRPr="002E77DD">
        <w:t>Ex-Gratia expenses</w:t>
      </w:r>
    </w:p>
    <w:p w14:paraId="2F03899A" w14:textId="4501956F" w:rsidR="002C7D08" w:rsidRPr="002E77DD" w:rsidRDefault="002C7D08" w:rsidP="008021B6">
      <w:pPr>
        <w:pStyle w:val="NoSpacing"/>
      </w:pPr>
      <w:r w:rsidRPr="002E77DD">
        <w:t>9.3</w:t>
      </w:r>
      <w:r w:rsidR="002E77DD">
        <w:tab/>
      </w:r>
      <w:r w:rsidRPr="002E77DD">
        <w:t>Responsible persons</w:t>
      </w:r>
    </w:p>
    <w:p w14:paraId="35C2B1E3" w14:textId="22D2931A" w:rsidR="002C7D08" w:rsidRPr="002E77DD" w:rsidRDefault="002C7D08" w:rsidP="008021B6">
      <w:pPr>
        <w:pStyle w:val="NoSpacing"/>
      </w:pPr>
      <w:r w:rsidRPr="002E77DD">
        <w:t>9.4</w:t>
      </w:r>
      <w:r w:rsidR="002E77DD">
        <w:tab/>
      </w:r>
      <w:r w:rsidRPr="002E77DD">
        <w:t>Remuneration of executives</w:t>
      </w:r>
    </w:p>
    <w:p w14:paraId="092F1C3F" w14:textId="668BF9E4" w:rsidR="002C7D08" w:rsidRPr="002E77DD" w:rsidRDefault="002C7D08" w:rsidP="008021B6">
      <w:pPr>
        <w:pStyle w:val="NoSpacing"/>
      </w:pPr>
      <w:r w:rsidRPr="002E77DD">
        <w:t>9.5</w:t>
      </w:r>
      <w:r w:rsidR="002E77DD">
        <w:tab/>
      </w:r>
      <w:r w:rsidRPr="002E77DD">
        <w:t>Key management personnel</w:t>
      </w:r>
    </w:p>
    <w:p w14:paraId="6F5B5B00" w14:textId="355DD69F" w:rsidR="002C7D08" w:rsidRPr="002E77DD" w:rsidRDefault="002C7D08" w:rsidP="008021B6">
      <w:pPr>
        <w:pStyle w:val="NoSpacing"/>
      </w:pPr>
      <w:r w:rsidRPr="002E77DD">
        <w:t>9.6</w:t>
      </w:r>
      <w:r w:rsidR="002E77DD">
        <w:tab/>
      </w:r>
      <w:r w:rsidRPr="002E77DD">
        <w:t>Remuneration of auditors</w:t>
      </w:r>
    </w:p>
    <w:p w14:paraId="1EBEFF18" w14:textId="053244E9" w:rsidR="002C7D08" w:rsidRPr="002E77DD" w:rsidRDefault="002C7D08" w:rsidP="008021B6">
      <w:pPr>
        <w:pStyle w:val="NoSpacing"/>
      </w:pPr>
      <w:r w:rsidRPr="002E77DD">
        <w:t>9.7</w:t>
      </w:r>
      <w:r w:rsidR="002E77DD">
        <w:tab/>
        <w:t>Sub</w:t>
      </w:r>
      <w:r w:rsidRPr="002E77DD">
        <w:t>sequent events</w:t>
      </w:r>
    </w:p>
    <w:p w14:paraId="204D0B5F" w14:textId="6AF682BD" w:rsidR="002C7D08" w:rsidRPr="002E77DD" w:rsidRDefault="002C7D08" w:rsidP="008021B6">
      <w:pPr>
        <w:pStyle w:val="NoSpacing"/>
      </w:pPr>
      <w:r w:rsidRPr="002E77DD">
        <w:t>9.8</w:t>
      </w:r>
      <w:r w:rsidR="002E77DD">
        <w:tab/>
      </w:r>
      <w:r w:rsidRPr="002E77DD">
        <w:t>Other accounting policies</w:t>
      </w:r>
    </w:p>
    <w:p w14:paraId="46B9F236" w14:textId="47CEEE30" w:rsidR="002C7D08" w:rsidRPr="002E77DD" w:rsidRDefault="002C7D08" w:rsidP="008021B6">
      <w:pPr>
        <w:pStyle w:val="NoSpacing"/>
      </w:pPr>
      <w:r w:rsidRPr="002E77DD">
        <w:t>9.9</w:t>
      </w:r>
      <w:r w:rsidR="002E77DD">
        <w:tab/>
      </w:r>
      <w:r w:rsidRPr="002E77DD">
        <w:t>Change in accounting policies</w:t>
      </w:r>
    </w:p>
    <w:p w14:paraId="327A8184" w14:textId="68CC7647" w:rsidR="00704EBE" w:rsidRDefault="002C7D08" w:rsidP="008021B6">
      <w:pPr>
        <w:pStyle w:val="NoSpacing"/>
      </w:pPr>
      <w:r w:rsidRPr="002E77DD">
        <w:t>9.10</w:t>
      </w:r>
      <w:r w:rsidR="002E77DD">
        <w:tab/>
      </w:r>
      <w:r w:rsidRPr="002E77DD">
        <w:t>Australian Accounting Standards issued that</w:t>
      </w:r>
      <w:r w:rsidR="00CD3F74" w:rsidRPr="002E77DD">
        <w:t xml:space="preserve"> </w:t>
      </w:r>
      <w:r w:rsidRPr="002E77DD">
        <w:t>are not yet effective</w:t>
      </w:r>
    </w:p>
    <w:p w14:paraId="666FA3E4" w14:textId="6415EC03" w:rsidR="002C7D08" w:rsidRDefault="002C7D08" w:rsidP="00DD6FFD">
      <w:pPr>
        <w:pStyle w:val="Heading3"/>
        <w:pageBreakBefore/>
      </w:pPr>
      <w:bookmarkStart w:id="307" w:name="_Ref181884843"/>
      <w:bookmarkStart w:id="308" w:name="_Toc182576550"/>
      <w:r>
        <w:lastRenderedPageBreak/>
        <w:t>9.1 Other Economic Flows Included in Net Result</w:t>
      </w:r>
      <w:bookmarkEnd w:id="307"/>
      <w:bookmarkEnd w:id="308"/>
    </w:p>
    <w:p w14:paraId="2B358FB8" w14:textId="69E8C0A1" w:rsidR="002C7D08" w:rsidRDefault="002C7D08" w:rsidP="002C7D08">
      <w:pPr>
        <w:pStyle w:val="BodyText"/>
      </w:pPr>
      <w:r>
        <w:t>Other economic flows are changes in the volume or value of an asset or liability that do not result from transactions. Other gains/(losses) from other economic flows include the gains or losses from the revaluation of the present value of the long service leave liability due to changes in the bond interest rates.</w:t>
      </w:r>
    </w:p>
    <w:tbl>
      <w:tblPr>
        <w:tblStyle w:val="AccessibleTableNumerical"/>
        <w:tblW w:w="5000" w:type="pct"/>
        <w:tblLook w:val="06A0" w:firstRow="1" w:lastRow="0" w:firstColumn="1" w:lastColumn="0" w:noHBand="1" w:noVBand="1"/>
      </w:tblPr>
      <w:tblGrid>
        <w:gridCol w:w="6804"/>
        <w:gridCol w:w="1417"/>
        <w:gridCol w:w="1417"/>
      </w:tblGrid>
      <w:tr w:rsidR="004A14BE" w:rsidRPr="004A14BE" w14:paraId="1E5B9CD0" w14:textId="77777777" w:rsidTr="004A14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2C3920E7" w14:textId="360610A0" w:rsidR="004A14BE" w:rsidRPr="004A14BE" w:rsidRDefault="004A14BE" w:rsidP="004A14BE">
            <w:pPr>
              <w:pStyle w:val="TableText"/>
              <w:rPr>
                <w:rStyle w:val="Bold"/>
              </w:rPr>
            </w:pPr>
            <w:r>
              <w:rPr>
                <w:rStyle w:val="Bold"/>
              </w:rPr>
              <w:t>Item</w:t>
            </w:r>
          </w:p>
        </w:tc>
        <w:tc>
          <w:tcPr>
            <w:tcW w:w="735" w:type="pct"/>
          </w:tcPr>
          <w:p w14:paraId="26B002C7" w14:textId="44A73FB5" w:rsidR="004A14BE" w:rsidRPr="004A14BE" w:rsidRDefault="004A14BE" w:rsidP="004A14BE">
            <w:pPr>
              <w:pStyle w:val="TableText"/>
              <w:cnfStyle w:val="100000000000" w:firstRow="1" w:lastRow="0" w:firstColumn="0" w:lastColumn="0" w:oddVBand="0" w:evenVBand="0" w:oddHBand="0" w:evenHBand="0" w:firstRowFirstColumn="0" w:firstRowLastColumn="0" w:lastRowFirstColumn="0" w:lastRowLastColumn="0"/>
              <w:rPr>
                <w:rStyle w:val="Bold"/>
              </w:rPr>
            </w:pPr>
            <w:r w:rsidRPr="004A14BE">
              <w:rPr>
                <w:rStyle w:val="Bold"/>
              </w:rPr>
              <w:t>2024</w:t>
            </w:r>
            <w:r w:rsidRPr="004A14BE">
              <w:rPr>
                <w:rStyle w:val="Bold"/>
              </w:rPr>
              <w:br/>
              <w:t>$’000</w:t>
            </w:r>
          </w:p>
        </w:tc>
        <w:tc>
          <w:tcPr>
            <w:tcW w:w="735" w:type="pct"/>
          </w:tcPr>
          <w:p w14:paraId="4967635C" w14:textId="690BD4A7" w:rsidR="004A14BE" w:rsidRPr="004A14BE" w:rsidRDefault="004A14BE" w:rsidP="004A14BE">
            <w:pPr>
              <w:pStyle w:val="TableText"/>
              <w:cnfStyle w:val="100000000000" w:firstRow="1" w:lastRow="0" w:firstColumn="0" w:lastColumn="0" w:oddVBand="0" w:evenVBand="0" w:oddHBand="0" w:evenHBand="0" w:firstRowFirstColumn="0" w:firstRowLastColumn="0" w:lastRowFirstColumn="0" w:lastRowLastColumn="0"/>
              <w:rPr>
                <w:rStyle w:val="Bold"/>
              </w:rPr>
            </w:pPr>
            <w:r w:rsidRPr="004A14BE">
              <w:rPr>
                <w:rStyle w:val="Bold"/>
              </w:rPr>
              <w:t>2023</w:t>
            </w:r>
            <w:r w:rsidRPr="004A14BE">
              <w:rPr>
                <w:rStyle w:val="Bold"/>
              </w:rPr>
              <w:br/>
              <w:t>$’000</w:t>
            </w:r>
          </w:p>
        </w:tc>
      </w:tr>
      <w:tr w:rsidR="004A14BE" w:rsidRPr="00D6057C" w14:paraId="40C5245B" w14:textId="77777777" w:rsidTr="004A14BE">
        <w:tc>
          <w:tcPr>
            <w:cnfStyle w:val="001000000000" w:firstRow="0" w:lastRow="0" w:firstColumn="1" w:lastColumn="0" w:oddVBand="0" w:evenVBand="0" w:oddHBand="0" w:evenHBand="0" w:firstRowFirstColumn="0" w:firstRowLastColumn="0" w:lastRowFirstColumn="0" w:lastRowLastColumn="0"/>
            <w:tcW w:w="3530" w:type="pct"/>
          </w:tcPr>
          <w:p w14:paraId="1B241998" w14:textId="6F231DFA" w:rsidR="004A14BE" w:rsidRPr="00703573" w:rsidRDefault="004A14BE" w:rsidP="004A14BE">
            <w:pPr>
              <w:pStyle w:val="TableText"/>
              <w:rPr>
                <w:rStyle w:val="Bold"/>
              </w:rPr>
            </w:pPr>
            <w:r w:rsidRPr="00703573">
              <w:rPr>
                <w:rStyle w:val="Bold"/>
                <w:rFonts w:eastAsiaTheme="majorEastAsia"/>
              </w:rPr>
              <w:t>(a) Net gain/(loss) on revaluation of building</w:t>
            </w:r>
          </w:p>
        </w:tc>
        <w:tc>
          <w:tcPr>
            <w:tcW w:w="735" w:type="pct"/>
          </w:tcPr>
          <w:p w14:paraId="52F69B88" w14:textId="028C7DF9"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59B99CE7" w14:textId="051D0E47"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t>N/A</w:t>
            </w:r>
          </w:p>
        </w:tc>
      </w:tr>
      <w:tr w:rsidR="004A14BE" w:rsidRPr="00D6057C" w14:paraId="4B557BE1" w14:textId="77777777" w:rsidTr="004A14BE">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6645AE16" w14:textId="77777777" w:rsidR="004A14BE" w:rsidRPr="00D6057C" w:rsidRDefault="004A14BE" w:rsidP="004A14BE">
            <w:pPr>
              <w:pStyle w:val="TableText"/>
            </w:pPr>
            <w:r w:rsidRPr="00D6057C">
              <w:t>Revaluation gain or loss on fixed assets</w:t>
            </w:r>
          </w:p>
        </w:tc>
        <w:tc>
          <w:tcPr>
            <w:tcW w:w="735" w:type="pct"/>
            <w:tcBorders>
              <w:bottom w:val="single" w:sz="4" w:space="0" w:color="auto"/>
            </w:tcBorders>
          </w:tcPr>
          <w:p w14:paraId="1A34601B" w14:textId="4C485E28"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F708F6">
              <w:t>N/A</w:t>
            </w:r>
          </w:p>
        </w:tc>
        <w:tc>
          <w:tcPr>
            <w:tcW w:w="735" w:type="pct"/>
            <w:tcBorders>
              <w:bottom w:val="single" w:sz="4" w:space="0" w:color="auto"/>
            </w:tcBorders>
          </w:tcPr>
          <w:p w14:paraId="6657A4AD" w14:textId="3C124F6F"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881B55">
              <w:t>N/A</w:t>
            </w:r>
          </w:p>
        </w:tc>
      </w:tr>
      <w:tr w:rsidR="004A14BE" w:rsidRPr="004A14BE" w14:paraId="6692D15D" w14:textId="77777777" w:rsidTr="004A14BE">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6CF5EE9F" w14:textId="77777777" w:rsidR="004A14BE" w:rsidRPr="00703573" w:rsidRDefault="004A14BE" w:rsidP="004A14BE">
            <w:pPr>
              <w:pStyle w:val="TableText"/>
              <w:rPr>
                <w:rStyle w:val="Bold"/>
              </w:rPr>
            </w:pPr>
            <w:r w:rsidRPr="00703573">
              <w:rPr>
                <w:rStyle w:val="Bold"/>
                <w:rFonts w:eastAsiaTheme="majorEastAsia"/>
              </w:rPr>
              <w:t>Total net gain/(loss) on revaluation of building</w:t>
            </w:r>
          </w:p>
        </w:tc>
        <w:tc>
          <w:tcPr>
            <w:tcW w:w="735" w:type="pct"/>
            <w:tcBorders>
              <w:top w:val="single" w:sz="4" w:space="0" w:color="auto"/>
              <w:bottom w:val="single" w:sz="4" w:space="0" w:color="auto"/>
            </w:tcBorders>
          </w:tcPr>
          <w:p w14:paraId="31D04ADD" w14:textId="34465123" w:rsidR="004A14BE" w:rsidRPr="004A14BE"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4A14BE">
              <w:t>N/A</w:t>
            </w:r>
          </w:p>
        </w:tc>
        <w:tc>
          <w:tcPr>
            <w:tcW w:w="735" w:type="pct"/>
            <w:tcBorders>
              <w:top w:val="single" w:sz="4" w:space="0" w:color="auto"/>
              <w:bottom w:val="single" w:sz="4" w:space="0" w:color="auto"/>
            </w:tcBorders>
          </w:tcPr>
          <w:p w14:paraId="1ED4D8ED" w14:textId="731B247D" w:rsidR="004A14BE" w:rsidRPr="004A14BE"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4A14BE">
              <w:t>N/A</w:t>
            </w:r>
          </w:p>
        </w:tc>
      </w:tr>
      <w:tr w:rsidR="004A14BE" w:rsidRPr="00D6057C" w14:paraId="412A52E6" w14:textId="77777777" w:rsidTr="004A14BE">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4E597AFB" w14:textId="521D9646" w:rsidR="004A14BE" w:rsidRPr="00703573" w:rsidRDefault="00A465CB" w:rsidP="004A14BE">
            <w:pPr>
              <w:pStyle w:val="TableText"/>
              <w:rPr>
                <w:rStyle w:val="Bold"/>
              </w:rPr>
            </w:pPr>
            <w:r w:rsidRPr="00703573">
              <w:rPr>
                <w:rStyle w:val="Bold"/>
                <w:rFonts w:eastAsiaTheme="majorEastAsia"/>
              </w:rPr>
              <w:t xml:space="preserve">(b) </w:t>
            </w:r>
            <w:r w:rsidR="004A14BE" w:rsidRPr="00703573">
              <w:rPr>
                <w:rStyle w:val="Bold"/>
                <w:rFonts w:eastAsiaTheme="majorEastAsia"/>
              </w:rPr>
              <w:t>Net gain/(loss) on non-financial assets</w:t>
            </w:r>
          </w:p>
        </w:tc>
        <w:tc>
          <w:tcPr>
            <w:tcW w:w="735" w:type="pct"/>
            <w:tcBorders>
              <w:top w:val="single" w:sz="4" w:space="0" w:color="auto"/>
              <w:bottom w:val="nil"/>
            </w:tcBorders>
          </w:tcPr>
          <w:p w14:paraId="59CFCCEB" w14:textId="08A380D6"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rPr>
                <w:color w:val="auto"/>
              </w:rPr>
            </w:pPr>
            <w:r w:rsidRPr="00F708F6">
              <w:t>N/A</w:t>
            </w:r>
          </w:p>
        </w:tc>
        <w:tc>
          <w:tcPr>
            <w:tcW w:w="735" w:type="pct"/>
            <w:tcBorders>
              <w:top w:val="single" w:sz="4" w:space="0" w:color="auto"/>
              <w:bottom w:val="nil"/>
            </w:tcBorders>
          </w:tcPr>
          <w:p w14:paraId="13F53621" w14:textId="7353D23B"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rPr>
                <w:color w:val="auto"/>
              </w:rPr>
            </w:pPr>
            <w:r w:rsidRPr="00881B55">
              <w:t>N/A</w:t>
            </w:r>
          </w:p>
        </w:tc>
      </w:tr>
      <w:tr w:rsidR="004A14BE" w:rsidRPr="00D6057C" w14:paraId="0F33A4FA" w14:textId="77777777" w:rsidTr="00A465CB">
        <w:tc>
          <w:tcPr>
            <w:cnfStyle w:val="001000000000" w:firstRow="0" w:lastRow="0" w:firstColumn="1" w:lastColumn="0" w:oddVBand="0" w:evenVBand="0" w:oddHBand="0" w:evenHBand="0" w:firstRowFirstColumn="0" w:firstRowLastColumn="0" w:lastRowFirstColumn="0" w:lastRowLastColumn="0"/>
            <w:tcW w:w="3530" w:type="pct"/>
            <w:tcBorders>
              <w:top w:val="nil"/>
              <w:bottom w:val="single" w:sz="4" w:space="0" w:color="auto"/>
            </w:tcBorders>
          </w:tcPr>
          <w:p w14:paraId="194495C9" w14:textId="77777777" w:rsidR="004A14BE" w:rsidRPr="00D6057C" w:rsidRDefault="004A14BE" w:rsidP="004A14BE">
            <w:pPr>
              <w:pStyle w:val="TableText"/>
            </w:pPr>
            <w:r w:rsidRPr="00D6057C">
              <w:t>Net gain/(loss) on disposal of property, plant and equipment</w:t>
            </w:r>
          </w:p>
        </w:tc>
        <w:tc>
          <w:tcPr>
            <w:tcW w:w="735" w:type="pct"/>
            <w:tcBorders>
              <w:top w:val="nil"/>
              <w:bottom w:val="single" w:sz="4" w:space="0" w:color="auto"/>
            </w:tcBorders>
          </w:tcPr>
          <w:p w14:paraId="77330EB1" w14:textId="1540B694"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D6057C">
              <w:t>(1,831)</w:t>
            </w:r>
          </w:p>
        </w:tc>
        <w:tc>
          <w:tcPr>
            <w:tcW w:w="735" w:type="pct"/>
            <w:tcBorders>
              <w:top w:val="nil"/>
              <w:bottom w:val="single" w:sz="4" w:space="0" w:color="auto"/>
            </w:tcBorders>
          </w:tcPr>
          <w:p w14:paraId="7CC791DC" w14:textId="665FE7A8"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D6057C">
              <w:t>1,516</w:t>
            </w:r>
          </w:p>
        </w:tc>
      </w:tr>
      <w:tr w:rsidR="004A14BE" w:rsidRPr="00A465CB" w14:paraId="2F03A556" w14:textId="77777777" w:rsidTr="00A465C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5C9FDF16" w14:textId="77777777" w:rsidR="004A14BE" w:rsidRPr="00A465CB" w:rsidRDefault="004A14BE" w:rsidP="004A14BE">
            <w:pPr>
              <w:pStyle w:val="TableText"/>
              <w:rPr>
                <w:rStyle w:val="Bold"/>
              </w:rPr>
            </w:pPr>
            <w:r w:rsidRPr="00A465CB">
              <w:rPr>
                <w:rStyle w:val="Bold"/>
                <w:rFonts w:eastAsiaTheme="majorEastAsia"/>
              </w:rPr>
              <w:t>Total net gain/(loss) on non-financial assets</w:t>
            </w:r>
          </w:p>
        </w:tc>
        <w:tc>
          <w:tcPr>
            <w:tcW w:w="735" w:type="pct"/>
            <w:tcBorders>
              <w:top w:val="single" w:sz="4" w:space="0" w:color="auto"/>
              <w:bottom w:val="single" w:sz="4" w:space="0" w:color="auto"/>
            </w:tcBorders>
          </w:tcPr>
          <w:p w14:paraId="7C3E3EB5" w14:textId="084702A8" w:rsidR="004A14BE" w:rsidRPr="00A465CB" w:rsidRDefault="004A14BE" w:rsidP="004A14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A465CB">
              <w:rPr>
                <w:rStyle w:val="Bold"/>
                <w:rFonts w:eastAsiaTheme="majorEastAsia"/>
              </w:rPr>
              <w:t>(1,831)</w:t>
            </w:r>
          </w:p>
        </w:tc>
        <w:tc>
          <w:tcPr>
            <w:tcW w:w="735" w:type="pct"/>
            <w:tcBorders>
              <w:top w:val="single" w:sz="4" w:space="0" w:color="auto"/>
              <w:bottom w:val="single" w:sz="4" w:space="0" w:color="auto"/>
            </w:tcBorders>
          </w:tcPr>
          <w:p w14:paraId="7AF89F49" w14:textId="0417BF7A" w:rsidR="004A14BE" w:rsidRPr="00A465CB" w:rsidRDefault="004A14BE" w:rsidP="004A14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A465CB">
              <w:rPr>
                <w:rStyle w:val="Bold"/>
                <w:rFonts w:eastAsiaTheme="majorEastAsia"/>
              </w:rPr>
              <w:t>1,516</w:t>
            </w:r>
          </w:p>
        </w:tc>
      </w:tr>
      <w:tr w:rsidR="004A14BE" w:rsidRPr="00D6057C" w14:paraId="7674BC79" w14:textId="77777777" w:rsidTr="00A465C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7AA6B2FD" w14:textId="59EC9327" w:rsidR="004A14BE" w:rsidRPr="00703573" w:rsidRDefault="00A465CB" w:rsidP="004A14BE">
            <w:pPr>
              <w:pStyle w:val="TableText"/>
              <w:rPr>
                <w:rStyle w:val="Bold"/>
              </w:rPr>
            </w:pPr>
            <w:r w:rsidRPr="00703573">
              <w:rPr>
                <w:rStyle w:val="Bold"/>
                <w:rFonts w:eastAsiaTheme="majorEastAsia"/>
              </w:rPr>
              <w:t xml:space="preserve">(c) </w:t>
            </w:r>
            <w:r w:rsidR="004A14BE" w:rsidRPr="00703573">
              <w:rPr>
                <w:rStyle w:val="Bold"/>
                <w:rFonts w:eastAsiaTheme="majorEastAsia"/>
              </w:rPr>
              <w:t>Net gain/(loss) on financial instruments</w:t>
            </w:r>
          </w:p>
        </w:tc>
        <w:tc>
          <w:tcPr>
            <w:tcW w:w="735" w:type="pct"/>
            <w:tcBorders>
              <w:top w:val="single" w:sz="4" w:space="0" w:color="auto"/>
              <w:bottom w:val="nil"/>
            </w:tcBorders>
          </w:tcPr>
          <w:p w14:paraId="682D892C" w14:textId="00E5AA2B"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rPr>
                <w:color w:val="auto"/>
              </w:rPr>
            </w:pPr>
            <w:r w:rsidRPr="008A7C3C">
              <w:t>N/A</w:t>
            </w:r>
          </w:p>
        </w:tc>
        <w:tc>
          <w:tcPr>
            <w:tcW w:w="735" w:type="pct"/>
            <w:tcBorders>
              <w:top w:val="single" w:sz="4" w:space="0" w:color="auto"/>
              <w:bottom w:val="nil"/>
            </w:tcBorders>
          </w:tcPr>
          <w:p w14:paraId="35F4412A" w14:textId="05BDECDF"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rPr>
                <w:color w:val="auto"/>
              </w:rPr>
            </w:pPr>
            <w:r w:rsidRPr="008A7C3C">
              <w:t>N/A</w:t>
            </w:r>
          </w:p>
        </w:tc>
      </w:tr>
      <w:tr w:rsidR="004A14BE" w:rsidRPr="00D6057C" w14:paraId="47992242" w14:textId="77777777" w:rsidTr="00A465CB">
        <w:tc>
          <w:tcPr>
            <w:cnfStyle w:val="001000000000" w:firstRow="0" w:lastRow="0" w:firstColumn="1" w:lastColumn="0" w:oddVBand="0" w:evenVBand="0" w:oddHBand="0" w:evenHBand="0" w:firstRowFirstColumn="0" w:firstRowLastColumn="0" w:lastRowFirstColumn="0" w:lastRowLastColumn="0"/>
            <w:tcW w:w="3530" w:type="pct"/>
            <w:tcBorders>
              <w:top w:val="nil"/>
              <w:bottom w:val="single" w:sz="4" w:space="0" w:color="auto"/>
            </w:tcBorders>
          </w:tcPr>
          <w:p w14:paraId="09D361C8" w14:textId="77777777" w:rsidR="004A14BE" w:rsidRPr="00D6057C" w:rsidRDefault="004A14BE" w:rsidP="004A14BE">
            <w:pPr>
              <w:pStyle w:val="TableText"/>
            </w:pPr>
            <w:r w:rsidRPr="00D6057C">
              <w:t>Bad debts written off</w:t>
            </w:r>
          </w:p>
        </w:tc>
        <w:tc>
          <w:tcPr>
            <w:tcW w:w="735" w:type="pct"/>
            <w:tcBorders>
              <w:top w:val="nil"/>
              <w:bottom w:val="single" w:sz="4" w:space="0" w:color="auto"/>
            </w:tcBorders>
          </w:tcPr>
          <w:p w14:paraId="0D5AEED4" w14:textId="4DACF169"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D6057C">
              <w:t>15</w:t>
            </w:r>
          </w:p>
        </w:tc>
        <w:tc>
          <w:tcPr>
            <w:tcW w:w="735" w:type="pct"/>
            <w:tcBorders>
              <w:top w:val="nil"/>
              <w:bottom w:val="single" w:sz="4" w:space="0" w:color="auto"/>
            </w:tcBorders>
          </w:tcPr>
          <w:p w14:paraId="74890531" w14:textId="7EB62F7E"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D6057C">
              <w:t>(21)</w:t>
            </w:r>
          </w:p>
        </w:tc>
      </w:tr>
      <w:tr w:rsidR="004A14BE" w:rsidRPr="00A465CB" w14:paraId="52A1D897" w14:textId="77777777" w:rsidTr="00A465C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785C215E" w14:textId="77777777" w:rsidR="004A14BE" w:rsidRPr="00A465CB" w:rsidRDefault="004A14BE" w:rsidP="004A14BE">
            <w:pPr>
              <w:pStyle w:val="TableText"/>
              <w:rPr>
                <w:rStyle w:val="Bold"/>
              </w:rPr>
            </w:pPr>
            <w:r w:rsidRPr="00A465CB">
              <w:rPr>
                <w:rStyle w:val="Bold"/>
                <w:rFonts w:eastAsiaTheme="majorEastAsia"/>
              </w:rPr>
              <w:t>Total net gain/(loss) on financial instruments</w:t>
            </w:r>
          </w:p>
        </w:tc>
        <w:tc>
          <w:tcPr>
            <w:tcW w:w="735" w:type="pct"/>
            <w:tcBorders>
              <w:top w:val="single" w:sz="4" w:space="0" w:color="auto"/>
              <w:bottom w:val="single" w:sz="4" w:space="0" w:color="auto"/>
            </w:tcBorders>
          </w:tcPr>
          <w:p w14:paraId="01790844" w14:textId="409D248D" w:rsidR="004A14BE" w:rsidRPr="00A465CB" w:rsidRDefault="004A14BE" w:rsidP="004A14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A465CB">
              <w:rPr>
                <w:rStyle w:val="Bold"/>
                <w:rFonts w:eastAsiaTheme="majorEastAsia"/>
              </w:rPr>
              <w:t>15</w:t>
            </w:r>
          </w:p>
        </w:tc>
        <w:tc>
          <w:tcPr>
            <w:tcW w:w="735" w:type="pct"/>
            <w:tcBorders>
              <w:top w:val="single" w:sz="4" w:space="0" w:color="auto"/>
              <w:bottom w:val="single" w:sz="4" w:space="0" w:color="auto"/>
            </w:tcBorders>
          </w:tcPr>
          <w:p w14:paraId="1B3EC896" w14:textId="678FFC41" w:rsidR="004A14BE" w:rsidRPr="00A465CB" w:rsidRDefault="004A14BE" w:rsidP="004A14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A465CB">
              <w:rPr>
                <w:rStyle w:val="Bold"/>
                <w:rFonts w:eastAsiaTheme="majorEastAsia"/>
              </w:rPr>
              <w:t>(21)</w:t>
            </w:r>
          </w:p>
        </w:tc>
      </w:tr>
      <w:tr w:rsidR="004A14BE" w:rsidRPr="00D6057C" w14:paraId="3DF39CB7" w14:textId="77777777" w:rsidTr="00A465CB">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nil"/>
            </w:tcBorders>
          </w:tcPr>
          <w:p w14:paraId="433F5AF4" w14:textId="208AF4C5" w:rsidR="004A14BE" w:rsidRPr="00703573" w:rsidRDefault="00703573" w:rsidP="004A14BE">
            <w:pPr>
              <w:pStyle w:val="TableText"/>
              <w:rPr>
                <w:rStyle w:val="Bold"/>
              </w:rPr>
            </w:pPr>
            <w:r w:rsidRPr="00703573">
              <w:rPr>
                <w:rStyle w:val="Bold"/>
                <w:rFonts w:eastAsiaTheme="majorEastAsia"/>
              </w:rPr>
              <w:t xml:space="preserve">(d) </w:t>
            </w:r>
            <w:r w:rsidR="004A14BE" w:rsidRPr="00703573">
              <w:rPr>
                <w:rStyle w:val="Bold"/>
                <w:rFonts w:eastAsiaTheme="majorEastAsia"/>
              </w:rPr>
              <w:t>Other gains/(losses) from other economic flows</w:t>
            </w:r>
          </w:p>
        </w:tc>
        <w:tc>
          <w:tcPr>
            <w:tcW w:w="735" w:type="pct"/>
            <w:tcBorders>
              <w:top w:val="single" w:sz="4" w:space="0" w:color="auto"/>
              <w:bottom w:val="nil"/>
            </w:tcBorders>
          </w:tcPr>
          <w:p w14:paraId="70910EB1" w14:textId="144C89BC"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rPr>
                <w:color w:val="auto"/>
              </w:rPr>
            </w:pPr>
            <w:r w:rsidRPr="005B6C14">
              <w:t>N/A</w:t>
            </w:r>
          </w:p>
        </w:tc>
        <w:tc>
          <w:tcPr>
            <w:tcW w:w="735" w:type="pct"/>
            <w:tcBorders>
              <w:top w:val="single" w:sz="4" w:space="0" w:color="auto"/>
              <w:bottom w:val="nil"/>
            </w:tcBorders>
          </w:tcPr>
          <w:p w14:paraId="07ED8428" w14:textId="574CBA0D"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rPr>
                <w:color w:val="auto"/>
              </w:rPr>
            </w:pPr>
            <w:r w:rsidRPr="005B6C14">
              <w:t>N/A</w:t>
            </w:r>
          </w:p>
        </w:tc>
      </w:tr>
      <w:tr w:rsidR="004A14BE" w:rsidRPr="00D6057C" w14:paraId="6BA9B475" w14:textId="77777777" w:rsidTr="00703573">
        <w:tc>
          <w:tcPr>
            <w:cnfStyle w:val="001000000000" w:firstRow="0" w:lastRow="0" w:firstColumn="1" w:lastColumn="0" w:oddVBand="0" w:evenVBand="0" w:oddHBand="0" w:evenHBand="0" w:firstRowFirstColumn="0" w:firstRowLastColumn="0" w:lastRowFirstColumn="0" w:lastRowLastColumn="0"/>
            <w:tcW w:w="3530" w:type="pct"/>
            <w:tcBorders>
              <w:top w:val="nil"/>
              <w:bottom w:val="single" w:sz="4" w:space="0" w:color="auto"/>
            </w:tcBorders>
          </w:tcPr>
          <w:p w14:paraId="57141400" w14:textId="6A478C9C" w:rsidR="004A14BE" w:rsidRPr="00D6057C" w:rsidRDefault="004A14BE" w:rsidP="004A14BE">
            <w:pPr>
              <w:pStyle w:val="TableText"/>
            </w:pPr>
            <w:r w:rsidRPr="00D6057C">
              <w:t>Net gain/(loss) arising from revaluation of long service leave liability</w:t>
            </w:r>
            <w:r w:rsidR="000743B3">
              <w:t xml:space="preserve"> </w:t>
            </w:r>
            <w:hyperlink w:anchor="Note1Table91" w:history="1">
              <w:r w:rsidR="00BA5FB9" w:rsidRPr="00BA5FB9">
                <w:rPr>
                  <w:rStyle w:val="Hyperlink"/>
                  <w:rFonts w:eastAsia="MS Mincho" w:cs="Times New Roman"/>
                  <w:szCs w:val="20"/>
                  <w:vertAlign w:val="superscript"/>
                </w:rPr>
                <w:t>1</w:t>
              </w:r>
            </w:hyperlink>
          </w:p>
        </w:tc>
        <w:tc>
          <w:tcPr>
            <w:tcW w:w="735" w:type="pct"/>
            <w:tcBorders>
              <w:top w:val="nil"/>
              <w:bottom w:val="single" w:sz="4" w:space="0" w:color="auto"/>
            </w:tcBorders>
          </w:tcPr>
          <w:p w14:paraId="3850307F" w14:textId="6EF55DE1"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D6057C">
              <w:t>980</w:t>
            </w:r>
          </w:p>
        </w:tc>
        <w:tc>
          <w:tcPr>
            <w:tcW w:w="735" w:type="pct"/>
            <w:tcBorders>
              <w:top w:val="nil"/>
              <w:bottom w:val="single" w:sz="4" w:space="0" w:color="auto"/>
            </w:tcBorders>
          </w:tcPr>
          <w:p w14:paraId="77615292" w14:textId="561F6404" w:rsidR="004A14BE" w:rsidRPr="00D6057C" w:rsidRDefault="004A14BE" w:rsidP="004A14BE">
            <w:pPr>
              <w:pStyle w:val="TableText"/>
              <w:cnfStyle w:val="000000000000" w:firstRow="0" w:lastRow="0" w:firstColumn="0" w:lastColumn="0" w:oddVBand="0" w:evenVBand="0" w:oddHBand="0" w:evenHBand="0" w:firstRowFirstColumn="0" w:firstRowLastColumn="0" w:lastRowFirstColumn="0" w:lastRowLastColumn="0"/>
            </w:pPr>
            <w:r w:rsidRPr="00D6057C">
              <w:t>(753)</w:t>
            </w:r>
          </w:p>
        </w:tc>
      </w:tr>
      <w:tr w:rsidR="004A14BE" w:rsidRPr="00703573" w14:paraId="1F0529EA" w14:textId="77777777" w:rsidTr="00703573">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169566ED" w14:textId="77777777" w:rsidR="004A14BE" w:rsidRPr="00703573" w:rsidRDefault="004A14BE" w:rsidP="004A14BE">
            <w:pPr>
              <w:pStyle w:val="TableText"/>
              <w:rPr>
                <w:rStyle w:val="Bold"/>
              </w:rPr>
            </w:pPr>
            <w:r w:rsidRPr="00703573">
              <w:rPr>
                <w:rStyle w:val="Bold"/>
                <w:rFonts w:eastAsiaTheme="majorEastAsia"/>
              </w:rPr>
              <w:t>Total other gains/(losses) from other economic flows</w:t>
            </w:r>
          </w:p>
        </w:tc>
        <w:tc>
          <w:tcPr>
            <w:tcW w:w="735" w:type="pct"/>
            <w:tcBorders>
              <w:top w:val="single" w:sz="4" w:space="0" w:color="auto"/>
              <w:bottom w:val="single" w:sz="4" w:space="0" w:color="auto"/>
            </w:tcBorders>
          </w:tcPr>
          <w:p w14:paraId="7C9A4066" w14:textId="5968ED2C" w:rsidR="004A14BE" w:rsidRPr="00703573" w:rsidRDefault="004A14BE" w:rsidP="004A14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3573">
              <w:rPr>
                <w:rStyle w:val="Bold"/>
                <w:rFonts w:eastAsiaTheme="majorEastAsia"/>
              </w:rPr>
              <w:t>980</w:t>
            </w:r>
          </w:p>
        </w:tc>
        <w:tc>
          <w:tcPr>
            <w:tcW w:w="735" w:type="pct"/>
            <w:tcBorders>
              <w:top w:val="single" w:sz="4" w:space="0" w:color="auto"/>
              <w:bottom w:val="single" w:sz="4" w:space="0" w:color="auto"/>
            </w:tcBorders>
          </w:tcPr>
          <w:p w14:paraId="44A592FF" w14:textId="295F83EF" w:rsidR="004A14BE" w:rsidRPr="00703573" w:rsidRDefault="004A14BE" w:rsidP="004A14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3573">
              <w:rPr>
                <w:rStyle w:val="Bold"/>
                <w:rFonts w:eastAsiaTheme="majorEastAsia"/>
              </w:rPr>
              <w:t>(753)</w:t>
            </w:r>
          </w:p>
        </w:tc>
      </w:tr>
    </w:tbl>
    <w:p w14:paraId="1FA476D0" w14:textId="51C2258A" w:rsidR="002C7D08" w:rsidRDefault="00B757FC" w:rsidP="002E77DD">
      <w:pPr>
        <w:pStyle w:val="ListNumber"/>
        <w:numPr>
          <w:ilvl w:val="0"/>
          <w:numId w:val="44"/>
        </w:numPr>
      </w:pPr>
      <w:bookmarkStart w:id="309" w:name="Note1Table91"/>
      <w:bookmarkEnd w:id="309"/>
      <w:r w:rsidRPr="00B757FC">
        <w:t>Revaluation arises due to change in wages inflation and discount rates</w:t>
      </w:r>
    </w:p>
    <w:p w14:paraId="65016139" w14:textId="56C317EF" w:rsidR="00B757FC" w:rsidRDefault="00B757FC" w:rsidP="004D5DEA">
      <w:pPr>
        <w:pStyle w:val="Heading3"/>
        <w:pageBreakBefore/>
      </w:pPr>
      <w:bookmarkStart w:id="310" w:name="_Ref181884867"/>
      <w:bookmarkStart w:id="311" w:name="_Toc182576551"/>
      <w:r>
        <w:lastRenderedPageBreak/>
        <w:t>9.2 Ex-Gratia Expenses</w:t>
      </w:r>
      <w:bookmarkEnd w:id="310"/>
      <w:bookmarkEnd w:id="311"/>
    </w:p>
    <w:p w14:paraId="00FBBB07" w14:textId="0EAAF3AE" w:rsidR="00B757FC" w:rsidRDefault="00B757FC" w:rsidP="00B757FC">
      <w:pPr>
        <w:pStyle w:val="BodyText"/>
      </w:pPr>
      <w:r>
        <w:t xml:space="preserve">Ex-gratia expenses fall under other supplies and services in note </w:t>
      </w:r>
      <w:r w:rsidR="00BA06DD">
        <w:fldChar w:fldCharType="begin"/>
      </w:r>
      <w:r w:rsidR="00BA06DD">
        <w:instrText xml:space="preserve"> REF Note33 \h </w:instrText>
      </w:r>
      <w:r w:rsidR="00BA06DD">
        <w:fldChar w:fldCharType="separate"/>
      </w:r>
      <w:r w:rsidR="00AB2931">
        <w:t>3.3</w:t>
      </w:r>
      <w:r w:rsidR="00BA06DD">
        <w:fldChar w:fldCharType="end"/>
      </w:r>
      <w:r>
        <w:t>.</w:t>
      </w:r>
    </w:p>
    <w:p w14:paraId="54429D8F" w14:textId="5B15392E" w:rsidR="00B757FC" w:rsidRDefault="00B757FC" w:rsidP="009440A7">
      <w:pPr>
        <w:pStyle w:val="Heading3"/>
      </w:pPr>
      <w:bookmarkStart w:id="312" w:name="_Ref181884874"/>
      <w:bookmarkStart w:id="313" w:name="_Toc182576552"/>
      <w:r>
        <w:t>9.3 Responsible Persons</w:t>
      </w:r>
      <w:bookmarkEnd w:id="312"/>
      <w:bookmarkEnd w:id="313"/>
    </w:p>
    <w:p w14:paraId="12985BAB" w14:textId="66E5B88A" w:rsidR="00B757FC" w:rsidRDefault="00B757FC" w:rsidP="00B757FC">
      <w:pPr>
        <w:pStyle w:val="BodyText"/>
      </w:pPr>
      <w:r>
        <w:t xml:space="preserve">In accordance with the Ministerial Directions issued by the Assistant Treasurer under the </w:t>
      </w:r>
      <w:r w:rsidRPr="001C6C2B">
        <w:rPr>
          <w:rStyle w:val="ItalicText"/>
        </w:rPr>
        <w:t>Financial Management Act 1994</w:t>
      </w:r>
      <w:r>
        <w:t>, the following disclosures are made regarding responsible persons for the reporting</w:t>
      </w:r>
      <w:r w:rsidR="00CD3F74">
        <w:t xml:space="preserve"> </w:t>
      </w:r>
      <w:r>
        <w:t>period.</w:t>
      </w:r>
    </w:p>
    <w:p w14:paraId="7A017912" w14:textId="77777777" w:rsidR="00B757FC" w:rsidRDefault="00B757FC" w:rsidP="00B757FC">
      <w:pPr>
        <w:pStyle w:val="Heading3"/>
      </w:pPr>
      <w:bookmarkStart w:id="314" w:name="_Toc182576553"/>
      <w:r>
        <w:t>Names</w:t>
      </w:r>
      <w:bookmarkEnd w:id="314"/>
    </w:p>
    <w:p w14:paraId="1A8D6971" w14:textId="4E0A5F61" w:rsidR="00B757FC" w:rsidRDefault="00B757FC" w:rsidP="00B757FC">
      <w:pPr>
        <w:pStyle w:val="BodyText"/>
      </w:pPr>
      <w:r>
        <w:t xml:space="preserve">The persons who held the positions of Minister and Accountable Officer in </w:t>
      </w:r>
      <w:r w:rsidR="00E434CA">
        <w:t>Court Services Victoria</w:t>
      </w:r>
      <w:r>
        <w:t xml:space="preserve"> are as follows:</w:t>
      </w:r>
    </w:p>
    <w:p w14:paraId="68717913" w14:textId="65EF65C2" w:rsidR="009440A7" w:rsidRDefault="009440A7" w:rsidP="00B757FC">
      <w:pPr>
        <w:pStyle w:val="BodyText"/>
      </w:pPr>
      <w:r>
        <w:t>Minister:</w:t>
      </w:r>
    </w:p>
    <w:tbl>
      <w:tblPr>
        <w:tblStyle w:val="TableGrid"/>
        <w:tblW w:w="5000" w:type="pct"/>
        <w:tblLayout w:type="fixed"/>
        <w:tblLook w:val="04A0" w:firstRow="1" w:lastRow="0" w:firstColumn="1" w:lastColumn="0" w:noHBand="0" w:noVBand="1"/>
      </w:tblPr>
      <w:tblGrid>
        <w:gridCol w:w="5812"/>
        <w:gridCol w:w="3826"/>
      </w:tblGrid>
      <w:tr w:rsidR="00E35390" w:rsidRPr="00955DBA" w14:paraId="53AC175D" w14:textId="77777777" w:rsidTr="000743B3">
        <w:trPr>
          <w:cnfStyle w:val="100000000000" w:firstRow="1" w:lastRow="0" w:firstColumn="0" w:lastColumn="0" w:oddVBand="0" w:evenVBand="0" w:oddHBand="0" w:evenHBand="0" w:firstRowFirstColumn="0" w:firstRowLastColumn="0" w:lastRowFirstColumn="0" w:lastRowLastColumn="0"/>
        </w:trPr>
        <w:tc>
          <w:tcPr>
            <w:tcW w:w="3015" w:type="pct"/>
            <w:vAlign w:val="bottom"/>
          </w:tcPr>
          <w:p w14:paraId="6D3C91A9" w14:textId="714180DC" w:rsidR="00E35390" w:rsidRPr="00955DBA" w:rsidRDefault="00E35390" w:rsidP="00955DBA">
            <w:pPr>
              <w:pStyle w:val="TableText"/>
              <w:rPr>
                <w:rStyle w:val="Bold"/>
                <w:sz w:val="20"/>
                <w:szCs w:val="20"/>
              </w:rPr>
            </w:pPr>
            <w:r w:rsidRPr="00955DBA">
              <w:rPr>
                <w:rStyle w:val="Bold"/>
                <w:sz w:val="20"/>
                <w:szCs w:val="20"/>
              </w:rPr>
              <w:t>Responsible Minister</w:t>
            </w:r>
          </w:p>
        </w:tc>
        <w:tc>
          <w:tcPr>
            <w:tcW w:w="1985" w:type="pct"/>
            <w:vAlign w:val="bottom"/>
          </w:tcPr>
          <w:p w14:paraId="47AD052B" w14:textId="7F935C67" w:rsidR="00E35390" w:rsidRPr="00955DBA" w:rsidRDefault="00E35390" w:rsidP="00955DBA">
            <w:pPr>
              <w:pStyle w:val="TableText"/>
              <w:rPr>
                <w:rStyle w:val="Bold"/>
                <w:sz w:val="20"/>
                <w:szCs w:val="20"/>
              </w:rPr>
            </w:pPr>
            <w:r w:rsidRPr="00955DBA">
              <w:rPr>
                <w:rStyle w:val="Bold"/>
                <w:sz w:val="20"/>
                <w:szCs w:val="20"/>
              </w:rPr>
              <w:t>Period</w:t>
            </w:r>
          </w:p>
        </w:tc>
      </w:tr>
      <w:tr w:rsidR="00E35390" w:rsidRPr="00955DBA" w14:paraId="0BC2AC1F" w14:textId="77777777" w:rsidTr="000743B3">
        <w:tc>
          <w:tcPr>
            <w:tcW w:w="3015" w:type="pct"/>
          </w:tcPr>
          <w:p w14:paraId="0C093556" w14:textId="656EF007" w:rsidR="00E35390" w:rsidRPr="00955DBA" w:rsidRDefault="00E35390" w:rsidP="00E35390">
            <w:pPr>
              <w:pStyle w:val="TableText"/>
              <w:rPr>
                <w:sz w:val="20"/>
                <w:szCs w:val="20"/>
              </w:rPr>
            </w:pPr>
            <w:r w:rsidRPr="00955DBA">
              <w:rPr>
                <w:sz w:val="20"/>
                <w:szCs w:val="20"/>
              </w:rPr>
              <w:t>Attorney-General, The Hon. Jaclyn Symes MP</w:t>
            </w:r>
          </w:p>
        </w:tc>
        <w:tc>
          <w:tcPr>
            <w:tcW w:w="1985" w:type="pct"/>
          </w:tcPr>
          <w:p w14:paraId="584FE2F5" w14:textId="0E5F4D5E" w:rsidR="00E35390" w:rsidRPr="00955DBA" w:rsidRDefault="00FE2687" w:rsidP="00F32296">
            <w:pPr>
              <w:pStyle w:val="TableText"/>
              <w:rPr>
                <w:sz w:val="20"/>
                <w:szCs w:val="20"/>
              </w:rPr>
            </w:pPr>
            <w:r w:rsidRPr="00955DBA">
              <w:rPr>
                <w:sz w:val="20"/>
                <w:szCs w:val="20"/>
              </w:rPr>
              <w:t>1 July 2023 to 30 June 2024</w:t>
            </w:r>
          </w:p>
        </w:tc>
      </w:tr>
      <w:tr w:rsidR="00E35390" w:rsidRPr="00955DBA" w14:paraId="03926513" w14:textId="77777777" w:rsidTr="000743B3">
        <w:tc>
          <w:tcPr>
            <w:tcW w:w="3015" w:type="pct"/>
          </w:tcPr>
          <w:p w14:paraId="2DC744F0" w14:textId="32EE13D3" w:rsidR="00E35390" w:rsidRPr="00955DBA" w:rsidRDefault="00B46018" w:rsidP="00E35390">
            <w:pPr>
              <w:pStyle w:val="TableText"/>
              <w:rPr>
                <w:sz w:val="20"/>
                <w:szCs w:val="20"/>
              </w:rPr>
            </w:pPr>
            <w:r w:rsidRPr="00955DBA">
              <w:rPr>
                <w:sz w:val="20"/>
                <w:szCs w:val="20"/>
              </w:rPr>
              <w:t>Acting Attorney-General, The Hon. Anthony Richard Carbines, MP</w:t>
            </w:r>
          </w:p>
        </w:tc>
        <w:tc>
          <w:tcPr>
            <w:tcW w:w="1985" w:type="pct"/>
          </w:tcPr>
          <w:p w14:paraId="50AC785D" w14:textId="4583D4E5" w:rsidR="00E35390" w:rsidRPr="00955DBA" w:rsidRDefault="00FE2687" w:rsidP="00FE2687">
            <w:pPr>
              <w:pStyle w:val="TableText"/>
              <w:rPr>
                <w:sz w:val="20"/>
                <w:szCs w:val="20"/>
              </w:rPr>
            </w:pPr>
            <w:r w:rsidRPr="00955DBA">
              <w:rPr>
                <w:sz w:val="20"/>
                <w:szCs w:val="20"/>
              </w:rPr>
              <w:t>1 July 2023 to 21 July 2023</w:t>
            </w:r>
          </w:p>
        </w:tc>
      </w:tr>
      <w:tr w:rsidR="00E35390" w:rsidRPr="00955DBA" w14:paraId="28B79B92" w14:textId="77777777" w:rsidTr="000743B3">
        <w:tc>
          <w:tcPr>
            <w:tcW w:w="3015" w:type="pct"/>
          </w:tcPr>
          <w:p w14:paraId="52E48D0D" w14:textId="5639A350" w:rsidR="00E35390" w:rsidRPr="00955DBA" w:rsidRDefault="00B46018" w:rsidP="00E35390">
            <w:pPr>
              <w:pStyle w:val="TableText"/>
              <w:rPr>
                <w:sz w:val="20"/>
                <w:szCs w:val="20"/>
              </w:rPr>
            </w:pPr>
            <w:r w:rsidRPr="00955DBA">
              <w:rPr>
                <w:sz w:val="20"/>
                <w:szCs w:val="20"/>
              </w:rPr>
              <w:t>Acting Attorney-General, The Hon. Anthony Richard Carbines, MP</w:t>
            </w:r>
          </w:p>
        </w:tc>
        <w:tc>
          <w:tcPr>
            <w:tcW w:w="1985" w:type="pct"/>
          </w:tcPr>
          <w:p w14:paraId="25041573" w14:textId="679E4B42" w:rsidR="00E35390" w:rsidRPr="00955DBA" w:rsidRDefault="00FE2687" w:rsidP="00FE2687">
            <w:pPr>
              <w:pStyle w:val="TableText"/>
              <w:rPr>
                <w:sz w:val="20"/>
                <w:szCs w:val="20"/>
              </w:rPr>
            </w:pPr>
            <w:r w:rsidRPr="00955DBA">
              <w:rPr>
                <w:sz w:val="20"/>
                <w:szCs w:val="20"/>
              </w:rPr>
              <w:t>22 March 2024 to 31 March 2024</w:t>
            </w:r>
          </w:p>
        </w:tc>
      </w:tr>
      <w:tr w:rsidR="00E35390" w:rsidRPr="00955DBA" w14:paraId="1EBBB435" w14:textId="77777777" w:rsidTr="000743B3">
        <w:tc>
          <w:tcPr>
            <w:tcW w:w="3015" w:type="pct"/>
          </w:tcPr>
          <w:p w14:paraId="6E0C237C" w14:textId="2BF994CA" w:rsidR="00E35390" w:rsidRPr="00955DBA" w:rsidRDefault="00B46018" w:rsidP="00E35390">
            <w:pPr>
              <w:pStyle w:val="TableText"/>
              <w:rPr>
                <w:sz w:val="20"/>
                <w:szCs w:val="20"/>
              </w:rPr>
            </w:pPr>
            <w:r w:rsidRPr="00955DBA">
              <w:rPr>
                <w:sz w:val="20"/>
                <w:szCs w:val="20"/>
              </w:rPr>
              <w:t>Acting Attorney-General, The Hon. Enver Erdogan, MP</w:t>
            </w:r>
          </w:p>
        </w:tc>
        <w:tc>
          <w:tcPr>
            <w:tcW w:w="1985" w:type="pct"/>
          </w:tcPr>
          <w:p w14:paraId="62BA437B" w14:textId="7121E68F" w:rsidR="00E35390" w:rsidRPr="00955DBA" w:rsidRDefault="00FE2687" w:rsidP="00E35390">
            <w:pPr>
              <w:pStyle w:val="TableText"/>
              <w:rPr>
                <w:sz w:val="20"/>
                <w:szCs w:val="20"/>
              </w:rPr>
            </w:pPr>
            <w:r w:rsidRPr="00955DBA">
              <w:rPr>
                <w:sz w:val="20"/>
                <w:szCs w:val="20"/>
              </w:rPr>
              <w:t>1 April 2024 to 13 April 2024</w:t>
            </w:r>
          </w:p>
        </w:tc>
      </w:tr>
    </w:tbl>
    <w:p w14:paraId="0791D602" w14:textId="722FCB9B" w:rsidR="00B757FC" w:rsidRDefault="002E2741" w:rsidP="00B757FC">
      <w:pPr>
        <w:pStyle w:val="BodyText"/>
      </w:pPr>
      <w:r>
        <w:t>Accountable Officer:</w:t>
      </w:r>
    </w:p>
    <w:tbl>
      <w:tblPr>
        <w:tblStyle w:val="TableGrid"/>
        <w:tblW w:w="5000" w:type="pct"/>
        <w:tblLayout w:type="fixed"/>
        <w:tblLook w:val="04A0" w:firstRow="1" w:lastRow="0" w:firstColumn="1" w:lastColumn="0" w:noHBand="0" w:noVBand="1"/>
      </w:tblPr>
      <w:tblGrid>
        <w:gridCol w:w="5812"/>
        <w:gridCol w:w="3826"/>
      </w:tblGrid>
      <w:tr w:rsidR="00F32296" w:rsidRPr="00955DBA" w14:paraId="31D90B11" w14:textId="77777777" w:rsidTr="00BA0689">
        <w:trPr>
          <w:cnfStyle w:val="100000000000" w:firstRow="1" w:lastRow="0" w:firstColumn="0" w:lastColumn="0" w:oddVBand="0" w:evenVBand="0" w:oddHBand="0" w:evenHBand="0" w:firstRowFirstColumn="0" w:firstRowLastColumn="0" w:lastRowFirstColumn="0" w:lastRowLastColumn="0"/>
        </w:trPr>
        <w:tc>
          <w:tcPr>
            <w:tcW w:w="3015" w:type="pct"/>
            <w:vAlign w:val="bottom"/>
          </w:tcPr>
          <w:p w14:paraId="089A2B79" w14:textId="7D995776" w:rsidR="00F32296" w:rsidRPr="00955DBA" w:rsidRDefault="00F32296" w:rsidP="00955DBA">
            <w:pPr>
              <w:pStyle w:val="TableText"/>
              <w:rPr>
                <w:rStyle w:val="Bold"/>
                <w:sz w:val="20"/>
                <w:szCs w:val="20"/>
              </w:rPr>
            </w:pPr>
            <w:r w:rsidRPr="00955DBA">
              <w:rPr>
                <w:rStyle w:val="Bold"/>
                <w:sz w:val="20"/>
                <w:szCs w:val="20"/>
              </w:rPr>
              <w:t>Accountable Officer</w:t>
            </w:r>
          </w:p>
        </w:tc>
        <w:tc>
          <w:tcPr>
            <w:tcW w:w="1985" w:type="pct"/>
            <w:vAlign w:val="bottom"/>
          </w:tcPr>
          <w:p w14:paraId="1D827BEE" w14:textId="77777777" w:rsidR="00F32296" w:rsidRPr="00955DBA" w:rsidRDefault="00F32296" w:rsidP="00955DBA">
            <w:pPr>
              <w:pStyle w:val="TableText"/>
              <w:rPr>
                <w:rStyle w:val="Bold"/>
                <w:sz w:val="20"/>
                <w:szCs w:val="20"/>
              </w:rPr>
            </w:pPr>
            <w:r w:rsidRPr="00955DBA">
              <w:rPr>
                <w:rStyle w:val="Bold"/>
                <w:sz w:val="20"/>
                <w:szCs w:val="20"/>
              </w:rPr>
              <w:t>Period</w:t>
            </w:r>
          </w:p>
        </w:tc>
      </w:tr>
      <w:tr w:rsidR="00F32296" w:rsidRPr="00955DBA" w14:paraId="78E22737" w14:textId="77777777" w:rsidTr="00BA0689">
        <w:tc>
          <w:tcPr>
            <w:tcW w:w="3015" w:type="pct"/>
          </w:tcPr>
          <w:p w14:paraId="6E8A4817" w14:textId="4976F361" w:rsidR="00F32296" w:rsidRPr="00955DBA" w:rsidRDefault="00F32296" w:rsidP="005D1061">
            <w:pPr>
              <w:pStyle w:val="TableText"/>
              <w:rPr>
                <w:sz w:val="20"/>
                <w:szCs w:val="20"/>
              </w:rPr>
            </w:pPr>
            <w:r w:rsidRPr="00955DBA">
              <w:rPr>
                <w:sz w:val="20"/>
                <w:szCs w:val="20"/>
              </w:rPr>
              <w:t>Chief Executive Officer, Louise Anderson</w:t>
            </w:r>
          </w:p>
        </w:tc>
        <w:tc>
          <w:tcPr>
            <w:tcW w:w="1985" w:type="pct"/>
          </w:tcPr>
          <w:p w14:paraId="49FC8E0B" w14:textId="77777777" w:rsidR="00F32296" w:rsidRPr="00955DBA" w:rsidRDefault="00F32296" w:rsidP="005D1061">
            <w:pPr>
              <w:pStyle w:val="TableText"/>
              <w:rPr>
                <w:sz w:val="20"/>
                <w:szCs w:val="20"/>
              </w:rPr>
            </w:pPr>
            <w:r w:rsidRPr="00955DBA">
              <w:rPr>
                <w:sz w:val="20"/>
                <w:szCs w:val="20"/>
              </w:rPr>
              <w:t>1 July 2023 to 30 June 2024</w:t>
            </w:r>
          </w:p>
        </w:tc>
      </w:tr>
      <w:tr w:rsidR="00F32296" w:rsidRPr="00955DBA" w14:paraId="58374790" w14:textId="77777777" w:rsidTr="00BA0689">
        <w:tc>
          <w:tcPr>
            <w:tcW w:w="3015" w:type="pct"/>
          </w:tcPr>
          <w:p w14:paraId="1707666A" w14:textId="5E46809B" w:rsidR="00F32296" w:rsidRPr="00955DBA" w:rsidRDefault="00F828B9" w:rsidP="005D1061">
            <w:pPr>
              <w:pStyle w:val="TableText"/>
              <w:rPr>
                <w:sz w:val="20"/>
                <w:szCs w:val="20"/>
              </w:rPr>
            </w:pPr>
            <w:r w:rsidRPr="00955DBA">
              <w:rPr>
                <w:sz w:val="20"/>
                <w:szCs w:val="20"/>
              </w:rPr>
              <w:t>Acting Chief Executive Officer, Matthew Hall</w:t>
            </w:r>
          </w:p>
        </w:tc>
        <w:tc>
          <w:tcPr>
            <w:tcW w:w="1985" w:type="pct"/>
          </w:tcPr>
          <w:p w14:paraId="11F0A6AF" w14:textId="35676552" w:rsidR="00F32296" w:rsidRPr="00955DBA" w:rsidRDefault="00F828B9" w:rsidP="005D1061">
            <w:pPr>
              <w:pStyle w:val="TableText"/>
              <w:rPr>
                <w:sz w:val="20"/>
                <w:szCs w:val="20"/>
              </w:rPr>
            </w:pPr>
            <w:r w:rsidRPr="00955DBA">
              <w:rPr>
                <w:sz w:val="20"/>
                <w:szCs w:val="20"/>
              </w:rPr>
              <w:t>25 September 2023 to 24 October 2023</w:t>
            </w:r>
          </w:p>
        </w:tc>
      </w:tr>
    </w:tbl>
    <w:p w14:paraId="45565163" w14:textId="77777777" w:rsidR="00136F9E" w:rsidRDefault="00136F9E" w:rsidP="002B7875">
      <w:pPr>
        <w:pStyle w:val="Heading4"/>
      </w:pPr>
      <w:r>
        <w:t>Governing Body</w:t>
      </w:r>
    </w:p>
    <w:p w14:paraId="04A254F5" w14:textId="568BC173" w:rsidR="00FE2687" w:rsidRDefault="00136F9E" w:rsidP="002B7875">
      <w:pPr>
        <w:pStyle w:val="BodyText"/>
        <w:keepNext/>
      </w:pPr>
      <w:r>
        <w:t xml:space="preserve">The persons who held membership of the Courts Council in </w:t>
      </w:r>
      <w:r w:rsidR="00E434CA">
        <w:t>Court Services Victoria</w:t>
      </w:r>
      <w:r>
        <w:t xml:space="preserve"> are as follows:</w:t>
      </w:r>
    </w:p>
    <w:tbl>
      <w:tblPr>
        <w:tblStyle w:val="TableGrid"/>
        <w:tblW w:w="5000" w:type="pct"/>
        <w:tblLayout w:type="fixed"/>
        <w:tblLook w:val="04A0" w:firstRow="1" w:lastRow="0" w:firstColumn="1" w:lastColumn="0" w:noHBand="0" w:noVBand="1"/>
      </w:tblPr>
      <w:tblGrid>
        <w:gridCol w:w="5812"/>
        <w:gridCol w:w="3826"/>
      </w:tblGrid>
      <w:tr w:rsidR="00136F9E" w:rsidRPr="00955DBA" w14:paraId="2221463E" w14:textId="77777777" w:rsidTr="00BA0689">
        <w:trPr>
          <w:cnfStyle w:val="100000000000" w:firstRow="1" w:lastRow="0" w:firstColumn="0" w:lastColumn="0" w:oddVBand="0" w:evenVBand="0" w:oddHBand="0" w:evenHBand="0" w:firstRowFirstColumn="0" w:firstRowLastColumn="0" w:lastRowFirstColumn="0" w:lastRowLastColumn="0"/>
        </w:trPr>
        <w:tc>
          <w:tcPr>
            <w:tcW w:w="3015" w:type="pct"/>
            <w:vAlign w:val="bottom"/>
          </w:tcPr>
          <w:p w14:paraId="6EC154F1" w14:textId="2A1D66C4" w:rsidR="00136F9E" w:rsidRPr="00955DBA" w:rsidRDefault="00136F9E" w:rsidP="002B7875">
            <w:pPr>
              <w:pStyle w:val="TableText"/>
              <w:keepNext/>
              <w:rPr>
                <w:rStyle w:val="Bold"/>
                <w:sz w:val="20"/>
                <w:szCs w:val="20"/>
              </w:rPr>
            </w:pPr>
            <w:r w:rsidRPr="00955DBA">
              <w:rPr>
                <w:rStyle w:val="Bold"/>
                <w:sz w:val="20"/>
                <w:szCs w:val="20"/>
              </w:rPr>
              <w:t>Member Names</w:t>
            </w:r>
          </w:p>
        </w:tc>
        <w:tc>
          <w:tcPr>
            <w:tcW w:w="1985" w:type="pct"/>
            <w:vAlign w:val="bottom"/>
          </w:tcPr>
          <w:p w14:paraId="09E49B2A" w14:textId="77777777" w:rsidR="00136F9E" w:rsidRPr="00955DBA" w:rsidRDefault="00136F9E" w:rsidP="002B7875">
            <w:pPr>
              <w:pStyle w:val="TableText"/>
              <w:keepNext/>
              <w:rPr>
                <w:rStyle w:val="Bold"/>
                <w:sz w:val="20"/>
                <w:szCs w:val="20"/>
              </w:rPr>
            </w:pPr>
            <w:r w:rsidRPr="00955DBA">
              <w:rPr>
                <w:rStyle w:val="Bold"/>
                <w:sz w:val="20"/>
                <w:szCs w:val="20"/>
              </w:rPr>
              <w:t>Period</w:t>
            </w:r>
          </w:p>
        </w:tc>
      </w:tr>
      <w:tr w:rsidR="00136F9E" w:rsidRPr="00955DBA" w14:paraId="1DB34C13" w14:textId="77777777" w:rsidTr="00BA0689">
        <w:tc>
          <w:tcPr>
            <w:tcW w:w="3015" w:type="pct"/>
          </w:tcPr>
          <w:p w14:paraId="719083E6" w14:textId="70E1E020" w:rsidR="00136F9E" w:rsidRPr="00955DBA" w:rsidRDefault="00B92272" w:rsidP="002B7875">
            <w:pPr>
              <w:pStyle w:val="TableText"/>
              <w:keepNext/>
              <w:rPr>
                <w:sz w:val="20"/>
                <w:szCs w:val="20"/>
              </w:rPr>
            </w:pPr>
            <w:r w:rsidRPr="00955DBA">
              <w:rPr>
                <w:sz w:val="20"/>
                <w:szCs w:val="20"/>
              </w:rPr>
              <w:t>The Honourable Chief Justice Mary Anne Ferguson, Chair</w:t>
            </w:r>
          </w:p>
        </w:tc>
        <w:tc>
          <w:tcPr>
            <w:tcW w:w="1985" w:type="pct"/>
          </w:tcPr>
          <w:p w14:paraId="5021046B" w14:textId="77777777" w:rsidR="00136F9E" w:rsidRPr="00955DBA" w:rsidRDefault="00136F9E" w:rsidP="002B7875">
            <w:pPr>
              <w:pStyle w:val="TableText"/>
              <w:keepNext/>
              <w:rPr>
                <w:sz w:val="20"/>
                <w:szCs w:val="20"/>
              </w:rPr>
            </w:pPr>
            <w:r w:rsidRPr="00955DBA">
              <w:rPr>
                <w:sz w:val="20"/>
                <w:szCs w:val="20"/>
              </w:rPr>
              <w:t>1 July 2023 to 30 June 2024</w:t>
            </w:r>
          </w:p>
        </w:tc>
      </w:tr>
      <w:tr w:rsidR="00B92272" w:rsidRPr="00955DBA" w14:paraId="3219A05E" w14:textId="77777777" w:rsidTr="00BA0689">
        <w:tc>
          <w:tcPr>
            <w:tcW w:w="3015" w:type="pct"/>
          </w:tcPr>
          <w:p w14:paraId="027A2828" w14:textId="04D522DD" w:rsidR="00B92272" w:rsidRPr="00955DBA" w:rsidRDefault="00B92272" w:rsidP="002B7875">
            <w:pPr>
              <w:pStyle w:val="TableText"/>
              <w:keepNext/>
              <w:rPr>
                <w:sz w:val="20"/>
                <w:szCs w:val="20"/>
              </w:rPr>
            </w:pPr>
            <w:r w:rsidRPr="00955DBA">
              <w:rPr>
                <w:sz w:val="20"/>
                <w:szCs w:val="20"/>
              </w:rPr>
              <w:t>The Honourable Chief Judge Peter Kidd</w:t>
            </w:r>
          </w:p>
        </w:tc>
        <w:tc>
          <w:tcPr>
            <w:tcW w:w="1985" w:type="pct"/>
          </w:tcPr>
          <w:p w14:paraId="2363434D" w14:textId="65F007F9" w:rsidR="00B92272" w:rsidRPr="00955DBA" w:rsidRDefault="00B92272" w:rsidP="002B7875">
            <w:pPr>
              <w:pStyle w:val="TableText"/>
              <w:keepNext/>
              <w:rPr>
                <w:sz w:val="20"/>
                <w:szCs w:val="20"/>
              </w:rPr>
            </w:pPr>
            <w:r w:rsidRPr="00955DBA">
              <w:rPr>
                <w:sz w:val="20"/>
                <w:szCs w:val="20"/>
              </w:rPr>
              <w:t>1 July 2023 to 30 June 2024</w:t>
            </w:r>
          </w:p>
        </w:tc>
      </w:tr>
      <w:tr w:rsidR="00B92272" w:rsidRPr="00955DBA" w14:paraId="57BC7E1D" w14:textId="77777777" w:rsidTr="00BA0689">
        <w:tc>
          <w:tcPr>
            <w:tcW w:w="3015" w:type="pct"/>
          </w:tcPr>
          <w:p w14:paraId="45A7EC91" w14:textId="5424DE1D" w:rsidR="00B92272" w:rsidRPr="00955DBA" w:rsidRDefault="00B92272" w:rsidP="002B7875">
            <w:pPr>
              <w:pStyle w:val="TableText"/>
              <w:keepNext/>
              <w:rPr>
                <w:sz w:val="20"/>
                <w:szCs w:val="20"/>
              </w:rPr>
            </w:pPr>
            <w:r w:rsidRPr="00955DBA">
              <w:rPr>
                <w:sz w:val="20"/>
                <w:szCs w:val="20"/>
              </w:rPr>
              <w:t>The Honourable Justice Edward Woodward</w:t>
            </w:r>
          </w:p>
        </w:tc>
        <w:tc>
          <w:tcPr>
            <w:tcW w:w="1985" w:type="pct"/>
          </w:tcPr>
          <w:p w14:paraId="562B572F" w14:textId="446EC063" w:rsidR="00B92272" w:rsidRPr="00955DBA" w:rsidRDefault="00B92272" w:rsidP="002B7875">
            <w:pPr>
              <w:pStyle w:val="TableText"/>
              <w:keepNext/>
              <w:rPr>
                <w:sz w:val="20"/>
                <w:szCs w:val="20"/>
              </w:rPr>
            </w:pPr>
            <w:r w:rsidRPr="00955DBA">
              <w:rPr>
                <w:sz w:val="20"/>
                <w:szCs w:val="20"/>
              </w:rPr>
              <w:t>1 July 2023 to 30 June 2024</w:t>
            </w:r>
          </w:p>
        </w:tc>
      </w:tr>
      <w:tr w:rsidR="00B92272" w:rsidRPr="00955DBA" w14:paraId="048A5CC7" w14:textId="77777777" w:rsidTr="00BA0689">
        <w:tc>
          <w:tcPr>
            <w:tcW w:w="3015" w:type="pct"/>
          </w:tcPr>
          <w:p w14:paraId="67810660" w14:textId="714F031E" w:rsidR="00B92272" w:rsidRPr="00955DBA" w:rsidRDefault="00B92272" w:rsidP="002B7875">
            <w:pPr>
              <w:pStyle w:val="TableText"/>
              <w:keepNext/>
              <w:rPr>
                <w:sz w:val="20"/>
                <w:szCs w:val="20"/>
              </w:rPr>
            </w:pPr>
            <w:r w:rsidRPr="00955DBA">
              <w:rPr>
                <w:sz w:val="20"/>
                <w:szCs w:val="20"/>
              </w:rPr>
              <w:t>Her Honour Chief Magistrate Lisa Hannan</w:t>
            </w:r>
          </w:p>
        </w:tc>
        <w:tc>
          <w:tcPr>
            <w:tcW w:w="1985" w:type="pct"/>
          </w:tcPr>
          <w:p w14:paraId="5BDE91C0" w14:textId="67D76324" w:rsidR="00B92272" w:rsidRPr="00955DBA" w:rsidRDefault="00B92272" w:rsidP="002B7875">
            <w:pPr>
              <w:pStyle w:val="TableText"/>
              <w:keepNext/>
              <w:rPr>
                <w:sz w:val="20"/>
                <w:szCs w:val="20"/>
              </w:rPr>
            </w:pPr>
            <w:r w:rsidRPr="00955DBA">
              <w:rPr>
                <w:sz w:val="20"/>
                <w:szCs w:val="20"/>
              </w:rPr>
              <w:t>1 July 2023 to 30 June 2024</w:t>
            </w:r>
          </w:p>
        </w:tc>
      </w:tr>
      <w:tr w:rsidR="00B92272" w:rsidRPr="00955DBA" w14:paraId="1D8E34AB" w14:textId="77777777" w:rsidTr="00BA0689">
        <w:tc>
          <w:tcPr>
            <w:tcW w:w="3015" w:type="pct"/>
          </w:tcPr>
          <w:p w14:paraId="758F5E58" w14:textId="2FBF85FA" w:rsidR="00B92272" w:rsidRPr="00955DBA" w:rsidRDefault="00B92272" w:rsidP="00B92272">
            <w:pPr>
              <w:pStyle w:val="TableText"/>
              <w:rPr>
                <w:sz w:val="20"/>
                <w:szCs w:val="20"/>
              </w:rPr>
            </w:pPr>
            <w:r w:rsidRPr="00955DBA">
              <w:rPr>
                <w:sz w:val="20"/>
                <w:szCs w:val="20"/>
              </w:rPr>
              <w:t>His Honour Judge Jack Vandersteen</w:t>
            </w:r>
          </w:p>
        </w:tc>
        <w:tc>
          <w:tcPr>
            <w:tcW w:w="1985" w:type="pct"/>
          </w:tcPr>
          <w:p w14:paraId="18234EAE" w14:textId="4D03395D" w:rsidR="00B92272" w:rsidRPr="00955DBA" w:rsidRDefault="00B92272" w:rsidP="00B92272">
            <w:pPr>
              <w:pStyle w:val="TableText"/>
              <w:rPr>
                <w:sz w:val="20"/>
                <w:szCs w:val="20"/>
              </w:rPr>
            </w:pPr>
            <w:r w:rsidRPr="00955DBA">
              <w:rPr>
                <w:sz w:val="20"/>
                <w:szCs w:val="20"/>
              </w:rPr>
              <w:t>1 July 2023 to 30 June 2024</w:t>
            </w:r>
          </w:p>
        </w:tc>
      </w:tr>
      <w:tr w:rsidR="00B92272" w:rsidRPr="00955DBA" w14:paraId="34B7CFE5" w14:textId="77777777" w:rsidTr="00BA0689">
        <w:tc>
          <w:tcPr>
            <w:tcW w:w="3015" w:type="pct"/>
          </w:tcPr>
          <w:p w14:paraId="74D18BFF" w14:textId="7EC4E556" w:rsidR="00B92272" w:rsidRPr="00955DBA" w:rsidRDefault="00B92272" w:rsidP="00B92272">
            <w:pPr>
              <w:pStyle w:val="TableText"/>
              <w:rPr>
                <w:sz w:val="20"/>
                <w:szCs w:val="20"/>
              </w:rPr>
            </w:pPr>
            <w:r w:rsidRPr="00955DBA">
              <w:rPr>
                <w:sz w:val="20"/>
                <w:szCs w:val="20"/>
              </w:rPr>
              <w:t>His Honour State Coroner Judge John Cain</w:t>
            </w:r>
          </w:p>
        </w:tc>
        <w:tc>
          <w:tcPr>
            <w:tcW w:w="1985" w:type="pct"/>
          </w:tcPr>
          <w:p w14:paraId="25F4A056" w14:textId="0FBC8419" w:rsidR="00B92272" w:rsidRPr="00955DBA" w:rsidRDefault="00B92272" w:rsidP="00B92272">
            <w:pPr>
              <w:pStyle w:val="TableText"/>
              <w:rPr>
                <w:sz w:val="20"/>
                <w:szCs w:val="20"/>
              </w:rPr>
            </w:pPr>
            <w:r w:rsidRPr="00955DBA">
              <w:rPr>
                <w:sz w:val="20"/>
                <w:szCs w:val="20"/>
              </w:rPr>
              <w:t>1 July 2023 to 30 June 2024</w:t>
            </w:r>
          </w:p>
        </w:tc>
      </w:tr>
      <w:tr w:rsidR="00B92272" w:rsidRPr="00955DBA" w14:paraId="04E70DFE" w14:textId="77777777" w:rsidTr="00BA0689">
        <w:tc>
          <w:tcPr>
            <w:tcW w:w="3015" w:type="pct"/>
          </w:tcPr>
          <w:p w14:paraId="7254D152" w14:textId="5CB4D9BD" w:rsidR="00B92272" w:rsidRPr="00955DBA" w:rsidRDefault="00B92272" w:rsidP="00B92272">
            <w:pPr>
              <w:pStyle w:val="TableText"/>
              <w:rPr>
                <w:sz w:val="20"/>
                <w:szCs w:val="20"/>
              </w:rPr>
            </w:pPr>
            <w:r w:rsidRPr="00955DBA">
              <w:rPr>
                <w:sz w:val="20"/>
                <w:szCs w:val="20"/>
              </w:rPr>
              <w:t>Dr Philip Williams (AM)</w:t>
            </w:r>
          </w:p>
        </w:tc>
        <w:tc>
          <w:tcPr>
            <w:tcW w:w="1985" w:type="pct"/>
          </w:tcPr>
          <w:p w14:paraId="3AEF2EE6" w14:textId="4E24685B" w:rsidR="00B92272" w:rsidRPr="00955DBA" w:rsidRDefault="00B92272" w:rsidP="00B92272">
            <w:pPr>
              <w:pStyle w:val="TableText"/>
              <w:rPr>
                <w:sz w:val="20"/>
                <w:szCs w:val="20"/>
              </w:rPr>
            </w:pPr>
            <w:r w:rsidRPr="00955DBA">
              <w:rPr>
                <w:sz w:val="20"/>
                <w:szCs w:val="20"/>
              </w:rPr>
              <w:t>1 July 2023 to 30 June 2024</w:t>
            </w:r>
          </w:p>
        </w:tc>
      </w:tr>
      <w:tr w:rsidR="00B92272" w:rsidRPr="00955DBA" w14:paraId="1F78F947" w14:textId="77777777" w:rsidTr="00BA0689">
        <w:tc>
          <w:tcPr>
            <w:tcW w:w="3015" w:type="pct"/>
          </w:tcPr>
          <w:p w14:paraId="62F1DA6A" w14:textId="3AC9F62D" w:rsidR="00B92272" w:rsidRPr="00955DBA" w:rsidRDefault="00B92272" w:rsidP="00B92272">
            <w:pPr>
              <w:pStyle w:val="TableText"/>
              <w:rPr>
                <w:sz w:val="20"/>
                <w:szCs w:val="20"/>
              </w:rPr>
            </w:pPr>
            <w:r w:rsidRPr="00955DBA">
              <w:rPr>
                <w:sz w:val="20"/>
                <w:szCs w:val="20"/>
              </w:rPr>
              <w:t>Ms Susan Friend</w:t>
            </w:r>
          </w:p>
        </w:tc>
        <w:tc>
          <w:tcPr>
            <w:tcW w:w="1985" w:type="pct"/>
          </w:tcPr>
          <w:p w14:paraId="735503A0" w14:textId="65C44A84" w:rsidR="00B92272" w:rsidRPr="00955DBA" w:rsidRDefault="00B92272" w:rsidP="00B92272">
            <w:pPr>
              <w:pStyle w:val="TableText"/>
              <w:rPr>
                <w:sz w:val="20"/>
                <w:szCs w:val="20"/>
              </w:rPr>
            </w:pPr>
            <w:r w:rsidRPr="00955DBA">
              <w:rPr>
                <w:sz w:val="20"/>
                <w:szCs w:val="20"/>
              </w:rPr>
              <w:t>1 July 2023 to 30 June 2024</w:t>
            </w:r>
          </w:p>
        </w:tc>
      </w:tr>
    </w:tbl>
    <w:p w14:paraId="7FAE79D6" w14:textId="04606E1E" w:rsidR="00136F9E" w:rsidRDefault="00187CA5" w:rsidP="00584F92">
      <w:pPr>
        <w:pStyle w:val="Heading4"/>
      </w:pPr>
      <w:r>
        <w:lastRenderedPageBreak/>
        <w:t>Remuneration: Accountable Officer</w:t>
      </w:r>
    </w:p>
    <w:tbl>
      <w:tblPr>
        <w:tblStyle w:val="AccessibleTableNumerical"/>
        <w:tblW w:w="5000" w:type="pct"/>
        <w:tblLayout w:type="fixed"/>
        <w:tblLook w:val="04A0" w:firstRow="1" w:lastRow="0" w:firstColumn="1" w:lastColumn="0" w:noHBand="0" w:noVBand="1"/>
      </w:tblPr>
      <w:tblGrid>
        <w:gridCol w:w="6804"/>
        <w:gridCol w:w="1419"/>
        <w:gridCol w:w="1415"/>
      </w:tblGrid>
      <w:tr w:rsidR="005F130B" w:rsidRPr="00FE2687" w14:paraId="74B9F0D7" w14:textId="77777777" w:rsidTr="004C6F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7754F275" w14:textId="13528FDB" w:rsidR="005F130B" w:rsidRPr="00584F92" w:rsidRDefault="00584F92" w:rsidP="005D1061">
            <w:pPr>
              <w:pStyle w:val="TableText"/>
              <w:rPr>
                <w:rStyle w:val="Bold"/>
              </w:rPr>
            </w:pPr>
            <w:r>
              <w:rPr>
                <w:rStyle w:val="Bold"/>
              </w:rPr>
              <w:t>Remuneration</w:t>
            </w:r>
          </w:p>
        </w:tc>
        <w:tc>
          <w:tcPr>
            <w:tcW w:w="736" w:type="pct"/>
            <w:vAlign w:val="bottom"/>
          </w:tcPr>
          <w:p w14:paraId="41FAC840" w14:textId="77777777" w:rsidR="005F130B" w:rsidRPr="00584F92" w:rsidRDefault="005F130B" w:rsidP="005F13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584F92">
              <w:rPr>
                <w:rStyle w:val="Bold"/>
              </w:rPr>
              <w:t>2024</w:t>
            </w:r>
          </w:p>
          <w:p w14:paraId="5661F121" w14:textId="0D403AF0" w:rsidR="005F130B" w:rsidRPr="00584F92" w:rsidRDefault="005F130B" w:rsidP="005F13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584F92">
              <w:rPr>
                <w:rStyle w:val="Bold"/>
              </w:rPr>
              <w:t>No.</w:t>
            </w:r>
          </w:p>
        </w:tc>
        <w:tc>
          <w:tcPr>
            <w:tcW w:w="734" w:type="pct"/>
            <w:vAlign w:val="bottom"/>
          </w:tcPr>
          <w:p w14:paraId="5E41DCEE" w14:textId="77777777" w:rsidR="005F130B" w:rsidRPr="00584F92" w:rsidRDefault="005F130B" w:rsidP="005F13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584F92">
              <w:rPr>
                <w:rStyle w:val="Bold"/>
              </w:rPr>
              <w:t>2023</w:t>
            </w:r>
          </w:p>
          <w:p w14:paraId="10E678EE" w14:textId="53D239D7" w:rsidR="005F130B" w:rsidRPr="00FE2687" w:rsidRDefault="005F130B" w:rsidP="005F13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584F92">
              <w:rPr>
                <w:rStyle w:val="Bold"/>
              </w:rPr>
              <w:t>No.</w:t>
            </w:r>
          </w:p>
        </w:tc>
      </w:tr>
      <w:tr w:rsidR="005F130B" w14:paraId="7A82FB3D" w14:textId="77777777" w:rsidTr="004C6F93">
        <w:tc>
          <w:tcPr>
            <w:cnfStyle w:val="001000000000" w:firstRow="0" w:lastRow="0" w:firstColumn="1" w:lastColumn="0" w:oddVBand="0" w:evenVBand="0" w:oddHBand="0" w:evenHBand="0" w:firstRowFirstColumn="0" w:firstRowLastColumn="0" w:lastRowFirstColumn="0" w:lastRowLastColumn="0"/>
            <w:tcW w:w="3530" w:type="pct"/>
          </w:tcPr>
          <w:p w14:paraId="1C5952A8" w14:textId="2252858C" w:rsidR="005F130B" w:rsidRDefault="005F130B" w:rsidP="005D1061">
            <w:pPr>
              <w:pStyle w:val="TableText"/>
            </w:pPr>
            <w:r>
              <w:t>$30,000 - $39,999</w:t>
            </w:r>
          </w:p>
        </w:tc>
        <w:tc>
          <w:tcPr>
            <w:tcW w:w="736" w:type="pct"/>
          </w:tcPr>
          <w:p w14:paraId="3CE92E7D" w14:textId="52D9FFC9" w:rsidR="005F130B" w:rsidRDefault="005F130B" w:rsidP="005D1061">
            <w:pPr>
              <w:pStyle w:val="TableText"/>
              <w:cnfStyle w:val="000000000000" w:firstRow="0" w:lastRow="0" w:firstColumn="0" w:lastColumn="0" w:oddVBand="0" w:evenVBand="0" w:oddHBand="0" w:evenHBand="0" w:firstRowFirstColumn="0" w:firstRowLastColumn="0" w:lastRowFirstColumn="0" w:lastRowLastColumn="0"/>
            </w:pPr>
            <w:r>
              <w:t>1</w:t>
            </w:r>
          </w:p>
        </w:tc>
        <w:tc>
          <w:tcPr>
            <w:tcW w:w="734" w:type="pct"/>
          </w:tcPr>
          <w:p w14:paraId="29C4B5E6" w14:textId="10369724" w:rsidR="005F130B" w:rsidRDefault="005F130B" w:rsidP="005D1061">
            <w:pPr>
              <w:pStyle w:val="TableText"/>
              <w:cnfStyle w:val="000000000000" w:firstRow="0" w:lastRow="0" w:firstColumn="0" w:lastColumn="0" w:oddVBand="0" w:evenVBand="0" w:oddHBand="0" w:evenHBand="0" w:firstRowFirstColumn="0" w:firstRowLastColumn="0" w:lastRowFirstColumn="0" w:lastRowLastColumn="0"/>
            </w:pPr>
            <w:r>
              <w:t>1</w:t>
            </w:r>
          </w:p>
        </w:tc>
      </w:tr>
      <w:tr w:rsidR="005F130B" w14:paraId="0B4090CB" w14:textId="77777777" w:rsidTr="004C6F93">
        <w:tc>
          <w:tcPr>
            <w:cnfStyle w:val="001000000000" w:firstRow="0" w:lastRow="0" w:firstColumn="1" w:lastColumn="0" w:oddVBand="0" w:evenVBand="0" w:oddHBand="0" w:evenHBand="0" w:firstRowFirstColumn="0" w:firstRowLastColumn="0" w:lastRowFirstColumn="0" w:lastRowLastColumn="0"/>
            <w:tcW w:w="3530" w:type="pct"/>
          </w:tcPr>
          <w:p w14:paraId="0DED4654" w14:textId="320DD4AC" w:rsidR="005F130B" w:rsidRDefault="005F130B" w:rsidP="005D1061">
            <w:pPr>
              <w:pStyle w:val="TableText"/>
            </w:pPr>
            <w:r>
              <w:t>$440,000 - $449,999</w:t>
            </w:r>
          </w:p>
        </w:tc>
        <w:tc>
          <w:tcPr>
            <w:tcW w:w="736" w:type="pct"/>
          </w:tcPr>
          <w:p w14:paraId="58C5441C" w14:textId="35EE66DD" w:rsidR="005F130B" w:rsidRPr="00BD2313" w:rsidRDefault="004C6F93" w:rsidP="005D1061">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62AFBF08" w14:textId="15ECFC76" w:rsidR="005F130B" w:rsidRDefault="004C6F93" w:rsidP="005D1061">
            <w:pPr>
              <w:pStyle w:val="TableText"/>
              <w:cnfStyle w:val="000000000000" w:firstRow="0" w:lastRow="0" w:firstColumn="0" w:lastColumn="0" w:oddVBand="0" w:evenVBand="0" w:oddHBand="0" w:evenHBand="0" w:firstRowFirstColumn="0" w:firstRowLastColumn="0" w:lastRowFirstColumn="0" w:lastRowLastColumn="0"/>
            </w:pPr>
            <w:r>
              <w:t>1</w:t>
            </w:r>
          </w:p>
        </w:tc>
      </w:tr>
      <w:tr w:rsidR="005F130B" w14:paraId="229FCBC1" w14:textId="77777777" w:rsidTr="004C6F93">
        <w:tc>
          <w:tcPr>
            <w:cnfStyle w:val="001000000000" w:firstRow="0" w:lastRow="0" w:firstColumn="1" w:lastColumn="0" w:oddVBand="0" w:evenVBand="0" w:oddHBand="0" w:evenHBand="0" w:firstRowFirstColumn="0" w:firstRowLastColumn="0" w:lastRowFirstColumn="0" w:lastRowLastColumn="0"/>
            <w:tcW w:w="3530" w:type="pct"/>
          </w:tcPr>
          <w:p w14:paraId="46FF6B07" w14:textId="51D96825" w:rsidR="005F130B" w:rsidRDefault="004C6F93" w:rsidP="005D1061">
            <w:pPr>
              <w:pStyle w:val="TableText"/>
            </w:pPr>
            <w:r>
              <w:t>$470,000 - $479,999</w:t>
            </w:r>
          </w:p>
        </w:tc>
        <w:tc>
          <w:tcPr>
            <w:tcW w:w="736" w:type="pct"/>
          </w:tcPr>
          <w:p w14:paraId="65E64105" w14:textId="1C7D3A2C" w:rsidR="005F130B" w:rsidRPr="00BD2313" w:rsidRDefault="004C6F93" w:rsidP="005D1061">
            <w:pPr>
              <w:pStyle w:val="TableText"/>
              <w:cnfStyle w:val="000000000000" w:firstRow="0" w:lastRow="0" w:firstColumn="0" w:lastColumn="0" w:oddVBand="0" w:evenVBand="0" w:oddHBand="0" w:evenHBand="0" w:firstRowFirstColumn="0" w:firstRowLastColumn="0" w:lastRowFirstColumn="0" w:lastRowLastColumn="0"/>
            </w:pPr>
            <w:r>
              <w:t>1</w:t>
            </w:r>
          </w:p>
        </w:tc>
        <w:tc>
          <w:tcPr>
            <w:tcW w:w="734" w:type="pct"/>
          </w:tcPr>
          <w:p w14:paraId="4FB9B69F" w14:textId="199D40E3" w:rsidR="005F130B" w:rsidRDefault="004C6F93" w:rsidP="005D1061">
            <w:pPr>
              <w:pStyle w:val="TableText"/>
              <w:cnfStyle w:val="000000000000" w:firstRow="0" w:lastRow="0" w:firstColumn="0" w:lastColumn="0" w:oddVBand="0" w:evenVBand="0" w:oddHBand="0" w:evenHBand="0" w:firstRowFirstColumn="0" w:firstRowLastColumn="0" w:lastRowFirstColumn="0" w:lastRowLastColumn="0"/>
            </w:pPr>
            <w:r>
              <w:t>N/A</w:t>
            </w:r>
          </w:p>
        </w:tc>
      </w:tr>
      <w:tr w:rsidR="005F130B" w:rsidRPr="004C6F93" w14:paraId="68E32603" w14:textId="77777777" w:rsidTr="004C6F93">
        <w:tc>
          <w:tcPr>
            <w:cnfStyle w:val="001000000000" w:firstRow="0" w:lastRow="0" w:firstColumn="1" w:lastColumn="0" w:oddVBand="0" w:evenVBand="0" w:oddHBand="0" w:evenHBand="0" w:firstRowFirstColumn="0" w:firstRowLastColumn="0" w:lastRowFirstColumn="0" w:lastRowLastColumn="0"/>
            <w:tcW w:w="3530" w:type="pct"/>
          </w:tcPr>
          <w:p w14:paraId="6758645B" w14:textId="4B6B63EF" w:rsidR="005F130B" w:rsidRPr="004C6F93" w:rsidRDefault="004C6F93" w:rsidP="005D1061">
            <w:pPr>
              <w:pStyle w:val="TableText"/>
              <w:rPr>
                <w:rStyle w:val="Bold"/>
              </w:rPr>
            </w:pPr>
            <w:r w:rsidRPr="004C6F93">
              <w:rPr>
                <w:rStyle w:val="Bold"/>
              </w:rPr>
              <w:t>Total</w:t>
            </w:r>
          </w:p>
        </w:tc>
        <w:tc>
          <w:tcPr>
            <w:tcW w:w="736" w:type="pct"/>
          </w:tcPr>
          <w:p w14:paraId="6E7B62ED" w14:textId="71E592AD" w:rsidR="005F130B" w:rsidRPr="004C6F93" w:rsidRDefault="004C6F93"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4C6F93">
              <w:rPr>
                <w:rStyle w:val="Bold"/>
              </w:rPr>
              <w:t>2</w:t>
            </w:r>
          </w:p>
        </w:tc>
        <w:tc>
          <w:tcPr>
            <w:tcW w:w="734" w:type="pct"/>
          </w:tcPr>
          <w:p w14:paraId="450EEE92" w14:textId="0F38E24C" w:rsidR="005F130B" w:rsidRPr="004C6F93" w:rsidRDefault="004C6F93"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4C6F93">
              <w:rPr>
                <w:rStyle w:val="Bold"/>
              </w:rPr>
              <w:t>2</w:t>
            </w:r>
          </w:p>
        </w:tc>
      </w:tr>
    </w:tbl>
    <w:p w14:paraId="16029573" w14:textId="74C5918A" w:rsidR="00225F2A" w:rsidRDefault="00225F2A" w:rsidP="00225F2A">
      <w:pPr>
        <w:pStyle w:val="BodyText"/>
      </w:pPr>
      <w:r>
        <w:t>Remuneration received or receivable by the independent members during the reporting period was in the range: $30,000-$39,999 ($30,000-$39,999 in 2022-23).</w:t>
      </w:r>
    </w:p>
    <w:p w14:paraId="40B26EB5" w14:textId="291DE446" w:rsidR="00136F9E" w:rsidRDefault="00225F2A" w:rsidP="00225F2A">
      <w:pPr>
        <w:pStyle w:val="BodyText"/>
      </w:pPr>
      <w:r>
        <w:t xml:space="preserve">Judicial members of the responsible body are remunerated under the </w:t>
      </w:r>
      <w:r w:rsidRPr="001C6C2B">
        <w:rPr>
          <w:rStyle w:val="ItalicText"/>
        </w:rPr>
        <w:t>Judicial Entitlements Act 2015</w:t>
      </w:r>
      <w:r>
        <w:t xml:space="preserve"> as holders of judicial positions defined by the respective acts of law that create the Victorian judiciary, namely the </w:t>
      </w:r>
      <w:r w:rsidRPr="001E17C5">
        <w:rPr>
          <w:rStyle w:val="ItalicText"/>
        </w:rPr>
        <w:t>Constitution Act 1975</w:t>
      </w:r>
      <w:r>
        <w:t xml:space="preserve"> s 82, </w:t>
      </w:r>
      <w:r w:rsidRPr="001E17C5">
        <w:rPr>
          <w:rStyle w:val="ItalicText"/>
        </w:rPr>
        <w:t>County Court Act 1958</w:t>
      </w:r>
      <w:r>
        <w:t xml:space="preserve"> s.10, </w:t>
      </w:r>
      <w:r w:rsidRPr="001E17C5">
        <w:rPr>
          <w:rStyle w:val="ItalicText"/>
        </w:rPr>
        <w:t>Magistrates Court Act</w:t>
      </w:r>
      <w:r>
        <w:t xml:space="preserve"> shc.1 Pt1 cl.10 and </w:t>
      </w:r>
      <w:r w:rsidRPr="001E17C5">
        <w:rPr>
          <w:rStyle w:val="ItalicText"/>
        </w:rPr>
        <w:t>Victorian Civil and Administrative Tribunal Act. 1998</w:t>
      </w:r>
      <w:r>
        <w:t xml:space="preserve"> s.17AA. The Judicial members receive no additional remuneration in their capacity as members of the Courts Council.</w:t>
      </w:r>
    </w:p>
    <w:p w14:paraId="0D88E740" w14:textId="1B81EE42" w:rsidR="00225F2A" w:rsidRDefault="00225F2A" w:rsidP="00761C32">
      <w:pPr>
        <w:pStyle w:val="Heading3"/>
      </w:pPr>
      <w:bookmarkStart w:id="315" w:name="Note94"/>
      <w:bookmarkStart w:id="316" w:name="_Ref181884883"/>
      <w:bookmarkStart w:id="317" w:name="_Toc182576554"/>
      <w:r>
        <w:t>9.4</w:t>
      </w:r>
      <w:bookmarkEnd w:id="315"/>
      <w:r>
        <w:t xml:space="preserve"> Remuneration of Executives</w:t>
      </w:r>
      <w:bookmarkEnd w:id="316"/>
      <w:bookmarkEnd w:id="317"/>
    </w:p>
    <w:p w14:paraId="629F26F2" w14:textId="3EE418B8" w:rsidR="00225F2A" w:rsidRDefault="00225F2A" w:rsidP="00225F2A">
      <w:pPr>
        <w:pStyle w:val="BodyText"/>
      </w:pPr>
      <w:r>
        <w:t xml:space="preserve">The number of executive officers, other than Ministers, members of the Governing Body and Accountable Officer, and their total remuneration during the reporting period are shown in the table below. Total annualised employee equivalents </w:t>
      </w:r>
      <w:proofErr w:type="gramStart"/>
      <w:r>
        <w:t>provides</w:t>
      </w:r>
      <w:proofErr w:type="gramEnd"/>
      <w:r>
        <w:t xml:space="preserve"> a measure of full time equivalent executive officers over the reporting period.</w:t>
      </w:r>
    </w:p>
    <w:p w14:paraId="7E66A8FC" w14:textId="5B4F514F" w:rsidR="00136F9E" w:rsidRDefault="00225F2A" w:rsidP="00225F2A">
      <w:pPr>
        <w:pStyle w:val="BodyText"/>
      </w:pPr>
      <w:r>
        <w:t xml:space="preserve">Remuneration comprises employee benefits (as defined in AASB 119 </w:t>
      </w:r>
      <w:r w:rsidRPr="00A0776C">
        <w:rPr>
          <w:rStyle w:val="ItalicText"/>
        </w:rPr>
        <w:t>Employee Benefits</w:t>
      </w:r>
      <w:r>
        <w:t xml:space="preserve">) in all forms of consideration paid, payable or provided by the entity, or on behalf of the entity, in exchange for services rendered. Accordingly, remuneration is determined on an accrual </w:t>
      </w:r>
      <w:proofErr w:type="gramStart"/>
      <w:r>
        <w:t>basis, and</w:t>
      </w:r>
      <w:proofErr w:type="gramEnd"/>
      <w:r>
        <w:t xml:space="preserve"> is disclosed in the following categories.</w:t>
      </w:r>
    </w:p>
    <w:p w14:paraId="62082BF8" w14:textId="07C22EE5" w:rsidR="00030486" w:rsidRDefault="00030486" w:rsidP="00030486">
      <w:pPr>
        <w:pStyle w:val="BodyText"/>
      </w:pPr>
      <w:r w:rsidRPr="00E10A96">
        <w:rPr>
          <w:rStyle w:val="Bold"/>
        </w:rPr>
        <w:t>Short-term employee benefits</w:t>
      </w:r>
      <w:r>
        <w:t xml:space="preserve"> include amounts such as wages, salaries, annual leave or sick leave that are usually paid or payable on a</w:t>
      </w:r>
      <w:r w:rsidR="00CD3F74">
        <w:t xml:space="preserve"> </w:t>
      </w:r>
      <w:r>
        <w:t>regular basis, as well as non-monetary benefits such as allowances and free or subsidised goods or</w:t>
      </w:r>
      <w:r w:rsidR="00CD3F74">
        <w:t xml:space="preserve"> </w:t>
      </w:r>
      <w:r>
        <w:t>services.</w:t>
      </w:r>
    </w:p>
    <w:p w14:paraId="12DE85F2" w14:textId="3E07E3B8" w:rsidR="00030486" w:rsidRDefault="00030486" w:rsidP="00030486">
      <w:pPr>
        <w:pStyle w:val="BodyText"/>
      </w:pPr>
      <w:r w:rsidRPr="00E10A96">
        <w:rPr>
          <w:rStyle w:val="Bold"/>
        </w:rPr>
        <w:t>Post-employment benefits</w:t>
      </w:r>
      <w:r>
        <w:t xml:space="preserve"> include pensions and other retirement benefits paid or payable on a</w:t>
      </w:r>
      <w:r w:rsidR="00CD3F74">
        <w:t xml:space="preserve"> </w:t>
      </w:r>
      <w:r>
        <w:t>discrete basis when employment has ceased.</w:t>
      </w:r>
    </w:p>
    <w:p w14:paraId="74ABAC1E" w14:textId="523D50FC" w:rsidR="00030486" w:rsidRDefault="00030486" w:rsidP="00030486">
      <w:pPr>
        <w:pStyle w:val="BodyText"/>
      </w:pPr>
      <w:r w:rsidRPr="00E10A96">
        <w:rPr>
          <w:rStyle w:val="Bold"/>
        </w:rPr>
        <w:t>Other long-term benefits</w:t>
      </w:r>
      <w:r>
        <w:t xml:space="preserve"> include long service leave, other long service benefit or deferred compensation.</w:t>
      </w:r>
    </w:p>
    <w:p w14:paraId="4BAC100C" w14:textId="01082F53" w:rsidR="00225F2A" w:rsidRDefault="00030486" w:rsidP="00030486">
      <w:pPr>
        <w:pStyle w:val="BodyText"/>
      </w:pPr>
      <w:r w:rsidRPr="00E10A96">
        <w:rPr>
          <w:rStyle w:val="Bold"/>
        </w:rPr>
        <w:t>Termination benefits</w:t>
      </w:r>
      <w:r>
        <w:t xml:space="preserve"> include termination of employment payments, such as severance packages.</w:t>
      </w:r>
    </w:p>
    <w:p w14:paraId="1A114ABB" w14:textId="7A5DEE93" w:rsidR="00030486" w:rsidRDefault="00030486" w:rsidP="004D5DEA">
      <w:pPr>
        <w:pStyle w:val="Heading4"/>
        <w:pageBreakBefore/>
      </w:pPr>
      <w:r>
        <w:lastRenderedPageBreak/>
        <w:t>Remuneration of executive officers</w:t>
      </w:r>
    </w:p>
    <w:tbl>
      <w:tblPr>
        <w:tblStyle w:val="AccessibleTableNumerical"/>
        <w:tblW w:w="5000" w:type="pct"/>
        <w:tblLook w:val="06A0" w:firstRow="1" w:lastRow="0" w:firstColumn="1" w:lastColumn="0" w:noHBand="1" w:noVBand="1"/>
      </w:tblPr>
      <w:tblGrid>
        <w:gridCol w:w="6682"/>
        <w:gridCol w:w="1478"/>
        <w:gridCol w:w="1478"/>
      </w:tblGrid>
      <w:tr w:rsidR="00E57ED0" w:rsidRPr="005F19D0" w14:paraId="0F94014B" w14:textId="77777777" w:rsidTr="004D5D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5688DB82" w14:textId="021C9C0F" w:rsidR="00E57ED0" w:rsidRPr="005F19D0" w:rsidRDefault="00E57ED0" w:rsidP="00E57ED0">
            <w:pPr>
              <w:pStyle w:val="TableText"/>
            </w:pPr>
            <w:r w:rsidRPr="005F19D0">
              <w:t>Item</w:t>
            </w:r>
          </w:p>
        </w:tc>
        <w:tc>
          <w:tcPr>
            <w:tcW w:w="767" w:type="pct"/>
          </w:tcPr>
          <w:p w14:paraId="5B59F05A" w14:textId="750967D7" w:rsidR="00E57ED0" w:rsidRPr="005F19D0" w:rsidRDefault="00E57ED0" w:rsidP="00E57ED0">
            <w:pPr>
              <w:pStyle w:val="TableText"/>
              <w:cnfStyle w:val="100000000000" w:firstRow="1" w:lastRow="0" w:firstColumn="0" w:lastColumn="0" w:oddVBand="0" w:evenVBand="0" w:oddHBand="0" w:evenHBand="0" w:firstRowFirstColumn="0" w:firstRowLastColumn="0" w:lastRowFirstColumn="0" w:lastRowLastColumn="0"/>
            </w:pPr>
            <w:r w:rsidRPr="005F19D0">
              <w:t>2024</w:t>
            </w:r>
            <w:r w:rsidRPr="005F19D0">
              <w:br/>
              <w:t>$’000</w:t>
            </w:r>
          </w:p>
        </w:tc>
        <w:tc>
          <w:tcPr>
            <w:tcW w:w="767" w:type="pct"/>
          </w:tcPr>
          <w:p w14:paraId="24669CA4" w14:textId="0AE71D33" w:rsidR="00E57ED0" w:rsidRPr="005F19D0" w:rsidRDefault="00E57ED0" w:rsidP="00E57ED0">
            <w:pPr>
              <w:pStyle w:val="TableText"/>
              <w:cnfStyle w:val="100000000000" w:firstRow="1" w:lastRow="0" w:firstColumn="0" w:lastColumn="0" w:oddVBand="0" w:evenVBand="0" w:oddHBand="0" w:evenHBand="0" w:firstRowFirstColumn="0" w:firstRowLastColumn="0" w:lastRowFirstColumn="0" w:lastRowLastColumn="0"/>
            </w:pPr>
            <w:r w:rsidRPr="005F19D0">
              <w:t>2023</w:t>
            </w:r>
            <w:r w:rsidRPr="005F19D0">
              <w:br/>
              <w:t>$’000</w:t>
            </w:r>
          </w:p>
        </w:tc>
      </w:tr>
      <w:tr w:rsidR="00E57ED0" w:rsidRPr="005F19D0" w14:paraId="0308373E"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3C025930" w14:textId="3BD328BD" w:rsidR="00E57ED0" w:rsidRPr="005F19D0" w:rsidRDefault="00E57ED0" w:rsidP="00E57ED0">
            <w:pPr>
              <w:pStyle w:val="TableText"/>
            </w:pPr>
            <w:r w:rsidRPr="005F19D0">
              <w:t>Short-term employee benefits</w:t>
            </w:r>
          </w:p>
        </w:tc>
        <w:tc>
          <w:tcPr>
            <w:tcW w:w="767" w:type="pct"/>
          </w:tcPr>
          <w:p w14:paraId="41245018" w14:textId="2ECEB1CE"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8,030 </w:t>
            </w:r>
          </w:p>
        </w:tc>
        <w:tc>
          <w:tcPr>
            <w:tcW w:w="767" w:type="pct"/>
          </w:tcPr>
          <w:p w14:paraId="29217167" w14:textId="4A87E8D4"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7,968 </w:t>
            </w:r>
          </w:p>
        </w:tc>
      </w:tr>
      <w:tr w:rsidR="00E57ED0" w:rsidRPr="005F19D0" w14:paraId="596D761D"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6D3BE930" w14:textId="16C995A1" w:rsidR="00E57ED0" w:rsidRPr="005F19D0" w:rsidRDefault="00E57ED0" w:rsidP="00E57ED0">
            <w:pPr>
              <w:pStyle w:val="TableText"/>
            </w:pPr>
            <w:r w:rsidRPr="005F19D0">
              <w:t>Post-employment benefits</w:t>
            </w:r>
          </w:p>
        </w:tc>
        <w:tc>
          <w:tcPr>
            <w:tcW w:w="767" w:type="pct"/>
          </w:tcPr>
          <w:p w14:paraId="2E6DC1F7" w14:textId="4E7DFB68"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768 </w:t>
            </w:r>
          </w:p>
        </w:tc>
        <w:tc>
          <w:tcPr>
            <w:tcW w:w="767" w:type="pct"/>
          </w:tcPr>
          <w:p w14:paraId="43B6DDF2" w14:textId="5222AE48"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724 </w:t>
            </w:r>
          </w:p>
        </w:tc>
      </w:tr>
      <w:tr w:rsidR="00E57ED0" w:rsidRPr="005F19D0" w14:paraId="46694FE9"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57591146" w14:textId="1784D068" w:rsidR="00E57ED0" w:rsidRPr="005F19D0" w:rsidRDefault="00E57ED0" w:rsidP="00E57ED0">
            <w:pPr>
              <w:pStyle w:val="TableText"/>
            </w:pPr>
            <w:r w:rsidRPr="005F19D0">
              <w:t>Other long-term benefits</w:t>
            </w:r>
          </w:p>
        </w:tc>
        <w:tc>
          <w:tcPr>
            <w:tcW w:w="767" w:type="pct"/>
          </w:tcPr>
          <w:p w14:paraId="0EF88300" w14:textId="5D3BEDDC"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402 </w:t>
            </w:r>
          </w:p>
        </w:tc>
        <w:tc>
          <w:tcPr>
            <w:tcW w:w="767" w:type="pct"/>
          </w:tcPr>
          <w:p w14:paraId="6EC63EEF" w14:textId="5F210715"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201 </w:t>
            </w:r>
          </w:p>
        </w:tc>
      </w:tr>
      <w:tr w:rsidR="00E57ED0" w:rsidRPr="005F19D0" w14:paraId="1508405C"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512B6580" w14:textId="11199BA1" w:rsidR="00E57ED0" w:rsidRPr="005F19D0" w:rsidRDefault="00E57ED0" w:rsidP="00E57ED0">
            <w:pPr>
              <w:pStyle w:val="TableText"/>
            </w:pPr>
            <w:r w:rsidRPr="005F19D0">
              <w:t>Termination benefits</w:t>
            </w:r>
          </w:p>
        </w:tc>
        <w:tc>
          <w:tcPr>
            <w:tcW w:w="767" w:type="pct"/>
          </w:tcPr>
          <w:p w14:paraId="08E1C0C3" w14:textId="1E7431A7"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t xml:space="preserve">206 </w:t>
            </w:r>
          </w:p>
        </w:tc>
        <w:tc>
          <w:tcPr>
            <w:tcW w:w="767" w:type="pct"/>
          </w:tcPr>
          <w:p w14:paraId="57ACA379" w14:textId="284C2280" w:rsidR="00E57ED0" w:rsidRPr="005F19D0" w:rsidRDefault="005F19D0" w:rsidP="00E57ED0">
            <w:pPr>
              <w:pStyle w:val="TableText"/>
              <w:cnfStyle w:val="000000000000" w:firstRow="0" w:lastRow="0" w:firstColumn="0" w:lastColumn="0" w:oddVBand="0" w:evenVBand="0" w:oddHBand="0" w:evenHBand="0" w:firstRowFirstColumn="0" w:firstRowLastColumn="0" w:lastRowFirstColumn="0" w:lastRowLastColumn="0"/>
            </w:pPr>
            <w:r>
              <w:t>0</w:t>
            </w:r>
            <w:r w:rsidR="00E57ED0" w:rsidRPr="005F19D0">
              <w:t xml:space="preserve"> </w:t>
            </w:r>
          </w:p>
        </w:tc>
      </w:tr>
      <w:tr w:rsidR="00E57ED0" w:rsidRPr="005F19D0" w14:paraId="27B3E0C7"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7899D65F" w14:textId="54066E60" w:rsidR="00E57ED0" w:rsidRPr="005F19D0" w:rsidRDefault="00E57ED0" w:rsidP="00E57ED0">
            <w:pPr>
              <w:pStyle w:val="TableText"/>
            </w:pPr>
            <w:r w:rsidRPr="005F19D0">
              <w:rPr>
                <w:rFonts w:eastAsiaTheme="majorEastAsia"/>
              </w:rPr>
              <w:t>Total remuneration</w:t>
            </w:r>
          </w:p>
        </w:tc>
        <w:tc>
          <w:tcPr>
            <w:tcW w:w="767" w:type="pct"/>
          </w:tcPr>
          <w:p w14:paraId="40C1E942" w14:textId="15C54A2B"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rPr>
                <w:rFonts w:eastAsiaTheme="majorEastAsia"/>
              </w:rPr>
              <w:t xml:space="preserve">9,406 </w:t>
            </w:r>
          </w:p>
        </w:tc>
        <w:tc>
          <w:tcPr>
            <w:tcW w:w="767" w:type="pct"/>
          </w:tcPr>
          <w:p w14:paraId="6A1E4E6F" w14:textId="4CBB1FAC"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rPr>
                <w:rFonts w:eastAsiaTheme="majorEastAsia"/>
              </w:rPr>
              <w:t xml:space="preserve">8,893 </w:t>
            </w:r>
          </w:p>
        </w:tc>
      </w:tr>
      <w:tr w:rsidR="00E57ED0" w:rsidRPr="005F19D0" w14:paraId="3A75D5F1"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3AC2EDB6" w14:textId="41BAF156" w:rsidR="00E57ED0" w:rsidRPr="005F19D0" w:rsidRDefault="00E57ED0" w:rsidP="00E57ED0">
            <w:pPr>
              <w:pStyle w:val="TableText"/>
            </w:pPr>
            <w:r w:rsidRPr="005F19D0">
              <w:rPr>
                <w:rFonts w:eastAsiaTheme="majorEastAsia"/>
              </w:rPr>
              <w:t>Total number of executives</w:t>
            </w:r>
          </w:p>
        </w:tc>
        <w:tc>
          <w:tcPr>
            <w:tcW w:w="767" w:type="pct"/>
          </w:tcPr>
          <w:p w14:paraId="63263A87" w14:textId="3BC940A4"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rPr>
                <w:rFonts w:eastAsiaTheme="majorEastAsia"/>
              </w:rPr>
              <w:t xml:space="preserve">36 </w:t>
            </w:r>
          </w:p>
        </w:tc>
        <w:tc>
          <w:tcPr>
            <w:tcW w:w="767" w:type="pct"/>
          </w:tcPr>
          <w:p w14:paraId="4CA03DF6" w14:textId="32C1A999"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rPr>
                <w:rFonts w:eastAsiaTheme="majorEastAsia"/>
              </w:rPr>
              <w:t>34</w:t>
            </w:r>
          </w:p>
        </w:tc>
      </w:tr>
      <w:tr w:rsidR="00E57ED0" w:rsidRPr="00F70305" w14:paraId="16105383" w14:textId="77777777" w:rsidTr="004D5DEA">
        <w:tc>
          <w:tcPr>
            <w:cnfStyle w:val="001000000000" w:firstRow="0" w:lastRow="0" w:firstColumn="1" w:lastColumn="0" w:oddVBand="0" w:evenVBand="0" w:oddHBand="0" w:evenHBand="0" w:firstRowFirstColumn="0" w:firstRowLastColumn="0" w:lastRowFirstColumn="0" w:lastRowLastColumn="0"/>
            <w:tcW w:w="3466" w:type="pct"/>
          </w:tcPr>
          <w:p w14:paraId="5CC0FFF2" w14:textId="357BF23D" w:rsidR="00E57ED0" w:rsidRPr="005F19D0" w:rsidRDefault="00E57ED0" w:rsidP="00E57ED0">
            <w:pPr>
              <w:pStyle w:val="TableText"/>
            </w:pPr>
            <w:r w:rsidRPr="005F19D0">
              <w:rPr>
                <w:rFonts w:eastAsiaTheme="majorEastAsia"/>
              </w:rPr>
              <w:t xml:space="preserve">Total annualised employee </w:t>
            </w:r>
            <w:r w:rsidRPr="00E5344A">
              <w:rPr>
                <w:rFonts w:eastAsiaTheme="majorEastAsia"/>
              </w:rPr>
              <w:t>equivalents</w:t>
            </w:r>
            <w:hyperlink w:anchor="Note1Table94" w:history="1">
              <w:r w:rsidR="00E5344A" w:rsidRPr="00E5344A">
                <w:rPr>
                  <w:rStyle w:val="Hyperlink"/>
                  <w:rFonts w:eastAsiaTheme="majorEastAsia" w:cs="Times New Roman"/>
                  <w:szCs w:val="20"/>
                  <w:vertAlign w:val="superscript"/>
                </w:rPr>
                <w:t>1</w:t>
              </w:r>
            </w:hyperlink>
          </w:p>
        </w:tc>
        <w:tc>
          <w:tcPr>
            <w:tcW w:w="767" w:type="pct"/>
          </w:tcPr>
          <w:p w14:paraId="7327DAD3" w14:textId="2EBB9C77" w:rsidR="00E57ED0" w:rsidRPr="005F19D0"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rPr>
                <w:rFonts w:eastAsiaTheme="majorEastAsia"/>
              </w:rPr>
              <w:t xml:space="preserve">28.7 </w:t>
            </w:r>
          </w:p>
        </w:tc>
        <w:tc>
          <w:tcPr>
            <w:tcW w:w="767" w:type="pct"/>
          </w:tcPr>
          <w:p w14:paraId="5B02D0C7" w14:textId="6E6E3C59" w:rsidR="00E57ED0" w:rsidRPr="00F70305" w:rsidRDefault="00E57ED0" w:rsidP="00E57ED0">
            <w:pPr>
              <w:pStyle w:val="TableText"/>
              <w:cnfStyle w:val="000000000000" w:firstRow="0" w:lastRow="0" w:firstColumn="0" w:lastColumn="0" w:oddVBand="0" w:evenVBand="0" w:oddHBand="0" w:evenHBand="0" w:firstRowFirstColumn="0" w:firstRowLastColumn="0" w:lastRowFirstColumn="0" w:lastRowLastColumn="0"/>
            </w:pPr>
            <w:r w:rsidRPr="005F19D0">
              <w:rPr>
                <w:rFonts w:eastAsiaTheme="majorEastAsia"/>
              </w:rPr>
              <w:t>29.1</w:t>
            </w:r>
          </w:p>
        </w:tc>
      </w:tr>
    </w:tbl>
    <w:p w14:paraId="4CF28118" w14:textId="480E284C" w:rsidR="00030486" w:rsidRDefault="00EB3110" w:rsidP="000C4638">
      <w:pPr>
        <w:pStyle w:val="ListNumber"/>
        <w:numPr>
          <w:ilvl w:val="0"/>
          <w:numId w:val="45"/>
        </w:numPr>
      </w:pPr>
      <w:bookmarkStart w:id="318" w:name="Note1Table94"/>
      <w:bookmarkEnd w:id="318"/>
      <w:r w:rsidRPr="00EB3110">
        <w:t>Annualised employee equivalent is calculated by dividing the total number of days that an employee</w:t>
      </w:r>
      <w:r>
        <w:t xml:space="preserve"> </w:t>
      </w:r>
      <w:r w:rsidRPr="00EB3110">
        <w:t>is</w:t>
      </w:r>
      <w:r w:rsidR="00CD3F74">
        <w:t xml:space="preserve"> </w:t>
      </w:r>
      <w:r w:rsidRPr="00EB3110">
        <w:t>engaged to work during the week by the total number of full-time working days per week. The table</w:t>
      </w:r>
      <w:r>
        <w:t xml:space="preserve"> </w:t>
      </w:r>
      <w:r w:rsidRPr="00EB3110">
        <w:t>above includes an executive acting arrangement in place during 2023-24.</w:t>
      </w:r>
    </w:p>
    <w:p w14:paraId="4F71EDA5" w14:textId="167D1337" w:rsidR="00EB3110" w:rsidRDefault="00EB3110" w:rsidP="00C05E8C">
      <w:pPr>
        <w:pStyle w:val="Heading3"/>
      </w:pPr>
      <w:bookmarkStart w:id="319" w:name="_Ref181884892"/>
      <w:bookmarkStart w:id="320" w:name="_Toc182576555"/>
      <w:r>
        <w:t>9.5 Key Management Personnel</w:t>
      </w:r>
      <w:bookmarkEnd w:id="319"/>
      <w:bookmarkEnd w:id="320"/>
    </w:p>
    <w:p w14:paraId="09AEE444" w14:textId="061452BC" w:rsidR="00EB3110" w:rsidRDefault="00EB3110" w:rsidP="00EB3110">
      <w:pPr>
        <w:pStyle w:val="BodyText"/>
      </w:pPr>
      <w:r w:rsidRPr="00801699">
        <w:rPr>
          <w:rStyle w:val="Bold"/>
        </w:rPr>
        <w:t>Key management personnel</w:t>
      </w:r>
      <w:r>
        <w:t xml:space="preserve"> of </w:t>
      </w:r>
      <w:r w:rsidR="00E434CA">
        <w:t>Court Services Victoria</w:t>
      </w:r>
      <w:r>
        <w:t xml:space="preserve"> </w:t>
      </w:r>
      <w:proofErr w:type="gramStart"/>
      <w:r>
        <w:t>includes</w:t>
      </w:r>
      <w:proofErr w:type="gramEnd"/>
      <w:r>
        <w:t xml:space="preserve"> the responsible Minister, members of the Governing Body, and Accountable Officer. </w:t>
      </w:r>
      <w:r w:rsidR="00E434CA">
        <w:t>Court Services Victoria</w:t>
      </w:r>
      <w:r>
        <w:t xml:space="preserve"> has determined that the executive officers, whose remuneration is reported in Note </w:t>
      </w:r>
      <w:r w:rsidR="00434C14">
        <w:fldChar w:fldCharType="begin"/>
      </w:r>
      <w:r w:rsidR="00434C14">
        <w:instrText xml:space="preserve"> REF Note94 \h </w:instrText>
      </w:r>
      <w:r w:rsidR="00434C14">
        <w:fldChar w:fldCharType="separate"/>
      </w:r>
      <w:r w:rsidR="00AB2931">
        <w:t>9.4</w:t>
      </w:r>
      <w:r w:rsidR="00434C14">
        <w:fldChar w:fldCharType="end"/>
      </w:r>
      <w:r>
        <w:t>, are not key management personnel.</w:t>
      </w:r>
    </w:p>
    <w:p w14:paraId="111AC81A" w14:textId="4073E7C3" w:rsidR="00EB3110" w:rsidRDefault="00EB3110" w:rsidP="00EB3110">
      <w:pPr>
        <w:pStyle w:val="BodyText"/>
      </w:pPr>
      <w:r w:rsidRPr="00801699">
        <w:rPr>
          <w:rStyle w:val="Bold"/>
        </w:rPr>
        <w:t>Remuneration of key management personnel</w:t>
      </w:r>
      <w:r>
        <w:t xml:space="preserve"> comprises employee benefits (as defined in AASB 119 </w:t>
      </w:r>
      <w:r w:rsidRPr="00801699">
        <w:rPr>
          <w:rStyle w:val="ItalicText"/>
        </w:rPr>
        <w:t>Employee Benefits</w:t>
      </w:r>
      <w:r>
        <w:t xml:space="preserve">) in all forms of consideration paid, payable or provided by the entity, or on behalf of the entity, in exchange for services rendered. Accordingly, remuneration is determined on an accrual </w:t>
      </w:r>
      <w:proofErr w:type="gramStart"/>
      <w:r>
        <w:t>basis, and</w:t>
      </w:r>
      <w:proofErr w:type="gramEnd"/>
      <w:r>
        <w:t xml:space="preserve"> is disclosed in the</w:t>
      </w:r>
      <w:r w:rsidR="00EC1A1F">
        <w:t xml:space="preserve"> </w:t>
      </w:r>
      <w:r>
        <w:t>following categories.</w:t>
      </w:r>
    </w:p>
    <w:p w14:paraId="22115914" w14:textId="7980B148" w:rsidR="00EB3110" w:rsidRDefault="00EB3110" w:rsidP="00EB3110">
      <w:pPr>
        <w:pStyle w:val="BodyText"/>
      </w:pPr>
      <w:r w:rsidRPr="00801699">
        <w:rPr>
          <w:rStyle w:val="Bold"/>
        </w:rPr>
        <w:t>Short-term employee benefits</w:t>
      </w:r>
      <w:r>
        <w:t xml:space="preserve"> include amounts</w:t>
      </w:r>
      <w:r w:rsidR="00EC1A1F">
        <w:t xml:space="preserve"> </w:t>
      </w:r>
      <w:r>
        <w:t>such as wages, salaries, annual leave or sick</w:t>
      </w:r>
      <w:r w:rsidR="00EC1A1F">
        <w:t xml:space="preserve"> </w:t>
      </w:r>
      <w:r>
        <w:t>leave</w:t>
      </w:r>
      <w:r w:rsidR="00CD3F74">
        <w:t xml:space="preserve"> </w:t>
      </w:r>
      <w:r>
        <w:t>that are usually paid or payable on a</w:t>
      </w:r>
      <w:r w:rsidR="00CD3F74">
        <w:t xml:space="preserve"> </w:t>
      </w:r>
      <w:r>
        <w:t>regular</w:t>
      </w:r>
      <w:r w:rsidR="00EC1A1F">
        <w:t xml:space="preserve"> </w:t>
      </w:r>
      <w:r>
        <w:t>basis, as well as non-monetary benefits such as allowances and free or subsidised goods or</w:t>
      </w:r>
      <w:r w:rsidR="00CD3F74">
        <w:t xml:space="preserve"> </w:t>
      </w:r>
      <w:r>
        <w:t>services.</w:t>
      </w:r>
    </w:p>
    <w:p w14:paraId="6A7D43BC" w14:textId="32AF2F14" w:rsidR="00EC1A1F" w:rsidRDefault="00EC1A1F" w:rsidP="00EC1A1F">
      <w:pPr>
        <w:pStyle w:val="BodyText"/>
      </w:pPr>
      <w:r w:rsidRPr="00801699">
        <w:rPr>
          <w:rStyle w:val="Bold"/>
        </w:rPr>
        <w:t>Post-employment benefits</w:t>
      </w:r>
      <w:r>
        <w:t xml:space="preserve"> include pensions and other retirement benefits paid or payable on a</w:t>
      </w:r>
      <w:r w:rsidR="00CD3F74">
        <w:t xml:space="preserve"> </w:t>
      </w:r>
      <w:r>
        <w:t>discrete basis when employment has ceased.</w:t>
      </w:r>
    </w:p>
    <w:p w14:paraId="3B5ECE52" w14:textId="55D8EBED" w:rsidR="00EC1A1F" w:rsidRDefault="00EC1A1F" w:rsidP="00EC1A1F">
      <w:pPr>
        <w:pStyle w:val="BodyText"/>
      </w:pPr>
      <w:r w:rsidRPr="00801699">
        <w:rPr>
          <w:rStyle w:val="Bold"/>
        </w:rPr>
        <w:t>Other long-term benefits</w:t>
      </w:r>
      <w:r>
        <w:t xml:space="preserve"> include long service leave, other long service benefits or deferred compensation.</w:t>
      </w:r>
    </w:p>
    <w:p w14:paraId="7F30AA69" w14:textId="692B80CA" w:rsidR="00EC1A1F" w:rsidRDefault="00EC1A1F" w:rsidP="00EC1A1F">
      <w:pPr>
        <w:pStyle w:val="BodyText"/>
      </w:pPr>
      <w:r w:rsidRPr="00801699">
        <w:rPr>
          <w:rStyle w:val="Bold"/>
        </w:rPr>
        <w:t>Termination benefits</w:t>
      </w:r>
      <w:r>
        <w:t xml:space="preserve"> include termination of employment payments, such as severance packages.</w:t>
      </w:r>
    </w:p>
    <w:p w14:paraId="72DEC975" w14:textId="7A22922E" w:rsidR="00EC1A1F" w:rsidRDefault="00EC1A1F" w:rsidP="00EC1A1F">
      <w:pPr>
        <w:pStyle w:val="BodyText"/>
      </w:pPr>
      <w:r>
        <w:t xml:space="preserve">The compensation detailed below excludes the salaries and benefits of Portfolio Ministers. Ministers’ remuneration and allowances are set by the </w:t>
      </w:r>
      <w:r w:rsidRPr="00801699">
        <w:rPr>
          <w:rStyle w:val="ItalicText"/>
        </w:rPr>
        <w:t>Parliamentary Salaries and Superannuation Act 1968</w:t>
      </w:r>
      <w:r>
        <w:t xml:space="preserve"> and is reported within the State’s Annual</w:t>
      </w:r>
      <w:r w:rsidR="00CD3F74">
        <w:t xml:space="preserve"> </w:t>
      </w:r>
      <w:r>
        <w:t>Financial Report for the State of Victoria.</w:t>
      </w:r>
    </w:p>
    <w:p w14:paraId="1ECD8AB2" w14:textId="065E46A8" w:rsidR="00EC1A1F" w:rsidRDefault="00EC1A1F" w:rsidP="00EC1A1F">
      <w:pPr>
        <w:pStyle w:val="BodyText"/>
      </w:pPr>
      <w:r>
        <w:t>The remuneration of the Judicial members of the</w:t>
      </w:r>
      <w:r w:rsidR="00CD3F74">
        <w:t xml:space="preserve"> </w:t>
      </w:r>
      <w:r>
        <w:t>responsible body received in their capacity as</w:t>
      </w:r>
      <w:r w:rsidR="00CD3F74">
        <w:t xml:space="preserve"> </w:t>
      </w:r>
      <w:r>
        <w:t>holders of judicial positions is also excluded.</w:t>
      </w:r>
    </w:p>
    <w:p w14:paraId="46B9DCC5" w14:textId="02688620" w:rsidR="00EC1A1F" w:rsidRDefault="00EC1A1F" w:rsidP="004D5DEA">
      <w:pPr>
        <w:pStyle w:val="Heading4"/>
        <w:pageBreakBefore/>
      </w:pPr>
      <w:r>
        <w:lastRenderedPageBreak/>
        <w:t>Remuneration of key management personnel</w:t>
      </w:r>
    </w:p>
    <w:tbl>
      <w:tblPr>
        <w:tblStyle w:val="AccessibleTableNumerical"/>
        <w:tblW w:w="5000" w:type="pct"/>
        <w:tblLayout w:type="fixed"/>
        <w:tblLook w:val="04A0" w:firstRow="1" w:lastRow="0" w:firstColumn="1" w:lastColumn="0" w:noHBand="0" w:noVBand="1"/>
      </w:tblPr>
      <w:tblGrid>
        <w:gridCol w:w="6804"/>
        <w:gridCol w:w="1419"/>
        <w:gridCol w:w="1415"/>
      </w:tblGrid>
      <w:tr w:rsidR="00EC1A1F" w:rsidRPr="00FE2687" w14:paraId="2A4D3DBF" w14:textId="77777777" w:rsidTr="00D212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1236062F" w14:textId="467B3788" w:rsidR="00EC1A1F" w:rsidRPr="00DC0A27" w:rsidRDefault="00DC0A27" w:rsidP="005D1061">
            <w:pPr>
              <w:pStyle w:val="TableText"/>
              <w:rPr>
                <w:rStyle w:val="Bold"/>
              </w:rPr>
            </w:pPr>
            <w:r>
              <w:rPr>
                <w:rStyle w:val="Bold"/>
              </w:rPr>
              <w:t>Item</w:t>
            </w:r>
          </w:p>
        </w:tc>
        <w:tc>
          <w:tcPr>
            <w:tcW w:w="736" w:type="pct"/>
          </w:tcPr>
          <w:p w14:paraId="1E7DA798" w14:textId="77777777" w:rsidR="00EC1A1F" w:rsidRDefault="00DC0A2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2024</w:t>
            </w:r>
          </w:p>
          <w:p w14:paraId="0A1DFA98" w14:textId="11D70E23" w:rsidR="00DC0A27" w:rsidRPr="00DC0A27" w:rsidRDefault="00DC0A2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$’000</w:t>
            </w:r>
          </w:p>
        </w:tc>
        <w:tc>
          <w:tcPr>
            <w:tcW w:w="734" w:type="pct"/>
          </w:tcPr>
          <w:p w14:paraId="3148B858" w14:textId="77777777" w:rsidR="00EC1A1F" w:rsidRDefault="00DC0A2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2023</w:t>
            </w:r>
          </w:p>
          <w:p w14:paraId="54F73230" w14:textId="3540F3FE" w:rsidR="00DC0A27" w:rsidRPr="00FE2687" w:rsidRDefault="00DC0A2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$’000</w:t>
            </w:r>
          </w:p>
        </w:tc>
      </w:tr>
      <w:tr w:rsidR="00EC1A1F" w14:paraId="1B312F1A" w14:textId="77777777" w:rsidTr="00D2125F">
        <w:tc>
          <w:tcPr>
            <w:cnfStyle w:val="001000000000" w:firstRow="0" w:lastRow="0" w:firstColumn="1" w:lastColumn="0" w:oddVBand="0" w:evenVBand="0" w:oddHBand="0" w:evenHBand="0" w:firstRowFirstColumn="0" w:firstRowLastColumn="0" w:lastRowFirstColumn="0" w:lastRowLastColumn="0"/>
            <w:tcW w:w="3530" w:type="pct"/>
          </w:tcPr>
          <w:p w14:paraId="704687D9" w14:textId="551DB3C5" w:rsidR="00EC1A1F" w:rsidRDefault="00DC0A27" w:rsidP="005D1061">
            <w:pPr>
              <w:pStyle w:val="TableText"/>
            </w:pPr>
            <w:r>
              <w:t>Short-term employee benefits</w:t>
            </w:r>
          </w:p>
        </w:tc>
        <w:tc>
          <w:tcPr>
            <w:tcW w:w="736" w:type="pct"/>
          </w:tcPr>
          <w:p w14:paraId="5CD68A43" w14:textId="43B32B27" w:rsidR="00EC1A1F" w:rsidRDefault="00DC0A27" w:rsidP="005D1061">
            <w:pPr>
              <w:pStyle w:val="TableText"/>
              <w:cnfStyle w:val="000000000000" w:firstRow="0" w:lastRow="0" w:firstColumn="0" w:lastColumn="0" w:oddVBand="0" w:evenVBand="0" w:oddHBand="0" w:evenHBand="0" w:firstRowFirstColumn="0" w:firstRowLastColumn="0" w:lastRowFirstColumn="0" w:lastRowLastColumn="0"/>
            </w:pPr>
            <w:r>
              <w:t>532</w:t>
            </w:r>
          </w:p>
        </w:tc>
        <w:tc>
          <w:tcPr>
            <w:tcW w:w="734" w:type="pct"/>
          </w:tcPr>
          <w:p w14:paraId="2D83250D" w14:textId="717727E6" w:rsidR="00EC1A1F" w:rsidRDefault="00DC0A27" w:rsidP="005D1061">
            <w:pPr>
              <w:pStyle w:val="TableText"/>
              <w:cnfStyle w:val="000000000000" w:firstRow="0" w:lastRow="0" w:firstColumn="0" w:lastColumn="0" w:oddVBand="0" w:evenVBand="0" w:oddHBand="0" w:evenHBand="0" w:firstRowFirstColumn="0" w:firstRowLastColumn="0" w:lastRowFirstColumn="0" w:lastRowLastColumn="0"/>
            </w:pPr>
            <w:r>
              <w:t>500</w:t>
            </w:r>
          </w:p>
        </w:tc>
      </w:tr>
      <w:tr w:rsidR="00EC1A1F" w14:paraId="1E0A230C" w14:textId="77777777" w:rsidTr="00D2125F">
        <w:tc>
          <w:tcPr>
            <w:cnfStyle w:val="001000000000" w:firstRow="0" w:lastRow="0" w:firstColumn="1" w:lastColumn="0" w:oddVBand="0" w:evenVBand="0" w:oddHBand="0" w:evenHBand="0" w:firstRowFirstColumn="0" w:firstRowLastColumn="0" w:lastRowFirstColumn="0" w:lastRowLastColumn="0"/>
            <w:tcW w:w="3530" w:type="pct"/>
          </w:tcPr>
          <w:p w14:paraId="48E8C7F2" w14:textId="28036E75" w:rsidR="00EC1A1F" w:rsidRDefault="00DC0A27" w:rsidP="005D1061">
            <w:pPr>
              <w:pStyle w:val="TableText"/>
            </w:pPr>
            <w:r>
              <w:t>Post-employment benefits</w:t>
            </w:r>
          </w:p>
        </w:tc>
        <w:tc>
          <w:tcPr>
            <w:tcW w:w="736" w:type="pct"/>
          </w:tcPr>
          <w:p w14:paraId="254B5E0A" w14:textId="0270E207" w:rsidR="00EC1A1F" w:rsidRPr="00BD2313" w:rsidRDefault="00DC0A27" w:rsidP="005D1061">
            <w:pPr>
              <w:pStyle w:val="TableText"/>
              <w:cnfStyle w:val="000000000000" w:firstRow="0" w:lastRow="0" w:firstColumn="0" w:lastColumn="0" w:oddVBand="0" w:evenVBand="0" w:oddHBand="0" w:evenHBand="0" w:firstRowFirstColumn="0" w:firstRowLastColumn="0" w:lastRowFirstColumn="0" w:lastRowLastColumn="0"/>
            </w:pPr>
            <w:r>
              <w:t>37</w:t>
            </w:r>
          </w:p>
        </w:tc>
        <w:tc>
          <w:tcPr>
            <w:tcW w:w="734" w:type="pct"/>
          </w:tcPr>
          <w:p w14:paraId="57637847" w14:textId="06A05FF4" w:rsidR="00EC1A1F" w:rsidRDefault="00DC0A27" w:rsidP="005D1061">
            <w:pPr>
              <w:pStyle w:val="TableText"/>
              <w:cnfStyle w:val="000000000000" w:firstRow="0" w:lastRow="0" w:firstColumn="0" w:lastColumn="0" w:oddVBand="0" w:evenVBand="0" w:oddHBand="0" w:evenHBand="0" w:firstRowFirstColumn="0" w:firstRowLastColumn="0" w:lastRowFirstColumn="0" w:lastRowLastColumn="0"/>
            </w:pPr>
            <w:r>
              <w:t>35</w:t>
            </w:r>
          </w:p>
        </w:tc>
      </w:tr>
      <w:tr w:rsidR="00EC1A1F" w14:paraId="0CFABD02" w14:textId="77777777" w:rsidTr="00D2125F">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05EF4261" w14:textId="4D68D6BA" w:rsidR="00EC1A1F" w:rsidRDefault="00DC0A27" w:rsidP="005D1061">
            <w:pPr>
              <w:pStyle w:val="TableText"/>
            </w:pPr>
            <w:r>
              <w:t>Other long-term benefits</w:t>
            </w:r>
          </w:p>
        </w:tc>
        <w:tc>
          <w:tcPr>
            <w:tcW w:w="736" w:type="pct"/>
            <w:tcBorders>
              <w:bottom w:val="single" w:sz="4" w:space="0" w:color="auto"/>
            </w:tcBorders>
          </w:tcPr>
          <w:p w14:paraId="46D22D7F" w14:textId="68059919" w:rsidR="00EC1A1F" w:rsidRPr="00BD2313" w:rsidRDefault="00DC0A27" w:rsidP="005D1061">
            <w:pPr>
              <w:pStyle w:val="TableText"/>
              <w:cnfStyle w:val="000000000000" w:firstRow="0" w:lastRow="0" w:firstColumn="0" w:lastColumn="0" w:oddVBand="0" w:evenVBand="0" w:oddHBand="0" w:evenHBand="0" w:firstRowFirstColumn="0" w:firstRowLastColumn="0" w:lastRowFirstColumn="0" w:lastRowLastColumn="0"/>
            </w:pPr>
            <w:r>
              <w:t>13</w:t>
            </w:r>
          </w:p>
        </w:tc>
        <w:tc>
          <w:tcPr>
            <w:tcW w:w="734" w:type="pct"/>
            <w:tcBorders>
              <w:bottom w:val="single" w:sz="4" w:space="0" w:color="auto"/>
            </w:tcBorders>
          </w:tcPr>
          <w:p w14:paraId="08284C10" w14:textId="47A1970C" w:rsidR="00EC1A1F" w:rsidRDefault="00DC0A27" w:rsidP="005D1061">
            <w:pPr>
              <w:pStyle w:val="TableText"/>
              <w:cnfStyle w:val="000000000000" w:firstRow="0" w:lastRow="0" w:firstColumn="0" w:lastColumn="0" w:oddVBand="0" w:evenVBand="0" w:oddHBand="0" w:evenHBand="0" w:firstRowFirstColumn="0" w:firstRowLastColumn="0" w:lastRowFirstColumn="0" w:lastRowLastColumn="0"/>
            </w:pPr>
            <w:r>
              <w:t>18</w:t>
            </w:r>
          </w:p>
        </w:tc>
      </w:tr>
      <w:tr w:rsidR="00EC1A1F" w:rsidRPr="004C6F93" w14:paraId="00E9BD1F" w14:textId="77777777" w:rsidTr="00D2125F">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0A31BC3D" w14:textId="07C923A0" w:rsidR="00EC1A1F" w:rsidRPr="004C6F93" w:rsidRDefault="00DC0A27" w:rsidP="005D1061">
            <w:pPr>
              <w:pStyle w:val="TableText"/>
              <w:rPr>
                <w:rStyle w:val="Bold"/>
              </w:rPr>
            </w:pPr>
            <w:r>
              <w:rPr>
                <w:rStyle w:val="Bold"/>
              </w:rPr>
              <w:t>Total remuneration</w:t>
            </w:r>
          </w:p>
        </w:tc>
        <w:tc>
          <w:tcPr>
            <w:tcW w:w="736" w:type="pct"/>
            <w:tcBorders>
              <w:top w:val="single" w:sz="4" w:space="0" w:color="auto"/>
              <w:bottom w:val="single" w:sz="4" w:space="0" w:color="auto"/>
            </w:tcBorders>
          </w:tcPr>
          <w:p w14:paraId="310F20B7" w14:textId="5B62987D" w:rsidR="00EC1A1F" w:rsidRPr="004C6F93" w:rsidRDefault="00DC0A27"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582</w:t>
            </w:r>
          </w:p>
        </w:tc>
        <w:tc>
          <w:tcPr>
            <w:tcW w:w="734" w:type="pct"/>
            <w:tcBorders>
              <w:top w:val="single" w:sz="4" w:space="0" w:color="auto"/>
              <w:bottom w:val="single" w:sz="4" w:space="0" w:color="auto"/>
            </w:tcBorders>
          </w:tcPr>
          <w:p w14:paraId="2C66DAEF" w14:textId="23556AAE" w:rsidR="00EC1A1F" w:rsidRPr="004C6F93" w:rsidRDefault="00DC0A27"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553</w:t>
            </w:r>
          </w:p>
        </w:tc>
      </w:tr>
    </w:tbl>
    <w:p w14:paraId="0CD3B4EA" w14:textId="77777777" w:rsidR="003B50B7" w:rsidRDefault="003B50B7" w:rsidP="00587622">
      <w:pPr>
        <w:pStyle w:val="Heading4"/>
      </w:pPr>
      <w:r>
        <w:t>9.5.1 Transactions and balances with key management personnel</w:t>
      </w:r>
    </w:p>
    <w:p w14:paraId="30E41050" w14:textId="5E65E45E" w:rsidR="003B50B7" w:rsidRDefault="003B50B7" w:rsidP="003B50B7">
      <w:pPr>
        <w:pStyle w:val="BodyText"/>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w:t>
      </w:r>
      <w:proofErr w:type="gramStart"/>
      <w:r>
        <w:t>occur</w:t>
      </w:r>
      <w:proofErr w:type="gramEnd"/>
      <w:r>
        <w:t xml:space="preserve"> on terms and conditions consistent with the </w:t>
      </w:r>
      <w:r w:rsidRPr="00994F43">
        <w:rPr>
          <w:rStyle w:val="ItalicText"/>
        </w:rPr>
        <w:t>Public Administration Act 2004</w:t>
      </w:r>
      <w:r>
        <w:t xml:space="preserve"> and Codes of Conduct and Standards issued by the Victorian Public Sector Commission.</w:t>
      </w:r>
    </w:p>
    <w:p w14:paraId="520E294D" w14:textId="4A0C4150" w:rsidR="003B50B7" w:rsidRDefault="003B50B7" w:rsidP="003B50B7">
      <w:pPr>
        <w:pStyle w:val="BodyText"/>
      </w:pPr>
      <w:r>
        <w:t>Procurement processes occur on terms and conditions consistent with the Victorian Government Purchasing Board requirements.</w:t>
      </w:r>
    </w:p>
    <w:p w14:paraId="0BD21195" w14:textId="0B32C155" w:rsidR="003B50B7" w:rsidRDefault="003B50B7" w:rsidP="003B50B7">
      <w:pPr>
        <w:pStyle w:val="BodyText"/>
      </w:pPr>
      <w:r>
        <w:t xml:space="preserve">During period 1 July 2023 to 30 June 2024, there were no related party transactions that involved key management personnel of </w:t>
      </w:r>
      <w:r w:rsidR="00E434CA">
        <w:t>Court Services Victoria</w:t>
      </w:r>
      <w:r>
        <w:t>.</w:t>
      </w:r>
    </w:p>
    <w:p w14:paraId="12B26234" w14:textId="661E3D20" w:rsidR="00EC1A1F" w:rsidRDefault="003B50B7" w:rsidP="00587622">
      <w:pPr>
        <w:pStyle w:val="Heading3"/>
      </w:pPr>
      <w:bookmarkStart w:id="321" w:name="_Ref181884900"/>
      <w:bookmarkStart w:id="322" w:name="_Toc182576556"/>
      <w:r>
        <w:t>9.6 Remuneration of Auditors</w:t>
      </w:r>
      <w:bookmarkEnd w:id="321"/>
      <w:bookmarkEnd w:id="322"/>
    </w:p>
    <w:tbl>
      <w:tblPr>
        <w:tblStyle w:val="AccessibleTableNumerical"/>
        <w:tblW w:w="5000" w:type="pct"/>
        <w:tblLayout w:type="fixed"/>
        <w:tblLook w:val="04A0" w:firstRow="1" w:lastRow="0" w:firstColumn="1" w:lastColumn="0" w:noHBand="0" w:noVBand="1"/>
      </w:tblPr>
      <w:tblGrid>
        <w:gridCol w:w="6804"/>
        <w:gridCol w:w="1419"/>
        <w:gridCol w:w="1415"/>
      </w:tblGrid>
      <w:tr w:rsidR="003B50B7" w:rsidRPr="00FE2687" w14:paraId="3F6E805A" w14:textId="77777777" w:rsidTr="005D10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0" w:type="pct"/>
          </w:tcPr>
          <w:p w14:paraId="32ACCDCC" w14:textId="77777777" w:rsidR="003B50B7" w:rsidRPr="00DC0A27" w:rsidRDefault="003B50B7" w:rsidP="005D1061">
            <w:pPr>
              <w:pStyle w:val="TableText"/>
              <w:rPr>
                <w:rStyle w:val="Bold"/>
              </w:rPr>
            </w:pPr>
            <w:r>
              <w:rPr>
                <w:rStyle w:val="Bold"/>
              </w:rPr>
              <w:t>Item</w:t>
            </w:r>
          </w:p>
        </w:tc>
        <w:tc>
          <w:tcPr>
            <w:tcW w:w="736" w:type="pct"/>
            <w:vAlign w:val="bottom"/>
          </w:tcPr>
          <w:p w14:paraId="2A5FE699" w14:textId="77777777" w:rsidR="003B50B7" w:rsidRDefault="003B50B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2024</w:t>
            </w:r>
          </w:p>
          <w:p w14:paraId="3C1E4D1B" w14:textId="77777777" w:rsidR="003B50B7" w:rsidRPr="00DC0A27" w:rsidRDefault="003B50B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$’000</w:t>
            </w:r>
          </w:p>
        </w:tc>
        <w:tc>
          <w:tcPr>
            <w:tcW w:w="734" w:type="pct"/>
            <w:vAlign w:val="bottom"/>
          </w:tcPr>
          <w:p w14:paraId="7180D042" w14:textId="77777777" w:rsidR="003B50B7" w:rsidRDefault="003B50B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2023</w:t>
            </w:r>
          </w:p>
          <w:p w14:paraId="75C270CE" w14:textId="77777777" w:rsidR="003B50B7" w:rsidRPr="00FE2687" w:rsidRDefault="003B50B7" w:rsidP="005D1061">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$’000</w:t>
            </w:r>
          </w:p>
        </w:tc>
      </w:tr>
      <w:tr w:rsidR="003B50B7" w14:paraId="2B8B87BE" w14:textId="77777777" w:rsidTr="005D1061">
        <w:tc>
          <w:tcPr>
            <w:cnfStyle w:val="001000000000" w:firstRow="0" w:lastRow="0" w:firstColumn="1" w:lastColumn="0" w:oddVBand="0" w:evenVBand="0" w:oddHBand="0" w:evenHBand="0" w:firstRowFirstColumn="0" w:firstRowLastColumn="0" w:lastRowFirstColumn="0" w:lastRowLastColumn="0"/>
            <w:tcW w:w="3530" w:type="pct"/>
          </w:tcPr>
          <w:p w14:paraId="0D3EDDBB" w14:textId="5FEEC662" w:rsidR="003B50B7" w:rsidRDefault="003B50B7" w:rsidP="005D1061">
            <w:pPr>
              <w:pStyle w:val="TableText"/>
            </w:pPr>
            <w:r>
              <w:t>Victorian Auditor-General Office</w:t>
            </w:r>
          </w:p>
        </w:tc>
        <w:tc>
          <w:tcPr>
            <w:tcW w:w="736" w:type="pct"/>
          </w:tcPr>
          <w:p w14:paraId="3FCD0B07" w14:textId="36F7A9E1" w:rsidR="003B50B7" w:rsidRDefault="003B50B7" w:rsidP="005D1061">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382CD8F2" w14:textId="7B285023" w:rsidR="003B50B7" w:rsidRDefault="003B50B7" w:rsidP="005D1061">
            <w:pPr>
              <w:pStyle w:val="TableText"/>
              <w:cnfStyle w:val="000000000000" w:firstRow="0" w:lastRow="0" w:firstColumn="0" w:lastColumn="0" w:oddVBand="0" w:evenVBand="0" w:oddHBand="0" w:evenHBand="0" w:firstRowFirstColumn="0" w:firstRowLastColumn="0" w:lastRowFirstColumn="0" w:lastRowLastColumn="0"/>
            </w:pPr>
            <w:r>
              <w:t>N/A</w:t>
            </w:r>
          </w:p>
        </w:tc>
      </w:tr>
      <w:tr w:rsidR="003B50B7" w14:paraId="2FACE643" w14:textId="77777777" w:rsidTr="00587622">
        <w:tc>
          <w:tcPr>
            <w:cnfStyle w:val="001000000000" w:firstRow="0" w:lastRow="0" w:firstColumn="1" w:lastColumn="0" w:oddVBand="0" w:evenVBand="0" w:oddHBand="0" w:evenHBand="0" w:firstRowFirstColumn="0" w:firstRowLastColumn="0" w:lastRowFirstColumn="0" w:lastRowLastColumn="0"/>
            <w:tcW w:w="3530" w:type="pct"/>
            <w:tcBorders>
              <w:bottom w:val="single" w:sz="4" w:space="0" w:color="auto"/>
            </w:tcBorders>
          </w:tcPr>
          <w:p w14:paraId="22E356F9" w14:textId="0686B0C5" w:rsidR="003B50B7" w:rsidRDefault="003B50B7" w:rsidP="005D1061">
            <w:pPr>
              <w:pStyle w:val="TableText"/>
            </w:pPr>
            <w:r>
              <w:t>Audit of the financial statements</w:t>
            </w:r>
          </w:p>
        </w:tc>
        <w:tc>
          <w:tcPr>
            <w:tcW w:w="736" w:type="pct"/>
            <w:tcBorders>
              <w:bottom w:val="single" w:sz="4" w:space="0" w:color="auto"/>
            </w:tcBorders>
          </w:tcPr>
          <w:p w14:paraId="068C44DC" w14:textId="623AA8E3" w:rsidR="003B50B7" w:rsidRPr="00BD2313" w:rsidRDefault="003B50B7" w:rsidP="005D1061">
            <w:pPr>
              <w:pStyle w:val="TableText"/>
              <w:cnfStyle w:val="000000000000" w:firstRow="0" w:lastRow="0" w:firstColumn="0" w:lastColumn="0" w:oddVBand="0" w:evenVBand="0" w:oddHBand="0" w:evenHBand="0" w:firstRowFirstColumn="0" w:firstRowLastColumn="0" w:lastRowFirstColumn="0" w:lastRowLastColumn="0"/>
            </w:pPr>
            <w:r>
              <w:t>203</w:t>
            </w:r>
          </w:p>
        </w:tc>
        <w:tc>
          <w:tcPr>
            <w:tcW w:w="734" w:type="pct"/>
            <w:tcBorders>
              <w:bottom w:val="single" w:sz="4" w:space="0" w:color="auto"/>
            </w:tcBorders>
          </w:tcPr>
          <w:p w14:paraId="4E3A5A74" w14:textId="3A7C3B62" w:rsidR="003B50B7" w:rsidRDefault="003B50B7" w:rsidP="005D1061">
            <w:pPr>
              <w:pStyle w:val="TableText"/>
              <w:cnfStyle w:val="000000000000" w:firstRow="0" w:lastRow="0" w:firstColumn="0" w:lastColumn="0" w:oddVBand="0" w:evenVBand="0" w:oddHBand="0" w:evenHBand="0" w:firstRowFirstColumn="0" w:firstRowLastColumn="0" w:lastRowFirstColumn="0" w:lastRowLastColumn="0"/>
            </w:pPr>
            <w:r>
              <w:t>215</w:t>
            </w:r>
          </w:p>
        </w:tc>
      </w:tr>
      <w:tr w:rsidR="003B50B7" w:rsidRPr="004C6F93" w14:paraId="267AC22E" w14:textId="77777777" w:rsidTr="00587622">
        <w:tc>
          <w:tcPr>
            <w:cnfStyle w:val="001000000000" w:firstRow="0" w:lastRow="0" w:firstColumn="1" w:lastColumn="0" w:oddVBand="0" w:evenVBand="0" w:oddHBand="0" w:evenHBand="0" w:firstRowFirstColumn="0" w:firstRowLastColumn="0" w:lastRowFirstColumn="0" w:lastRowLastColumn="0"/>
            <w:tcW w:w="3530" w:type="pct"/>
            <w:tcBorders>
              <w:top w:val="single" w:sz="4" w:space="0" w:color="auto"/>
              <w:bottom w:val="single" w:sz="4" w:space="0" w:color="auto"/>
            </w:tcBorders>
          </w:tcPr>
          <w:p w14:paraId="59ADAF03" w14:textId="57A0EF25" w:rsidR="003B50B7" w:rsidRPr="004C6F93" w:rsidRDefault="003B50B7" w:rsidP="005D1061">
            <w:pPr>
              <w:pStyle w:val="TableText"/>
              <w:rPr>
                <w:rStyle w:val="Bold"/>
              </w:rPr>
            </w:pPr>
            <w:r>
              <w:rPr>
                <w:rStyle w:val="Bold"/>
              </w:rPr>
              <w:t>Total remuneration of auditors</w:t>
            </w:r>
          </w:p>
        </w:tc>
        <w:tc>
          <w:tcPr>
            <w:tcW w:w="736" w:type="pct"/>
            <w:tcBorders>
              <w:top w:val="single" w:sz="4" w:space="0" w:color="auto"/>
              <w:bottom w:val="single" w:sz="4" w:space="0" w:color="auto"/>
            </w:tcBorders>
          </w:tcPr>
          <w:p w14:paraId="771FE5D8" w14:textId="35718B59" w:rsidR="003B50B7" w:rsidRPr="004C6F93" w:rsidRDefault="003B50B7"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203</w:t>
            </w:r>
          </w:p>
        </w:tc>
        <w:tc>
          <w:tcPr>
            <w:tcW w:w="734" w:type="pct"/>
            <w:tcBorders>
              <w:top w:val="single" w:sz="4" w:space="0" w:color="auto"/>
              <w:bottom w:val="single" w:sz="4" w:space="0" w:color="auto"/>
            </w:tcBorders>
          </w:tcPr>
          <w:p w14:paraId="1DC194EB" w14:textId="7CFB0AB3" w:rsidR="003B50B7" w:rsidRPr="004C6F93" w:rsidRDefault="003B50B7" w:rsidP="005D1061">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215</w:t>
            </w:r>
          </w:p>
        </w:tc>
      </w:tr>
    </w:tbl>
    <w:p w14:paraId="44ABA90E" w14:textId="33CEE305" w:rsidR="000A6EFD" w:rsidRDefault="000A6EFD" w:rsidP="00587622">
      <w:pPr>
        <w:pStyle w:val="Heading3"/>
      </w:pPr>
      <w:bookmarkStart w:id="323" w:name="_Ref181884906"/>
      <w:bookmarkStart w:id="324" w:name="_Toc182576557"/>
      <w:r>
        <w:t>9.7 Subsequent Events</w:t>
      </w:r>
      <w:bookmarkEnd w:id="323"/>
      <w:bookmarkEnd w:id="324"/>
    </w:p>
    <w:p w14:paraId="1391C95B" w14:textId="77777777" w:rsidR="00100ABD" w:rsidRDefault="000A6EFD" w:rsidP="000A6EFD">
      <w:pPr>
        <w:pStyle w:val="BodyText"/>
      </w:pPr>
      <w:proofErr w:type="gramStart"/>
      <w:r>
        <w:t>Subsequent to</w:t>
      </w:r>
      <w:proofErr w:type="gramEnd"/>
      <w:r>
        <w:t xml:space="preserve"> the reporting period a non-adjusting event occurred. The </w:t>
      </w:r>
      <w:r w:rsidRPr="00994F43">
        <w:rPr>
          <w:rStyle w:val="ItalicText"/>
        </w:rPr>
        <w:t>Victorian Public Service Enterprise Agreement 2024</w:t>
      </w:r>
      <w:r>
        <w:t xml:space="preserve"> (Agreement) was formally approved by the Fair Work Commission on 12 August 2024.</w:t>
      </w:r>
      <w:r w:rsidR="00100ABD">
        <w:t xml:space="preserve"> </w:t>
      </w:r>
      <w:r>
        <w:t>The</w:t>
      </w:r>
      <w:r w:rsidR="00100ABD">
        <w:t xml:space="preserve"> </w:t>
      </w:r>
      <w:r>
        <w:t>agreement</w:t>
      </w:r>
      <w:r w:rsidR="00100ABD">
        <w:t xml:space="preserve"> </w:t>
      </w:r>
      <w:r>
        <w:t>has a nominal</w:t>
      </w:r>
      <w:r w:rsidR="00100ABD">
        <w:t xml:space="preserve"> </w:t>
      </w:r>
      <w:r>
        <w:t>expiry</w:t>
      </w:r>
      <w:r w:rsidR="00100ABD">
        <w:t xml:space="preserve"> </w:t>
      </w:r>
      <w:r>
        <w:t>date</w:t>
      </w:r>
      <w:r w:rsidR="00100ABD">
        <w:t xml:space="preserve"> </w:t>
      </w:r>
      <w:r>
        <w:t>of 9</w:t>
      </w:r>
      <w:r w:rsidR="00100ABD">
        <w:t xml:space="preserve"> </w:t>
      </w:r>
      <w:r>
        <w:t>April</w:t>
      </w:r>
      <w:r w:rsidR="00100ABD">
        <w:t xml:space="preserve"> </w:t>
      </w:r>
      <w:r>
        <w:t>2028.</w:t>
      </w:r>
    </w:p>
    <w:p w14:paraId="6452DC04" w14:textId="639E185D" w:rsidR="000A6EFD" w:rsidRDefault="000A6EFD" w:rsidP="000A6EFD">
      <w:pPr>
        <w:pStyle w:val="BodyText"/>
      </w:pPr>
      <w:r>
        <w:t>The first salary and allowance increase apply</w:t>
      </w:r>
      <w:r w:rsidR="00100ABD">
        <w:t xml:space="preserve"> </w:t>
      </w:r>
      <w:r>
        <w:t>for the period 1 May 2024 to 30 June 2024. These</w:t>
      </w:r>
      <w:r w:rsidR="00100ABD">
        <w:t xml:space="preserve"> </w:t>
      </w:r>
      <w:r>
        <w:t>increases, as well as other entitlements, will be</w:t>
      </w:r>
      <w:r w:rsidR="00100ABD">
        <w:t xml:space="preserve"> </w:t>
      </w:r>
      <w:r>
        <w:t>recognised in the financial year 2024-25.</w:t>
      </w:r>
    </w:p>
    <w:p w14:paraId="59CF650F" w14:textId="6ACA213C" w:rsidR="000A6EFD" w:rsidRDefault="000A6EFD" w:rsidP="000A6EFD">
      <w:pPr>
        <w:pStyle w:val="BodyText"/>
      </w:pPr>
      <w:r>
        <w:t xml:space="preserve">All </w:t>
      </w:r>
      <w:r w:rsidR="00323F05">
        <w:t>Victorian Public Service</w:t>
      </w:r>
      <w:r>
        <w:t xml:space="preserve"> staff employed at </w:t>
      </w:r>
      <w:r w:rsidR="00E434CA">
        <w:t>Court Services Victoria</w:t>
      </w:r>
      <w:r>
        <w:t xml:space="preserve"> are entitled to:</w:t>
      </w:r>
    </w:p>
    <w:p w14:paraId="2E239758" w14:textId="53CA3336" w:rsidR="000A6EFD" w:rsidRDefault="000A6EFD" w:rsidP="001F4C68">
      <w:pPr>
        <w:pStyle w:val="ListBullet"/>
      </w:pPr>
      <w:r>
        <w:t>3% salary increase backed to 1 May 2024 for the</w:t>
      </w:r>
      <w:r w:rsidR="00100ABD">
        <w:t xml:space="preserve"> </w:t>
      </w:r>
      <w:r>
        <w:t>period 1 May 2024 to 30 June 2024</w:t>
      </w:r>
    </w:p>
    <w:p w14:paraId="39B5128A" w14:textId="634B74BC" w:rsidR="000A6EFD" w:rsidRDefault="000A6EFD" w:rsidP="004E6384">
      <w:pPr>
        <w:pStyle w:val="ListBullet"/>
      </w:pPr>
      <w:r>
        <w:t xml:space="preserve">Once off </w:t>
      </w:r>
      <w:proofErr w:type="gramStart"/>
      <w:r>
        <w:t>cost of living</w:t>
      </w:r>
      <w:proofErr w:type="gramEnd"/>
      <w:r>
        <w:t xml:space="preserve"> lump sum payment</w:t>
      </w:r>
      <w:r w:rsidR="00100ABD">
        <w:t xml:space="preserve"> </w:t>
      </w:r>
      <w:r>
        <w:t>of $5,600 per full time employee (employed</w:t>
      </w:r>
      <w:r w:rsidR="00100ABD">
        <w:t xml:space="preserve"> </w:t>
      </w:r>
      <w:r>
        <w:t xml:space="preserve">in the </w:t>
      </w:r>
      <w:r w:rsidR="00323F05">
        <w:t>Victorian Public Service</w:t>
      </w:r>
      <w:r>
        <w:t xml:space="preserve"> on 28 June 2024) and prorated for</w:t>
      </w:r>
      <w:r w:rsidR="00100ABD">
        <w:t xml:space="preserve"> </w:t>
      </w:r>
      <w:r>
        <w:t>part-time</w:t>
      </w:r>
      <w:r w:rsidR="00CD3F74">
        <w:t xml:space="preserve"> </w:t>
      </w:r>
      <w:r>
        <w:t>employees</w:t>
      </w:r>
    </w:p>
    <w:p w14:paraId="5A2782EA" w14:textId="6A1BABBE" w:rsidR="000A6EFD" w:rsidRDefault="000A6EFD" w:rsidP="000A6EFD">
      <w:pPr>
        <w:pStyle w:val="BodyText"/>
      </w:pPr>
      <w:r>
        <w:t>The estimated financial effect on the reporting</w:t>
      </w:r>
      <w:r w:rsidR="00743B70">
        <w:t xml:space="preserve"> </w:t>
      </w:r>
      <w:r>
        <w:t>period (1 May 2024 to 30 June 2024) is $21.8 million.</w:t>
      </w:r>
    </w:p>
    <w:p w14:paraId="38D6352F" w14:textId="71824CD8" w:rsidR="000A6EFD" w:rsidRDefault="00743B70" w:rsidP="00587622">
      <w:pPr>
        <w:pStyle w:val="Heading3"/>
      </w:pPr>
      <w:bookmarkStart w:id="325" w:name="_Ref181884914"/>
      <w:bookmarkStart w:id="326" w:name="_Toc182576558"/>
      <w:r>
        <w:lastRenderedPageBreak/>
        <w:t>9.8 Other Accounting Policies</w:t>
      </w:r>
      <w:bookmarkEnd w:id="325"/>
      <w:bookmarkEnd w:id="326"/>
    </w:p>
    <w:p w14:paraId="0CC30E50" w14:textId="77777777" w:rsidR="000A6EFD" w:rsidRDefault="000A6EFD" w:rsidP="00587622">
      <w:pPr>
        <w:pStyle w:val="Heading4"/>
      </w:pPr>
      <w:r>
        <w:t>9.8.1 Contributions by owners</w:t>
      </w:r>
    </w:p>
    <w:p w14:paraId="1715931D" w14:textId="3640559B" w:rsidR="000A6EFD" w:rsidRDefault="000A6EFD" w:rsidP="000A6EFD">
      <w:pPr>
        <w:pStyle w:val="BodyText"/>
      </w:pPr>
      <w:r>
        <w:t>Consistent with the requirements of AASB 1004</w:t>
      </w:r>
      <w:r w:rsidR="00743B70">
        <w:t xml:space="preserve"> </w:t>
      </w:r>
      <w:r w:rsidRPr="00994F43">
        <w:rPr>
          <w:rStyle w:val="ItalicText"/>
        </w:rPr>
        <w:t>Contributions</w:t>
      </w:r>
      <w:r>
        <w:t>, contributions by owners (that is,</w:t>
      </w:r>
      <w:r w:rsidR="00743B70">
        <w:t xml:space="preserve"> </w:t>
      </w:r>
      <w:r>
        <w:t>contributed capital and its repayment) are treated</w:t>
      </w:r>
      <w:r w:rsidR="00743B70">
        <w:t xml:space="preserve"> </w:t>
      </w:r>
      <w:r>
        <w:t>as equity transactions and, therefore, do not form</w:t>
      </w:r>
      <w:r w:rsidR="00743B70">
        <w:t xml:space="preserve"> </w:t>
      </w:r>
      <w:r>
        <w:t xml:space="preserve">part of the income and expenses of </w:t>
      </w:r>
      <w:r w:rsidR="00E434CA">
        <w:t>Court Services Victoria</w:t>
      </w:r>
      <w:r>
        <w:t>.</w:t>
      </w:r>
    </w:p>
    <w:p w14:paraId="7D614085" w14:textId="5C18D45D" w:rsidR="00EC1A1F" w:rsidRDefault="000A6EFD" w:rsidP="000A6EFD">
      <w:pPr>
        <w:pStyle w:val="BodyText"/>
      </w:pPr>
      <w:r>
        <w:t>Additions to net assets that have been designated</w:t>
      </w:r>
      <w:r w:rsidR="00743B70">
        <w:t xml:space="preserve"> </w:t>
      </w:r>
      <w:r>
        <w:t>as contributions by owners are recognised as</w:t>
      </w:r>
      <w:r w:rsidR="00743B70">
        <w:t xml:space="preserve"> </w:t>
      </w:r>
      <w:r>
        <w:t xml:space="preserve">contributed capital. Other transfers that are </w:t>
      </w:r>
      <w:proofErr w:type="gramStart"/>
      <w:r>
        <w:t>in</w:t>
      </w:r>
      <w:r w:rsidR="00743B70">
        <w:t xml:space="preserve"> </w:t>
      </w:r>
      <w:r>
        <w:t>the nature of contributions</w:t>
      </w:r>
      <w:proofErr w:type="gramEnd"/>
      <w:r>
        <w:t xml:space="preserve"> to or distributions</w:t>
      </w:r>
      <w:r w:rsidR="00743B70">
        <w:t xml:space="preserve"> </w:t>
      </w:r>
      <w:r>
        <w:t>by owners have also been designated as</w:t>
      </w:r>
      <w:r w:rsidR="00743B70">
        <w:t xml:space="preserve"> </w:t>
      </w:r>
      <w:r>
        <w:t>contributions by owners.</w:t>
      </w:r>
    </w:p>
    <w:p w14:paraId="7741E97E" w14:textId="3669E8CD" w:rsidR="00AB0D04" w:rsidRDefault="00AB0D04" w:rsidP="00587622">
      <w:pPr>
        <w:pStyle w:val="Heading3"/>
      </w:pPr>
      <w:bookmarkStart w:id="327" w:name="_Ref181884919"/>
      <w:bookmarkStart w:id="328" w:name="_Toc182576559"/>
      <w:r>
        <w:t>9.9 Change in Accounting Policies</w:t>
      </w:r>
      <w:bookmarkEnd w:id="327"/>
      <w:bookmarkEnd w:id="328"/>
    </w:p>
    <w:p w14:paraId="512636D8" w14:textId="3BA65522" w:rsidR="00AB0D04" w:rsidRDefault="00AB0D04" w:rsidP="00AB0D04">
      <w:pPr>
        <w:pStyle w:val="BodyText"/>
      </w:pPr>
      <w:r>
        <w:t xml:space="preserve">There </w:t>
      </w:r>
      <w:proofErr w:type="gramStart"/>
      <w:r>
        <w:t>has</w:t>
      </w:r>
      <w:proofErr w:type="gramEnd"/>
      <w:r>
        <w:t xml:space="preserve"> been no changes in the accounting policies during the year.</w:t>
      </w:r>
    </w:p>
    <w:p w14:paraId="06CF3C54" w14:textId="1D6A6C7C" w:rsidR="00AB0D04" w:rsidRDefault="00AB0D04" w:rsidP="00587622">
      <w:pPr>
        <w:pStyle w:val="Heading3"/>
      </w:pPr>
      <w:bookmarkStart w:id="329" w:name="_Ref181884935"/>
      <w:bookmarkStart w:id="330" w:name="_Toc182576560"/>
      <w:r>
        <w:t>9.10 Australian Accounting Standards Issued that are not yet Effective</w:t>
      </w:r>
      <w:bookmarkEnd w:id="329"/>
      <w:bookmarkEnd w:id="330"/>
    </w:p>
    <w:p w14:paraId="1D5DE5FD" w14:textId="2AAB44B3" w:rsidR="00AB0D04" w:rsidRDefault="00AB0D04" w:rsidP="00AB0D04">
      <w:pPr>
        <w:pStyle w:val="BodyText"/>
      </w:pPr>
      <w:r>
        <w:t>Certain new and revised accounting standards</w:t>
      </w:r>
      <w:r w:rsidR="0028797C">
        <w:t xml:space="preserve"> </w:t>
      </w:r>
      <w:r>
        <w:t>have been issued but are not effective for the</w:t>
      </w:r>
      <w:r w:rsidR="0028797C">
        <w:t xml:space="preserve"> </w:t>
      </w:r>
      <w:r>
        <w:t>2023-24 reporting period. These accounting</w:t>
      </w:r>
      <w:r w:rsidR="0028797C">
        <w:t xml:space="preserve"> </w:t>
      </w:r>
      <w:r>
        <w:t xml:space="preserve">standards have not been applied to the </w:t>
      </w:r>
      <w:r w:rsidR="00E434CA">
        <w:t>Court Services Victoria</w:t>
      </w:r>
      <w:r w:rsidR="0028797C">
        <w:t xml:space="preserve"> </w:t>
      </w:r>
      <w:r>
        <w:t xml:space="preserve">Annual Financial Statements. </w:t>
      </w:r>
      <w:r w:rsidR="00E434CA">
        <w:t>Court Services Victoria</w:t>
      </w:r>
      <w:r>
        <w:t xml:space="preserve"> is reviewing</w:t>
      </w:r>
      <w:r w:rsidR="0028797C">
        <w:t xml:space="preserve"> </w:t>
      </w:r>
      <w:r>
        <w:t>its existing policies and assessing the potential</w:t>
      </w:r>
      <w:r w:rsidR="0028797C">
        <w:t xml:space="preserve"> </w:t>
      </w:r>
      <w:r>
        <w:t>implications of these accounting standards</w:t>
      </w:r>
      <w:r w:rsidR="0028797C">
        <w:t xml:space="preserve"> </w:t>
      </w:r>
      <w:r>
        <w:t>which</w:t>
      </w:r>
      <w:r w:rsidR="00CD3F74">
        <w:t xml:space="preserve"> </w:t>
      </w:r>
      <w:r>
        <w:t>includes:</w:t>
      </w:r>
    </w:p>
    <w:p w14:paraId="0F627EA0" w14:textId="4ADF6DA2" w:rsidR="00AB0D04" w:rsidRDefault="00AB0D04" w:rsidP="002C7EA1">
      <w:pPr>
        <w:pStyle w:val="ListBullet"/>
      </w:pPr>
      <w:r>
        <w:t xml:space="preserve">AASB 2020-1 </w:t>
      </w:r>
      <w:r w:rsidRPr="00F47D1E">
        <w:rPr>
          <w:rStyle w:val="ItalicText"/>
        </w:rPr>
        <w:t>Amendments to Australian</w:t>
      </w:r>
      <w:r w:rsidR="0028797C" w:rsidRPr="00F47D1E">
        <w:rPr>
          <w:rStyle w:val="ItalicText"/>
        </w:rPr>
        <w:t xml:space="preserve"> </w:t>
      </w:r>
      <w:r w:rsidRPr="00F47D1E">
        <w:rPr>
          <w:rStyle w:val="ItalicText"/>
        </w:rPr>
        <w:t>Accounting Standards – Classification of Liabilities</w:t>
      </w:r>
      <w:r w:rsidR="0028797C" w:rsidRPr="00F47D1E">
        <w:rPr>
          <w:rStyle w:val="ItalicText"/>
        </w:rPr>
        <w:t xml:space="preserve"> </w:t>
      </w:r>
      <w:r w:rsidRPr="00F47D1E">
        <w:rPr>
          <w:rStyle w:val="ItalicText"/>
        </w:rPr>
        <w:t>as Current or Non-Current and AASB 2022-6</w:t>
      </w:r>
      <w:r w:rsidR="0028797C" w:rsidRPr="00F47D1E">
        <w:rPr>
          <w:rStyle w:val="ItalicText"/>
        </w:rPr>
        <w:t xml:space="preserve"> </w:t>
      </w:r>
      <w:r w:rsidRPr="00F47D1E">
        <w:rPr>
          <w:rStyle w:val="ItalicText"/>
        </w:rPr>
        <w:t>Amendments to Australian Accounting Standards</w:t>
      </w:r>
      <w:r w:rsidR="0028797C" w:rsidRPr="00F47D1E">
        <w:rPr>
          <w:rStyle w:val="ItalicText"/>
        </w:rPr>
        <w:t xml:space="preserve"> </w:t>
      </w:r>
      <w:r w:rsidRPr="00F47D1E">
        <w:rPr>
          <w:rStyle w:val="ItalicText"/>
        </w:rPr>
        <w:t>– Non-current Liabilities with Covenants.</w:t>
      </w:r>
    </w:p>
    <w:p w14:paraId="4CED3F61" w14:textId="77777777" w:rsidR="0090267A" w:rsidRDefault="00AB0D04" w:rsidP="00AB0D04">
      <w:pPr>
        <w:pStyle w:val="BodyText"/>
      </w:pPr>
      <w:r>
        <w:t xml:space="preserve">AASB 2020-1 amended AASB 101 </w:t>
      </w:r>
      <w:r w:rsidRPr="00F47D1E">
        <w:rPr>
          <w:rStyle w:val="ItalicText"/>
        </w:rPr>
        <w:t>Presentation</w:t>
      </w:r>
      <w:r w:rsidR="0028797C" w:rsidRPr="00F47D1E">
        <w:rPr>
          <w:rStyle w:val="ItalicText"/>
        </w:rPr>
        <w:t xml:space="preserve"> </w:t>
      </w:r>
      <w:r w:rsidRPr="00F47D1E">
        <w:rPr>
          <w:rStyle w:val="ItalicText"/>
        </w:rPr>
        <w:t>of Financial Statements</w:t>
      </w:r>
      <w:r>
        <w:t xml:space="preserve"> to clarify requirements</w:t>
      </w:r>
      <w:r w:rsidR="0028797C">
        <w:t xml:space="preserve"> </w:t>
      </w:r>
      <w:r>
        <w:t>for</w:t>
      </w:r>
      <w:r w:rsidR="00CD3F74">
        <w:t xml:space="preserve"> </w:t>
      </w:r>
      <w:r>
        <w:t>the presentation of liabilities in the statement</w:t>
      </w:r>
      <w:r w:rsidR="0028797C">
        <w:t xml:space="preserve"> </w:t>
      </w:r>
      <w:r>
        <w:t>of financial position as current or non-current</w:t>
      </w:r>
      <w:r w:rsidR="0028797C">
        <w:t xml:space="preserve"> </w:t>
      </w:r>
      <w:r>
        <w:t>and was applicable to annual reporting periods</w:t>
      </w:r>
      <w:r w:rsidR="0028797C">
        <w:t xml:space="preserve"> </w:t>
      </w:r>
      <w:r>
        <w:t>beginning on or after 1 January 2022.</w:t>
      </w:r>
    </w:p>
    <w:p w14:paraId="3A5B085A" w14:textId="5D70D6CC" w:rsidR="00AB0D04" w:rsidRDefault="00AB0D04" w:rsidP="00AB0D04">
      <w:pPr>
        <w:pStyle w:val="BodyText"/>
      </w:pPr>
      <w:r>
        <w:t>AASB 2020-6 subsequently amended AASB 2020-1,</w:t>
      </w:r>
      <w:r w:rsidR="0028797C">
        <w:t xml:space="preserve"> </w:t>
      </w:r>
      <w:r>
        <w:t>deferring the mandatory effective date of AASB</w:t>
      </w:r>
      <w:r w:rsidR="0028797C">
        <w:t xml:space="preserve"> </w:t>
      </w:r>
      <w:r>
        <w:t>2020-1 from 1 January 2022 to 1 January 2023.</w:t>
      </w:r>
      <w:r w:rsidR="002E48C1">
        <w:t xml:space="preserve"> </w:t>
      </w:r>
      <w:r>
        <w:t>AASB 2022-6 was applicable for annual reporting</w:t>
      </w:r>
      <w:r w:rsidR="002E48C1">
        <w:t xml:space="preserve"> </w:t>
      </w:r>
      <w:r>
        <w:t>periods beginning on or after 1 January 2022.</w:t>
      </w:r>
    </w:p>
    <w:p w14:paraId="27203FDF" w14:textId="652D1E38" w:rsidR="00AB0D04" w:rsidRDefault="00AB0D04" w:rsidP="00AB0D04">
      <w:pPr>
        <w:pStyle w:val="BodyText"/>
      </w:pPr>
      <w:r>
        <w:t>AASB 2022-6 amends and clarifies the</w:t>
      </w:r>
      <w:r w:rsidR="002E48C1">
        <w:t xml:space="preserve"> </w:t>
      </w:r>
      <w:r>
        <w:t>requirements contained in AASB 2020-1. Among</w:t>
      </w:r>
      <w:r w:rsidR="002E48C1">
        <w:t xml:space="preserve"> </w:t>
      </w:r>
      <w:r>
        <w:t>other things, it:</w:t>
      </w:r>
    </w:p>
    <w:p w14:paraId="38BE4B77" w14:textId="441E7E1E" w:rsidR="00AB0D04" w:rsidRDefault="00AB0D04" w:rsidP="00ED44EF">
      <w:pPr>
        <w:pStyle w:val="ListBullet"/>
      </w:pPr>
      <w:r>
        <w:t>clarifies that only those covenants that an entity</w:t>
      </w:r>
      <w:r w:rsidR="002E48C1">
        <w:t xml:space="preserve"> </w:t>
      </w:r>
      <w:r>
        <w:t>must comply with at or before the reporting</w:t>
      </w:r>
      <w:r w:rsidR="002E48C1">
        <w:t xml:space="preserve"> </w:t>
      </w:r>
      <w:r>
        <w:t>date affect a liability’s classification as current</w:t>
      </w:r>
      <w:r w:rsidR="002E48C1">
        <w:t xml:space="preserve"> </w:t>
      </w:r>
      <w:r>
        <w:t>or</w:t>
      </w:r>
      <w:r w:rsidR="00CD3F74">
        <w:t xml:space="preserve"> </w:t>
      </w:r>
      <w:r>
        <w:t>non-current; and</w:t>
      </w:r>
    </w:p>
    <w:p w14:paraId="4041E792" w14:textId="5795A62B" w:rsidR="00743B70" w:rsidRDefault="00AB0D04" w:rsidP="005D7122">
      <w:pPr>
        <w:pStyle w:val="ListBullet"/>
      </w:pPr>
      <w:r>
        <w:t>requires additional disclosures for non-current</w:t>
      </w:r>
      <w:r w:rsidR="002E48C1">
        <w:t xml:space="preserve"> </w:t>
      </w:r>
      <w:r>
        <w:t>liabilities that are subject to an entity complying</w:t>
      </w:r>
      <w:r w:rsidR="002E48C1">
        <w:t xml:space="preserve"> </w:t>
      </w:r>
      <w:r>
        <w:t>with covenants within twelve months after the</w:t>
      </w:r>
      <w:r w:rsidR="002E48C1">
        <w:t xml:space="preserve"> </w:t>
      </w:r>
      <w:r>
        <w:t>reporting date.</w:t>
      </w:r>
    </w:p>
    <w:p w14:paraId="04CB5226" w14:textId="102A328F" w:rsidR="00295671" w:rsidRDefault="00295671" w:rsidP="00295671">
      <w:pPr>
        <w:pStyle w:val="BodyText"/>
      </w:pPr>
      <w:r>
        <w:t>AASB 2022-6 applies to annual reporting periods beginning on or after 1 January 2023.</w:t>
      </w:r>
    </w:p>
    <w:p w14:paraId="0D8AC8CF" w14:textId="066ABD40" w:rsidR="00295671" w:rsidRDefault="00E434CA" w:rsidP="00295671">
      <w:pPr>
        <w:pStyle w:val="BodyText"/>
      </w:pPr>
      <w:r>
        <w:t>Court Services Victoria</w:t>
      </w:r>
      <w:r w:rsidR="00295671">
        <w:t xml:space="preserve"> is currently in the process of assessing the potential impact of these standards and amendments.</w:t>
      </w:r>
    </w:p>
    <w:p w14:paraId="46248F1C" w14:textId="046BCB1D" w:rsidR="00295671" w:rsidRDefault="00295671" w:rsidP="00295671">
      <w:pPr>
        <w:pStyle w:val="BodyText"/>
      </w:pPr>
      <w:r>
        <w:t xml:space="preserve">AASB 2022-10 </w:t>
      </w:r>
      <w:r w:rsidRPr="007965E9">
        <w:rPr>
          <w:rStyle w:val="ItalicText"/>
        </w:rPr>
        <w:t>Amendments to Australian Accounting Standards – Fair Value Measurement of</w:t>
      </w:r>
      <w:r w:rsidR="00CD3F74" w:rsidRPr="007965E9">
        <w:rPr>
          <w:rStyle w:val="ItalicText"/>
        </w:rPr>
        <w:t xml:space="preserve"> </w:t>
      </w:r>
      <w:r w:rsidRPr="007965E9">
        <w:rPr>
          <w:rStyle w:val="ItalicText"/>
        </w:rPr>
        <w:t>Non-Financial Assets of Not-for-Profit Public Sector Entities</w:t>
      </w:r>
      <w:r>
        <w:t>.</w:t>
      </w:r>
    </w:p>
    <w:p w14:paraId="7D1BC217" w14:textId="06AAFFB1" w:rsidR="00295671" w:rsidRDefault="00295671" w:rsidP="00295671">
      <w:pPr>
        <w:pStyle w:val="BodyText"/>
      </w:pPr>
      <w:r>
        <w:t xml:space="preserve">This Standard amends AASB 13 </w:t>
      </w:r>
      <w:r w:rsidRPr="007965E9">
        <w:rPr>
          <w:rStyle w:val="ItalicText"/>
        </w:rPr>
        <w:t>Fair Value Measurement</w:t>
      </w:r>
      <w:r>
        <w:t xml:space="preserve"> by adding authoritative implementation guidance and illustrative examples for fair value measurement of non-financial assets of not-for-profit public sector entities not held primarily for their ability to generate net cash flows. This Standard applies prospectively to annual periods beginning on or after 1 January 2024, with earlier application permitted. </w:t>
      </w:r>
      <w:r w:rsidR="00E434CA">
        <w:t xml:space="preserve">Court Services </w:t>
      </w:r>
      <w:r w:rsidR="00E434CA">
        <w:lastRenderedPageBreak/>
        <w:t>Victoria</w:t>
      </w:r>
      <w:r>
        <w:t xml:space="preserve"> will not early adopt the Standard.</w:t>
      </w:r>
      <w:r w:rsidR="00CA13EA">
        <w:t xml:space="preserve"> </w:t>
      </w:r>
      <w:r w:rsidR="00E434CA">
        <w:t>Court Services Victoria</w:t>
      </w:r>
      <w:r>
        <w:t xml:space="preserve"> is in the process of analysing the impacts of this Standard, however, it is not anticipated</w:t>
      </w:r>
      <w:r w:rsidR="00CA13EA">
        <w:t xml:space="preserve"> </w:t>
      </w:r>
      <w:r>
        <w:t>to</w:t>
      </w:r>
      <w:r w:rsidR="00CD3F74">
        <w:t xml:space="preserve"> </w:t>
      </w:r>
      <w:r>
        <w:t>have a material impact.</w:t>
      </w:r>
    </w:p>
    <w:p w14:paraId="4D415BE1" w14:textId="09314FC4" w:rsidR="00295671" w:rsidRDefault="00295671" w:rsidP="00295671">
      <w:pPr>
        <w:pStyle w:val="BodyText"/>
      </w:pPr>
      <w:r>
        <w:t>Several other amending standards and AASB</w:t>
      </w:r>
      <w:r w:rsidR="00CA13EA">
        <w:t xml:space="preserve"> </w:t>
      </w:r>
      <w:r>
        <w:t>interpretations have been issued that apply</w:t>
      </w:r>
      <w:r w:rsidR="00CA13EA">
        <w:t xml:space="preserve"> </w:t>
      </w:r>
      <w:r>
        <w:t>to</w:t>
      </w:r>
      <w:r w:rsidR="00CD3F74">
        <w:t xml:space="preserve"> </w:t>
      </w:r>
      <w:r>
        <w:t xml:space="preserve">future reporting </w:t>
      </w:r>
      <w:proofErr w:type="gramStart"/>
      <w:r>
        <w:t>periods, but</w:t>
      </w:r>
      <w:proofErr w:type="gramEnd"/>
      <w:r>
        <w:t xml:space="preserve"> are considered</w:t>
      </w:r>
      <w:r w:rsidR="00CA13EA">
        <w:t xml:space="preserve"> </w:t>
      </w:r>
      <w:r>
        <w:t>to</w:t>
      </w:r>
      <w:r w:rsidR="00CD3F74">
        <w:t xml:space="preserve"> </w:t>
      </w:r>
      <w:r>
        <w:t xml:space="preserve">have limited impact on </w:t>
      </w:r>
      <w:r w:rsidR="00E434CA">
        <w:t>Court Services Victoria</w:t>
      </w:r>
      <w:r>
        <w:t>’s reporting.</w:t>
      </w:r>
    </w:p>
    <w:p w14:paraId="340856AC" w14:textId="77777777" w:rsidR="00CA13EA" w:rsidRPr="00E50846" w:rsidRDefault="00295671" w:rsidP="00D819F9">
      <w:pPr>
        <w:pStyle w:val="ListBullet"/>
        <w:rPr>
          <w:rStyle w:val="ItalicText"/>
        </w:rPr>
      </w:pPr>
      <w:r w:rsidRPr="00E50846">
        <w:rPr>
          <w:rStyle w:val="ItalicText"/>
        </w:rPr>
        <w:t>AASB 17 Insurance Contracts</w:t>
      </w:r>
    </w:p>
    <w:p w14:paraId="7AD613AF" w14:textId="4877E9F3" w:rsidR="00295671" w:rsidRPr="00E50846" w:rsidRDefault="00295671" w:rsidP="009B7181">
      <w:pPr>
        <w:pStyle w:val="ListBullet"/>
        <w:rPr>
          <w:rStyle w:val="ItalicText"/>
        </w:rPr>
      </w:pPr>
      <w:r w:rsidRPr="00E50846">
        <w:rPr>
          <w:rStyle w:val="ItalicText"/>
        </w:rPr>
        <w:t>AASB 2021-7 Amendments to Australian</w:t>
      </w:r>
      <w:r w:rsidR="00CA13EA" w:rsidRPr="00E50846">
        <w:rPr>
          <w:rStyle w:val="ItalicText"/>
        </w:rPr>
        <w:t xml:space="preserve"> </w:t>
      </w:r>
      <w:r w:rsidRPr="00E50846">
        <w:rPr>
          <w:rStyle w:val="ItalicText"/>
        </w:rPr>
        <w:t>Accounting Standards – Effective Date of</w:t>
      </w:r>
      <w:r w:rsidR="00CA13EA" w:rsidRPr="00E50846">
        <w:rPr>
          <w:rStyle w:val="ItalicText"/>
        </w:rPr>
        <w:t xml:space="preserve"> </w:t>
      </w:r>
      <w:r w:rsidRPr="00E50846">
        <w:rPr>
          <w:rStyle w:val="ItalicText"/>
        </w:rPr>
        <w:t>Amendments to AASB 10 and AASB 128 and</w:t>
      </w:r>
      <w:r w:rsidR="00CA13EA" w:rsidRPr="00E50846">
        <w:rPr>
          <w:rStyle w:val="ItalicText"/>
        </w:rPr>
        <w:t xml:space="preserve"> </w:t>
      </w:r>
      <w:r w:rsidRPr="00E50846">
        <w:rPr>
          <w:rStyle w:val="ItalicText"/>
        </w:rPr>
        <w:t>Editorial Corrections.</w:t>
      </w:r>
    </w:p>
    <w:p w14:paraId="56FAF694" w14:textId="749CD4A2" w:rsidR="00EC1A1F" w:rsidRPr="00E50846" w:rsidRDefault="00295671" w:rsidP="004B2CEA">
      <w:pPr>
        <w:pStyle w:val="ListBullet"/>
        <w:rPr>
          <w:rStyle w:val="ItalicText"/>
        </w:rPr>
      </w:pPr>
      <w:r w:rsidRPr="00E50846">
        <w:rPr>
          <w:rStyle w:val="ItalicText"/>
        </w:rPr>
        <w:t>AASB 2022-6 Amendments to Australian</w:t>
      </w:r>
      <w:r w:rsidR="00CA13EA" w:rsidRPr="00E50846">
        <w:rPr>
          <w:rStyle w:val="ItalicText"/>
        </w:rPr>
        <w:t xml:space="preserve"> </w:t>
      </w:r>
      <w:r w:rsidRPr="00E50846">
        <w:rPr>
          <w:rStyle w:val="ItalicText"/>
        </w:rPr>
        <w:t>Accounting Standards – Non-current Liabilities</w:t>
      </w:r>
      <w:r w:rsidR="00CA13EA" w:rsidRPr="00E50846">
        <w:rPr>
          <w:rStyle w:val="ItalicText"/>
        </w:rPr>
        <w:t xml:space="preserve"> </w:t>
      </w:r>
      <w:r w:rsidRPr="00E50846">
        <w:rPr>
          <w:rStyle w:val="ItalicText"/>
        </w:rPr>
        <w:t>with Covenants.</w:t>
      </w:r>
    </w:p>
    <w:p w14:paraId="02AAB6C5" w14:textId="06BB9B7B" w:rsidR="00CA13EA" w:rsidRDefault="00817C8E" w:rsidP="00D04E80">
      <w:pPr>
        <w:pStyle w:val="Heading2"/>
        <w:pageBreakBefore/>
      </w:pPr>
      <w:bookmarkStart w:id="331" w:name="_Ref181884959"/>
      <w:bookmarkStart w:id="332" w:name="_Toc182576561"/>
      <w:r w:rsidRPr="00817C8E">
        <w:lastRenderedPageBreak/>
        <w:t>10. Glossary of technical terms and</w:t>
      </w:r>
      <w:r w:rsidR="00CD3F74">
        <w:t xml:space="preserve"> </w:t>
      </w:r>
      <w:r w:rsidRPr="00817C8E">
        <w:t>style conventions</w:t>
      </w:r>
      <w:bookmarkEnd w:id="331"/>
      <w:bookmarkEnd w:id="332"/>
    </w:p>
    <w:p w14:paraId="2FA204B4" w14:textId="1CE0947E" w:rsidR="00817C8E" w:rsidRDefault="00817C8E" w:rsidP="00817C8E">
      <w:pPr>
        <w:pStyle w:val="BodyText"/>
      </w:pPr>
      <w:r w:rsidRPr="00F37C0E">
        <w:rPr>
          <w:rStyle w:val="Bold"/>
        </w:rPr>
        <w:t>Comprehensive result</w:t>
      </w:r>
      <w:r>
        <w:t xml:space="preserve"> is the amount included in the operating statement representing total change in net worth other than transactions with owners as owners.</w:t>
      </w:r>
    </w:p>
    <w:p w14:paraId="301F141B" w14:textId="498705FA" w:rsidR="00817C8E" w:rsidRDefault="00817C8E" w:rsidP="00817C8E">
      <w:pPr>
        <w:pStyle w:val="BodyText"/>
      </w:pPr>
      <w:r w:rsidRPr="00F37C0E">
        <w:rPr>
          <w:rStyle w:val="Bold"/>
        </w:rPr>
        <w:t>Controlled item</w:t>
      </w:r>
      <w:r>
        <w:t xml:space="preserve"> generally refers to the capacity of </w:t>
      </w:r>
      <w:r w:rsidR="00E434CA">
        <w:t>Court Services Victoria</w:t>
      </w:r>
      <w:r>
        <w:t xml:space="preserve"> to benefit from that item in the pursuit of the entity’s objectives and to deny or regulate the access of others to that benefit.</w:t>
      </w:r>
    </w:p>
    <w:p w14:paraId="340E11A2" w14:textId="2F50B898" w:rsidR="00817C8E" w:rsidRDefault="00817C8E" w:rsidP="00817C8E">
      <w:pPr>
        <w:pStyle w:val="BodyText"/>
      </w:pPr>
      <w:r w:rsidRPr="00F37C0E">
        <w:rPr>
          <w:rStyle w:val="Bold"/>
        </w:rPr>
        <w:t>Current grants</w:t>
      </w:r>
      <w:r>
        <w:t xml:space="preserve"> are amounts payable or receivable for current purposes for which no economic benefits of equal value are receivable or payable in return.</w:t>
      </w:r>
    </w:p>
    <w:p w14:paraId="38A30839" w14:textId="2BC168B4" w:rsidR="00817C8E" w:rsidRDefault="00817C8E" w:rsidP="00817C8E">
      <w:pPr>
        <w:pStyle w:val="BodyText"/>
      </w:pPr>
      <w:r w:rsidRPr="00FD2215">
        <w:rPr>
          <w:rStyle w:val="Bold"/>
        </w:rPr>
        <w:t>Community Service Obligation (CSO)</w:t>
      </w:r>
      <w:r>
        <w:t xml:space="preserve"> is an allowance made to reflect the difference between unrestricted freehold land and assets held by the public sector which may be affected by social and economic restraints. This may arise because the land is Crown land and in a public use zone or it is considered an iconic property that would be difficult to sell.</w:t>
      </w:r>
    </w:p>
    <w:p w14:paraId="5B4F5220" w14:textId="0585D3EC" w:rsidR="00817C8E" w:rsidRDefault="00817C8E" w:rsidP="00817C8E">
      <w:pPr>
        <w:pStyle w:val="BodyText"/>
      </w:pPr>
      <w:r w:rsidRPr="00FD2215">
        <w:rPr>
          <w:rStyle w:val="Bold"/>
        </w:rPr>
        <w:t>Depreciation</w:t>
      </w:r>
      <w:r>
        <w:t xml:space="preserve"> is an expense that arises from the consumption through wear or time of a produced physical or intangible asset. This expense is classified as a ‘transaction’ and so reduces the ‘net</w:t>
      </w:r>
      <w:r w:rsidR="00CD3F74">
        <w:t xml:space="preserve"> </w:t>
      </w:r>
      <w:r>
        <w:t>result from transaction’.</w:t>
      </w:r>
    </w:p>
    <w:p w14:paraId="5CD59418" w14:textId="082F77ED" w:rsidR="00817C8E" w:rsidRDefault="00817C8E" w:rsidP="00817C8E">
      <w:pPr>
        <w:pStyle w:val="BodyText"/>
      </w:pPr>
      <w:r w:rsidRPr="00FD2215">
        <w:rPr>
          <w:rStyle w:val="Bold"/>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20EAA40D" w14:textId="58A72067" w:rsidR="00817C8E" w:rsidRDefault="00817C8E" w:rsidP="00817C8E">
      <w:pPr>
        <w:pStyle w:val="BodyText"/>
      </w:pPr>
      <w:r w:rsidRPr="00FD2215">
        <w:rPr>
          <w:rStyle w:val="Bold"/>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6BF74C94" w14:textId="77777777" w:rsidR="0050525C" w:rsidRDefault="0050525C" w:rsidP="0050525C">
      <w:pPr>
        <w:pStyle w:val="BodyText"/>
      </w:pPr>
      <w:r w:rsidRPr="00FD2215">
        <w:rPr>
          <w:rStyle w:val="Bold"/>
        </w:rPr>
        <w:t>Financial asset</w:t>
      </w:r>
      <w:r>
        <w:t xml:space="preserve"> is any asset that is:</w:t>
      </w:r>
    </w:p>
    <w:p w14:paraId="0941BA76" w14:textId="4AFD8156" w:rsidR="0050525C" w:rsidRDefault="0050525C" w:rsidP="003315F7">
      <w:pPr>
        <w:pStyle w:val="ListAlpha1"/>
        <w:numPr>
          <w:ilvl w:val="0"/>
          <w:numId w:val="32"/>
        </w:numPr>
        <w:spacing w:after="100"/>
      </w:pPr>
      <w:proofErr w:type="gramStart"/>
      <w:r>
        <w:t>cash;</w:t>
      </w:r>
      <w:proofErr w:type="gramEnd"/>
    </w:p>
    <w:p w14:paraId="399AFB89" w14:textId="2A2245E7" w:rsidR="0050525C" w:rsidRDefault="0050525C" w:rsidP="003315F7">
      <w:pPr>
        <w:pStyle w:val="ListAlpha1"/>
        <w:numPr>
          <w:ilvl w:val="0"/>
          <w:numId w:val="32"/>
        </w:numPr>
        <w:spacing w:after="100"/>
      </w:pPr>
      <w:r>
        <w:t xml:space="preserve">an equity instrument of another </w:t>
      </w:r>
      <w:proofErr w:type="gramStart"/>
      <w:r>
        <w:t>entity;</w:t>
      </w:r>
      <w:proofErr w:type="gramEnd"/>
    </w:p>
    <w:p w14:paraId="09B0993B" w14:textId="456EABB4" w:rsidR="0050525C" w:rsidRDefault="0050525C" w:rsidP="003315F7">
      <w:pPr>
        <w:pStyle w:val="ListAlpha1"/>
        <w:numPr>
          <w:ilvl w:val="0"/>
          <w:numId w:val="32"/>
        </w:numPr>
        <w:spacing w:after="100"/>
      </w:pPr>
      <w:r>
        <w:t>a contractual right:</w:t>
      </w:r>
    </w:p>
    <w:p w14:paraId="463ED4C9" w14:textId="0D3B57DC" w:rsidR="0050525C" w:rsidRPr="00CE4CB4" w:rsidRDefault="0050525C" w:rsidP="003315F7">
      <w:pPr>
        <w:pStyle w:val="ListBullet"/>
        <w:spacing w:before="100" w:after="100"/>
        <w:ind w:left="624"/>
      </w:pPr>
      <w:r w:rsidRPr="00CE4CB4">
        <w:t>to receive cash or another financial asset from another entity; or</w:t>
      </w:r>
    </w:p>
    <w:p w14:paraId="4EF3F8FC" w14:textId="1411C879" w:rsidR="0050525C" w:rsidRDefault="0050525C" w:rsidP="003315F7">
      <w:pPr>
        <w:pStyle w:val="ListBullet"/>
        <w:spacing w:before="100" w:after="100"/>
        <w:ind w:left="624"/>
      </w:pPr>
      <w:r w:rsidRPr="00CE4CB4">
        <w:t>to exchange financial assets or financial liabilities with another entity under conditions that are potentially</w:t>
      </w:r>
      <w:r>
        <w:t xml:space="preserve"> favourable to</w:t>
      </w:r>
      <w:r w:rsidR="00CD3F74">
        <w:t xml:space="preserve"> </w:t>
      </w:r>
      <w:r>
        <w:t>the entity; or</w:t>
      </w:r>
    </w:p>
    <w:p w14:paraId="22AEF16F" w14:textId="3DDDFCDA" w:rsidR="0050525C" w:rsidRDefault="0050525C" w:rsidP="003315F7">
      <w:pPr>
        <w:pStyle w:val="ListAlpha1"/>
        <w:spacing w:after="100"/>
      </w:pPr>
      <w:r>
        <w:t>a contract that will or may be settled in the entity’s own equity instruments and is:</w:t>
      </w:r>
    </w:p>
    <w:p w14:paraId="7E784E3B" w14:textId="25614E7D" w:rsidR="0050525C" w:rsidRDefault="0050525C" w:rsidP="003315F7">
      <w:pPr>
        <w:pStyle w:val="ListBullet"/>
        <w:spacing w:before="100" w:after="100"/>
        <w:ind w:left="624"/>
      </w:pPr>
      <w:r w:rsidRPr="00331801">
        <w:t>a non-derivative for which the entity is or may be obliged to receive a variable number of the entity’s own</w:t>
      </w:r>
      <w:r>
        <w:t xml:space="preserve"> equity instruments; or</w:t>
      </w:r>
    </w:p>
    <w:p w14:paraId="51AFE00A" w14:textId="3F63251D" w:rsidR="0050525C" w:rsidRDefault="0050525C" w:rsidP="003315F7">
      <w:pPr>
        <w:pStyle w:val="ListBullet"/>
        <w:spacing w:before="100" w:after="100"/>
        <w:ind w:left="624"/>
      </w:pPr>
      <w:r>
        <w:t>a derivative that will or may be settled other than by the exchange of a fixed amount of cash or another financial asset for a</w:t>
      </w:r>
      <w:r w:rsidR="00CD3F74">
        <w:t xml:space="preserve"> </w:t>
      </w:r>
      <w:r>
        <w:t>fixed number of the entity’s own equity</w:t>
      </w:r>
      <w:r w:rsidR="00CD3F74">
        <w:t xml:space="preserve"> </w:t>
      </w:r>
      <w:r>
        <w:t>instruments.</w:t>
      </w:r>
    </w:p>
    <w:p w14:paraId="19175DCE" w14:textId="130CA489" w:rsidR="0050525C" w:rsidRDefault="0050525C" w:rsidP="0050525C">
      <w:pPr>
        <w:pStyle w:val="BodyText"/>
      </w:pPr>
      <w:r w:rsidRPr="005A3BCB">
        <w:rPr>
          <w:rStyle w:val="Bold"/>
        </w:rPr>
        <w:t>Financial instrument</w:t>
      </w:r>
      <w:r>
        <w:t xml:space="preserve"> is any contract that gives rise</w:t>
      </w:r>
      <w:r w:rsidR="00F56A02">
        <w:t xml:space="preserve"> </w:t>
      </w:r>
      <w:r>
        <w:t>to a financial asset of one entity and a financial</w:t>
      </w:r>
      <w:r w:rsidR="00F56A02">
        <w:t xml:space="preserve"> </w:t>
      </w:r>
      <w:r>
        <w:t>liability or equity instrument of another entity.</w:t>
      </w:r>
    </w:p>
    <w:p w14:paraId="307656D1" w14:textId="77777777" w:rsidR="0050525C" w:rsidRDefault="0050525C" w:rsidP="002B7875">
      <w:pPr>
        <w:pStyle w:val="BodyText"/>
        <w:keepNext/>
      </w:pPr>
      <w:r w:rsidRPr="005A3BCB">
        <w:rPr>
          <w:rStyle w:val="Bold"/>
        </w:rPr>
        <w:t>Financial liability</w:t>
      </w:r>
      <w:r>
        <w:t xml:space="preserve"> is any liability that is:</w:t>
      </w:r>
    </w:p>
    <w:p w14:paraId="46ED657E" w14:textId="78168529" w:rsidR="0050525C" w:rsidRDefault="0050525C" w:rsidP="002B7875">
      <w:pPr>
        <w:pStyle w:val="ListAlpha1"/>
        <w:keepNext/>
        <w:numPr>
          <w:ilvl w:val="0"/>
          <w:numId w:val="33"/>
        </w:numPr>
        <w:spacing w:after="100"/>
      </w:pPr>
      <w:r w:rsidRPr="00A1545E">
        <w:t>a contractual obligation:</w:t>
      </w:r>
    </w:p>
    <w:p w14:paraId="7CE0B7FE" w14:textId="00392103" w:rsidR="0050525C" w:rsidRDefault="0050525C" w:rsidP="002B7875">
      <w:pPr>
        <w:pStyle w:val="ListBullet"/>
        <w:keepNext/>
        <w:spacing w:before="100" w:after="100"/>
        <w:ind w:left="624"/>
      </w:pPr>
      <w:r>
        <w:t>to deliver cash or another financial asset</w:t>
      </w:r>
      <w:r w:rsidR="00F56A02">
        <w:t xml:space="preserve"> </w:t>
      </w:r>
      <w:r>
        <w:t>to</w:t>
      </w:r>
      <w:r w:rsidR="00CD3F74">
        <w:t xml:space="preserve"> </w:t>
      </w:r>
      <w:r>
        <w:t>another entity; or</w:t>
      </w:r>
    </w:p>
    <w:p w14:paraId="286D3D79" w14:textId="58DE84C5" w:rsidR="0050525C" w:rsidRDefault="0050525C" w:rsidP="003315F7">
      <w:pPr>
        <w:pStyle w:val="ListBullet"/>
        <w:spacing w:before="100" w:after="100"/>
        <w:ind w:left="624"/>
      </w:pPr>
      <w:r>
        <w:t>to exchange financial assets or financial</w:t>
      </w:r>
      <w:r w:rsidR="00F56A02">
        <w:t xml:space="preserve"> </w:t>
      </w:r>
      <w:r>
        <w:t>liabilities with another entity under</w:t>
      </w:r>
      <w:r w:rsidR="00F56A02">
        <w:t xml:space="preserve"> </w:t>
      </w:r>
      <w:r>
        <w:t>conditions that are potentially unfavourable</w:t>
      </w:r>
      <w:r w:rsidR="00F56A02">
        <w:t xml:space="preserve"> </w:t>
      </w:r>
      <w:r>
        <w:t>to the entity; or</w:t>
      </w:r>
    </w:p>
    <w:p w14:paraId="75AD5594" w14:textId="2BE851CD" w:rsidR="0050525C" w:rsidRDefault="0050525C" w:rsidP="003315F7">
      <w:pPr>
        <w:pStyle w:val="ListAlpha1"/>
        <w:spacing w:after="100"/>
      </w:pPr>
      <w:r>
        <w:lastRenderedPageBreak/>
        <w:t>a contract that will or may be settled in the</w:t>
      </w:r>
      <w:r w:rsidR="00F56A02">
        <w:t xml:space="preserve"> </w:t>
      </w:r>
      <w:r>
        <w:t>entity’s own equity instruments and is:</w:t>
      </w:r>
    </w:p>
    <w:p w14:paraId="4B8012AF" w14:textId="2FA9FD99" w:rsidR="0050525C" w:rsidRDefault="0050525C" w:rsidP="003315F7">
      <w:pPr>
        <w:pStyle w:val="ListBullet"/>
        <w:spacing w:before="100" w:after="100"/>
        <w:ind w:left="624"/>
      </w:pPr>
      <w:r>
        <w:t xml:space="preserve">a </w:t>
      </w:r>
      <w:proofErr w:type="spellStart"/>
      <w:r>
        <w:t>non derivative</w:t>
      </w:r>
      <w:proofErr w:type="spellEnd"/>
      <w:r>
        <w:t xml:space="preserve"> for which the entity is or</w:t>
      </w:r>
      <w:r w:rsidR="00F56A02">
        <w:t xml:space="preserve"> </w:t>
      </w:r>
      <w:r>
        <w:t>may be obliged to deliver a variable number</w:t>
      </w:r>
      <w:r w:rsidR="00F56A02">
        <w:t xml:space="preserve"> </w:t>
      </w:r>
      <w:r>
        <w:t>of the entity’s own equity instruments; or</w:t>
      </w:r>
    </w:p>
    <w:p w14:paraId="0502BB0A" w14:textId="186CC0E7" w:rsidR="00817C8E" w:rsidRDefault="0050525C" w:rsidP="003315F7">
      <w:pPr>
        <w:pStyle w:val="ListBullet"/>
        <w:spacing w:before="100" w:after="100"/>
        <w:ind w:left="624"/>
      </w:pPr>
      <w:r>
        <w:t>a derivative that will or may be settled</w:t>
      </w:r>
      <w:r w:rsidR="00F56A02">
        <w:t xml:space="preserve"> </w:t>
      </w:r>
      <w:r>
        <w:t>other than by the exchange of a fixed</w:t>
      </w:r>
      <w:r w:rsidR="00F56A02">
        <w:t xml:space="preserve"> </w:t>
      </w:r>
      <w:r>
        <w:t>amount of cash or another financial asset</w:t>
      </w:r>
      <w:r w:rsidR="00F56A02">
        <w:t xml:space="preserve"> </w:t>
      </w:r>
      <w:r>
        <w:t>for a</w:t>
      </w:r>
      <w:r w:rsidR="00CD3F74">
        <w:t xml:space="preserve"> </w:t>
      </w:r>
      <w:r>
        <w:t>fixed number of the entity’s own equity</w:t>
      </w:r>
      <w:r w:rsidR="00F56A02">
        <w:t xml:space="preserve"> </w:t>
      </w:r>
      <w:r>
        <w:t>instruments. For this purpose, the entity’s</w:t>
      </w:r>
      <w:r w:rsidR="00F56A02">
        <w:t xml:space="preserve"> </w:t>
      </w:r>
      <w:r>
        <w:t>own equity instruments do not include</w:t>
      </w:r>
      <w:r w:rsidR="00F56A02">
        <w:t xml:space="preserve"> </w:t>
      </w:r>
      <w:r>
        <w:t>instruments that are themselves contracts</w:t>
      </w:r>
      <w:r w:rsidR="00F56A02">
        <w:t xml:space="preserve"> </w:t>
      </w:r>
      <w:r>
        <w:t>for the future receipt or delivery of the</w:t>
      </w:r>
      <w:r w:rsidR="00F56A02">
        <w:t xml:space="preserve"> </w:t>
      </w:r>
      <w:r>
        <w:t>entity’s own equity instruments.</w:t>
      </w:r>
    </w:p>
    <w:p w14:paraId="3461C285" w14:textId="77777777" w:rsidR="00BA78F2" w:rsidRDefault="00BA78F2" w:rsidP="00BA78F2">
      <w:pPr>
        <w:pStyle w:val="BodyText"/>
      </w:pPr>
      <w:r w:rsidRPr="005A3BCB">
        <w:rPr>
          <w:rStyle w:val="Bold"/>
        </w:rPr>
        <w:t>Financial statements</w:t>
      </w:r>
      <w:r>
        <w:t xml:space="preserve"> in this report comprises:</w:t>
      </w:r>
    </w:p>
    <w:p w14:paraId="25703412" w14:textId="51DADF17" w:rsidR="00BA78F2" w:rsidRDefault="00BA78F2" w:rsidP="003315F7">
      <w:pPr>
        <w:pStyle w:val="ListAlpha1"/>
        <w:numPr>
          <w:ilvl w:val="0"/>
          <w:numId w:val="34"/>
        </w:numPr>
        <w:spacing w:after="100"/>
      </w:pPr>
      <w:r w:rsidRPr="00A1545E">
        <w:t xml:space="preserve">a balance sheet as at the end of the </w:t>
      </w:r>
      <w:proofErr w:type="gramStart"/>
      <w:r w:rsidRPr="00A1545E">
        <w:t>period;</w:t>
      </w:r>
      <w:proofErr w:type="gramEnd"/>
    </w:p>
    <w:p w14:paraId="43F242D6" w14:textId="4E204426" w:rsidR="00BA78F2" w:rsidRDefault="00BA78F2" w:rsidP="003315F7">
      <w:pPr>
        <w:pStyle w:val="ListAlpha1"/>
        <w:numPr>
          <w:ilvl w:val="0"/>
          <w:numId w:val="34"/>
        </w:numPr>
        <w:spacing w:after="100"/>
      </w:pPr>
      <w:r>
        <w:t>a comprehensive operating statement for the</w:t>
      </w:r>
      <w:r w:rsidR="00CD3F74">
        <w:t xml:space="preserve"> </w:t>
      </w:r>
      <w:proofErr w:type="gramStart"/>
      <w:r>
        <w:t>period;</w:t>
      </w:r>
      <w:proofErr w:type="gramEnd"/>
    </w:p>
    <w:p w14:paraId="167A3FFC" w14:textId="1063FBBE" w:rsidR="00BA78F2" w:rsidRDefault="00BA78F2" w:rsidP="003315F7">
      <w:pPr>
        <w:pStyle w:val="ListAlpha1"/>
        <w:numPr>
          <w:ilvl w:val="0"/>
          <w:numId w:val="34"/>
        </w:numPr>
        <w:spacing w:after="100"/>
      </w:pPr>
      <w:r>
        <w:t>a statement of changes in equity for the</w:t>
      </w:r>
      <w:r w:rsidR="00CD3F74">
        <w:t xml:space="preserve"> </w:t>
      </w:r>
      <w:proofErr w:type="gramStart"/>
      <w:r>
        <w:t>period;</w:t>
      </w:r>
      <w:proofErr w:type="gramEnd"/>
    </w:p>
    <w:p w14:paraId="6AF5719F" w14:textId="3EE20D40" w:rsidR="00BA78F2" w:rsidRDefault="00BA78F2" w:rsidP="003315F7">
      <w:pPr>
        <w:pStyle w:val="ListAlpha1"/>
        <w:numPr>
          <w:ilvl w:val="0"/>
          <w:numId w:val="34"/>
        </w:numPr>
        <w:spacing w:after="100"/>
      </w:pPr>
      <w:r>
        <w:t xml:space="preserve">a cash flow statement for the </w:t>
      </w:r>
      <w:proofErr w:type="gramStart"/>
      <w:r>
        <w:t>period;</w:t>
      </w:r>
      <w:proofErr w:type="gramEnd"/>
    </w:p>
    <w:p w14:paraId="25283D76" w14:textId="04D4F926" w:rsidR="00BA78F2" w:rsidRDefault="00BA78F2" w:rsidP="003315F7">
      <w:pPr>
        <w:pStyle w:val="ListAlpha1"/>
        <w:numPr>
          <w:ilvl w:val="0"/>
          <w:numId w:val="34"/>
        </w:numPr>
        <w:spacing w:after="100"/>
      </w:pPr>
      <w:r>
        <w:t xml:space="preserve">notes, comprising a summary of significant accounting policies and other explanatory </w:t>
      </w:r>
      <w:proofErr w:type="gramStart"/>
      <w:r>
        <w:t>information;</w:t>
      </w:r>
      <w:proofErr w:type="gramEnd"/>
    </w:p>
    <w:p w14:paraId="74887394" w14:textId="796D8912" w:rsidR="00BA78F2" w:rsidRDefault="00BA78F2" w:rsidP="003315F7">
      <w:pPr>
        <w:pStyle w:val="ListAlpha1"/>
        <w:numPr>
          <w:ilvl w:val="0"/>
          <w:numId w:val="34"/>
        </w:numPr>
        <w:spacing w:after="100"/>
      </w:pPr>
      <w:r>
        <w:t xml:space="preserve">comparative information in respect of the preceding period as specified in paragraph 38 of AASB 101 </w:t>
      </w:r>
      <w:r w:rsidRPr="005A3BCB">
        <w:rPr>
          <w:rStyle w:val="ItalicText"/>
        </w:rPr>
        <w:t>Presentation of Financial Statements</w:t>
      </w:r>
      <w:r>
        <w:t>; and</w:t>
      </w:r>
    </w:p>
    <w:p w14:paraId="57B0DA5C" w14:textId="06FFB0B1" w:rsidR="00BA78F2" w:rsidRDefault="00BA78F2" w:rsidP="003315F7">
      <w:pPr>
        <w:pStyle w:val="ListAlpha1"/>
        <w:numPr>
          <w:ilvl w:val="0"/>
          <w:numId w:val="34"/>
        </w:numPr>
        <w:spacing w:after="100"/>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w:t>
      </w:r>
      <w:r w:rsidR="00CD3F74">
        <w:t xml:space="preserve"> </w:t>
      </w:r>
      <w:r>
        <w:t>paragraphs 41 of AASB 101.</w:t>
      </w:r>
    </w:p>
    <w:p w14:paraId="7F602419" w14:textId="05B4E49C" w:rsidR="00BA78F2" w:rsidRDefault="00BA78F2" w:rsidP="00BA78F2">
      <w:pPr>
        <w:pStyle w:val="BodyText"/>
      </w:pPr>
      <w:r w:rsidRPr="00D97A80">
        <w:rPr>
          <w:rStyle w:val="Bold"/>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w:t>
      </w:r>
    </w:p>
    <w:p w14:paraId="0060B2C2" w14:textId="6E08AF22" w:rsidR="00BA78F2" w:rsidRDefault="00BA78F2" w:rsidP="00BA78F2">
      <w:pPr>
        <w:pStyle w:val="BodyText"/>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w:t>
      </w:r>
      <w:proofErr w:type="gramStart"/>
      <w:r>
        <w:t>non reciprocal</w:t>
      </w:r>
      <w:proofErr w:type="gramEnd"/>
      <w:r>
        <w:t xml:space="preserve">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w:t>
      </w:r>
    </w:p>
    <w:p w14:paraId="30D3BED9" w14:textId="43D5A001" w:rsidR="00F56A02" w:rsidRDefault="00BA78F2" w:rsidP="00BA78F2">
      <w:pPr>
        <w:pStyle w:val="BodyText"/>
      </w:pPr>
      <w:r>
        <w:t xml:space="preserve">Grants can be paid as </w:t>
      </w:r>
      <w:proofErr w:type="gramStart"/>
      <w:r>
        <w:t>general purpose</w:t>
      </w:r>
      <w:proofErr w:type="gramEnd"/>
      <w:r>
        <w:t xml:space="preserve"> grants, which refer to grants that are not subject to conditions regarding their use. Alternatively, they may be paid as specific purpose grants, which are paid for a particular purpose and/or have conditions attached regarding their use.</w:t>
      </w:r>
    </w:p>
    <w:p w14:paraId="4563C494" w14:textId="7273624E" w:rsidR="000938DD" w:rsidRDefault="000938DD" w:rsidP="000938DD">
      <w:pPr>
        <w:pStyle w:val="BodyText"/>
      </w:pPr>
      <w:r w:rsidRPr="00D97A80">
        <w:rPr>
          <w:rStyle w:val="Bold"/>
        </w:rPr>
        <w:t>General government sector</w:t>
      </w:r>
      <w:r>
        <w:t xml:space="preserve"> comprises all government departments, offices and other bodies engaged in providing services free of charge or at prices significantly below their cost of</w:t>
      </w:r>
      <w:r w:rsidR="00CD3F74">
        <w:t xml:space="preserve"> </w:t>
      </w:r>
      <w:r>
        <w:t>production. General government services include those that are mainly non-market in nature, those that are largely for collective consumption by the community and those that involve the transfer or redistribution of income.</w:t>
      </w:r>
    </w:p>
    <w:p w14:paraId="3B8C9118" w14:textId="77777777" w:rsidR="000938DD" w:rsidRDefault="000938DD" w:rsidP="000938DD">
      <w:pPr>
        <w:pStyle w:val="BodyText"/>
      </w:pPr>
      <w:r>
        <w:t>These services are financed mainly through taxes, or other compulsory levies and user charges.</w:t>
      </w:r>
    </w:p>
    <w:p w14:paraId="34C71896" w14:textId="4D831067" w:rsidR="000938DD" w:rsidRDefault="000938DD" w:rsidP="000938DD">
      <w:pPr>
        <w:pStyle w:val="BodyText"/>
      </w:pPr>
      <w:r w:rsidRPr="00D97A80">
        <w:rPr>
          <w:rStyle w:val="Bold"/>
        </w:rPr>
        <w:t>Interest expense</w:t>
      </w:r>
      <w:r>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14:paraId="384AE2D9" w14:textId="709E6B2C" w:rsidR="000938DD" w:rsidRDefault="000938DD" w:rsidP="000938DD">
      <w:pPr>
        <w:pStyle w:val="BodyText"/>
      </w:pPr>
      <w:r w:rsidRPr="00D97A80">
        <w:rPr>
          <w:rStyle w:val="Bold"/>
        </w:rPr>
        <w:t>Leases</w:t>
      </w:r>
      <w:r>
        <w:t xml:space="preserve"> are rights conveyed in a contract, or</w:t>
      </w:r>
      <w:r w:rsidR="00CD3F74">
        <w:t xml:space="preserve"> </w:t>
      </w:r>
      <w:r>
        <w:t>part of a contract, the right to use an asset (the</w:t>
      </w:r>
      <w:r w:rsidR="00CD3F74">
        <w:t xml:space="preserve"> </w:t>
      </w:r>
      <w:r>
        <w:t xml:space="preserve">underlying asset) for </w:t>
      </w:r>
      <w:proofErr w:type="gramStart"/>
      <w:r>
        <w:t>a period of time</w:t>
      </w:r>
      <w:proofErr w:type="gramEnd"/>
      <w:r>
        <w:t xml:space="preserve"> in exchange for consideration.</w:t>
      </w:r>
    </w:p>
    <w:p w14:paraId="27FF9835" w14:textId="0315EFD6" w:rsidR="000938DD" w:rsidRDefault="000938DD" w:rsidP="000938DD">
      <w:pPr>
        <w:pStyle w:val="BodyText"/>
      </w:pPr>
      <w:r w:rsidRPr="00D97A80">
        <w:rPr>
          <w:rStyle w:val="Bold"/>
        </w:rPr>
        <w:lastRenderedPageBreak/>
        <w:t>Net financial worth</w:t>
      </w:r>
      <w:r>
        <w:t xml:space="preserve">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w:t>
      </w:r>
    </w:p>
    <w:p w14:paraId="65EB750B" w14:textId="63F3ABAB" w:rsidR="000938DD" w:rsidRDefault="000938DD" w:rsidP="000938DD">
      <w:pPr>
        <w:pStyle w:val="BodyText"/>
      </w:pPr>
      <w:r>
        <w:t>Net</w:t>
      </w:r>
      <w:r w:rsidR="00CD3F74">
        <w:t xml:space="preserve"> </w:t>
      </w:r>
      <w:r>
        <w:t>financial worth includes all classes of financial assets and liabilities, only some of which are included in net debt.</w:t>
      </w:r>
    </w:p>
    <w:p w14:paraId="0DC94521" w14:textId="22A74DB8" w:rsidR="000938DD" w:rsidRDefault="000938DD" w:rsidP="000938DD">
      <w:pPr>
        <w:pStyle w:val="BodyText"/>
      </w:pPr>
      <w:r w:rsidRPr="00583681">
        <w:rPr>
          <w:rStyle w:val="Bold"/>
        </w:rPr>
        <w:t>Net operating balance</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w:t>
      </w:r>
    </w:p>
    <w:p w14:paraId="6DF6DA04" w14:textId="1F969D80" w:rsidR="000938DD" w:rsidRDefault="000938DD" w:rsidP="000938DD">
      <w:pPr>
        <w:pStyle w:val="BodyText"/>
      </w:pPr>
      <w:r>
        <w:t>It is the component of the change in net worth that is due to transactions and can be attributed directly to government policies.</w:t>
      </w:r>
    </w:p>
    <w:p w14:paraId="49C8ABFA" w14:textId="26B9D89D" w:rsidR="000938DD" w:rsidRDefault="000938DD" w:rsidP="000938DD">
      <w:pPr>
        <w:pStyle w:val="BodyText"/>
      </w:pPr>
      <w:r w:rsidRPr="00583681">
        <w:rPr>
          <w:rStyle w:val="Bold"/>
        </w:rPr>
        <w:t>Net result</w:t>
      </w:r>
      <w:r>
        <w:t xml:space="preserve"> is a measure of financial performance of the operations for the period. It is the net result of items of revenue, gains and expenses (including losses) recognised for the period, excluding those classified as ‘other non-owner movements in</w:t>
      </w:r>
      <w:r w:rsidR="00CD3F74">
        <w:t xml:space="preserve"> </w:t>
      </w:r>
      <w:r>
        <w:t>equity’.</w:t>
      </w:r>
    </w:p>
    <w:p w14:paraId="215372F4" w14:textId="7A35FAF8" w:rsidR="000938DD" w:rsidRDefault="000938DD" w:rsidP="000938DD">
      <w:pPr>
        <w:pStyle w:val="BodyText"/>
      </w:pPr>
      <w:r w:rsidRPr="00583681">
        <w:rPr>
          <w:rStyle w:val="Bold"/>
        </w:rPr>
        <w:t>Net worth</w:t>
      </w:r>
      <w:r>
        <w:t xml:space="preserve"> is calculated as assets less liabilities,</w:t>
      </w:r>
      <w:r w:rsidR="0080310A">
        <w:t xml:space="preserve"> </w:t>
      </w:r>
      <w:r>
        <w:t>which is an economic measure of wealth.</w:t>
      </w:r>
    </w:p>
    <w:p w14:paraId="38D8C358" w14:textId="1EB7E133" w:rsidR="00BA78F2" w:rsidRDefault="000938DD" w:rsidP="000938DD">
      <w:pPr>
        <w:pStyle w:val="BodyText"/>
      </w:pPr>
      <w:r w:rsidRPr="00583681">
        <w:rPr>
          <w:rStyle w:val="Bold"/>
        </w:rPr>
        <w:t>Non-financial assets</w:t>
      </w:r>
      <w:r>
        <w:t xml:space="preserve"> are all assets that are not</w:t>
      </w:r>
      <w:r w:rsidR="0080310A">
        <w:t xml:space="preserve"> </w:t>
      </w:r>
      <w:r>
        <w:t>financial assets. It includes land, buildings, plant</w:t>
      </w:r>
      <w:r w:rsidR="0080310A">
        <w:t xml:space="preserve"> </w:t>
      </w:r>
      <w:r>
        <w:t>and equipment, cultural and heritage assets</w:t>
      </w:r>
      <w:r w:rsidR="0080310A">
        <w:t xml:space="preserve"> </w:t>
      </w:r>
      <w:r>
        <w:t>and</w:t>
      </w:r>
      <w:r w:rsidR="00CD3F74">
        <w:t xml:space="preserve"> </w:t>
      </w:r>
      <w:r>
        <w:t>intangibles.</w:t>
      </w:r>
    </w:p>
    <w:p w14:paraId="1C8C297F" w14:textId="7708B55B" w:rsidR="0080310A" w:rsidRDefault="0080310A" w:rsidP="0080310A">
      <w:pPr>
        <w:pStyle w:val="BodyText"/>
      </w:pPr>
      <w:r w:rsidRPr="00583681">
        <w:rPr>
          <w:rStyle w:val="Bold"/>
        </w:rPr>
        <w:t>Operating result</w:t>
      </w:r>
      <w:r>
        <w:t xml:space="preserve"> is a measure of financial performance of the operations for the period. It</w:t>
      </w:r>
      <w:r w:rsidR="00CD3F74">
        <w:t xml:space="preserve"> </w:t>
      </w:r>
      <w:r>
        <w:t>is the net result of items of revenue, gains and expenses (including losses) recognised for the period, excluding those that are classified as ‘other non-owner movements in equity’.</w:t>
      </w:r>
      <w:r w:rsidR="00CF75F4">
        <w:t xml:space="preserve"> </w:t>
      </w:r>
      <w:r>
        <w:t>Refer</w:t>
      </w:r>
      <w:r w:rsidR="00CD3F74">
        <w:t xml:space="preserve"> </w:t>
      </w:r>
      <w:r>
        <w:t>also</w:t>
      </w:r>
      <w:r w:rsidR="00CD3F74">
        <w:t xml:space="preserve"> </w:t>
      </w:r>
      <w:r>
        <w:t>‘net</w:t>
      </w:r>
      <w:r w:rsidR="00CD3F74">
        <w:t xml:space="preserve"> </w:t>
      </w:r>
      <w:r>
        <w:t>result’.</w:t>
      </w:r>
    </w:p>
    <w:p w14:paraId="24EF3869" w14:textId="5B4B0643" w:rsidR="0080310A" w:rsidRDefault="0080310A" w:rsidP="0080310A">
      <w:pPr>
        <w:pStyle w:val="BodyText"/>
      </w:pPr>
      <w:r w:rsidRPr="00583681">
        <w:rPr>
          <w:rStyle w:val="Bold"/>
        </w:rPr>
        <w:t>Other economic flows included in net result</w:t>
      </w:r>
      <w:r w:rsidR="00CF75F4">
        <w:t xml:space="preserve"> </w:t>
      </w:r>
      <w:r>
        <w:t>are changes in the volume or value of an asset</w:t>
      </w:r>
      <w:r w:rsidR="00CF75F4">
        <w:t xml:space="preserve"> </w:t>
      </w:r>
      <w:r>
        <w:t>or liability that do not result from transactions.</w:t>
      </w:r>
      <w:r w:rsidR="00CF75F4">
        <w:t xml:space="preserve"> </w:t>
      </w:r>
      <w:r>
        <w:t>In</w:t>
      </w:r>
      <w:r w:rsidR="00CD3F74">
        <w:t xml:space="preserve"> </w:t>
      </w:r>
      <w:r>
        <w:t>simple terms, other economic flows are changes</w:t>
      </w:r>
      <w:r w:rsidR="00CF75F4">
        <w:t xml:space="preserve"> </w:t>
      </w:r>
      <w:r>
        <w:t>arising from market remeasurements. They include</w:t>
      </w:r>
      <w:r w:rsidR="00CF75F4">
        <w:t xml:space="preserve"> </w:t>
      </w:r>
      <w:r>
        <w:t>gains and losses from disposals, revaluations</w:t>
      </w:r>
      <w:r w:rsidR="00CF75F4">
        <w:t xml:space="preserve"> </w:t>
      </w:r>
      <w:r>
        <w:t>and impairments of non-current physical and</w:t>
      </w:r>
      <w:r w:rsidR="00CF75F4">
        <w:t xml:space="preserve"> </w:t>
      </w:r>
      <w:r>
        <w:t>intangible assets; fair value changes of financial</w:t>
      </w:r>
      <w:r w:rsidR="00CF75F4">
        <w:t xml:space="preserve"> </w:t>
      </w:r>
      <w:r>
        <w:t>instruments and agricultural assets; and depletion</w:t>
      </w:r>
      <w:r w:rsidR="00CF75F4">
        <w:t xml:space="preserve"> </w:t>
      </w:r>
      <w:r>
        <w:t>of natural assets (non-produced) from their use</w:t>
      </w:r>
      <w:r w:rsidR="00CF75F4">
        <w:t xml:space="preserve"> </w:t>
      </w:r>
      <w:r>
        <w:t>or</w:t>
      </w:r>
      <w:r w:rsidR="00CD3F74">
        <w:t xml:space="preserve"> </w:t>
      </w:r>
      <w:r>
        <w:t>removal.</w:t>
      </w:r>
    </w:p>
    <w:p w14:paraId="765D53FF" w14:textId="6857E96B" w:rsidR="0080310A" w:rsidRDefault="0080310A" w:rsidP="0080310A">
      <w:pPr>
        <w:pStyle w:val="BodyText"/>
      </w:pPr>
      <w:r w:rsidRPr="00A520DD">
        <w:rPr>
          <w:rStyle w:val="Bold"/>
        </w:rPr>
        <w:t>Other economic flows – other comprehensive</w:t>
      </w:r>
      <w:r w:rsidR="00CF75F4" w:rsidRPr="00A520DD">
        <w:rPr>
          <w:rStyle w:val="Bold"/>
        </w:rPr>
        <w:t xml:space="preserve"> </w:t>
      </w:r>
      <w:r w:rsidRPr="00A520DD">
        <w:rPr>
          <w:rStyle w:val="Bold"/>
        </w:rPr>
        <w:t>income</w:t>
      </w:r>
      <w:r>
        <w:t xml:space="preserve"> comprises items (including reclassification</w:t>
      </w:r>
      <w:r w:rsidR="00CF75F4">
        <w:t xml:space="preserve"> </w:t>
      </w:r>
      <w:r>
        <w:t>adjustments) that are not recognised in net result as required or permitted by other Australian</w:t>
      </w:r>
      <w:r w:rsidR="00CF75F4">
        <w:t xml:space="preserve"> </w:t>
      </w:r>
      <w:r>
        <w:t>Accounting Standards. They include changes</w:t>
      </w:r>
      <w:r w:rsidR="00CF75F4">
        <w:t xml:space="preserve"> </w:t>
      </w:r>
      <w:r>
        <w:t>in physical asset revaluation surplus and gains</w:t>
      </w:r>
      <w:r w:rsidR="00CF75F4">
        <w:t xml:space="preserve"> </w:t>
      </w:r>
      <w:r>
        <w:t>and losses on remeasuring available-for-sale</w:t>
      </w:r>
      <w:r w:rsidR="00CF75F4">
        <w:t xml:space="preserve"> </w:t>
      </w:r>
      <w:r>
        <w:t>financial</w:t>
      </w:r>
      <w:r w:rsidR="00CD3F74">
        <w:t xml:space="preserve"> </w:t>
      </w:r>
      <w:r>
        <w:t>assets.</w:t>
      </w:r>
    </w:p>
    <w:p w14:paraId="22BC0139" w14:textId="6B28ACAC" w:rsidR="0080310A" w:rsidRDefault="0080310A" w:rsidP="0080310A">
      <w:pPr>
        <w:pStyle w:val="BodyText"/>
      </w:pPr>
      <w:r w:rsidRPr="00A520DD">
        <w:rPr>
          <w:rStyle w:val="Bold"/>
        </w:rPr>
        <w:t>Payables</w:t>
      </w:r>
      <w:r>
        <w:t xml:space="preserve"> includes short and long-term trade</w:t>
      </w:r>
      <w:r w:rsidR="00CF75F4">
        <w:t xml:space="preserve"> </w:t>
      </w:r>
      <w:r>
        <w:t>debt</w:t>
      </w:r>
      <w:r w:rsidR="00CD3F74">
        <w:t xml:space="preserve"> </w:t>
      </w:r>
      <w:r>
        <w:t>and accounts payable, grants, taxes and</w:t>
      </w:r>
      <w:r w:rsidR="00CF75F4">
        <w:t xml:space="preserve"> </w:t>
      </w:r>
      <w:r>
        <w:t>interest payable.</w:t>
      </w:r>
    </w:p>
    <w:p w14:paraId="05788D45" w14:textId="23ACEC8B" w:rsidR="0080310A" w:rsidRDefault="0080310A" w:rsidP="0080310A">
      <w:pPr>
        <w:pStyle w:val="BodyText"/>
      </w:pPr>
      <w:r w:rsidRPr="00A520DD">
        <w:rPr>
          <w:rStyle w:val="Bold"/>
        </w:rPr>
        <w:t>Present Value</w:t>
      </w:r>
      <w:r>
        <w:t xml:space="preserve"> is a financial calculation that</w:t>
      </w:r>
      <w:r w:rsidR="00CF75F4">
        <w:t xml:space="preserve"> </w:t>
      </w:r>
      <w:r>
        <w:t>measures the worth of future amount of money in</w:t>
      </w:r>
      <w:r w:rsidR="00CF75F4">
        <w:t xml:space="preserve"> </w:t>
      </w:r>
      <w:r>
        <w:t>today’s dollars adjusted for interest and inflation.</w:t>
      </w:r>
    </w:p>
    <w:p w14:paraId="4AA54D26" w14:textId="6BA47CAA" w:rsidR="0080310A" w:rsidRDefault="0080310A" w:rsidP="0080310A">
      <w:pPr>
        <w:pStyle w:val="BodyText"/>
      </w:pPr>
      <w:r w:rsidRPr="00A520DD">
        <w:rPr>
          <w:rStyle w:val="Bold"/>
        </w:rPr>
        <w:t>Produced assets</w:t>
      </w:r>
      <w:r>
        <w:t xml:space="preserve"> include buildings, plant</w:t>
      </w:r>
      <w:r w:rsidR="00CF75F4">
        <w:t xml:space="preserve"> </w:t>
      </w:r>
      <w:r>
        <w:t>and</w:t>
      </w:r>
      <w:r w:rsidR="00CD3F74">
        <w:t xml:space="preserve"> </w:t>
      </w:r>
      <w:r>
        <w:t>equipment, inventories, cultivated assets</w:t>
      </w:r>
      <w:r w:rsidR="00CF75F4">
        <w:t xml:space="preserve"> </w:t>
      </w:r>
      <w:r>
        <w:t>and certain intangible assets. Intangible</w:t>
      </w:r>
      <w:r w:rsidR="00CF75F4">
        <w:t xml:space="preserve"> </w:t>
      </w:r>
      <w:r>
        <w:t>produced assets may include computer</w:t>
      </w:r>
      <w:r w:rsidR="00CF75F4">
        <w:t xml:space="preserve"> </w:t>
      </w:r>
      <w:r>
        <w:t>software</w:t>
      </w:r>
      <w:r w:rsidR="00CD3F74">
        <w:t xml:space="preserve"> </w:t>
      </w:r>
      <w:r>
        <w:t>and research and development costs</w:t>
      </w:r>
      <w:r w:rsidR="00CF75F4">
        <w:t xml:space="preserve"> </w:t>
      </w:r>
      <w:r>
        <w:t>(not including the start-up costs associated</w:t>
      </w:r>
      <w:r w:rsidR="00CF75F4">
        <w:t xml:space="preserve"> </w:t>
      </w:r>
      <w:r>
        <w:t>with</w:t>
      </w:r>
      <w:r w:rsidR="00CD3F74">
        <w:t xml:space="preserve"> </w:t>
      </w:r>
      <w:r>
        <w:t>capital</w:t>
      </w:r>
      <w:r w:rsidR="00CD3F74">
        <w:t xml:space="preserve"> </w:t>
      </w:r>
      <w:r>
        <w:t>projects).</w:t>
      </w:r>
    </w:p>
    <w:p w14:paraId="5EDB3E59" w14:textId="065AED9C" w:rsidR="0080310A" w:rsidRDefault="0080310A" w:rsidP="0080310A">
      <w:pPr>
        <w:pStyle w:val="BodyText"/>
      </w:pPr>
      <w:r w:rsidRPr="00A520DD">
        <w:rPr>
          <w:rStyle w:val="Bold"/>
        </w:rPr>
        <w:t>Receivables</w:t>
      </w:r>
      <w:r>
        <w:t xml:space="preserve"> include amounts owing from</w:t>
      </w:r>
      <w:r w:rsidR="00CF75F4">
        <w:t xml:space="preserve"> </w:t>
      </w:r>
      <w:r>
        <w:t>government through appropriation receivable,</w:t>
      </w:r>
      <w:r w:rsidR="00CF75F4">
        <w:t xml:space="preserve"> </w:t>
      </w:r>
      <w:r>
        <w:t>short and long-term trade credit and accounts</w:t>
      </w:r>
      <w:r w:rsidR="00CF75F4">
        <w:t xml:space="preserve"> </w:t>
      </w:r>
      <w:r>
        <w:t>receivable, accrued investment income, grants,</w:t>
      </w:r>
      <w:r w:rsidR="00CF75F4">
        <w:t xml:space="preserve"> </w:t>
      </w:r>
      <w:r>
        <w:t>taxes and interest receivable.</w:t>
      </w:r>
    </w:p>
    <w:p w14:paraId="16C4083F" w14:textId="21A89005" w:rsidR="005E7259" w:rsidRDefault="005E7259" w:rsidP="005E7259">
      <w:pPr>
        <w:pStyle w:val="BodyText"/>
      </w:pPr>
      <w:r w:rsidRPr="00A520DD">
        <w:rPr>
          <w:rStyle w:val="Bold"/>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w:t>
      </w:r>
      <w:r w:rsidR="00CD3F74">
        <w:t xml:space="preserve"> </w:t>
      </w:r>
      <w:r>
        <w:t xml:space="preserve">as land. User charges </w:t>
      </w:r>
      <w:proofErr w:type="gramStart"/>
      <w:r>
        <w:t>includes</w:t>
      </w:r>
      <w:proofErr w:type="gramEnd"/>
      <w:r>
        <w:t xml:space="preserve"> sale of goods and services income.</w:t>
      </w:r>
    </w:p>
    <w:p w14:paraId="21F50B56" w14:textId="17B690F1" w:rsidR="005E7259" w:rsidRDefault="005E7259" w:rsidP="005E7259">
      <w:pPr>
        <w:pStyle w:val="BodyText"/>
      </w:pPr>
      <w:r w:rsidRPr="00A520DD">
        <w:rPr>
          <w:rStyle w:val="Bold"/>
        </w:rPr>
        <w:lastRenderedPageBreak/>
        <w:t>Supplies and services</w:t>
      </w:r>
      <w:r>
        <w:t xml:space="preserve"> generally represent cost of goods sold and the day to day running costs, including maintenance costs, incurred in the normal operations of </w:t>
      </w:r>
      <w:r w:rsidR="00E434CA">
        <w:t>Court Services Victoria</w:t>
      </w:r>
      <w:r>
        <w:t>.</w:t>
      </w:r>
    </w:p>
    <w:p w14:paraId="1C0A4B43" w14:textId="7F57A6B4" w:rsidR="005E7259" w:rsidRDefault="005E7259" w:rsidP="005E7259">
      <w:pPr>
        <w:pStyle w:val="BodyText"/>
      </w:pPr>
      <w:r w:rsidRPr="00A520DD">
        <w:rPr>
          <w:rStyle w:val="Bold"/>
        </w:rPr>
        <w:t>Transactions</w:t>
      </w:r>
      <w:r>
        <w:t xml:space="preserve"> are those economic flows that are considered to arise </w:t>
      </w:r>
      <w:proofErr w:type="gramStart"/>
      <w:r>
        <w:t>as a result of</w:t>
      </w:r>
      <w:proofErr w:type="gramEnd"/>
      <w:r>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51F5FBB1" w14:textId="77777777" w:rsidR="005E7259" w:rsidRDefault="005E7259" w:rsidP="006C6740">
      <w:pPr>
        <w:pStyle w:val="BodyTextBold"/>
      </w:pPr>
      <w:r w:rsidRPr="006C6740">
        <w:t>Style conventions</w:t>
      </w:r>
    </w:p>
    <w:p w14:paraId="0CD092E6" w14:textId="275D3E4B" w:rsidR="005E7259" w:rsidRDefault="005E7259" w:rsidP="005E7259">
      <w:pPr>
        <w:pStyle w:val="BodyText"/>
      </w:pPr>
      <w:r>
        <w:t>Figures in the tables and in the text have been</w:t>
      </w:r>
      <w:r w:rsidR="00F84754">
        <w:t xml:space="preserve"> </w:t>
      </w:r>
      <w:r>
        <w:t>rounded. Discrepancies in tables between totals</w:t>
      </w:r>
      <w:r w:rsidR="00F84754">
        <w:t xml:space="preserve"> </w:t>
      </w:r>
      <w:r>
        <w:t>and sums of components reflect rounding.</w:t>
      </w:r>
      <w:r w:rsidR="00F84754">
        <w:t xml:space="preserve"> </w:t>
      </w:r>
      <w:r>
        <w:t>Percentage variations in all tables are based on</w:t>
      </w:r>
      <w:r w:rsidR="00F84754">
        <w:t xml:space="preserve"> </w:t>
      </w:r>
      <w:r>
        <w:t>the underlying unrounded amounts.</w:t>
      </w:r>
    </w:p>
    <w:p w14:paraId="77B747B3" w14:textId="099F53B0" w:rsidR="005E7259" w:rsidRDefault="005E7259" w:rsidP="005E7259">
      <w:pPr>
        <w:pStyle w:val="BodyText"/>
      </w:pPr>
      <w:r>
        <w:t>The notation used in the tables is as follows:</w:t>
      </w:r>
    </w:p>
    <w:p w14:paraId="4D46A4E6" w14:textId="49F77292" w:rsidR="005E7259" w:rsidRDefault="005D000F" w:rsidP="005D000F">
      <w:pPr>
        <w:pStyle w:val="NoSpacing"/>
      </w:pPr>
      <w:r>
        <w:t>0</w:t>
      </w:r>
      <w:r>
        <w:tab/>
      </w:r>
      <w:r w:rsidR="005E7259" w:rsidRPr="0029274C">
        <w:t>zero, or rounded to zero</w:t>
      </w:r>
      <w:r w:rsidR="005E7259">
        <w:t xml:space="preserve"> </w:t>
      </w:r>
    </w:p>
    <w:p w14:paraId="2A30E399" w14:textId="469F7673" w:rsidR="005E7259" w:rsidRDefault="005E7259" w:rsidP="005D000F">
      <w:pPr>
        <w:pStyle w:val="NoSpacing"/>
      </w:pPr>
      <w:r>
        <w:t xml:space="preserve">(xxx) </w:t>
      </w:r>
      <w:r w:rsidR="005D000F">
        <w:tab/>
      </w:r>
      <w:r>
        <w:t>negative numbers</w:t>
      </w:r>
    </w:p>
    <w:p w14:paraId="30982878" w14:textId="6E8FE407" w:rsidR="005E7259" w:rsidRDefault="005E7259" w:rsidP="005D000F">
      <w:pPr>
        <w:pStyle w:val="NoSpacing"/>
      </w:pPr>
      <w:r>
        <w:t xml:space="preserve">200x </w:t>
      </w:r>
      <w:r w:rsidR="005D000F">
        <w:tab/>
      </w:r>
      <w:r>
        <w:t>year period</w:t>
      </w:r>
    </w:p>
    <w:p w14:paraId="58554CCC" w14:textId="212BE0F9" w:rsidR="005E7259" w:rsidRDefault="005E7259" w:rsidP="005D000F">
      <w:pPr>
        <w:pStyle w:val="NoSpacing"/>
      </w:pPr>
      <w:r>
        <w:t xml:space="preserve">200x </w:t>
      </w:r>
      <w:r w:rsidR="005D000F">
        <w:tab/>
      </w:r>
      <w:r>
        <w:t>0x year period</w:t>
      </w:r>
    </w:p>
    <w:p w14:paraId="4506EB04" w14:textId="136DE496" w:rsidR="00CF75F4" w:rsidRDefault="005E7259" w:rsidP="005E7259">
      <w:pPr>
        <w:pStyle w:val="BodyText"/>
      </w:pPr>
      <w:r>
        <w:t>The financial statements and notes are presented</w:t>
      </w:r>
      <w:r w:rsidR="00F84754">
        <w:t xml:space="preserve"> </w:t>
      </w:r>
      <w:r>
        <w:t>based on the illustration for a</w:t>
      </w:r>
      <w:r w:rsidR="00CD3F74">
        <w:t xml:space="preserve"> </w:t>
      </w:r>
      <w:r>
        <w:t>government</w:t>
      </w:r>
      <w:r w:rsidR="00F84754">
        <w:t xml:space="preserve"> </w:t>
      </w:r>
      <w:r>
        <w:t>department in the 2023-24 Model Report</w:t>
      </w:r>
      <w:r w:rsidR="00F84754">
        <w:t xml:space="preserve"> </w:t>
      </w:r>
      <w:r>
        <w:t>for Victorian Government Departments.</w:t>
      </w:r>
      <w:r w:rsidR="00F84754">
        <w:t xml:space="preserve"> </w:t>
      </w:r>
      <w:r>
        <w:t>The</w:t>
      </w:r>
      <w:r w:rsidR="00CD3F74">
        <w:t xml:space="preserve"> </w:t>
      </w:r>
      <w:r>
        <w:t>presentation of other disclosures is generally</w:t>
      </w:r>
      <w:r w:rsidR="00F84754">
        <w:t xml:space="preserve"> </w:t>
      </w:r>
      <w:r>
        <w:t>consistent with the other disclosures made in</w:t>
      </w:r>
      <w:r w:rsidR="00F84754">
        <w:t xml:space="preserve"> </w:t>
      </w:r>
      <w:r>
        <w:t xml:space="preserve">earlier publications of the </w:t>
      </w:r>
      <w:r w:rsidR="00E434CA">
        <w:t>Court Services Victoria</w:t>
      </w:r>
      <w:r>
        <w:t>’s annual reports.</w:t>
      </w:r>
    </w:p>
    <w:p w14:paraId="6EFFA529" w14:textId="0DDA2CAE" w:rsidR="00F84754" w:rsidRDefault="00F84754" w:rsidP="00182BB9">
      <w:pPr>
        <w:pStyle w:val="Heading1"/>
      </w:pPr>
      <w:bookmarkStart w:id="333" w:name="_Toc182576562"/>
      <w:r>
        <w:lastRenderedPageBreak/>
        <w:t>Glossary</w:t>
      </w:r>
      <w:bookmarkEnd w:id="333"/>
    </w:p>
    <w:tbl>
      <w:tblPr>
        <w:tblStyle w:val="TableProfessional"/>
        <w:tblW w:w="5000" w:type="pct"/>
        <w:tblLayout w:type="fixed"/>
        <w:tblLook w:val="04A0" w:firstRow="1" w:lastRow="0" w:firstColumn="1" w:lastColumn="0" w:noHBand="0" w:noVBand="1"/>
      </w:tblPr>
      <w:tblGrid>
        <w:gridCol w:w="3119"/>
        <w:gridCol w:w="6519"/>
      </w:tblGrid>
      <w:tr w:rsidR="001B51DB" w:rsidRPr="009738A2" w14:paraId="3DCC9D0F" w14:textId="77777777" w:rsidTr="005F19D0">
        <w:trPr>
          <w:cnfStyle w:val="100000000000" w:firstRow="1" w:lastRow="0" w:firstColumn="0" w:lastColumn="0" w:oddVBand="0" w:evenVBand="0" w:oddHBand="0" w:evenHBand="0" w:firstRowFirstColumn="0" w:firstRowLastColumn="0" w:lastRowFirstColumn="0" w:lastRowLastColumn="0"/>
        </w:trPr>
        <w:tc>
          <w:tcPr>
            <w:tcW w:w="1618" w:type="pct"/>
            <w:shd w:val="clear" w:color="auto" w:fill="auto"/>
          </w:tcPr>
          <w:p w14:paraId="0F0CB3FD" w14:textId="7EACB331" w:rsidR="001B51DB" w:rsidRPr="009738A2" w:rsidRDefault="00E12DE5" w:rsidP="00323F05">
            <w:pPr>
              <w:pStyle w:val="TableText"/>
              <w:spacing w:before="30" w:after="30"/>
              <w:rPr>
                <w:rStyle w:val="Bold"/>
              </w:rPr>
            </w:pPr>
            <w:r w:rsidRPr="009738A2">
              <w:rPr>
                <w:rStyle w:val="Bold"/>
              </w:rPr>
              <w:t>Term</w:t>
            </w:r>
          </w:p>
        </w:tc>
        <w:tc>
          <w:tcPr>
            <w:tcW w:w="3382" w:type="pct"/>
            <w:shd w:val="clear" w:color="auto" w:fill="auto"/>
          </w:tcPr>
          <w:p w14:paraId="7561A38F" w14:textId="770FB009" w:rsidR="001B51DB" w:rsidRPr="009738A2" w:rsidRDefault="00E12DE5" w:rsidP="00323F05">
            <w:pPr>
              <w:pStyle w:val="TableText"/>
              <w:spacing w:before="30" w:after="30"/>
              <w:rPr>
                <w:rStyle w:val="Bold"/>
              </w:rPr>
            </w:pPr>
            <w:r w:rsidRPr="009738A2">
              <w:rPr>
                <w:rStyle w:val="Bold"/>
              </w:rPr>
              <w:t>Definition</w:t>
            </w:r>
          </w:p>
        </w:tc>
      </w:tr>
      <w:tr w:rsidR="001B51DB" w:rsidRPr="009738A2" w14:paraId="696C8180" w14:textId="77777777" w:rsidTr="005F19D0">
        <w:tc>
          <w:tcPr>
            <w:tcW w:w="1618" w:type="pct"/>
          </w:tcPr>
          <w:p w14:paraId="6DB228E1" w14:textId="20DB269D" w:rsidR="001B51DB" w:rsidRPr="009738A2" w:rsidRDefault="00827621" w:rsidP="00323F05">
            <w:pPr>
              <w:pStyle w:val="TableText"/>
              <w:spacing w:before="30" w:after="30"/>
            </w:pPr>
            <w:r w:rsidRPr="009738A2">
              <w:t>AJA</w:t>
            </w:r>
          </w:p>
        </w:tc>
        <w:tc>
          <w:tcPr>
            <w:tcW w:w="3382" w:type="pct"/>
          </w:tcPr>
          <w:p w14:paraId="66D7372C" w14:textId="21470B69" w:rsidR="001B51DB" w:rsidRPr="009738A2" w:rsidRDefault="004E7BD5" w:rsidP="00323F05">
            <w:pPr>
              <w:pStyle w:val="TableText"/>
              <w:spacing w:before="30" w:after="30"/>
            </w:pPr>
            <w:r w:rsidRPr="009738A2">
              <w:t>Aboriginal Justice Agreement</w:t>
            </w:r>
          </w:p>
        </w:tc>
      </w:tr>
      <w:tr w:rsidR="001B51DB" w:rsidRPr="009738A2" w14:paraId="3E7FABB0" w14:textId="77777777" w:rsidTr="005F19D0">
        <w:tc>
          <w:tcPr>
            <w:tcW w:w="1618" w:type="pct"/>
          </w:tcPr>
          <w:p w14:paraId="02B108A2" w14:textId="0BEF2CE4" w:rsidR="001B51DB" w:rsidRPr="009738A2" w:rsidRDefault="00827621" w:rsidP="00323F05">
            <w:pPr>
              <w:pStyle w:val="TableText"/>
              <w:spacing w:before="30" w:after="30"/>
            </w:pPr>
            <w:r w:rsidRPr="009738A2">
              <w:t>AJF</w:t>
            </w:r>
          </w:p>
        </w:tc>
        <w:tc>
          <w:tcPr>
            <w:tcW w:w="3382" w:type="pct"/>
          </w:tcPr>
          <w:p w14:paraId="5CA4EF5D" w14:textId="2F81CA4B" w:rsidR="001B51DB" w:rsidRPr="009738A2" w:rsidRDefault="004E7BD5" w:rsidP="00323F05">
            <w:pPr>
              <w:pStyle w:val="TableText"/>
              <w:spacing w:before="30" w:after="30"/>
            </w:pPr>
            <w:r w:rsidRPr="009738A2">
              <w:t>Aboriginal Justice Forum</w:t>
            </w:r>
          </w:p>
        </w:tc>
      </w:tr>
      <w:tr w:rsidR="004E7BD5" w:rsidRPr="009738A2" w14:paraId="7D0D5397" w14:textId="77777777" w:rsidTr="005F19D0">
        <w:tc>
          <w:tcPr>
            <w:tcW w:w="1618" w:type="pct"/>
          </w:tcPr>
          <w:p w14:paraId="768CDC6C" w14:textId="18238220" w:rsidR="004E7BD5" w:rsidRPr="009738A2" w:rsidRDefault="00827621" w:rsidP="00323F05">
            <w:pPr>
              <w:pStyle w:val="TableText"/>
              <w:spacing w:before="30" w:after="30"/>
            </w:pPr>
            <w:r w:rsidRPr="009738A2">
              <w:t>CAIMS</w:t>
            </w:r>
          </w:p>
        </w:tc>
        <w:tc>
          <w:tcPr>
            <w:tcW w:w="3382" w:type="pct"/>
          </w:tcPr>
          <w:p w14:paraId="14F10303" w14:textId="2C6AE97C" w:rsidR="004E7BD5" w:rsidRPr="009738A2" w:rsidRDefault="004E7BD5" w:rsidP="00323F05">
            <w:pPr>
              <w:pStyle w:val="TableText"/>
              <w:spacing w:before="30" w:after="30"/>
            </w:pPr>
            <w:r w:rsidRPr="009738A2">
              <w:t>Courts Asset Information Management System</w:t>
            </w:r>
          </w:p>
        </w:tc>
      </w:tr>
      <w:tr w:rsidR="004E7BD5" w:rsidRPr="009738A2" w14:paraId="2E45BF09" w14:textId="77777777" w:rsidTr="005F19D0">
        <w:tc>
          <w:tcPr>
            <w:tcW w:w="1618" w:type="pct"/>
          </w:tcPr>
          <w:p w14:paraId="73AFD30C" w14:textId="1263AF08" w:rsidR="004E7BD5" w:rsidRPr="009738A2" w:rsidRDefault="00827621" w:rsidP="00323F05">
            <w:pPr>
              <w:pStyle w:val="TableText"/>
              <w:spacing w:before="30" w:after="30"/>
            </w:pPr>
            <w:r w:rsidRPr="009738A2">
              <w:t>CCV</w:t>
            </w:r>
          </w:p>
        </w:tc>
        <w:tc>
          <w:tcPr>
            <w:tcW w:w="3382" w:type="pct"/>
          </w:tcPr>
          <w:p w14:paraId="3B405691" w14:textId="2B7E4ACB" w:rsidR="004E7BD5" w:rsidRPr="009738A2" w:rsidRDefault="004E7BD5" w:rsidP="00323F05">
            <w:pPr>
              <w:pStyle w:val="TableText"/>
              <w:spacing w:before="30" w:after="30"/>
            </w:pPr>
            <w:r w:rsidRPr="009738A2">
              <w:t>County Court of Victoria</w:t>
            </w:r>
          </w:p>
        </w:tc>
      </w:tr>
      <w:tr w:rsidR="004E7BD5" w:rsidRPr="009738A2" w14:paraId="0C74D589" w14:textId="77777777" w:rsidTr="005F19D0">
        <w:tc>
          <w:tcPr>
            <w:tcW w:w="1618" w:type="pct"/>
          </w:tcPr>
          <w:p w14:paraId="234C0376" w14:textId="3DB08BB2" w:rsidR="004E7BD5" w:rsidRPr="009738A2" w:rsidRDefault="00827621" w:rsidP="00323F05">
            <w:pPr>
              <w:pStyle w:val="TableText"/>
              <w:spacing w:before="30" w:after="30"/>
            </w:pPr>
            <w:r w:rsidRPr="009738A2">
              <w:t>CCoV</w:t>
            </w:r>
          </w:p>
        </w:tc>
        <w:tc>
          <w:tcPr>
            <w:tcW w:w="3382" w:type="pct"/>
          </w:tcPr>
          <w:p w14:paraId="362D8C87" w14:textId="79499F4E" w:rsidR="004E7BD5" w:rsidRPr="009738A2" w:rsidRDefault="004E7BD5" w:rsidP="00323F05">
            <w:pPr>
              <w:pStyle w:val="TableText"/>
              <w:spacing w:before="30" w:after="30"/>
            </w:pPr>
            <w:r w:rsidRPr="009738A2">
              <w:t>Coroners Court of Victoria</w:t>
            </w:r>
          </w:p>
        </w:tc>
      </w:tr>
      <w:tr w:rsidR="004E7BD5" w:rsidRPr="009738A2" w14:paraId="28538962" w14:textId="77777777" w:rsidTr="005F19D0">
        <w:tc>
          <w:tcPr>
            <w:tcW w:w="1618" w:type="pct"/>
          </w:tcPr>
          <w:p w14:paraId="5F1E2601" w14:textId="15246B57" w:rsidR="004E7BD5" w:rsidRPr="009738A2" w:rsidRDefault="00827621" w:rsidP="00323F05">
            <w:pPr>
              <w:pStyle w:val="TableText"/>
              <w:spacing w:before="30" w:after="30"/>
            </w:pPr>
            <w:r w:rsidRPr="009738A2">
              <w:t>CEO</w:t>
            </w:r>
          </w:p>
        </w:tc>
        <w:tc>
          <w:tcPr>
            <w:tcW w:w="3382" w:type="pct"/>
          </w:tcPr>
          <w:p w14:paraId="22A4D386" w14:textId="56FDFBC0" w:rsidR="004E7BD5" w:rsidRPr="009738A2" w:rsidRDefault="004E7BD5" w:rsidP="00323F05">
            <w:pPr>
              <w:pStyle w:val="TableText"/>
              <w:spacing w:before="30" w:after="30"/>
            </w:pPr>
            <w:r w:rsidRPr="009738A2">
              <w:t>Chief Executive Officer</w:t>
            </w:r>
          </w:p>
        </w:tc>
      </w:tr>
      <w:tr w:rsidR="004E7BD5" w:rsidRPr="009738A2" w14:paraId="293AB64B" w14:textId="77777777" w:rsidTr="005F19D0">
        <w:tc>
          <w:tcPr>
            <w:tcW w:w="1618" w:type="pct"/>
          </w:tcPr>
          <w:p w14:paraId="4EF34E59" w14:textId="3A2E4119" w:rsidR="004E7BD5" w:rsidRPr="009738A2" w:rsidRDefault="00827621" w:rsidP="00323F05">
            <w:pPr>
              <w:pStyle w:val="TableText"/>
              <w:spacing w:before="30" w:after="30"/>
            </w:pPr>
            <w:r w:rsidRPr="009738A2">
              <w:t>ChCV</w:t>
            </w:r>
          </w:p>
        </w:tc>
        <w:tc>
          <w:tcPr>
            <w:tcW w:w="3382" w:type="pct"/>
          </w:tcPr>
          <w:p w14:paraId="67119980" w14:textId="23B1B02E" w:rsidR="004E7BD5" w:rsidRPr="009738A2" w:rsidRDefault="004E7BD5" w:rsidP="00323F05">
            <w:pPr>
              <w:pStyle w:val="TableText"/>
              <w:spacing w:before="30" w:after="30"/>
            </w:pPr>
            <w:r w:rsidRPr="009738A2">
              <w:t>Children’s Court of Victoria</w:t>
            </w:r>
          </w:p>
        </w:tc>
      </w:tr>
      <w:tr w:rsidR="004E7BD5" w:rsidRPr="009738A2" w14:paraId="49528A64" w14:textId="77777777" w:rsidTr="005F19D0">
        <w:tc>
          <w:tcPr>
            <w:tcW w:w="1618" w:type="pct"/>
          </w:tcPr>
          <w:p w14:paraId="7C3799D1" w14:textId="6F2DB1C4" w:rsidR="004E7BD5" w:rsidRPr="009738A2" w:rsidRDefault="00827621" w:rsidP="00323F05">
            <w:pPr>
              <w:pStyle w:val="TableText"/>
              <w:spacing w:before="30" w:after="30"/>
            </w:pPr>
            <w:r w:rsidRPr="009738A2">
              <w:t>CMS</w:t>
            </w:r>
          </w:p>
        </w:tc>
        <w:tc>
          <w:tcPr>
            <w:tcW w:w="3382" w:type="pct"/>
          </w:tcPr>
          <w:p w14:paraId="7C14E999" w14:textId="5C9A14D5" w:rsidR="004E7BD5" w:rsidRPr="009738A2" w:rsidRDefault="004E7BD5" w:rsidP="00323F05">
            <w:pPr>
              <w:pStyle w:val="TableText"/>
              <w:spacing w:before="30" w:after="30"/>
            </w:pPr>
            <w:r w:rsidRPr="009738A2">
              <w:t>Case management system</w:t>
            </w:r>
          </w:p>
        </w:tc>
      </w:tr>
      <w:tr w:rsidR="004E7BD5" w:rsidRPr="009738A2" w14:paraId="66A7DAB7" w14:textId="77777777" w:rsidTr="005F19D0">
        <w:tc>
          <w:tcPr>
            <w:tcW w:w="1618" w:type="pct"/>
          </w:tcPr>
          <w:p w14:paraId="2C0574DC" w14:textId="10AD6D5C" w:rsidR="004E7BD5" w:rsidRPr="009738A2" w:rsidRDefault="00827621" w:rsidP="00323F05">
            <w:pPr>
              <w:pStyle w:val="TableText"/>
              <w:spacing w:before="30" w:after="30"/>
            </w:pPr>
            <w:r w:rsidRPr="009738A2">
              <w:t>CISP</w:t>
            </w:r>
          </w:p>
        </w:tc>
        <w:tc>
          <w:tcPr>
            <w:tcW w:w="3382" w:type="pct"/>
          </w:tcPr>
          <w:p w14:paraId="6860DA69" w14:textId="543A6AB2" w:rsidR="004E7BD5" w:rsidRPr="009738A2" w:rsidRDefault="004E7BD5" w:rsidP="00323F05">
            <w:pPr>
              <w:pStyle w:val="TableText"/>
              <w:spacing w:before="30" w:after="30"/>
            </w:pPr>
            <w:r w:rsidRPr="009738A2">
              <w:t>Court Integrated Services Program</w:t>
            </w:r>
          </w:p>
        </w:tc>
      </w:tr>
      <w:tr w:rsidR="004E7BD5" w:rsidRPr="009738A2" w14:paraId="3AB27FEA" w14:textId="77777777" w:rsidTr="005F19D0">
        <w:tc>
          <w:tcPr>
            <w:tcW w:w="1618" w:type="pct"/>
          </w:tcPr>
          <w:p w14:paraId="48EB5637" w14:textId="612FEBFD" w:rsidR="004E7BD5" w:rsidRPr="009738A2" w:rsidRDefault="00827621" w:rsidP="00323F05">
            <w:pPr>
              <w:pStyle w:val="TableText"/>
              <w:spacing w:before="30" w:after="30"/>
            </w:pPr>
            <w:r w:rsidRPr="009738A2">
              <w:t>College</w:t>
            </w:r>
          </w:p>
        </w:tc>
        <w:tc>
          <w:tcPr>
            <w:tcW w:w="3382" w:type="pct"/>
          </w:tcPr>
          <w:p w14:paraId="075749AF" w14:textId="11C08527" w:rsidR="004E7BD5" w:rsidRPr="009738A2" w:rsidRDefault="004E7BD5" w:rsidP="00323F05">
            <w:pPr>
              <w:pStyle w:val="TableText"/>
              <w:spacing w:before="30" w:after="30"/>
            </w:pPr>
            <w:r w:rsidRPr="009738A2">
              <w:t>Judicial College of Victoria</w:t>
            </w:r>
          </w:p>
        </w:tc>
      </w:tr>
      <w:tr w:rsidR="004E7BD5" w:rsidRPr="009738A2" w14:paraId="409A4483" w14:textId="77777777" w:rsidTr="005F19D0">
        <w:tc>
          <w:tcPr>
            <w:tcW w:w="1618" w:type="pct"/>
          </w:tcPr>
          <w:p w14:paraId="63A09384" w14:textId="7F419494" w:rsidR="004E7BD5" w:rsidRPr="009738A2" w:rsidRDefault="00827621" w:rsidP="00323F05">
            <w:pPr>
              <w:pStyle w:val="TableText"/>
              <w:spacing w:before="30" w:after="30"/>
            </w:pPr>
            <w:r w:rsidRPr="009738A2">
              <w:t>Commission</w:t>
            </w:r>
          </w:p>
        </w:tc>
        <w:tc>
          <w:tcPr>
            <w:tcW w:w="3382" w:type="pct"/>
          </w:tcPr>
          <w:p w14:paraId="22480952" w14:textId="3B19959F" w:rsidR="004E7BD5" w:rsidRPr="009738A2" w:rsidRDefault="004E7BD5" w:rsidP="00323F05">
            <w:pPr>
              <w:pStyle w:val="TableText"/>
              <w:spacing w:before="30" w:after="30"/>
            </w:pPr>
            <w:r w:rsidRPr="009738A2">
              <w:t>Judicial Commission of Victoria</w:t>
            </w:r>
          </w:p>
        </w:tc>
      </w:tr>
      <w:tr w:rsidR="004E7BD5" w:rsidRPr="009738A2" w14:paraId="2D4F7F0B" w14:textId="77777777" w:rsidTr="005F19D0">
        <w:tc>
          <w:tcPr>
            <w:tcW w:w="1618" w:type="pct"/>
          </w:tcPr>
          <w:p w14:paraId="4DF30D16" w14:textId="2EC930A1" w:rsidR="004E7BD5" w:rsidRPr="009738A2" w:rsidRDefault="00827621" w:rsidP="00323F05">
            <w:pPr>
              <w:pStyle w:val="TableText"/>
              <w:spacing w:before="30" w:after="30"/>
            </w:pPr>
            <w:r w:rsidRPr="009738A2">
              <w:t>Courts Council</w:t>
            </w:r>
          </w:p>
        </w:tc>
        <w:tc>
          <w:tcPr>
            <w:tcW w:w="3382" w:type="pct"/>
          </w:tcPr>
          <w:p w14:paraId="0049E128" w14:textId="5254B9A9" w:rsidR="004E7BD5" w:rsidRPr="009738A2" w:rsidRDefault="004E7BD5" w:rsidP="00323F05">
            <w:pPr>
              <w:pStyle w:val="TableText"/>
              <w:spacing w:before="30" w:after="30"/>
            </w:pPr>
            <w:r w:rsidRPr="009738A2">
              <w:t>The governing body of Court Services Victoria, comprising the Heads of Jurisdiction and up to two non-judicial members appointed</w:t>
            </w:r>
            <w:r w:rsidR="000539FC" w:rsidRPr="009738A2">
              <w:t xml:space="preserve"> by the Heads of Jurisdiction</w:t>
            </w:r>
          </w:p>
        </w:tc>
      </w:tr>
      <w:tr w:rsidR="004E7BD5" w:rsidRPr="009738A2" w14:paraId="197F46C5" w14:textId="77777777" w:rsidTr="005F19D0">
        <w:tc>
          <w:tcPr>
            <w:tcW w:w="1618" w:type="pct"/>
          </w:tcPr>
          <w:p w14:paraId="220CE934" w14:textId="278BBB21" w:rsidR="004E7BD5" w:rsidRPr="009738A2" w:rsidRDefault="00827621" w:rsidP="00323F05">
            <w:pPr>
              <w:pStyle w:val="TableText"/>
              <w:spacing w:before="30" w:after="30"/>
            </w:pPr>
            <w:r w:rsidRPr="009738A2">
              <w:t>Courts Executive</w:t>
            </w:r>
          </w:p>
        </w:tc>
        <w:tc>
          <w:tcPr>
            <w:tcW w:w="3382" w:type="pct"/>
          </w:tcPr>
          <w:p w14:paraId="645B314D" w14:textId="075FE00A" w:rsidR="004E7BD5" w:rsidRPr="009738A2" w:rsidRDefault="000539FC" w:rsidP="00323F05">
            <w:pPr>
              <w:pStyle w:val="TableText"/>
              <w:spacing w:before="30" w:after="30"/>
            </w:pPr>
            <w:r w:rsidRPr="009738A2">
              <w:t xml:space="preserve">Comprised of the Court Services Victoria </w:t>
            </w:r>
            <w:r w:rsidR="00E434CA">
              <w:t>Chief Executive Officer</w:t>
            </w:r>
            <w:r w:rsidRPr="009738A2">
              <w:t xml:space="preserve"> and senior executives, </w:t>
            </w:r>
            <w:r w:rsidR="00E434CA">
              <w:t>Chief Executive Officer</w:t>
            </w:r>
            <w:r w:rsidRPr="009738A2">
              <w:t>s of the courts, Victorian Civil and Administrative Tribunal and the College, and Director of the Commission</w:t>
            </w:r>
          </w:p>
        </w:tc>
      </w:tr>
      <w:tr w:rsidR="004E7BD5" w:rsidRPr="009738A2" w14:paraId="3A62591A" w14:textId="77777777" w:rsidTr="005F19D0">
        <w:tc>
          <w:tcPr>
            <w:tcW w:w="1618" w:type="pct"/>
          </w:tcPr>
          <w:p w14:paraId="75937B12" w14:textId="5EC706B8" w:rsidR="004E7BD5" w:rsidRPr="009738A2" w:rsidRDefault="001C0EC6" w:rsidP="00323F05">
            <w:pPr>
              <w:pStyle w:val="TableText"/>
              <w:spacing w:before="30" w:after="30"/>
            </w:pPr>
            <w:r w:rsidRPr="009738A2">
              <w:t>Courts Group</w:t>
            </w:r>
          </w:p>
        </w:tc>
        <w:tc>
          <w:tcPr>
            <w:tcW w:w="3382" w:type="pct"/>
          </w:tcPr>
          <w:p w14:paraId="35E557B4" w14:textId="036344C1" w:rsidR="004E7BD5" w:rsidRPr="009738A2" w:rsidRDefault="000539FC" w:rsidP="00323F05">
            <w:pPr>
              <w:pStyle w:val="TableText"/>
              <w:spacing w:before="30" w:after="30"/>
            </w:pPr>
            <w:r w:rsidRPr="009738A2">
              <w:t>The courts, Victorian Civil and Administrative Tribunal, College, Commission and Court Services Victoria</w:t>
            </w:r>
          </w:p>
        </w:tc>
      </w:tr>
      <w:tr w:rsidR="004E7BD5" w:rsidRPr="009738A2" w14:paraId="59E3A202" w14:textId="77777777" w:rsidTr="005F19D0">
        <w:tc>
          <w:tcPr>
            <w:tcW w:w="1618" w:type="pct"/>
          </w:tcPr>
          <w:p w14:paraId="5CC82192" w14:textId="3EB00F25" w:rsidR="004E7BD5" w:rsidRPr="009738A2" w:rsidRDefault="001C0EC6" w:rsidP="00323F05">
            <w:pPr>
              <w:pStyle w:val="TableText"/>
              <w:spacing w:before="30" w:after="30"/>
            </w:pPr>
            <w:r w:rsidRPr="009738A2">
              <w:t>CSO</w:t>
            </w:r>
          </w:p>
        </w:tc>
        <w:tc>
          <w:tcPr>
            <w:tcW w:w="3382" w:type="pct"/>
          </w:tcPr>
          <w:p w14:paraId="04BCCBD0" w14:textId="33600A6A" w:rsidR="004E7BD5" w:rsidRPr="009738A2" w:rsidRDefault="000539FC" w:rsidP="00323F05">
            <w:pPr>
              <w:pStyle w:val="TableText"/>
              <w:spacing w:before="30" w:after="30"/>
            </w:pPr>
            <w:r w:rsidRPr="009738A2">
              <w:t>Court security officer</w:t>
            </w:r>
          </w:p>
        </w:tc>
      </w:tr>
      <w:tr w:rsidR="004E7BD5" w:rsidRPr="009738A2" w14:paraId="2F1C764E" w14:textId="77777777" w:rsidTr="005F19D0">
        <w:tc>
          <w:tcPr>
            <w:tcW w:w="1618" w:type="pct"/>
          </w:tcPr>
          <w:p w14:paraId="5421BC8B" w14:textId="2B5323A9" w:rsidR="004E7BD5" w:rsidRPr="009738A2" w:rsidRDefault="001C0EC6" w:rsidP="00323F05">
            <w:pPr>
              <w:pStyle w:val="TableText"/>
              <w:spacing w:before="30" w:after="30"/>
            </w:pPr>
            <w:r w:rsidRPr="009738A2">
              <w:t>CSV</w:t>
            </w:r>
          </w:p>
        </w:tc>
        <w:tc>
          <w:tcPr>
            <w:tcW w:w="3382" w:type="pct"/>
          </w:tcPr>
          <w:p w14:paraId="2D4AF16C" w14:textId="458272BE" w:rsidR="004E7BD5" w:rsidRPr="009738A2" w:rsidRDefault="000539FC" w:rsidP="00323F05">
            <w:pPr>
              <w:pStyle w:val="TableText"/>
              <w:spacing w:before="30" w:after="30"/>
            </w:pPr>
            <w:r w:rsidRPr="009738A2">
              <w:t>Court Services Victoria</w:t>
            </w:r>
          </w:p>
        </w:tc>
      </w:tr>
      <w:tr w:rsidR="004E7BD5" w:rsidRPr="009738A2" w14:paraId="51DA7227" w14:textId="77777777" w:rsidTr="005F19D0">
        <w:tc>
          <w:tcPr>
            <w:tcW w:w="1618" w:type="pct"/>
          </w:tcPr>
          <w:p w14:paraId="363F2C13" w14:textId="49EB3A99" w:rsidR="004E7BD5" w:rsidRPr="009738A2" w:rsidRDefault="001C0EC6" w:rsidP="00323F05">
            <w:pPr>
              <w:pStyle w:val="TableText"/>
              <w:spacing w:before="30" w:after="30"/>
            </w:pPr>
            <w:r w:rsidRPr="009738A2">
              <w:t>DTF</w:t>
            </w:r>
          </w:p>
        </w:tc>
        <w:tc>
          <w:tcPr>
            <w:tcW w:w="3382" w:type="pct"/>
          </w:tcPr>
          <w:p w14:paraId="308AA4A1" w14:textId="40895D47" w:rsidR="004E7BD5" w:rsidRPr="009738A2" w:rsidRDefault="00810A57" w:rsidP="00323F05">
            <w:pPr>
              <w:pStyle w:val="TableText"/>
              <w:spacing w:before="30" w:after="30"/>
            </w:pPr>
            <w:r w:rsidRPr="009738A2">
              <w:t>Department of Treasury and Finance</w:t>
            </w:r>
          </w:p>
        </w:tc>
      </w:tr>
      <w:tr w:rsidR="004E7BD5" w:rsidRPr="009738A2" w14:paraId="601D23F2" w14:textId="77777777" w:rsidTr="005F19D0">
        <w:tc>
          <w:tcPr>
            <w:tcW w:w="1618" w:type="pct"/>
          </w:tcPr>
          <w:p w14:paraId="15C9D701" w14:textId="53EC6550" w:rsidR="004E7BD5" w:rsidRPr="009738A2" w:rsidRDefault="001C0EC6" w:rsidP="00323F05">
            <w:pPr>
              <w:pStyle w:val="TableText"/>
              <w:spacing w:before="30" w:after="30"/>
            </w:pPr>
            <w:r w:rsidRPr="009738A2">
              <w:t>Dhumba Murmuk Djerring Unit</w:t>
            </w:r>
          </w:p>
        </w:tc>
        <w:tc>
          <w:tcPr>
            <w:tcW w:w="3382" w:type="pct"/>
          </w:tcPr>
          <w:p w14:paraId="7B49FA88" w14:textId="79522686" w:rsidR="004E7BD5" w:rsidRPr="009738A2" w:rsidRDefault="00810A57" w:rsidP="00323F05">
            <w:pPr>
              <w:pStyle w:val="TableText"/>
              <w:spacing w:before="30" w:after="30"/>
            </w:pPr>
            <w:r w:rsidRPr="009738A2">
              <w:t>CSV Koori Unit</w:t>
            </w:r>
          </w:p>
        </w:tc>
      </w:tr>
      <w:tr w:rsidR="004E7BD5" w:rsidRPr="009738A2" w14:paraId="6C185BB7" w14:textId="77777777" w:rsidTr="005F19D0">
        <w:tc>
          <w:tcPr>
            <w:tcW w:w="1618" w:type="pct"/>
          </w:tcPr>
          <w:p w14:paraId="0BE4770E" w14:textId="5169B79C" w:rsidR="004E7BD5" w:rsidRPr="009738A2" w:rsidRDefault="001C0EC6" w:rsidP="00323F05">
            <w:pPr>
              <w:pStyle w:val="TableText"/>
              <w:spacing w:before="30" w:after="30"/>
            </w:pPr>
            <w:r w:rsidRPr="009738A2">
              <w:t>ERPs</w:t>
            </w:r>
          </w:p>
        </w:tc>
        <w:tc>
          <w:tcPr>
            <w:tcW w:w="3382" w:type="pct"/>
          </w:tcPr>
          <w:p w14:paraId="56B80157" w14:textId="5CADC5A3" w:rsidR="004E7BD5" w:rsidRPr="009738A2" w:rsidRDefault="00810A57" w:rsidP="00323F05">
            <w:pPr>
              <w:pStyle w:val="TableText"/>
              <w:spacing w:before="30" w:after="30"/>
            </w:pPr>
            <w:r w:rsidRPr="009738A2">
              <w:t>Elders and Respected Persons</w:t>
            </w:r>
          </w:p>
        </w:tc>
      </w:tr>
      <w:tr w:rsidR="004E7BD5" w:rsidRPr="009738A2" w14:paraId="64E582C8" w14:textId="77777777" w:rsidTr="005F19D0">
        <w:tc>
          <w:tcPr>
            <w:tcW w:w="1618" w:type="pct"/>
          </w:tcPr>
          <w:p w14:paraId="0B7D5774" w14:textId="58E1FC09" w:rsidR="004E7BD5" w:rsidRPr="009738A2" w:rsidRDefault="001C0EC6" w:rsidP="00323F05">
            <w:pPr>
              <w:pStyle w:val="TableText"/>
              <w:spacing w:before="30" w:after="30"/>
            </w:pPr>
            <w:r w:rsidRPr="009738A2">
              <w:t>FOI</w:t>
            </w:r>
          </w:p>
        </w:tc>
        <w:tc>
          <w:tcPr>
            <w:tcW w:w="3382" w:type="pct"/>
          </w:tcPr>
          <w:p w14:paraId="6290B7BC" w14:textId="25E58818" w:rsidR="004E7BD5" w:rsidRPr="009738A2" w:rsidRDefault="00810A57" w:rsidP="00323F05">
            <w:pPr>
              <w:pStyle w:val="TableText"/>
              <w:spacing w:before="30" w:after="30"/>
            </w:pPr>
            <w:r w:rsidRPr="009738A2">
              <w:t>Freedom of information</w:t>
            </w:r>
          </w:p>
        </w:tc>
      </w:tr>
      <w:tr w:rsidR="004E7BD5" w:rsidRPr="009738A2" w14:paraId="323E01F7" w14:textId="77777777" w:rsidTr="005F19D0">
        <w:tc>
          <w:tcPr>
            <w:tcW w:w="1618" w:type="pct"/>
          </w:tcPr>
          <w:p w14:paraId="77F3FDBE" w14:textId="01CA9E73" w:rsidR="004E7BD5" w:rsidRPr="009738A2" w:rsidRDefault="001C0EC6" w:rsidP="00323F05">
            <w:pPr>
              <w:pStyle w:val="TableText"/>
              <w:spacing w:before="30" w:after="30"/>
            </w:pPr>
            <w:r w:rsidRPr="009738A2">
              <w:t>FRD</w:t>
            </w:r>
          </w:p>
        </w:tc>
        <w:tc>
          <w:tcPr>
            <w:tcW w:w="3382" w:type="pct"/>
          </w:tcPr>
          <w:p w14:paraId="665A5364" w14:textId="15FC465A" w:rsidR="004E7BD5" w:rsidRPr="009738A2" w:rsidRDefault="00810A57" w:rsidP="00323F05">
            <w:pPr>
              <w:pStyle w:val="TableText"/>
              <w:spacing w:before="30" w:after="30"/>
            </w:pPr>
            <w:r w:rsidRPr="009738A2">
              <w:t>Financial Reporting Direction</w:t>
            </w:r>
          </w:p>
        </w:tc>
      </w:tr>
      <w:tr w:rsidR="004E7BD5" w:rsidRPr="009738A2" w14:paraId="7E75A3D2" w14:textId="77777777" w:rsidTr="005F19D0">
        <w:tc>
          <w:tcPr>
            <w:tcW w:w="1618" w:type="pct"/>
          </w:tcPr>
          <w:p w14:paraId="40B1D26B" w14:textId="4BE31DB5" w:rsidR="004E7BD5" w:rsidRPr="009738A2" w:rsidRDefault="001C0EC6" w:rsidP="00323F05">
            <w:pPr>
              <w:pStyle w:val="TableText"/>
              <w:spacing w:before="30" w:after="30"/>
            </w:pPr>
            <w:r w:rsidRPr="009738A2">
              <w:t>FTE</w:t>
            </w:r>
          </w:p>
        </w:tc>
        <w:tc>
          <w:tcPr>
            <w:tcW w:w="3382" w:type="pct"/>
          </w:tcPr>
          <w:p w14:paraId="00E2236C" w14:textId="4391C4DD" w:rsidR="004E7BD5" w:rsidRPr="009738A2" w:rsidRDefault="00810A57" w:rsidP="00323F05">
            <w:pPr>
              <w:pStyle w:val="TableText"/>
              <w:spacing w:before="30" w:after="30"/>
            </w:pPr>
            <w:r w:rsidRPr="009738A2">
              <w:t>Full-time equivalent</w:t>
            </w:r>
          </w:p>
        </w:tc>
      </w:tr>
      <w:tr w:rsidR="004E7BD5" w:rsidRPr="009738A2" w14:paraId="2D653A98" w14:textId="77777777" w:rsidTr="005F19D0">
        <w:tc>
          <w:tcPr>
            <w:tcW w:w="1618" w:type="pct"/>
          </w:tcPr>
          <w:p w14:paraId="268D437D" w14:textId="17F3EC46" w:rsidR="004E7BD5" w:rsidRPr="009738A2" w:rsidRDefault="00FA12E8" w:rsidP="00323F05">
            <w:pPr>
              <w:pStyle w:val="TableText"/>
              <w:spacing w:before="30" w:after="30"/>
            </w:pPr>
            <w:r w:rsidRPr="009738A2">
              <w:t>MCV</w:t>
            </w:r>
          </w:p>
        </w:tc>
        <w:tc>
          <w:tcPr>
            <w:tcW w:w="3382" w:type="pct"/>
          </w:tcPr>
          <w:p w14:paraId="1462CD28" w14:textId="1DCBE230" w:rsidR="004E7BD5" w:rsidRPr="009738A2" w:rsidRDefault="00810A57" w:rsidP="00323F05">
            <w:pPr>
              <w:pStyle w:val="TableText"/>
              <w:spacing w:before="30" w:after="30"/>
            </w:pPr>
            <w:r w:rsidRPr="009738A2">
              <w:t>Magistrates’ Court of Victoria</w:t>
            </w:r>
          </w:p>
        </w:tc>
      </w:tr>
      <w:tr w:rsidR="004E7BD5" w:rsidRPr="009738A2" w14:paraId="400C9A79" w14:textId="77777777" w:rsidTr="005F19D0">
        <w:tc>
          <w:tcPr>
            <w:tcW w:w="1618" w:type="pct"/>
          </w:tcPr>
          <w:p w14:paraId="7B67CCD0" w14:textId="7345A450" w:rsidR="004E7BD5" w:rsidRPr="009738A2" w:rsidRDefault="00FA12E8" w:rsidP="00323F05">
            <w:pPr>
              <w:pStyle w:val="TableText"/>
              <w:spacing w:before="30" w:after="30"/>
            </w:pPr>
            <w:r w:rsidRPr="009738A2">
              <w:t>OH&amp;S</w:t>
            </w:r>
          </w:p>
        </w:tc>
        <w:tc>
          <w:tcPr>
            <w:tcW w:w="3382" w:type="pct"/>
          </w:tcPr>
          <w:p w14:paraId="58293615" w14:textId="2F7A529E" w:rsidR="004E7BD5" w:rsidRPr="009738A2" w:rsidRDefault="00810A57" w:rsidP="00323F05">
            <w:pPr>
              <w:pStyle w:val="TableText"/>
              <w:spacing w:before="30" w:after="30"/>
            </w:pPr>
            <w:r w:rsidRPr="009738A2">
              <w:t>Occupational health and safety</w:t>
            </w:r>
          </w:p>
        </w:tc>
      </w:tr>
      <w:tr w:rsidR="004E7BD5" w:rsidRPr="009738A2" w14:paraId="1C4368D8" w14:textId="77777777" w:rsidTr="005F19D0">
        <w:tc>
          <w:tcPr>
            <w:tcW w:w="1618" w:type="pct"/>
          </w:tcPr>
          <w:p w14:paraId="576D86D5" w14:textId="570FC1C2" w:rsidR="004E7BD5" w:rsidRPr="009738A2" w:rsidRDefault="00FA12E8" w:rsidP="00323F05">
            <w:pPr>
              <w:pStyle w:val="TableText"/>
              <w:spacing w:before="30" w:after="30"/>
            </w:pPr>
            <w:r w:rsidRPr="009738A2">
              <w:t>SCV</w:t>
            </w:r>
          </w:p>
        </w:tc>
        <w:tc>
          <w:tcPr>
            <w:tcW w:w="3382" w:type="pct"/>
          </w:tcPr>
          <w:p w14:paraId="1FDA7EE9" w14:textId="595EDCFE" w:rsidR="004E7BD5" w:rsidRPr="009738A2" w:rsidRDefault="00810A57" w:rsidP="00323F05">
            <w:pPr>
              <w:pStyle w:val="TableText"/>
              <w:spacing w:before="30" w:after="30"/>
            </w:pPr>
            <w:r w:rsidRPr="009738A2">
              <w:t>Supreme Court of Victoria</w:t>
            </w:r>
          </w:p>
        </w:tc>
      </w:tr>
      <w:tr w:rsidR="004E7BD5" w:rsidRPr="009738A2" w14:paraId="4282E0CF" w14:textId="77777777" w:rsidTr="005F19D0">
        <w:tc>
          <w:tcPr>
            <w:tcW w:w="1618" w:type="pct"/>
          </w:tcPr>
          <w:p w14:paraId="530B24FB" w14:textId="1ABE577E" w:rsidR="004E7BD5" w:rsidRPr="009738A2" w:rsidRDefault="00FA12E8" w:rsidP="00323F05">
            <w:pPr>
              <w:pStyle w:val="TableText"/>
              <w:spacing w:before="30" w:after="30"/>
            </w:pPr>
            <w:r w:rsidRPr="009738A2">
              <w:t>VCAT</w:t>
            </w:r>
          </w:p>
        </w:tc>
        <w:tc>
          <w:tcPr>
            <w:tcW w:w="3382" w:type="pct"/>
          </w:tcPr>
          <w:p w14:paraId="6D968540" w14:textId="23A2C8CC" w:rsidR="004E7BD5" w:rsidRPr="009738A2" w:rsidRDefault="00810A57" w:rsidP="00323F05">
            <w:pPr>
              <w:pStyle w:val="TableText"/>
              <w:spacing w:before="30" w:after="30"/>
            </w:pPr>
            <w:r w:rsidRPr="009738A2">
              <w:t>Victorian Civil and Administrative Tribunal</w:t>
            </w:r>
          </w:p>
        </w:tc>
      </w:tr>
      <w:tr w:rsidR="00810A57" w:rsidRPr="009738A2" w14:paraId="3CCC32F9" w14:textId="77777777" w:rsidTr="005F19D0">
        <w:tc>
          <w:tcPr>
            <w:tcW w:w="1618" w:type="pct"/>
          </w:tcPr>
          <w:p w14:paraId="53A7ACE3" w14:textId="3DD239E7" w:rsidR="00810A57" w:rsidRPr="009738A2" w:rsidRDefault="00FA12E8" w:rsidP="00323F05">
            <w:pPr>
              <w:pStyle w:val="TableText"/>
              <w:spacing w:before="30" w:after="30"/>
            </w:pPr>
            <w:r w:rsidRPr="009738A2">
              <w:t>VGRS</w:t>
            </w:r>
          </w:p>
        </w:tc>
        <w:tc>
          <w:tcPr>
            <w:tcW w:w="3382" w:type="pct"/>
          </w:tcPr>
          <w:p w14:paraId="62A05AE7" w14:textId="00C8E54A" w:rsidR="00810A57" w:rsidRPr="009738A2" w:rsidRDefault="00810A57" w:rsidP="00323F05">
            <w:pPr>
              <w:pStyle w:val="TableText"/>
              <w:spacing w:before="30" w:after="30"/>
            </w:pPr>
            <w:r w:rsidRPr="009738A2">
              <w:t>Victorian Government Reporting Service</w:t>
            </w:r>
          </w:p>
        </w:tc>
      </w:tr>
      <w:tr w:rsidR="00810A57" w:rsidRPr="009738A2" w14:paraId="03BF0751" w14:textId="77777777" w:rsidTr="005F19D0">
        <w:tc>
          <w:tcPr>
            <w:tcW w:w="1618" w:type="pct"/>
          </w:tcPr>
          <w:p w14:paraId="1F5A2555" w14:textId="26AFF931" w:rsidR="00810A57" w:rsidRPr="009738A2" w:rsidRDefault="00FA12E8" w:rsidP="00323F05">
            <w:pPr>
              <w:pStyle w:val="TableText"/>
              <w:spacing w:before="30" w:after="30"/>
            </w:pPr>
            <w:r w:rsidRPr="009738A2">
              <w:t>VPS</w:t>
            </w:r>
          </w:p>
        </w:tc>
        <w:tc>
          <w:tcPr>
            <w:tcW w:w="3382" w:type="pct"/>
          </w:tcPr>
          <w:p w14:paraId="6056F9EE" w14:textId="3D8D6DB9" w:rsidR="00810A57" w:rsidRPr="009738A2" w:rsidRDefault="00810A57" w:rsidP="00323F05">
            <w:pPr>
              <w:pStyle w:val="TableText"/>
              <w:spacing w:before="30" w:after="30"/>
            </w:pPr>
            <w:r w:rsidRPr="009738A2">
              <w:t>Victorian Public Service</w:t>
            </w:r>
          </w:p>
        </w:tc>
      </w:tr>
    </w:tbl>
    <w:p w14:paraId="79E3C96D" w14:textId="77777777" w:rsidR="00C81FBA" w:rsidRPr="00EB3110" w:rsidRDefault="00C81FBA" w:rsidP="00323F05">
      <w:pPr>
        <w:pStyle w:val="NoSpacing"/>
      </w:pPr>
    </w:p>
    <w:sectPr w:rsidR="00C81FBA" w:rsidRPr="00EB3110" w:rsidSect="006B1A58">
      <w:endnotePr>
        <w:numFmt w:val="decimal"/>
      </w:endnotePr>
      <w:pgSz w:w="11907" w:h="16839"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C53F3" w14:textId="77777777" w:rsidR="007C142C" w:rsidRDefault="007C142C" w:rsidP="00BC719D">
      <w:r>
        <w:separator/>
      </w:r>
    </w:p>
    <w:p w14:paraId="5D0D730F" w14:textId="77777777" w:rsidR="007C142C" w:rsidRDefault="007C142C"/>
  </w:endnote>
  <w:endnote w:type="continuationSeparator" w:id="0">
    <w:p w14:paraId="77FCA5D6" w14:textId="77777777" w:rsidR="007C142C" w:rsidRDefault="007C142C" w:rsidP="00EA2130">
      <w:r>
        <w:continuationSeparator/>
      </w:r>
    </w:p>
    <w:p w14:paraId="3272F8AE" w14:textId="77777777" w:rsidR="007C142C" w:rsidRDefault="007C1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DIN (T1) Medium">
    <w:altName w:val="Calibri"/>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B57DC" w14:textId="77777777" w:rsidR="00AB0BE6" w:rsidRDefault="00AB0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AE328" w14:textId="77777777" w:rsidR="00AB0BE6" w:rsidRDefault="00AB0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C4D45" w14:textId="77777777" w:rsidR="00AB0BE6" w:rsidRDefault="00AB0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DD249" w14:textId="77777777" w:rsidR="007C142C" w:rsidRPr="00B75A8E" w:rsidRDefault="007C142C" w:rsidP="00951DC8">
      <w:pPr>
        <w:spacing w:before="0" w:after="0"/>
      </w:pPr>
      <w:r>
        <w:separator/>
      </w:r>
    </w:p>
  </w:footnote>
  <w:footnote w:type="continuationSeparator" w:id="0">
    <w:p w14:paraId="2D05A3E6" w14:textId="77777777" w:rsidR="007C142C" w:rsidRDefault="007C142C" w:rsidP="00951DC8">
      <w:pPr>
        <w:spacing w:before="0" w:after="0"/>
      </w:pPr>
      <w:r>
        <w:continuationSeparator/>
      </w:r>
    </w:p>
  </w:footnote>
  <w:footnote w:type="continuationNotice" w:id="1">
    <w:p w14:paraId="1C1FD587" w14:textId="77777777" w:rsidR="007C142C" w:rsidRDefault="007C142C">
      <w:pPr>
        <w:spacing w:before="0" w:after="0" w:line="240" w:lineRule="auto"/>
      </w:pPr>
    </w:p>
  </w:footnote>
  <w:footnote w:id="2">
    <w:p w14:paraId="57B47D1C" w14:textId="7DF2BEE6" w:rsidR="00E14B7B" w:rsidRPr="00E14B7B" w:rsidRDefault="00E14B7B">
      <w:pPr>
        <w:pStyle w:val="FootnoteText"/>
        <w:rPr>
          <w:lang w:val="en-US"/>
        </w:rPr>
      </w:pPr>
      <w:r>
        <w:rPr>
          <w:rStyle w:val="FootnoteReference"/>
        </w:rPr>
        <w:footnoteRef/>
      </w:r>
      <w:r>
        <w:t xml:space="preserve"> </w:t>
      </w:r>
      <w:r w:rsidRPr="00E14B7B">
        <w:t>https://www.ibac.vic.gov.au/</w:t>
      </w:r>
    </w:p>
  </w:footnote>
  <w:footnote w:id="3">
    <w:p w14:paraId="6E172C3D" w14:textId="5E97BEC1" w:rsidR="00FA34C2" w:rsidRPr="00FA34C2" w:rsidRDefault="00FA34C2">
      <w:pPr>
        <w:pStyle w:val="FootnoteText"/>
        <w:rPr>
          <w:lang w:val="en-US"/>
        </w:rPr>
      </w:pPr>
      <w:r>
        <w:rPr>
          <w:rStyle w:val="FootnoteReference"/>
        </w:rPr>
        <w:footnoteRef/>
      </w:r>
      <w:r>
        <w:t xml:space="preserve"> </w:t>
      </w:r>
      <w:r w:rsidRPr="00FA34C2">
        <w:t>https://ovic.vic.gov.au/</w:t>
      </w:r>
    </w:p>
  </w:footnote>
  <w:footnote w:id="4">
    <w:p w14:paraId="2359EE0D" w14:textId="008A8E64" w:rsidR="005A2BE5" w:rsidRPr="005A2BE5" w:rsidRDefault="005A2BE5">
      <w:pPr>
        <w:pStyle w:val="FootnoteText"/>
        <w:rPr>
          <w:lang w:val="en-US"/>
        </w:rPr>
      </w:pPr>
      <w:r>
        <w:rPr>
          <w:rStyle w:val="FootnoteReference"/>
        </w:rPr>
        <w:footnoteRef/>
      </w:r>
      <w:r>
        <w:t xml:space="preserve"> </w:t>
      </w:r>
      <w:r w:rsidRPr="005A2BE5">
        <w:t>https://fundsincourt.vic.gov.au/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23323" w14:textId="77777777" w:rsidR="00AB0BE6" w:rsidRDefault="00AB0B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2503F" w14:textId="77777777" w:rsidR="00AB0BE6" w:rsidRDefault="00AB0B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2F4DB" w14:textId="77777777" w:rsidR="00AB0BE6" w:rsidRDefault="00AB0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A8E01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D51CC"/>
    <w:multiLevelType w:val="multilevel"/>
    <w:tmpl w:val="1046AE18"/>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15:restartNumberingAfterBreak="0">
    <w:nsid w:val="0FB2573F"/>
    <w:multiLevelType w:val="multilevel"/>
    <w:tmpl w:val="5FB2AFCA"/>
    <w:name w:val="MyListNumbering"/>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3"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hint="default"/>
        <w:color w:val="000000" w:themeColor="text1"/>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4"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5"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themeColor="text1"/>
        <w:sz w:val="22"/>
      </w:rPr>
    </w:lvl>
    <w:lvl w:ilvl="1">
      <w:start w:val="1"/>
      <w:numFmt w:val="bullet"/>
      <w:pStyle w:val="ListBullet2"/>
      <w:lvlText w:val="–"/>
      <w:lvlJc w:val="left"/>
      <w:pPr>
        <w:tabs>
          <w:tab w:val="num" w:pos="454"/>
        </w:tabs>
        <w:ind w:left="454" w:hanging="227"/>
      </w:pPr>
      <w:rPr>
        <w:rFonts w:ascii="Arial" w:hAnsi="Arial" w:hint="default"/>
        <w:color w:val="000000" w:themeColor="text1"/>
      </w:rPr>
    </w:lvl>
    <w:lvl w:ilvl="2">
      <w:start w:val="1"/>
      <w:numFmt w:val="bullet"/>
      <w:pStyle w:val="ListBullet3"/>
      <w:lvlText w:val="»"/>
      <w:lvlJc w:val="left"/>
      <w:pPr>
        <w:tabs>
          <w:tab w:val="num" w:pos="680"/>
        </w:tabs>
        <w:ind w:left="680" w:hanging="226"/>
      </w:pPr>
      <w:rPr>
        <w:rFonts w:ascii="Calibri" w:hAnsi="Calibri" w:hint="default"/>
        <w:color w:val="000000" w:themeColor="text1"/>
      </w:rPr>
    </w:lvl>
    <w:lvl w:ilvl="3">
      <w:start w:val="1"/>
      <w:numFmt w:val="bullet"/>
      <w:pStyle w:val="ListBullet4"/>
      <w:lvlText w:val="–"/>
      <w:lvlJc w:val="left"/>
      <w:pPr>
        <w:tabs>
          <w:tab w:val="num" w:pos="907"/>
        </w:tabs>
        <w:ind w:left="907" w:hanging="227"/>
      </w:pPr>
      <w:rPr>
        <w:rFonts w:ascii="Arial" w:hAnsi="Arial" w:hint="default"/>
        <w:color w:val="000000" w:themeColor="text1"/>
      </w:rPr>
    </w:lvl>
    <w:lvl w:ilvl="4">
      <w:start w:val="1"/>
      <w:numFmt w:val="bullet"/>
      <w:pStyle w:val="ListBullet5"/>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6"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2C72580B"/>
    <w:multiLevelType w:val="multilevel"/>
    <w:tmpl w:val="463E0F0C"/>
    <w:name w:val="PullOutBoxNumbering"/>
    <w:lvl w:ilvl="0">
      <w:start w:val="1"/>
      <w:numFmt w:val="decimal"/>
      <w:pStyle w:val="PullOutBoxNumbered"/>
      <w:lvlText w:val="%1."/>
      <w:lvlJc w:val="left"/>
      <w:pPr>
        <w:ind w:left="680" w:hanging="396"/>
      </w:pPr>
      <w:rPr>
        <w:rFonts w:hint="default"/>
        <w:b w:val="0"/>
        <w:i w:val="0"/>
        <w:color w:val="000000" w:themeColor="text1"/>
      </w:rPr>
    </w:lvl>
    <w:lvl w:ilvl="1">
      <w:start w:val="1"/>
      <w:numFmt w:val="lowerLetter"/>
      <w:lvlText w:val="%2."/>
      <w:lvlJc w:val="left"/>
      <w:pPr>
        <w:ind w:left="567" w:hanging="283"/>
      </w:pPr>
      <w:rPr>
        <w:rFonts w:hint="default"/>
        <w:b w:val="0"/>
        <w:i w:val="0"/>
        <w:color w:val="000000" w:themeColor="text1"/>
      </w:rPr>
    </w:lvl>
    <w:lvl w:ilvl="2">
      <w:start w:val="1"/>
      <w:numFmt w:val="lowerRoman"/>
      <w:lvlText w:val="%3."/>
      <w:lvlJc w:val="left"/>
      <w:pPr>
        <w:ind w:left="567" w:hanging="283"/>
      </w:pPr>
      <w:rPr>
        <w:rFonts w:hint="default"/>
        <w:b w:val="0"/>
        <w:i w:val="0"/>
        <w:color w:val="000000" w:themeColor="text1"/>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8"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9"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D246EF"/>
    <w:multiLevelType w:val="multilevel"/>
    <w:tmpl w:val="2C32E76A"/>
    <w:name w:val="OakeswellHeadings2"/>
    <w:lvl w:ilvl="0">
      <w:numFmt w:val="bullet"/>
      <w:pStyle w:val="PullOutBox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11" w15:restartNumberingAfterBreak="0">
    <w:nsid w:val="388D25FB"/>
    <w:multiLevelType w:val="multilevel"/>
    <w:tmpl w:val="82A229D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DA65BE2"/>
    <w:multiLevelType w:val="multilevel"/>
    <w:tmpl w:val="28362486"/>
    <w:name w:val="PullOutList2"/>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77E735AF"/>
    <w:multiLevelType w:val="multilevel"/>
    <w:tmpl w:val="F0BA989E"/>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num w:numId="1" w16cid:durableId="831683696">
    <w:abstractNumId w:val="0"/>
    <w:lvlOverride w:ilvl="0">
      <w:startOverride w:val="1"/>
    </w:lvlOverride>
  </w:num>
  <w:num w:numId="2" w16cid:durableId="278682364">
    <w:abstractNumId w:val="12"/>
  </w:num>
  <w:num w:numId="3" w16cid:durableId="1645619029">
    <w:abstractNumId w:val="14"/>
  </w:num>
  <w:num w:numId="4" w16cid:durableId="572937069">
    <w:abstractNumId w:val="5"/>
  </w:num>
  <w:num w:numId="5" w16cid:durableId="1996639759">
    <w:abstractNumId w:val="16"/>
  </w:num>
  <w:num w:numId="6" w16cid:durableId="1275359486">
    <w:abstractNumId w:val="1"/>
  </w:num>
  <w:num w:numId="7" w16cid:durableId="182717961">
    <w:abstractNumId w:val="6"/>
  </w:num>
  <w:num w:numId="8" w16cid:durableId="302782335">
    <w:abstractNumId w:val="2"/>
  </w:num>
  <w:num w:numId="9" w16cid:durableId="542715610">
    <w:abstractNumId w:val="15"/>
  </w:num>
  <w:num w:numId="10" w16cid:durableId="555969445">
    <w:abstractNumId w:val="4"/>
  </w:num>
  <w:num w:numId="11" w16cid:durableId="1836653637">
    <w:abstractNumId w:val="10"/>
  </w:num>
  <w:num w:numId="12" w16cid:durableId="701976441">
    <w:abstractNumId w:val="7"/>
  </w:num>
  <w:num w:numId="13" w16cid:durableId="747581766">
    <w:abstractNumId w:val="11"/>
  </w:num>
  <w:num w:numId="14" w16cid:durableId="1696543143">
    <w:abstractNumId w:val="8"/>
  </w:num>
  <w:num w:numId="15" w16cid:durableId="465969114">
    <w:abstractNumId w:val="3"/>
  </w:num>
  <w:num w:numId="16" w16cid:durableId="829521849">
    <w:abstractNumId w:val="13"/>
  </w:num>
  <w:num w:numId="17" w16cid:durableId="17442566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73476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4987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67942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40849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04058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23646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412595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22545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82041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38594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8294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91408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02839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94304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70847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596657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40712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9947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22033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77130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28214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11340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41281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255064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295210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0720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40738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08845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928379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6013126">
    <w:abstractNumId w:val="9"/>
  </w:num>
  <w:num w:numId="48" w16cid:durableId="1427723812">
    <w:abstractNumId w:val="1"/>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9" w16cid:durableId="359281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8240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AB0BE6"/>
    <w:rsid w:val="00000370"/>
    <w:rsid w:val="000007C0"/>
    <w:rsid w:val="00001520"/>
    <w:rsid w:val="00001BF9"/>
    <w:rsid w:val="000043E2"/>
    <w:rsid w:val="00004C2B"/>
    <w:rsid w:val="00004CE5"/>
    <w:rsid w:val="00004E98"/>
    <w:rsid w:val="0000731D"/>
    <w:rsid w:val="00007AE1"/>
    <w:rsid w:val="00010A6D"/>
    <w:rsid w:val="0001128B"/>
    <w:rsid w:val="00011BA0"/>
    <w:rsid w:val="000142F8"/>
    <w:rsid w:val="000144F5"/>
    <w:rsid w:val="00014BF3"/>
    <w:rsid w:val="00015815"/>
    <w:rsid w:val="0001756E"/>
    <w:rsid w:val="000203E2"/>
    <w:rsid w:val="000205CE"/>
    <w:rsid w:val="00022807"/>
    <w:rsid w:val="00023256"/>
    <w:rsid w:val="00024621"/>
    <w:rsid w:val="00024E34"/>
    <w:rsid w:val="00025924"/>
    <w:rsid w:val="00026155"/>
    <w:rsid w:val="000261A5"/>
    <w:rsid w:val="000265A6"/>
    <w:rsid w:val="000274CC"/>
    <w:rsid w:val="00030486"/>
    <w:rsid w:val="0003420A"/>
    <w:rsid w:val="0003656F"/>
    <w:rsid w:val="000375E5"/>
    <w:rsid w:val="00037A24"/>
    <w:rsid w:val="00037A39"/>
    <w:rsid w:val="0004073A"/>
    <w:rsid w:val="0004105E"/>
    <w:rsid w:val="000422D0"/>
    <w:rsid w:val="00042507"/>
    <w:rsid w:val="00042CD5"/>
    <w:rsid w:val="00042FE1"/>
    <w:rsid w:val="000437C5"/>
    <w:rsid w:val="0004452C"/>
    <w:rsid w:val="00045CC5"/>
    <w:rsid w:val="00045E86"/>
    <w:rsid w:val="0004697A"/>
    <w:rsid w:val="000474AE"/>
    <w:rsid w:val="00047720"/>
    <w:rsid w:val="000511F4"/>
    <w:rsid w:val="000539FC"/>
    <w:rsid w:val="00054705"/>
    <w:rsid w:val="0005602D"/>
    <w:rsid w:val="00056163"/>
    <w:rsid w:val="00056547"/>
    <w:rsid w:val="00056740"/>
    <w:rsid w:val="00056870"/>
    <w:rsid w:val="00057D0A"/>
    <w:rsid w:val="0006039D"/>
    <w:rsid w:val="0006081F"/>
    <w:rsid w:val="00061866"/>
    <w:rsid w:val="00061CDE"/>
    <w:rsid w:val="00062532"/>
    <w:rsid w:val="00062C5B"/>
    <w:rsid w:val="00062DB2"/>
    <w:rsid w:val="000645C9"/>
    <w:rsid w:val="000649DA"/>
    <w:rsid w:val="00064C0F"/>
    <w:rsid w:val="00066EEE"/>
    <w:rsid w:val="00070208"/>
    <w:rsid w:val="00071857"/>
    <w:rsid w:val="00071C96"/>
    <w:rsid w:val="00072143"/>
    <w:rsid w:val="000721EC"/>
    <w:rsid w:val="00072210"/>
    <w:rsid w:val="000743B3"/>
    <w:rsid w:val="000751DE"/>
    <w:rsid w:val="000766A9"/>
    <w:rsid w:val="00076CA6"/>
    <w:rsid w:val="00076CA7"/>
    <w:rsid w:val="000771EB"/>
    <w:rsid w:val="000772A5"/>
    <w:rsid w:val="000806DD"/>
    <w:rsid w:val="00081E99"/>
    <w:rsid w:val="0008250D"/>
    <w:rsid w:val="00082648"/>
    <w:rsid w:val="000827C5"/>
    <w:rsid w:val="00082A06"/>
    <w:rsid w:val="00082AA0"/>
    <w:rsid w:val="000839A8"/>
    <w:rsid w:val="00083A42"/>
    <w:rsid w:val="00084A59"/>
    <w:rsid w:val="00085FC6"/>
    <w:rsid w:val="00086266"/>
    <w:rsid w:val="000866D9"/>
    <w:rsid w:val="00086CC2"/>
    <w:rsid w:val="00087CD1"/>
    <w:rsid w:val="00090557"/>
    <w:rsid w:val="00090DC2"/>
    <w:rsid w:val="00091284"/>
    <w:rsid w:val="0009255F"/>
    <w:rsid w:val="000938DD"/>
    <w:rsid w:val="00094E04"/>
    <w:rsid w:val="00095575"/>
    <w:rsid w:val="000956D9"/>
    <w:rsid w:val="0009610F"/>
    <w:rsid w:val="00097892"/>
    <w:rsid w:val="000979E2"/>
    <w:rsid w:val="00097E57"/>
    <w:rsid w:val="000A015B"/>
    <w:rsid w:val="000A0429"/>
    <w:rsid w:val="000A0B7F"/>
    <w:rsid w:val="000A2BDA"/>
    <w:rsid w:val="000A489C"/>
    <w:rsid w:val="000A5983"/>
    <w:rsid w:val="000A65CC"/>
    <w:rsid w:val="000A6EFD"/>
    <w:rsid w:val="000A7024"/>
    <w:rsid w:val="000A7301"/>
    <w:rsid w:val="000A752F"/>
    <w:rsid w:val="000B199E"/>
    <w:rsid w:val="000B1B76"/>
    <w:rsid w:val="000B1C57"/>
    <w:rsid w:val="000B28DF"/>
    <w:rsid w:val="000B2D79"/>
    <w:rsid w:val="000B2E5D"/>
    <w:rsid w:val="000B44C4"/>
    <w:rsid w:val="000B54BB"/>
    <w:rsid w:val="000B5EAA"/>
    <w:rsid w:val="000B648A"/>
    <w:rsid w:val="000B6DF9"/>
    <w:rsid w:val="000B7C6D"/>
    <w:rsid w:val="000C01A1"/>
    <w:rsid w:val="000C0AE6"/>
    <w:rsid w:val="000C0E3D"/>
    <w:rsid w:val="000C201F"/>
    <w:rsid w:val="000C2764"/>
    <w:rsid w:val="000C2EE6"/>
    <w:rsid w:val="000C32F6"/>
    <w:rsid w:val="000C33D4"/>
    <w:rsid w:val="000C3E2E"/>
    <w:rsid w:val="000C4638"/>
    <w:rsid w:val="000C4CCC"/>
    <w:rsid w:val="000C5BF5"/>
    <w:rsid w:val="000C78C0"/>
    <w:rsid w:val="000D00D7"/>
    <w:rsid w:val="000D018E"/>
    <w:rsid w:val="000D0A78"/>
    <w:rsid w:val="000D0D8A"/>
    <w:rsid w:val="000D1C31"/>
    <w:rsid w:val="000D2A44"/>
    <w:rsid w:val="000D2B07"/>
    <w:rsid w:val="000D3AC4"/>
    <w:rsid w:val="000D3E4A"/>
    <w:rsid w:val="000D465E"/>
    <w:rsid w:val="000D4C48"/>
    <w:rsid w:val="000D57BA"/>
    <w:rsid w:val="000D5831"/>
    <w:rsid w:val="000D5B72"/>
    <w:rsid w:val="000E1351"/>
    <w:rsid w:val="000E26CA"/>
    <w:rsid w:val="000E2F42"/>
    <w:rsid w:val="000E2F5C"/>
    <w:rsid w:val="000E3183"/>
    <w:rsid w:val="000E48AD"/>
    <w:rsid w:val="000E5DA3"/>
    <w:rsid w:val="000E7677"/>
    <w:rsid w:val="000F037B"/>
    <w:rsid w:val="000F03FF"/>
    <w:rsid w:val="000F3C61"/>
    <w:rsid w:val="000F46E7"/>
    <w:rsid w:val="000F56A7"/>
    <w:rsid w:val="000F59CB"/>
    <w:rsid w:val="000F62C3"/>
    <w:rsid w:val="000F6626"/>
    <w:rsid w:val="000F67B6"/>
    <w:rsid w:val="000F67C0"/>
    <w:rsid w:val="000F7777"/>
    <w:rsid w:val="000F7B4A"/>
    <w:rsid w:val="000F7D11"/>
    <w:rsid w:val="00100ABD"/>
    <w:rsid w:val="00101240"/>
    <w:rsid w:val="0010147A"/>
    <w:rsid w:val="001025A2"/>
    <w:rsid w:val="00102DBB"/>
    <w:rsid w:val="0010383E"/>
    <w:rsid w:val="00103E41"/>
    <w:rsid w:val="00104022"/>
    <w:rsid w:val="001040D6"/>
    <w:rsid w:val="00104B2F"/>
    <w:rsid w:val="00105AD9"/>
    <w:rsid w:val="00106427"/>
    <w:rsid w:val="00106486"/>
    <w:rsid w:val="001064AA"/>
    <w:rsid w:val="00107C52"/>
    <w:rsid w:val="0011125B"/>
    <w:rsid w:val="00111DC9"/>
    <w:rsid w:val="001157AA"/>
    <w:rsid w:val="00115E3C"/>
    <w:rsid w:val="0011674C"/>
    <w:rsid w:val="001170D9"/>
    <w:rsid w:val="00117E99"/>
    <w:rsid w:val="001207BA"/>
    <w:rsid w:val="00122232"/>
    <w:rsid w:val="00122E25"/>
    <w:rsid w:val="0012356B"/>
    <w:rsid w:val="00124063"/>
    <w:rsid w:val="00124F58"/>
    <w:rsid w:val="001261B4"/>
    <w:rsid w:val="0012633C"/>
    <w:rsid w:val="00127783"/>
    <w:rsid w:val="00130270"/>
    <w:rsid w:val="001304B3"/>
    <w:rsid w:val="001304D3"/>
    <w:rsid w:val="00130A97"/>
    <w:rsid w:val="00130CCA"/>
    <w:rsid w:val="00131A38"/>
    <w:rsid w:val="00131E5C"/>
    <w:rsid w:val="00133255"/>
    <w:rsid w:val="0013585E"/>
    <w:rsid w:val="00136F9E"/>
    <w:rsid w:val="00140412"/>
    <w:rsid w:val="00140618"/>
    <w:rsid w:val="00142717"/>
    <w:rsid w:val="00143884"/>
    <w:rsid w:val="001449D2"/>
    <w:rsid w:val="00144FF3"/>
    <w:rsid w:val="001465AA"/>
    <w:rsid w:val="00146804"/>
    <w:rsid w:val="0014723B"/>
    <w:rsid w:val="00147B6A"/>
    <w:rsid w:val="00147BAA"/>
    <w:rsid w:val="00147C6E"/>
    <w:rsid w:val="00151A6A"/>
    <w:rsid w:val="00151DF0"/>
    <w:rsid w:val="00152138"/>
    <w:rsid w:val="00152A12"/>
    <w:rsid w:val="00152FC8"/>
    <w:rsid w:val="00154B35"/>
    <w:rsid w:val="00154D14"/>
    <w:rsid w:val="00156279"/>
    <w:rsid w:val="00157296"/>
    <w:rsid w:val="0015763B"/>
    <w:rsid w:val="00160AF3"/>
    <w:rsid w:val="00161967"/>
    <w:rsid w:val="0016227A"/>
    <w:rsid w:val="00163B96"/>
    <w:rsid w:val="00164163"/>
    <w:rsid w:val="00164198"/>
    <w:rsid w:val="00166CBE"/>
    <w:rsid w:val="00170BBB"/>
    <w:rsid w:val="001713A5"/>
    <w:rsid w:val="00171F06"/>
    <w:rsid w:val="001726DE"/>
    <w:rsid w:val="00172A82"/>
    <w:rsid w:val="0017335E"/>
    <w:rsid w:val="00174048"/>
    <w:rsid w:val="001743AC"/>
    <w:rsid w:val="0017497F"/>
    <w:rsid w:val="00174CED"/>
    <w:rsid w:val="00174E16"/>
    <w:rsid w:val="00175312"/>
    <w:rsid w:val="001762EA"/>
    <w:rsid w:val="00180F9D"/>
    <w:rsid w:val="001813CF"/>
    <w:rsid w:val="001829A5"/>
    <w:rsid w:val="00182BB9"/>
    <w:rsid w:val="00183448"/>
    <w:rsid w:val="00183AEE"/>
    <w:rsid w:val="00184124"/>
    <w:rsid w:val="0018442D"/>
    <w:rsid w:val="00185234"/>
    <w:rsid w:val="00185CEF"/>
    <w:rsid w:val="00186FAD"/>
    <w:rsid w:val="001875A1"/>
    <w:rsid w:val="00187CA5"/>
    <w:rsid w:val="00187D19"/>
    <w:rsid w:val="00190B0E"/>
    <w:rsid w:val="001913F1"/>
    <w:rsid w:val="00191F71"/>
    <w:rsid w:val="0019284F"/>
    <w:rsid w:val="0019385B"/>
    <w:rsid w:val="00194743"/>
    <w:rsid w:val="00194CBC"/>
    <w:rsid w:val="00195042"/>
    <w:rsid w:val="001955D3"/>
    <w:rsid w:val="0019598C"/>
    <w:rsid w:val="00195A5C"/>
    <w:rsid w:val="0019618E"/>
    <w:rsid w:val="0019648F"/>
    <w:rsid w:val="0019713E"/>
    <w:rsid w:val="00197A59"/>
    <w:rsid w:val="00197CFF"/>
    <w:rsid w:val="001A049B"/>
    <w:rsid w:val="001A1945"/>
    <w:rsid w:val="001A1B3E"/>
    <w:rsid w:val="001A2727"/>
    <w:rsid w:val="001A4EDF"/>
    <w:rsid w:val="001A64D1"/>
    <w:rsid w:val="001B0763"/>
    <w:rsid w:val="001B0B44"/>
    <w:rsid w:val="001B137C"/>
    <w:rsid w:val="001B238F"/>
    <w:rsid w:val="001B253C"/>
    <w:rsid w:val="001B2E91"/>
    <w:rsid w:val="001B428C"/>
    <w:rsid w:val="001B51DB"/>
    <w:rsid w:val="001B5465"/>
    <w:rsid w:val="001B5CE2"/>
    <w:rsid w:val="001B6182"/>
    <w:rsid w:val="001B698C"/>
    <w:rsid w:val="001B6CA0"/>
    <w:rsid w:val="001B6FCF"/>
    <w:rsid w:val="001B7880"/>
    <w:rsid w:val="001B7BBE"/>
    <w:rsid w:val="001C0E85"/>
    <w:rsid w:val="001C0EC6"/>
    <w:rsid w:val="001C1EBF"/>
    <w:rsid w:val="001C1FAE"/>
    <w:rsid w:val="001C4F1D"/>
    <w:rsid w:val="001C5541"/>
    <w:rsid w:val="001C6C2B"/>
    <w:rsid w:val="001C730E"/>
    <w:rsid w:val="001C74ED"/>
    <w:rsid w:val="001D02CA"/>
    <w:rsid w:val="001D06D2"/>
    <w:rsid w:val="001D0AE5"/>
    <w:rsid w:val="001D143D"/>
    <w:rsid w:val="001D36AC"/>
    <w:rsid w:val="001D3AE1"/>
    <w:rsid w:val="001D4861"/>
    <w:rsid w:val="001D6A4C"/>
    <w:rsid w:val="001D7A09"/>
    <w:rsid w:val="001E00D7"/>
    <w:rsid w:val="001E0875"/>
    <w:rsid w:val="001E1332"/>
    <w:rsid w:val="001E17C5"/>
    <w:rsid w:val="001E1A59"/>
    <w:rsid w:val="001E1EB7"/>
    <w:rsid w:val="001E3768"/>
    <w:rsid w:val="001E3E10"/>
    <w:rsid w:val="001E4761"/>
    <w:rsid w:val="001E4787"/>
    <w:rsid w:val="001E486C"/>
    <w:rsid w:val="001E5344"/>
    <w:rsid w:val="001E54DC"/>
    <w:rsid w:val="001E5756"/>
    <w:rsid w:val="001E64BC"/>
    <w:rsid w:val="001E7E4D"/>
    <w:rsid w:val="001F0774"/>
    <w:rsid w:val="001F2B9E"/>
    <w:rsid w:val="001F3778"/>
    <w:rsid w:val="001F3C76"/>
    <w:rsid w:val="001F4061"/>
    <w:rsid w:val="001F46B4"/>
    <w:rsid w:val="001F525A"/>
    <w:rsid w:val="001F554D"/>
    <w:rsid w:val="001F63E8"/>
    <w:rsid w:val="001F69E8"/>
    <w:rsid w:val="001F6A8B"/>
    <w:rsid w:val="001F6CBB"/>
    <w:rsid w:val="001F6EAA"/>
    <w:rsid w:val="00200513"/>
    <w:rsid w:val="00200CF8"/>
    <w:rsid w:val="00200FC2"/>
    <w:rsid w:val="002010D9"/>
    <w:rsid w:val="00201A9C"/>
    <w:rsid w:val="00202A14"/>
    <w:rsid w:val="00202E76"/>
    <w:rsid w:val="002042AB"/>
    <w:rsid w:val="00204935"/>
    <w:rsid w:val="00204EC8"/>
    <w:rsid w:val="002051A5"/>
    <w:rsid w:val="002052FF"/>
    <w:rsid w:val="00205C10"/>
    <w:rsid w:val="0020600A"/>
    <w:rsid w:val="00207556"/>
    <w:rsid w:val="00207641"/>
    <w:rsid w:val="00210910"/>
    <w:rsid w:val="00210C79"/>
    <w:rsid w:val="00211BE8"/>
    <w:rsid w:val="00211CAF"/>
    <w:rsid w:val="0021202B"/>
    <w:rsid w:val="00212E15"/>
    <w:rsid w:val="00213F8F"/>
    <w:rsid w:val="00214F2A"/>
    <w:rsid w:val="00215D62"/>
    <w:rsid w:val="00217613"/>
    <w:rsid w:val="002211FF"/>
    <w:rsid w:val="00221281"/>
    <w:rsid w:val="002215F5"/>
    <w:rsid w:val="0022375D"/>
    <w:rsid w:val="00223BF2"/>
    <w:rsid w:val="00225559"/>
    <w:rsid w:val="00225F2A"/>
    <w:rsid w:val="002269E0"/>
    <w:rsid w:val="00227356"/>
    <w:rsid w:val="002301C0"/>
    <w:rsid w:val="00230864"/>
    <w:rsid w:val="00231084"/>
    <w:rsid w:val="00231219"/>
    <w:rsid w:val="00231C21"/>
    <w:rsid w:val="00233AD8"/>
    <w:rsid w:val="00234180"/>
    <w:rsid w:val="00235C1C"/>
    <w:rsid w:val="002411D2"/>
    <w:rsid w:val="002415B4"/>
    <w:rsid w:val="00241CC6"/>
    <w:rsid w:val="00241CE0"/>
    <w:rsid w:val="00241E41"/>
    <w:rsid w:val="00242107"/>
    <w:rsid w:val="002436A6"/>
    <w:rsid w:val="002438B7"/>
    <w:rsid w:val="0024420B"/>
    <w:rsid w:val="00244A46"/>
    <w:rsid w:val="0024773F"/>
    <w:rsid w:val="00251443"/>
    <w:rsid w:val="0025177A"/>
    <w:rsid w:val="00251F89"/>
    <w:rsid w:val="002525C8"/>
    <w:rsid w:val="00255DA6"/>
    <w:rsid w:val="00256172"/>
    <w:rsid w:val="002563B0"/>
    <w:rsid w:val="00257BD1"/>
    <w:rsid w:val="00257C0E"/>
    <w:rsid w:val="00260C86"/>
    <w:rsid w:val="00261882"/>
    <w:rsid w:val="00261F4B"/>
    <w:rsid w:val="00263CD7"/>
    <w:rsid w:val="002648C3"/>
    <w:rsid w:val="00264EBE"/>
    <w:rsid w:val="0026549B"/>
    <w:rsid w:val="002669D7"/>
    <w:rsid w:val="00266A3B"/>
    <w:rsid w:val="002721B3"/>
    <w:rsid w:val="00273E41"/>
    <w:rsid w:val="002740C3"/>
    <w:rsid w:val="00274408"/>
    <w:rsid w:val="00274497"/>
    <w:rsid w:val="00275960"/>
    <w:rsid w:val="00275B43"/>
    <w:rsid w:val="00277123"/>
    <w:rsid w:val="00277178"/>
    <w:rsid w:val="0027750B"/>
    <w:rsid w:val="00277518"/>
    <w:rsid w:val="0027765D"/>
    <w:rsid w:val="002817D0"/>
    <w:rsid w:val="00282CEF"/>
    <w:rsid w:val="00282F25"/>
    <w:rsid w:val="00283BAA"/>
    <w:rsid w:val="002851AC"/>
    <w:rsid w:val="002867B6"/>
    <w:rsid w:val="0028797C"/>
    <w:rsid w:val="00287C46"/>
    <w:rsid w:val="00287F5A"/>
    <w:rsid w:val="0029274C"/>
    <w:rsid w:val="00292BD0"/>
    <w:rsid w:val="002935CD"/>
    <w:rsid w:val="00294353"/>
    <w:rsid w:val="00295671"/>
    <w:rsid w:val="00295DD1"/>
    <w:rsid w:val="002966AA"/>
    <w:rsid w:val="00297095"/>
    <w:rsid w:val="0029776D"/>
    <w:rsid w:val="002977A0"/>
    <w:rsid w:val="002A0DB9"/>
    <w:rsid w:val="002A0FC8"/>
    <w:rsid w:val="002A120C"/>
    <w:rsid w:val="002A1EF1"/>
    <w:rsid w:val="002A2819"/>
    <w:rsid w:val="002A2D16"/>
    <w:rsid w:val="002A412C"/>
    <w:rsid w:val="002A4213"/>
    <w:rsid w:val="002A474F"/>
    <w:rsid w:val="002A47BE"/>
    <w:rsid w:val="002A535A"/>
    <w:rsid w:val="002A5411"/>
    <w:rsid w:val="002A591A"/>
    <w:rsid w:val="002A6425"/>
    <w:rsid w:val="002A6552"/>
    <w:rsid w:val="002A7930"/>
    <w:rsid w:val="002A7CC0"/>
    <w:rsid w:val="002B02AC"/>
    <w:rsid w:val="002B0398"/>
    <w:rsid w:val="002B2206"/>
    <w:rsid w:val="002B226B"/>
    <w:rsid w:val="002B3064"/>
    <w:rsid w:val="002B45CB"/>
    <w:rsid w:val="002B48AF"/>
    <w:rsid w:val="002B4C5B"/>
    <w:rsid w:val="002B4EF0"/>
    <w:rsid w:val="002B5334"/>
    <w:rsid w:val="002B60F7"/>
    <w:rsid w:val="002B6589"/>
    <w:rsid w:val="002B67F4"/>
    <w:rsid w:val="002B696E"/>
    <w:rsid w:val="002B7875"/>
    <w:rsid w:val="002B7BEF"/>
    <w:rsid w:val="002C002F"/>
    <w:rsid w:val="002C22E0"/>
    <w:rsid w:val="002C55C3"/>
    <w:rsid w:val="002C657D"/>
    <w:rsid w:val="002C6F6C"/>
    <w:rsid w:val="002C78E5"/>
    <w:rsid w:val="002C7D08"/>
    <w:rsid w:val="002D0BDE"/>
    <w:rsid w:val="002D1091"/>
    <w:rsid w:val="002D1D33"/>
    <w:rsid w:val="002D2A92"/>
    <w:rsid w:val="002D2B5C"/>
    <w:rsid w:val="002D38D7"/>
    <w:rsid w:val="002D395A"/>
    <w:rsid w:val="002D3DEE"/>
    <w:rsid w:val="002D5EBD"/>
    <w:rsid w:val="002D617A"/>
    <w:rsid w:val="002D61AE"/>
    <w:rsid w:val="002D61C9"/>
    <w:rsid w:val="002D6204"/>
    <w:rsid w:val="002D642F"/>
    <w:rsid w:val="002D6750"/>
    <w:rsid w:val="002D6C75"/>
    <w:rsid w:val="002D6E73"/>
    <w:rsid w:val="002D7376"/>
    <w:rsid w:val="002E0975"/>
    <w:rsid w:val="002E0B44"/>
    <w:rsid w:val="002E1490"/>
    <w:rsid w:val="002E1755"/>
    <w:rsid w:val="002E2741"/>
    <w:rsid w:val="002E317E"/>
    <w:rsid w:val="002E39A5"/>
    <w:rsid w:val="002E4153"/>
    <w:rsid w:val="002E48C1"/>
    <w:rsid w:val="002E55B1"/>
    <w:rsid w:val="002E5CB2"/>
    <w:rsid w:val="002E61AC"/>
    <w:rsid w:val="002E6814"/>
    <w:rsid w:val="002E7276"/>
    <w:rsid w:val="002E77DD"/>
    <w:rsid w:val="002F21E1"/>
    <w:rsid w:val="002F26AA"/>
    <w:rsid w:val="002F2ADB"/>
    <w:rsid w:val="002F3B7F"/>
    <w:rsid w:val="002F3CD1"/>
    <w:rsid w:val="002F40B0"/>
    <w:rsid w:val="002F47B6"/>
    <w:rsid w:val="002F4DF6"/>
    <w:rsid w:val="002F603A"/>
    <w:rsid w:val="002F628B"/>
    <w:rsid w:val="002F634F"/>
    <w:rsid w:val="002F6A88"/>
    <w:rsid w:val="002F7A85"/>
    <w:rsid w:val="0030141E"/>
    <w:rsid w:val="00301F3E"/>
    <w:rsid w:val="00302C5B"/>
    <w:rsid w:val="0030310A"/>
    <w:rsid w:val="003042D6"/>
    <w:rsid w:val="00304E0B"/>
    <w:rsid w:val="0030516B"/>
    <w:rsid w:val="003052DB"/>
    <w:rsid w:val="00305B08"/>
    <w:rsid w:val="00305D69"/>
    <w:rsid w:val="003071B5"/>
    <w:rsid w:val="00312E84"/>
    <w:rsid w:val="003131A3"/>
    <w:rsid w:val="0031331B"/>
    <w:rsid w:val="00313EF1"/>
    <w:rsid w:val="00314038"/>
    <w:rsid w:val="00314C16"/>
    <w:rsid w:val="003153D0"/>
    <w:rsid w:val="0031549B"/>
    <w:rsid w:val="00316785"/>
    <w:rsid w:val="003170EB"/>
    <w:rsid w:val="003176D0"/>
    <w:rsid w:val="00320536"/>
    <w:rsid w:val="00321D5D"/>
    <w:rsid w:val="003220B8"/>
    <w:rsid w:val="003221B7"/>
    <w:rsid w:val="00322390"/>
    <w:rsid w:val="003223A4"/>
    <w:rsid w:val="003235B9"/>
    <w:rsid w:val="003238AD"/>
    <w:rsid w:val="00323F05"/>
    <w:rsid w:val="00326DA1"/>
    <w:rsid w:val="00326F9E"/>
    <w:rsid w:val="00327DE6"/>
    <w:rsid w:val="003315F7"/>
    <w:rsid w:val="00331801"/>
    <w:rsid w:val="00331A8F"/>
    <w:rsid w:val="0033207C"/>
    <w:rsid w:val="00332AED"/>
    <w:rsid w:val="003340B0"/>
    <w:rsid w:val="00334477"/>
    <w:rsid w:val="00334512"/>
    <w:rsid w:val="00335EA5"/>
    <w:rsid w:val="00336631"/>
    <w:rsid w:val="0034029E"/>
    <w:rsid w:val="0034133B"/>
    <w:rsid w:val="00341BB3"/>
    <w:rsid w:val="00341C55"/>
    <w:rsid w:val="00342EF1"/>
    <w:rsid w:val="0034469A"/>
    <w:rsid w:val="00344D6C"/>
    <w:rsid w:val="00344E0A"/>
    <w:rsid w:val="0034551D"/>
    <w:rsid w:val="0034567D"/>
    <w:rsid w:val="00345E90"/>
    <w:rsid w:val="00346E02"/>
    <w:rsid w:val="00347655"/>
    <w:rsid w:val="00347AF6"/>
    <w:rsid w:val="00351B93"/>
    <w:rsid w:val="003523C3"/>
    <w:rsid w:val="003527FB"/>
    <w:rsid w:val="00353E69"/>
    <w:rsid w:val="003558C7"/>
    <w:rsid w:val="00355C63"/>
    <w:rsid w:val="00355DF1"/>
    <w:rsid w:val="00355E53"/>
    <w:rsid w:val="003610B3"/>
    <w:rsid w:val="00361E41"/>
    <w:rsid w:val="00361F82"/>
    <w:rsid w:val="003636F4"/>
    <w:rsid w:val="0036419A"/>
    <w:rsid w:val="003645FE"/>
    <w:rsid w:val="00364F9A"/>
    <w:rsid w:val="0036541B"/>
    <w:rsid w:val="003654C0"/>
    <w:rsid w:val="003666FF"/>
    <w:rsid w:val="00366F48"/>
    <w:rsid w:val="00367450"/>
    <w:rsid w:val="00367ABA"/>
    <w:rsid w:val="00370A4A"/>
    <w:rsid w:val="00370DB1"/>
    <w:rsid w:val="00370DC7"/>
    <w:rsid w:val="0037105F"/>
    <w:rsid w:val="00371137"/>
    <w:rsid w:val="0037172A"/>
    <w:rsid w:val="00372176"/>
    <w:rsid w:val="00373D12"/>
    <w:rsid w:val="003744A0"/>
    <w:rsid w:val="00375A97"/>
    <w:rsid w:val="00375E06"/>
    <w:rsid w:val="003762D7"/>
    <w:rsid w:val="00376F2D"/>
    <w:rsid w:val="00377B69"/>
    <w:rsid w:val="00380FEE"/>
    <w:rsid w:val="003812F2"/>
    <w:rsid w:val="0038138E"/>
    <w:rsid w:val="003815D9"/>
    <w:rsid w:val="00381FD7"/>
    <w:rsid w:val="0038252D"/>
    <w:rsid w:val="003835DF"/>
    <w:rsid w:val="00384672"/>
    <w:rsid w:val="00384CF9"/>
    <w:rsid w:val="003851DC"/>
    <w:rsid w:val="003869F3"/>
    <w:rsid w:val="0038708B"/>
    <w:rsid w:val="00387630"/>
    <w:rsid w:val="003879E9"/>
    <w:rsid w:val="00387FAD"/>
    <w:rsid w:val="003904CE"/>
    <w:rsid w:val="0039076F"/>
    <w:rsid w:val="0039175C"/>
    <w:rsid w:val="00391A1F"/>
    <w:rsid w:val="00392688"/>
    <w:rsid w:val="00392D72"/>
    <w:rsid w:val="00392F22"/>
    <w:rsid w:val="003954CC"/>
    <w:rsid w:val="0039601E"/>
    <w:rsid w:val="00396C53"/>
    <w:rsid w:val="0039769A"/>
    <w:rsid w:val="00397AD6"/>
    <w:rsid w:val="003A1E9B"/>
    <w:rsid w:val="003A22D1"/>
    <w:rsid w:val="003A22ED"/>
    <w:rsid w:val="003A2707"/>
    <w:rsid w:val="003A29D0"/>
    <w:rsid w:val="003A3F38"/>
    <w:rsid w:val="003A46F8"/>
    <w:rsid w:val="003A47B9"/>
    <w:rsid w:val="003A4A90"/>
    <w:rsid w:val="003A5F7C"/>
    <w:rsid w:val="003A665E"/>
    <w:rsid w:val="003A6956"/>
    <w:rsid w:val="003B0873"/>
    <w:rsid w:val="003B182D"/>
    <w:rsid w:val="003B25B9"/>
    <w:rsid w:val="003B2922"/>
    <w:rsid w:val="003B41FB"/>
    <w:rsid w:val="003B4316"/>
    <w:rsid w:val="003B4467"/>
    <w:rsid w:val="003B50B7"/>
    <w:rsid w:val="003B5132"/>
    <w:rsid w:val="003B56A2"/>
    <w:rsid w:val="003B56FA"/>
    <w:rsid w:val="003B6B1C"/>
    <w:rsid w:val="003B7E42"/>
    <w:rsid w:val="003C0D0C"/>
    <w:rsid w:val="003C2A80"/>
    <w:rsid w:val="003C3262"/>
    <w:rsid w:val="003C3A75"/>
    <w:rsid w:val="003C46AE"/>
    <w:rsid w:val="003C4C4C"/>
    <w:rsid w:val="003C52C2"/>
    <w:rsid w:val="003C624C"/>
    <w:rsid w:val="003C6D49"/>
    <w:rsid w:val="003C6DF4"/>
    <w:rsid w:val="003C771B"/>
    <w:rsid w:val="003D082B"/>
    <w:rsid w:val="003D1253"/>
    <w:rsid w:val="003D19EB"/>
    <w:rsid w:val="003D5676"/>
    <w:rsid w:val="003D5F75"/>
    <w:rsid w:val="003D63A8"/>
    <w:rsid w:val="003D64CB"/>
    <w:rsid w:val="003D75B5"/>
    <w:rsid w:val="003D775E"/>
    <w:rsid w:val="003D7D33"/>
    <w:rsid w:val="003E32FF"/>
    <w:rsid w:val="003E3739"/>
    <w:rsid w:val="003E3A9F"/>
    <w:rsid w:val="003E3B82"/>
    <w:rsid w:val="003E43B4"/>
    <w:rsid w:val="003E5251"/>
    <w:rsid w:val="003E54F3"/>
    <w:rsid w:val="003F0691"/>
    <w:rsid w:val="003F09FF"/>
    <w:rsid w:val="003F0DDA"/>
    <w:rsid w:val="003F18B5"/>
    <w:rsid w:val="003F48F3"/>
    <w:rsid w:val="003F556A"/>
    <w:rsid w:val="003F7698"/>
    <w:rsid w:val="004006DB"/>
    <w:rsid w:val="00400996"/>
    <w:rsid w:val="0040174E"/>
    <w:rsid w:val="00401F23"/>
    <w:rsid w:val="0040364A"/>
    <w:rsid w:val="004038E9"/>
    <w:rsid w:val="004051D6"/>
    <w:rsid w:val="004067CE"/>
    <w:rsid w:val="0040699D"/>
    <w:rsid w:val="00407214"/>
    <w:rsid w:val="00407429"/>
    <w:rsid w:val="004100FF"/>
    <w:rsid w:val="0041036C"/>
    <w:rsid w:val="00411683"/>
    <w:rsid w:val="00412051"/>
    <w:rsid w:val="00413909"/>
    <w:rsid w:val="00414BE4"/>
    <w:rsid w:val="00415052"/>
    <w:rsid w:val="0041505F"/>
    <w:rsid w:val="00415C8D"/>
    <w:rsid w:val="00416DBA"/>
    <w:rsid w:val="004172B1"/>
    <w:rsid w:val="004173D9"/>
    <w:rsid w:val="00417BB4"/>
    <w:rsid w:val="00417F99"/>
    <w:rsid w:val="00421D8E"/>
    <w:rsid w:val="004234FA"/>
    <w:rsid w:val="004237CA"/>
    <w:rsid w:val="004248AA"/>
    <w:rsid w:val="004259EB"/>
    <w:rsid w:val="00426584"/>
    <w:rsid w:val="004266BB"/>
    <w:rsid w:val="00426A39"/>
    <w:rsid w:val="00426ADF"/>
    <w:rsid w:val="004270D8"/>
    <w:rsid w:val="004277C1"/>
    <w:rsid w:val="0042796D"/>
    <w:rsid w:val="004314A9"/>
    <w:rsid w:val="00431933"/>
    <w:rsid w:val="00431D45"/>
    <w:rsid w:val="00432053"/>
    <w:rsid w:val="004321BD"/>
    <w:rsid w:val="00433537"/>
    <w:rsid w:val="00433CBE"/>
    <w:rsid w:val="004347FB"/>
    <w:rsid w:val="00434C14"/>
    <w:rsid w:val="0043513B"/>
    <w:rsid w:val="00435695"/>
    <w:rsid w:val="00435AB2"/>
    <w:rsid w:val="00437E2E"/>
    <w:rsid w:val="00440C99"/>
    <w:rsid w:val="00441A71"/>
    <w:rsid w:val="00441C3A"/>
    <w:rsid w:val="004424A5"/>
    <w:rsid w:val="00442706"/>
    <w:rsid w:val="00443BAB"/>
    <w:rsid w:val="004446AD"/>
    <w:rsid w:val="00444C86"/>
    <w:rsid w:val="00444D5A"/>
    <w:rsid w:val="00445390"/>
    <w:rsid w:val="00445A2E"/>
    <w:rsid w:val="004460CC"/>
    <w:rsid w:val="004461D0"/>
    <w:rsid w:val="004468A5"/>
    <w:rsid w:val="00446E24"/>
    <w:rsid w:val="004502E0"/>
    <w:rsid w:val="004505C1"/>
    <w:rsid w:val="00450B13"/>
    <w:rsid w:val="00450B5D"/>
    <w:rsid w:val="00450B9C"/>
    <w:rsid w:val="00451249"/>
    <w:rsid w:val="0045224D"/>
    <w:rsid w:val="00452DD1"/>
    <w:rsid w:val="004544D6"/>
    <w:rsid w:val="0045582A"/>
    <w:rsid w:val="00455A6E"/>
    <w:rsid w:val="00455ECF"/>
    <w:rsid w:val="004564F4"/>
    <w:rsid w:val="0045681D"/>
    <w:rsid w:val="00457042"/>
    <w:rsid w:val="00460045"/>
    <w:rsid w:val="00461F5F"/>
    <w:rsid w:val="0046435A"/>
    <w:rsid w:val="00465284"/>
    <w:rsid w:val="00466E55"/>
    <w:rsid w:val="004670B2"/>
    <w:rsid w:val="00470041"/>
    <w:rsid w:val="00471085"/>
    <w:rsid w:val="00471CDC"/>
    <w:rsid w:val="00472D47"/>
    <w:rsid w:val="004735D6"/>
    <w:rsid w:val="004736EF"/>
    <w:rsid w:val="00474A86"/>
    <w:rsid w:val="00475871"/>
    <w:rsid w:val="00475F1C"/>
    <w:rsid w:val="00475F2C"/>
    <w:rsid w:val="00476877"/>
    <w:rsid w:val="004768E7"/>
    <w:rsid w:val="00476FC4"/>
    <w:rsid w:val="004770A8"/>
    <w:rsid w:val="00480696"/>
    <w:rsid w:val="00480731"/>
    <w:rsid w:val="00482FBC"/>
    <w:rsid w:val="00483EE2"/>
    <w:rsid w:val="00484420"/>
    <w:rsid w:val="004845B5"/>
    <w:rsid w:val="004850AE"/>
    <w:rsid w:val="00485952"/>
    <w:rsid w:val="00486015"/>
    <w:rsid w:val="004873D1"/>
    <w:rsid w:val="00487B73"/>
    <w:rsid w:val="00487C05"/>
    <w:rsid w:val="00487D7C"/>
    <w:rsid w:val="00490330"/>
    <w:rsid w:val="0049063A"/>
    <w:rsid w:val="004909BB"/>
    <w:rsid w:val="00491BE2"/>
    <w:rsid w:val="00492CD0"/>
    <w:rsid w:val="00492DD5"/>
    <w:rsid w:val="00493E0A"/>
    <w:rsid w:val="00494A2D"/>
    <w:rsid w:val="004963F0"/>
    <w:rsid w:val="00496590"/>
    <w:rsid w:val="00496FAB"/>
    <w:rsid w:val="004970AE"/>
    <w:rsid w:val="0049778C"/>
    <w:rsid w:val="004A077A"/>
    <w:rsid w:val="004A0804"/>
    <w:rsid w:val="004A131D"/>
    <w:rsid w:val="004A1468"/>
    <w:rsid w:val="004A14BE"/>
    <w:rsid w:val="004A20DA"/>
    <w:rsid w:val="004A26CE"/>
    <w:rsid w:val="004A2E38"/>
    <w:rsid w:val="004A43F1"/>
    <w:rsid w:val="004A44EA"/>
    <w:rsid w:val="004A4B1C"/>
    <w:rsid w:val="004A52AB"/>
    <w:rsid w:val="004A661C"/>
    <w:rsid w:val="004A7D44"/>
    <w:rsid w:val="004B048B"/>
    <w:rsid w:val="004B085F"/>
    <w:rsid w:val="004B133F"/>
    <w:rsid w:val="004B1987"/>
    <w:rsid w:val="004B37FF"/>
    <w:rsid w:val="004B5B8D"/>
    <w:rsid w:val="004B6982"/>
    <w:rsid w:val="004B69CD"/>
    <w:rsid w:val="004C037B"/>
    <w:rsid w:val="004C0639"/>
    <w:rsid w:val="004C1078"/>
    <w:rsid w:val="004C1184"/>
    <w:rsid w:val="004C2B7C"/>
    <w:rsid w:val="004C2D72"/>
    <w:rsid w:val="004C32B3"/>
    <w:rsid w:val="004C350D"/>
    <w:rsid w:val="004C4C4A"/>
    <w:rsid w:val="004C512E"/>
    <w:rsid w:val="004C54DF"/>
    <w:rsid w:val="004C54F6"/>
    <w:rsid w:val="004C5AEA"/>
    <w:rsid w:val="004C6F93"/>
    <w:rsid w:val="004D00DD"/>
    <w:rsid w:val="004D034D"/>
    <w:rsid w:val="004D1858"/>
    <w:rsid w:val="004D1E4E"/>
    <w:rsid w:val="004D2651"/>
    <w:rsid w:val="004D4562"/>
    <w:rsid w:val="004D5DEA"/>
    <w:rsid w:val="004D6521"/>
    <w:rsid w:val="004E13E7"/>
    <w:rsid w:val="004E1CD3"/>
    <w:rsid w:val="004E1ECE"/>
    <w:rsid w:val="004E31FD"/>
    <w:rsid w:val="004E41DE"/>
    <w:rsid w:val="004E4D8A"/>
    <w:rsid w:val="004E5664"/>
    <w:rsid w:val="004E5686"/>
    <w:rsid w:val="004E6425"/>
    <w:rsid w:val="004E7561"/>
    <w:rsid w:val="004E7BD5"/>
    <w:rsid w:val="004E7F1A"/>
    <w:rsid w:val="004F2CB0"/>
    <w:rsid w:val="004F3B1D"/>
    <w:rsid w:val="004F54F5"/>
    <w:rsid w:val="004F579C"/>
    <w:rsid w:val="004F61E3"/>
    <w:rsid w:val="0050191D"/>
    <w:rsid w:val="00503107"/>
    <w:rsid w:val="0050520D"/>
    <w:rsid w:val="0050525C"/>
    <w:rsid w:val="00506022"/>
    <w:rsid w:val="00506A4F"/>
    <w:rsid w:val="00510F61"/>
    <w:rsid w:val="00512B4F"/>
    <w:rsid w:val="00512C5B"/>
    <w:rsid w:val="005138F0"/>
    <w:rsid w:val="00515BB5"/>
    <w:rsid w:val="00516D1A"/>
    <w:rsid w:val="005202E4"/>
    <w:rsid w:val="005206AE"/>
    <w:rsid w:val="005207A3"/>
    <w:rsid w:val="00520B70"/>
    <w:rsid w:val="0052161D"/>
    <w:rsid w:val="00523655"/>
    <w:rsid w:val="00523C7C"/>
    <w:rsid w:val="00523DAB"/>
    <w:rsid w:val="00525D44"/>
    <w:rsid w:val="0052636C"/>
    <w:rsid w:val="005269BC"/>
    <w:rsid w:val="005318B5"/>
    <w:rsid w:val="00532A9A"/>
    <w:rsid w:val="00532EF7"/>
    <w:rsid w:val="00535159"/>
    <w:rsid w:val="0053666A"/>
    <w:rsid w:val="00536F0E"/>
    <w:rsid w:val="00537CF6"/>
    <w:rsid w:val="00537FE4"/>
    <w:rsid w:val="00540095"/>
    <w:rsid w:val="0054024B"/>
    <w:rsid w:val="005402F3"/>
    <w:rsid w:val="00541809"/>
    <w:rsid w:val="00543300"/>
    <w:rsid w:val="00544823"/>
    <w:rsid w:val="00544F74"/>
    <w:rsid w:val="00545342"/>
    <w:rsid w:val="0054536A"/>
    <w:rsid w:val="00545582"/>
    <w:rsid w:val="0054694A"/>
    <w:rsid w:val="00550B97"/>
    <w:rsid w:val="00552375"/>
    <w:rsid w:val="00552AD0"/>
    <w:rsid w:val="00553146"/>
    <w:rsid w:val="00554EF6"/>
    <w:rsid w:val="00555733"/>
    <w:rsid w:val="00560254"/>
    <w:rsid w:val="005620A0"/>
    <w:rsid w:val="00562E22"/>
    <w:rsid w:val="00563F4B"/>
    <w:rsid w:val="005640F6"/>
    <w:rsid w:val="0056634E"/>
    <w:rsid w:val="005669D2"/>
    <w:rsid w:val="005713BF"/>
    <w:rsid w:val="00571447"/>
    <w:rsid w:val="00571524"/>
    <w:rsid w:val="00572566"/>
    <w:rsid w:val="0057264C"/>
    <w:rsid w:val="00572F65"/>
    <w:rsid w:val="00573007"/>
    <w:rsid w:val="00574314"/>
    <w:rsid w:val="0057531B"/>
    <w:rsid w:val="005766B5"/>
    <w:rsid w:val="00577A39"/>
    <w:rsid w:val="00577D02"/>
    <w:rsid w:val="00580A3E"/>
    <w:rsid w:val="00580A73"/>
    <w:rsid w:val="005812D6"/>
    <w:rsid w:val="005814F5"/>
    <w:rsid w:val="0058177C"/>
    <w:rsid w:val="00582A37"/>
    <w:rsid w:val="00583681"/>
    <w:rsid w:val="0058443C"/>
    <w:rsid w:val="005844E8"/>
    <w:rsid w:val="00584F92"/>
    <w:rsid w:val="005853A1"/>
    <w:rsid w:val="00587016"/>
    <w:rsid w:val="00587622"/>
    <w:rsid w:val="0058778E"/>
    <w:rsid w:val="005878C8"/>
    <w:rsid w:val="00591984"/>
    <w:rsid w:val="005933A2"/>
    <w:rsid w:val="00594119"/>
    <w:rsid w:val="00594E20"/>
    <w:rsid w:val="00595A7E"/>
    <w:rsid w:val="00596253"/>
    <w:rsid w:val="0059753C"/>
    <w:rsid w:val="005A014A"/>
    <w:rsid w:val="005A0D52"/>
    <w:rsid w:val="005A0F5F"/>
    <w:rsid w:val="005A1141"/>
    <w:rsid w:val="005A2BE5"/>
    <w:rsid w:val="005A32D2"/>
    <w:rsid w:val="005A3BCB"/>
    <w:rsid w:val="005A465B"/>
    <w:rsid w:val="005A533B"/>
    <w:rsid w:val="005B084E"/>
    <w:rsid w:val="005B1723"/>
    <w:rsid w:val="005B19E5"/>
    <w:rsid w:val="005B1C02"/>
    <w:rsid w:val="005B2BAF"/>
    <w:rsid w:val="005B2E08"/>
    <w:rsid w:val="005B3327"/>
    <w:rsid w:val="005B405D"/>
    <w:rsid w:val="005B4C60"/>
    <w:rsid w:val="005B5FA2"/>
    <w:rsid w:val="005B60BC"/>
    <w:rsid w:val="005B681A"/>
    <w:rsid w:val="005B6853"/>
    <w:rsid w:val="005B6ACC"/>
    <w:rsid w:val="005B7AAE"/>
    <w:rsid w:val="005C1587"/>
    <w:rsid w:val="005C1934"/>
    <w:rsid w:val="005C2323"/>
    <w:rsid w:val="005C255A"/>
    <w:rsid w:val="005C2BAF"/>
    <w:rsid w:val="005C3187"/>
    <w:rsid w:val="005C337C"/>
    <w:rsid w:val="005C44D2"/>
    <w:rsid w:val="005C4CEE"/>
    <w:rsid w:val="005C5A81"/>
    <w:rsid w:val="005C5F56"/>
    <w:rsid w:val="005C6EBC"/>
    <w:rsid w:val="005D000F"/>
    <w:rsid w:val="005D13BF"/>
    <w:rsid w:val="005D174E"/>
    <w:rsid w:val="005D30BA"/>
    <w:rsid w:val="005D3B5C"/>
    <w:rsid w:val="005D3EB7"/>
    <w:rsid w:val="005D4929"/>
    <w:rsid w:val="005D4E86"/>
    <w:rsid w:val="005D587F"/>
    <w:rsid w:val="005D5AE6"/>
    <w:rsid w:val="005D77A8"/>
    <w:rsid w:val="005E0747"/>
    <w:rsid w:val="005E078B"/>
    <w:rsid w:val="005E1150"/>
    <w:rsid w:val="005E212F"/>
    <w:rsid w:val="005E29E0"/>
    <w:rsid w:val="005E34BB"/>
    <w:rsid w:val="005E3834"/>
    <w:rsid w:val="005E50EE"/>
    <w:rsid w:val="005E652B"/>
    <w:rsid w:val="005E6746"/>
    <w:rsid w:val="005E7259"/>
    <w:rsid w:val="005F12FA"/>
    <w:rsid w:val="005F130B"/>
    <w:rsid w:val="005F1419"/>
    <w:rsid w:val="005F19D0"/>
    <w:rsid w:val="005F2B52"/>
    <w:rsid w:val="005F30C3"/>
    <w:rsid w:val="005F3430"/>
    <w:rsid w:val="005F4391"/>
    <w:rsid w:val="005F4BD0"/>
    <w:rsid w:val="005F5B35"/>
    <w:rsid w:val="005F630B"/>
    <w:rsid w:val="005F73AA"/>
    <w:rsid w:val="00600011"/>
    <w:rsid w:val="006009A5"/>
    <w:rsid w:val="00600F88"/>
    <w:rsid w:val="00601B10"/>
    <w:rsid w:val="00602815"/>
    <w:rsid w:val="00602FDD"/>
    <w:rsid w:val="00604096"/>
    <w:rsid w:val="006046DD"/>
    <w:rsid w:val="00604C37"/>
    <w:rsid w:val="00604FF2"/>
    <w:rsid w:val="00605186"/>
    <w:rsid w:val="00605914"/>
    <w:rsid w:val="00607559"/>
    <w:rsid w:val="00610819"/>
    <w:rsid w:val="006111CE"/>
    <w:rsid w:val="00611841"/>
    <w:rsid w:val="0061283E"/>
    <w:rsid w:val="0061396C"/>
    <w:rsid w:val="00613E93"/>
    <w:rsid w:val="00614E0C"/>
    <w:rsid w:val="0061504F"/>
    <w:rsid w:val="00616BFA"/>
    <w:rsid w:val="00620186"/>
    <w:rsid w:val="00620E5D"/>
    <w:rsid w:val="006213E5"/>
    <w:rsid w:val="006219F0"/>
    <w:rsid w:val="00622742"/>
    <w:rsid w:val="00623735"/>
    <w:rsid w:val="00624472"/>
    <w:rsid w:val="00624A17"/>
    <w:rsid w:val="00625A50"/>
    <w:rsid w:val="006318BE"/>
    <w:rsid w:val="00632251"/>
    <w:rsid w:val="006327C8"/>
    <w:rsid w:val="00632F1A"/>
    <w:rsid w:val="0063365E"/>
    <w:rsid w:val="006341B4"/>
    <w:rsid w:val="006343DA"/>
    <w:rsid w:val="0063472B"/>
    <w:rsid w:val="00634C9F"/>
    <w:rsid w:val="00635979"/>
    <w:rsid w:val="00635C83"/>
    <w:rsid w:val="00636345"/>
    <w:rsid w:val="00637B55"/>
    <w:rsid w:val="00641625"/>
    <w:rsid w:val="0064237B"/>
    <w:rsid w:val="00643070"/>
    <w:rsid w:val="006432EC"/>
    <w:rsid w:val="006443C7"/>
    <w:rsid w:val="00644B21"/>
    <w:rsid w:val="0064656C"/>
    <w:rsid w:val="00646735"/>
    <w:rsid w:val="00646880"/>
    <w:rsid w:val="00646A73"/>
    <w:rsid w:val="00646E9B"/>
    <w:rsid w:val="00647C12"/>
    <w:rsid w:val="006509C1"/>
    <w:rsid w:val="00650AA1"/>
    <w:rsid w:val="0065397C"/>
    <w:rsid w:val="006539EE"/>
    <w:rsid w:val="00653FB7"/>
    <w:rsid w:val="00654F0B"/>
    <w:rsid w:val="0065666C"/>
    <w:rsid w:val="00657CF5"/>
    <w:rsid w:val="00657EC1"/>
    <w:rsid w:val="00663024"/>
    <w:rsid w:val="006647AD"/>
    <w:rsid w:val="0066591D"/>
    <w:rsid w:val="00665C1F"/>
    <w:rsid w:val="0066629C"/>
    <w:rsid w:val="00667AC4"/>
    <w:rsid w:val="00670268"/>
    <w:rsid w:val="00671D66"/>
    <w:rsid w:val="0067279B"/>
    <w:rsid w:val="00673304"/>
    <w:rsid w:val="006743A5"/>
    <w:rsid w:val="00674F7F"/>
    <w:rsid w:val="00675B7B"/>
    <w:rsid w:val="00676180"/>
    <w:rsid w:val="006769CD"/>
    <w:rsid w:val="00677895"/>
    <w:rsid w:val="006812E0"/>
    <w:rsid w:val="00682913"/>
    <w:rsid w:val="00682C72"/>
    <w:rsid w:val="0068599A"/>
    <w:rsid w:val="00685C5A"/>
    <w:rsid w:val="00686048"/>
    <w:rsid w:val="00686ADF"/>
    <w:rsid w:val="006872C7"/>
    <w:rsid w:val="00687D4A"/>
    <w:rsid w:val="00690619"/>
    <w:rsid w:val="00691000"/>
    <w:rsid w:val="00693408"/>
    <w:rsid w:val="00693C4D"/>
    <w:rsid w:val="006940D7"/>
    <w:rsid w:val="00694491"/>
    <w:rsid w:val="00694510"/>
    <w:rsid w:val="006948FF"/>
    <w:rsid w:val="006973D0"/>
    <w:rsid w:val="006A0F72"/>
    <w:rsid w:val="006A188F"/>
    <w:rsid w:val="006A28EA"/>
    <w:rsid w:val="006A28F1"/>
    <w:rsid w:val="006A2CDF"/>
    <w:rsid w:val="006A2F63"/>
    <w:rsid w:val="006A3117"/>
    <w:rsid w:val="006A322B"/>
    <w:rsid w:val="006A360A"/>
    <w:rsid w:val="006A3718"/>
    <w:rsid w:val="006A6439"/>
    <w:rsid w:val="006B1A58"/>
    <w:rsid w:val="006B293B"/>
    <w:rsid w:val="006B2F41"/>
    <w:rsid w:val="006B4248"/>
    <w:rsid w:val="006B50B6"/>
    <w:rsid w:val="006B543A"/>
    <w:rsid w:val="006B5D29"/>
    <w:rsid w:val="006B6026"/>
    <w:rsid w:val="006B6588"/>
    <w:rsid w:val="006B6C32"/>
    <w:rsid w:val="006B6C5F"/>
    <w:rsid w:val="006B7815"/>
    <w:rsid w:val="006C006A"/>
    <w:rsid w:val="006C078C"/>
    <w:rsid w:val="006C188A"/>
    <w:rsid w:val="006C189E"/>
    <w:rsid w:val="006C1BC9"/>
    <w:rsid w:val="006C2F88"/>
    <w:rsid w:val="006C356F"/>
    <w:rsid w:val="006C37B7"/>
    <w:rsid w:val="006C406D"/>
    <w:rsid w:val="006C50AC"/>
    <w:rsid w:val="006C512A"/>
    <w:rsid w:val="006C51CB"/>
    <w:rsid w:val="006C5552"/>
    <w:rsid w:val="006C56DF"/>
    <w:rsid w:val="006C6263"/>
    <w:rsid w:val="006C6740"/>
    <w:rsid w:val="006C75A7"/>
    <w:rsid w:val="006C7F7B"/>
    <w:rsid w:val="006D03ED"/>
    <w:rsid w:val="006D07A8"/>
    <w:rsid w:val="006D1AF4"/>
    <w:rsid w:val="006D1B1E"/>
    <w:rsid w:val="006D1F35"/>
    <w:rsid w:val="006D23AB"/>
    <w:rsid w:val="006D5485"/>
    <w:rsid w:val="006D590D"/>
    <w:rsid w:val="006D5FC5"/>
    <w:rsid w:val="006D70E9"/>
    <w:rsid w:val="006D7CA4"/>
    <w:rsid w:val="006D7CAA"/>
    <w:rsid w:val="006E2A8E"/>
    <w:rsid w:val="006E3ECD"/>
    <w:rsid w:val="006E4222"/>
    <w:rsid w:val="006E51B7"/>
    <w:rsid w:val="006E6386"/>
    <w:rsid w:val="006E77C0"/>
    <w:rsid w:val="006F074C"/>
    <w:rsid w:val="006F16E7"/>
    <w:rsid w:val="006F1AF5"/>
    <w:rsid w:val="006F3353"/>
    <w:rsid w:val="006F6AD2"/>
    <w:rsid w:val="006F6DDE"/>
    <w:rsid w:val="006F7456"/>
    <w:rsid w:val="006F79C2"/>
    <w:rsid w:val="006F7CCE"/>
    <w:rsid w:val="006F7DFD"/>
    <w:rsid w:val="00702510"/>
    <w:rsid w:val="00703573"/>
    <w:rsid w:val="00703E43"/>
    <w:rsid w:val="00704BE8"/>
    <w:rsid w:val="00704EBE"/>
    <w:rsid w:val="00706B0A"/>
    <w:rsid w:val="0071078C"/>
    <w:rsid w:val="00710AFB"/>
    <w:rsid w:val="007113C0"/>
    <w:rsid w:val="00712381"/>
    <w:rsid w:val="00712400"/>
    <w:rsid w:val="00712611"/>
    <w:rsid w:val="00712950"/>
    <w:rsid w:val="00713923"/>
    <w:rsid w:val="00713E8D"/>
    <w:rsid w:val="0071571C"/>
    <w:rsid w:val="00715B3E"/>
    <w:rsid w:val="007163BF"/>
    <w:rsid w:val="00717229"/>
    <w:rsid w:val="0072123C"/>
    <w:rsid w:val="007213E7"/>
    <w:rsid w:val="00722ABD"/>
    <w:rsid w:val="00722E01"/>
    <w:rsid w:val="0072377E"/>
    <w:rsid w:val="007238FC"/>
    <w:rsid w:val="00723A7F"/>
    <w:rsid w:val="00723DCC"/>
    <w:rsid w:val="0072593D"/>
    <w:rsid w:val="00726A50"/>
    <w:rsid w:val="00726F23"/>
    <w:rsid w:val="00727976"/>
    <w:rsid w:val="00727EB6"/>
    <w:rsid w:val="00730356"/>
    <w:rsid w:val="00730E93"/>
    <w:rsid w:val="00731249"/>
    <w:rsid w:val="0073214A"/>
    <w:rsid w:val="007321DA"/>
    <w:rsid w:val="00733B2B"/>
    <w:rsid w:val="0073401D"/>
    <w:rsid w:val="0073410C"/>
    <w:rsid w:val="00735911"/>
    <w:rsid w:val="007361D8"/>
    <w:rsid w:val="00736BD1"/>
    <w:rsid w:val="00736EA4"/>
    <w:rsid w:val="007378D6"/>
    <w:rsid w:val="00737A99"/>
    <w:rsid w:val="007409F0"/>
    <w:rsid w:val="007410B4"/>
    <w:rsid w:val="007422B4"/>
    <w:rsid w:val="00743B70"/>
    <w:rsid w:val="0074430C"/>
    <w:rsid w:val="00745675"/>
    <w:rsid w:val="007467AD"/>
    <w:rsid w:val="00746F12"/>
    <w:rsid w:val="00747E91"/>
    <w:rsid w:val="007501B6"/>
    <w:rsid w:val="00750494"/>
    <w:rsid w:val="007526EF"/>
    <w:rsid w:val="0075316B"/>
    <w:rsid w:val="007538C2"/>
    <w:rsid w:val="00753922"/>
    <w:rsid w:val="00753BCC"/>
    <w:rsid w:val="00753F02"/>
    <w:rsid w:val="00754423"/>
    <w:rsid w:val="00755204"/>
    <w:rsid w:val="0075545B"/>
    <w:rsid w:val="00755C80"/>
    <w:rsid w:val="00755D3C"/>
    <w:rsid w:val="0075637B"/>
    <w:rsid w:val="007564E9"/>
    <w:rsid w:val="00756B29"/>
    <w:rsid w:val="0075769E"/>
    <w:rsid w:val="00757E5C"/>
    <w:rsid w:val="0076044D"/>
    <w:rsid w:val="0076056C"/>
    <w:rsid w:val="00760AFD"/>
    <w:rsid w:val="0076102A"/>
    <w:rsid w:val="00761695"/>
    <w:rsid w:val="007617C6"/>
    <w:rsid w:val="00761C32"/>
    <w:rsid w:val="00762245"/>
    <w:rsid w:val="00763146"/>
    <w:rsid w:val="00763E4C"/>
    <w:rsid w:val="0076641A"/>
    <w:rsid w:val="007668B4"/>
    <w:rsid w:val="00770015"/>
    <w:rsid w:val="00770402"/>
    <w:rsid w:val="00771A31"/>
    <w:rsid w:val="0077215D"/>
    <w:rsid w:val="007724E5"/>
    <w:rsid w:val="0077450D"/>
    <w:rsid w:val="007745B1"/>
    <w:rsid w:val="00774CB3"/>
    <w:rsid w:val="0077544D"/>
    <w:rsid w:val="00775E20"/>
    <w:rsid w:val="007762D5"/>
    <w:rsid w:val="00776924"/>
    <w:rsid w:val="00776C47"/>
    <w:rsid w:val="0077793D"/>
    <w:rsid w:val="00777F37"/>
    <w:rsid w:val="00780976"/>
    <w:rsid w:val="00780BF9"/>
    <w:rsid w:val="0078131A"/>
    <w:rsid w:val="00782E37"/>
    <w:rsid w:val="00784051"/>
    <w:rsid w:val="00784646"/>
    <w:rsid w:val="00784B4C"/>
    <w:rsid w:val="00784BA2"/>
    <w:rsid w:val="00785285"/>
    <w:rsid w:val="007865F1"/>
    <w:rsid w:val="00786E54"/>
    <w:rsid w:val="0079114E"/>
    <w:rsid w:val="007916E0"/>
    <w:rsid w:val="00792615"/>
    <w:rsid w:val="00792EF8"/>
    <w:rsid w:val="0079314C"/>
    <w:rsid w:val="00793E08"/>
    <w:rsid w:val="00794C93"/>
    <w:rsid w:val="00796434"/>
    <w:rsid w:val="007965E9"/>
    <w:rsid w:val="00797D95"/>
    <w:rsid w:val="007A06D3"/>
    <w:rsid w:val="007A0AA6"/>
    <w:rsid w:val="007A0D87"/>
    <w:rsid w:val="007A174B"/>
    <w:rsid w:val="007A1F9B"/>
    <w:rsid w:val="007A22EC"/>
    <w:rsid w:val="007A2721"/>
    <w:rsid w:val="007A35F8"/>
    <w:rsid w:val="007A4AB9"/>
    <w:rsid w:val="007A5303"/>
    <w:rsid w:val="007A56F0"/>
    <w:rsid w:val="007A5E86"/>
    <w:rsid w:val="007A70BF"/>
    <w:rsid w:val="007B1419"/>
    <w:rsid w:val="007B1BA4"/>
    <w:rsid w:val="007B1EF1"/>
    <w:rsid w:val="007B4241"/>
    <w:rsid w:val="007B429D"/>
    <w:rsid w:val="007B4D16"/>
    <w:rsid w:val="007B5667"/>
    <w:rsid w:val="007B5CC6"/>
    <w:rsid w:val="007B7514"/>
    <w:rsid w:val="007B7B0C"/>
    <w:rsid w:val="007B7B7A"/>
    <w:rsid w:val="007C142C"/>
    <w:rsid w:val="007C1FC1"/>
    <w:rsid w:val="007C3017"/>
    <w:rsid w:val="007C3173"/>
    <w:rsid w:val="007C347F"/>
    <w:rsid w:val="007C35BA"/>
    <w:rsid w:val="007C3E1B"/>
    <w:rsid w:val="007C4250"/>
    <w:rsid w:val="007C52C7"/>
    <w:rsid w:val="007C59D6"/>
    <w:rsid w:val="007C6616"/>
    <w:rsid w:val="007D0954"/>
    <w:rsid w:val="007D0B49"/>
    <w:rsid w:val="007D1706"/>
    <w:rsid w:val="007D2103"/>
    <w:rsid w:val="007D2122"/>
    <w:rsid w:val="007D21DA"/>
    <w:rsid w:val="007D27E7"/>
    <w:rsid w:val="007D4CE2"/>
    <w:rsid w:val="007D5134"/>
    <w:rsid w:val="007D55D0"/>
    <w:rsid w:val="007D5D0F"/>
    <w:rsid w:val="007D62B9"/>
    <w:rsid w:val="007D7B78"/>
    <w:rsid w:val="007E0747"/>
    <w:rsid w:val="007E0A0D"/>
    <w:rsid w:val="007E0ECD"/>
    <w:rsid w:val="007E0FB4"/>
    <w:rsid w:val="007E15C9"/>
    <w:rsid w:val="007E3B4B"/>
    <w:rsid w:val="007E3CD9"/>
    <w:rsid w:val="007E3D5A"/>
    <w:rsid w:val="007E4B8B"/>
    <w:rsid w:val="007E5199"/>
    <w:rsid w:val="007E639A"/>
    <w:rsid w:val="007F0661"/>
    <w:rsid w:val="007F07CB"/>
    <w:rsid w:val="007F1620"/>
    <w:rsid w:val="007F2841"/>
    <w:rsid w:val="007F3377"/>
    <w:rsid w:val="007F3454"/>
    <w:rsid w:val="007F36B2"/>
    <w:rsid w:val="007F42A8"/>
    <w:rsid w:val="007F42E0"/>
    <w:rsid w:val="007F4D66"/>
    <w:rsid w:val="007F638D"/>
    <w:rsid w:val="007F63BE"/>
    <w:rsid w:val="007F6B78"/>
    <w:rsid w:val="007F6EE4"/>
    <w:rsid w:val="0080044D"/>
    <w:rsid w:val="00801699"/>
    <w:rsid w:val="00801C7D"/>
    <w:rsid w:val="008021B6"/>
    <w:rsid w:val="00802D2F"/>
    <w:rsid w:val="0080310A"/>
    <w:rsid w:val="0080493E"/>
    <w:rsid w:val="0080519A"/>
    <w:rsid w:val="00805285"/>
    <w:rsid w:val="008054C5"/>
    <w:rsid w:val="00806F0F"/>
    <w:rsid w:val="00807B28"/>
    <w:rsid w:val="00807F70"/>
    <w:rsid w:val="0081026F"/>
    <w:rsid w:val="00810524"/>
    <w:rsid w:val="00810A57"/>
    <w:rsid w:val="00811407"/>
    <w:rsid w:val="00811AEC"/>
    <w:rsid w:val="00812BC6"/>
    <w:rsid w:val="00813624"/>
    <w:rsid w:val="00813788"/>
    <w:rsid w:val="00813BD2"/>
    <w:rsid w:val="00814FF4"/>
    <w:rsid w:val="00815C4B"/>
    <w:rsid w:val="008169FD"/>
    <w:rsid w:val="00816CB1"/>
    <w:rsid w:val="00816E2C"/>
    <w:rsid w:val="00817C8E"/>
    <w:rsid w:val="00821CE9"/>
    <w:rsid w:val="0082465C"/>
    <w:rsid w:val="00824818"/>
    <w:rsid w:val="0082709B"/>
    <w:rsid w:val="00827621"/>
    <w:rsid w:val="00827CA6"/>
    <w:rsid w:val="00831143"/>
    <w:rsid w:val="00831224"/>
    <w:rsid w:val="00831870"/>
    <w:rsid w:val="008338D0"/>
    <w:rsid w:val="008339B0"/>
    <w:rsid w:val="00834181"/>
    <w:rsid w:val="00834314"/>
    <w:rsid w:val="0083562C"/>
    <w:rsid w:val="0083589F"/>
    <w:rsid w:val="008358FF"/>
    <w:rsid w:val="00836477"/>
    <w:rsid w:val="00836F56"/>
    <w:rsid w:val="00840C31"/>
    <w:rsid w:val="008420A0"/>
    <w:rsid w:val="00842943"/>
    <w:rsid w:val="00843610"/>
    <w:rsid w:val="00845004"/>
    <w:rsid w:val="008455E7"/>
    <w:rsid w:val="00847301"/>
    <w:rsid w:val="0084783D"/>
    <w:rsid w:val="00850B7E"/>
    <w:rsid w:val="00850D66"/>
    <w:rsid w:val="00850E2D"/>
    <w:rsid w:val="00852119"/>
    <w:rsid w:val="00852B0E"/>
    <w:rsid w:val="00854F0A"/>
    <w:rsid w:val="00855889"/>
    <w:rsid w:val="00855B6B"/>
    <w:rsid w:val="00855D11"/>
    <w:rsid w:val="00855F84"/>
    <w:rsid w:val="008562BA"/>
    <w:rsid w:val="00856528"/>
    <w:rsid w:val="008574B7"/>
    <w:rsid w:val="00857563"/>
    <w:rsid w:val="00857702"/>
    <w:rsid w:val="0086052B"/>
    <w:rsid w:val="00860559"/>
    <w:rsid w:val="00860857"/>
    <w:rsid w:val="00861FF1"/>
    <w:rsid w:val="008623BE"/>
    <w:rsid w:val="008652A1"/>
    <w:rsid w:val="00865986"/>
    <w:rsid w:val="00870408"/>
    <w:rsid w:val="008708E6"/>
    <w:rsid w:val="00870E39"/>
    <w:rsid w:val="008719D2"/>
    <w:rsid w:val="00873AEB"/>
    <w:rsid w:val="0087424E"/>
    <w:rsid w:val="008754FC"/>
    <w:rsid w:val="00875EA1"/>
    <w:rsid w:val="008769DC"/>
    <w:rsid w:val="00876CC3"/>
    <w:rsid w:val="00880528"/>
    <w:rsid w:val="00880B76"/>
    <w:rsid w:val="00880E74"/>
    <w:rsid w:val="008813A2"/>
    <w:rsid w:val="00881A08"/>
    <w:rsid w:val="00881C97"/>
    <w:rsid w:val="00885508"/>
    <w:rsid w:val="008857FF"/>
    <w:rsid w:val="00885DD0"/>
    <w:rsid w:val="00886858"/>
    <w:rsid w:val="00887731"/>
    <w:rsid w:val="00890680"/>
    <w:rsid w:val="00891721"/>
    <w:rsid w:val="00892F18"/>
    <w:rsid w:val="008930D8"/>
    <w:rsid w:val="008932B0"/>
    <w:rsid w:val="00894BED"/>
    <w:rsid w:val="0089514A"/>
    <w:rsid w:val="008952F2"/>
    <w:rsid w:val="008978F0"/>
    <w:rsid w:val="008A07A8"/>
    <w:rsid w:val="008A13D8"/>
    <w:rsid w:val="008A19C6"/>
    <w:rsid w:val="008A2121"/>
    <w:rsid w:val="008A3555"/>
    <w:rsid w:val="008A45D4"/>
    <w:rsid w:val="008A491E"/>
    <w:rsid w:val="008A4A22"/>
    <w:rsid w:val="008A5372"/>
    <w:rsid w:val="008A5709"/>
    <w:rsid w:val="008A6137"/>
    <w:rsid w:val="008A62A5"/>
    <w:rsid w:val="008A67D9"/>
    <w:rsid w:val="008A72FB"/>
    <w:rsid w:val="008A7493"/>
    <w:rsid w:val="008B0AF1"/>
    <w:rsid w:val="008B213F"/>
    <w:rsid w:val="008B59D2"/>
    <w:rsid w:val="008B5C04"/>
    <w:rsid w:val="008B6352"/>
    <w:rsid w:val="008B6572"/>
    <w:rsid w:val="008C1714"/>
    <w:rsid w:val="008C1A6F"/>
    <w:rsid w:val="008C1D9C"/>
    <w:rsid w:val="008C37A2"/>
    <w:rsid w:val="008C6784"/>
    <w:rsid w:val="008C7B0F"/>
    <w:rsid w:val="008D1AA0"/>
    <w:rsid w:val="008D2DDA"/>
    <w:rsid w:val="008D388A"/>
    <w:rsid w:val="008D4AC5"/>
    <w:rsid w:val="008D52FA"/>
    <w:rsid w:val="008D6C74"/>
    <w:rsid w:val="008D7A3D"/>
    <w:rsid w:val="008D7A48"/>
    <w:rsid w:val="008E1A6A"/>
    <w:rsid w:val="008E1C95"/>
    <w:rsid w:val="008E2476"/>
    <w:rsid w:val="008E262A"/>
    <w:rsid w:val="008E2D6C"/>
    <w:rsid w:val="008E393C"/>
    <w:rsid w:val="008E3CEA"/>
    <w:rsid w:val="008E59AD"/>
    <w:rsid w:val="008E7F6D"/>
    <w:rsid w:val="008F142E"/>
    <w:rsid w:val="008F488F"/>
    <w:rsid w:val="008F5851"/>
    <w:rsid w:val="008F5B5B"/>
    <w:rsid w:val="008F5D28"/>
    <w:rsid w:val="008F6503"/>
    <w:rsid w:val="008F6ED9"/>
    <w:rsid w:val="008F7DDD"/>
    <w:rsid w:val="00900081"/>
    <w:rsid w:val="00900FE3"/>
    <w:rsid w:val="00902599"/>
    <w:rsid w:val="0090267A"/>
    <w:rsid w:val="00902971"/>
    <w:rsid w:val="00902ABB"/>
    <w:rsid w:val="00902F30"/>
    <w:rsid w:val="00903474"/>
    <w:rsid w:val="00903598"/>
    <w:rsid w:val="009050C6"/>
    <w:rsid w:val="00905334"/>
    <w:rsid w:val="0090567C"/>
    <w:rsid w:val="009061CD"/>
    <w:rsid w:val="00906B72"/>
    <w:rsid w:val="00912E6B"/>
    <w:rsid w:val="009131BD"/>
    <w:rsid w:val="00913EC1"/>
    <w:rsid w:val="00914348"/>
    <w:rsid w:val="00915CA6"/>
    <w:rsid w:val="0091671C"/>
    <w:rsid w:val="00916A8D"/>
    <w:rsid w:val="00920EF5"/>
    <w:rsid w:val="0092191A"/>
    <w:rsid w:val="00922C78"/>
    <w:rsid w:val="00922CFF"/>
    <w:rsid w:val="0092326F"/>
    <w:rsid w:val="00923FD6"/>
    <w:rsid w:val="00924606"/>
    <w:rsid w:val="00924B15"/>
    <w:rsid w:val="00924D6D"/>
    <w:rsid w:val="0092509D"/>
    <w:rsid w:val="009250BC"/>
    <w:rsid w:val="0092531C"/>
    <w:rsid w:val="0092559A"/>
    <w:rsid w:val="00925C6C"/>
    <w:rsid w:val="00926221"/>
    <w:rsid w:val="009273F6"/>
    <w:rsid w:val="00927535"/>
    <w:rsid w:val="009326E6"/>
    <w:rsid w:val="00933021"/>
    <w:rsid w:val="00934685"/>
    <w:rsid w:val="009347AF"/>
    <w:rsid w:val="00935233"/>
    <w:rsid w:val="00935AF0"/>
    <w:rsid w:val="00936490"/>
    <w:rsid w:val="00936933"/>
    <w:rsid w:val="00936B97"/>
    <w:rsid w:val="00936E13"/>
    <w:rsid w:val="0093756A"/>
    <w:rsid w:val="00937DA6"/>
    <w:rsid w:val="00940404"/>
    <w:rsid w:val="00941354"/>
    <w:rsid w:val="009416B5"/>
    <w:rsid w:val="00941EBE"/>
    <w:rsid w:val="009439E2"/>
    <w:rsid w:val="009440A7"/>
    <w:rsid w:val="00944C64"/>
    <w:rsid w:val="0094529E"/>
    <w:rsid w:val="009456C6"/>
    <w:rsid w:val="00946D87"/>
    <w:rsid w:val="00946EF7"/>
    <w:rsid w:val="00947211"/>
    <w:rsid w:val="00947A42"/>
    <w:rsid w:val="00951DC8"/>
    <w:rsid w:val="009529FB"/>
    <w:rsid w:val="00952BE3"/>
    <w:rsid w:val="00952FFD"/>
    <w:rsid w:val="00953E06"/>
    <w:rsid w:val="00954E25"/>
    <w:rsid w:val="0095557D"/>
    <w:rsid w:val="00955DBA"/>
    <w:rsid w:val="00955E32"/>
    <w:rsid w:val="00956E05"/>
    <w:rsid w:val="00956E2C"/>
    <w:rsid w:val="00957FB6"/>
    <w:rsid w:val="00960D74"/>
    <w:rsid w:val="009637A6"/>
    <w:rsid w:val="009640F6"/>
    <w:rsid w:val="00964BB0"/>
    <w:rsid w:val="00965135"/>
    <w:rsid w:val="009654DB"/>
    <w:rsid w:val="00965647"/>
    <w:rsid w:val="00966075"/>
    <w:rsid w:val="009668EB"/>
    <w:rsid w:val="00967260"/>
    <w:rsid w:val="009712FA"/>
    <w:rsid w:val="0097181E"/>
    <w:rsid w:val="00971D6D"/>
    <w:rsid w:val="00971FA0"/>
    <w:rsid w:val="00972048"/>
    <w:rsid w:val="0097253F"/>
    <w:rsid w:val="00972B68"/>
    <w:rsid w:val="00973426"/>
    <w:rsid w:val="009738A2"/>
    <w:rsid w:val="0097392E"/>
    <w:rsid w:val="00974A56"/>
    <w:rsid w:val="00974D12"/>
    <w:rsid w:val="009752D2"/>
    <w:rsid w:val="00975364"/>
    <w:rsid w:val="00975601"/>
    <w:rsid w:val="009756D4"/>
    <w:rsid w:val="00977E53"/>
    <w:rsid w:val="009808A9"/>
    <w:rsid w:val="00980E83"/>
    <w:rsid w:val="0098394B"/>
    <w:rsid w:val="009846E4"/>
    <w:rsid w:val="00985650"/>
    <w:rsid w:val="00985822"/>
    <w:rsid w:val="00985932"/>
    <w:rsid w:val="00986A98"/>
    <w:rsid w:val="00986D89"/>
    <w:rsid w:val="0098793F"/>
    <w:rsid w:val="0099097C"/>
    <w:rsid w:val="009909EC"/>
    <w:rsid w:val="00990B3C"/>
    <w:rsid w:val="009928F9"/>
    <w:rsid w:val="00993A84"/>
    <w:rsid w:val="00994063"/>
    <w:rsid w:val="00994F43"/>
    <w:rsid w:val="00996C2E"/>
    <w:rsid w:val="00997A65"/>
    <w:rsid w:val="00997A7F"/>
    <w:rsid w:val="009A0BDE"/>
    <w:rsid w:val="009A248F"/>
    <w:rsid w:val="009A3326"/>
    <w:rsid w:val="009A3528"/>
    <w:rsid w:val="009A3719"/>
    <w:rsid w:val="009A6309"/>
    <w:rsid w:val="009A6CC9"/>
    <w:rsid w:val="009A76BF"/>
    <w:rsid w:val="009A7C2E"/>
    <w:rsid w:val="009B1C9A"/>
    <w:rsid w:val="009B247C"/>
    <w:rsid w:val="009B28DC"/>
    <w:rsid w:val="009B32CF"/>
    <w:rsid w:val="009B41D3"/>
    <w:rsid w:val="009B553E"/>
    <w:rsid w:val="009B55B5"/>
    <w:rsid w:val="009B5CCC"/>
    <w:rsid w:val="009B64F3"/>
    <w:rsid w:val="009B685A"/>
    <w:rsid w:val="009C076C"/>
    <w:rsid w:val="009C2D5C"/>
    <w:rsid w:val="009C31D8"/>
    <w:rsid w:val="009C38C5"/>
    <w:rsid w:val="009C520E"/>
    <w:rsid w:val="009C55AC"/>
    <w:rsid w:val="009C5A7B"/>
    <w:rsid w:val="009C604A"/>
    <w:rsid w:val="009C66E1"/>
    <w:rsid w:val="009C6FF1"/>
    <w:rsid w:val="009C773E"/>
    <w:rsid w:val="009C7A6E"/>
    <w:rsid w:val="009D055A"/>
    <w:rsid w:val="009D0A31"/>
    <w:rsid w:val="009D0E85"/>
    <w:rsid w:val="009D10AF"/>
    <w:rsid w:val="009D1FBA"/>
    <w:rsid w:val="009D39DF"/>
    <w:rsid w:val="009D5262"/>
    <w:rsid w:val="009D5550"/>
    <w:rsid w:val="009D75F1"/>
    <w:rsid w:val="009D7E6B"/>
    <w:rsid w:val="009E0902"/>
    <w:rsid w:val="009E26EB"/>
    <w:rsid w:val="009E3071"/>
    <w:rsid w:val="009E3FCD"/>
    <w:rsid w:val="009E4C04"/>
    <w:rsid w:val="009E4CDE"/>
    <w:rsid w:val="009E5335"/>
    <w:rsid w:val="009E568A"/>
    <w:rsid w:val="009E5B43"/>
    <w:rsid w:val="009E6511"/>
    <w:rsid w:val="009E6873"/>
    <w:rsid w:val="009E6FBE"/>
    <w:rsid w:val="009E7052"/>
    <w:rsid w:val="009E77F5"/>
    <w:rsid w:val="009E7971"/>
    <w:rsid w:val="009F097A"/>
    <w:rsid w:val="009F19DA"/>
    <w:rsid w:val="009F2224"/>
    <w:rsid w:val="009F22E8"/>
    <w:rsid w:val="009F231D"/>
    <w:rsid w:val="009F3196"/>
    <w:rsid w:val="009F391D"/>
    <w:rsid w:val="009F4264"/>
    <w:rsid w:val="009F4681"/>
    <w:rsid w:val="009F49A2"/>
    <w:rsid w:val="009F6311"/>
    <w:rsid w:val="009F6BDC"/>
    <w:rsid w:val="009F6DB2"/>
    <w:rsid w:val="009F6FAF"/>
    <w:rsid w:val="009F72EF"/>
    <w:rsid w:val="009F7B68"/>
    <w:rsid w:val="009F7F1A"/>
    <w:rsid w:val="00A0128A"/>
    <w:rsid w:val="00A01D13"/>
    <w:rsid w:val="00A0219E"/>
    <w:rsid w:val="00A032AC"/>
    <w:rsid w:val="00A03360"/>
    <w:rsid w:val="00A03C37"/>
    <w:rsid w:val="00A04662"/>
    <w:rsid w:val="00A04712"/>
    <w:rsid w:val="00A04B62"/>
    <w:rsid w:val="00A05980"/>
    <w:rsid w:val="00A071B1"/>
    <w:rsid w:val="00A071C7"/>
    <w:rsid w:val="00A0776C"/>
    <w:rsid w:val="00A1099C"/>
    <w:rsid w:val="00A121B3"/>
    <w:rsid w:val="00A12311"/>
    <w:rsid w:val="00A123A2"/>
    <w:rsid w:val="00A1285D"/>
    <w:rsid w:val="00A12BA1"/>
    <w:rsid w:val="00A12D8D"/>
    <w:rsid w:val="00A13CAD"/>
    <w:rsid w:val="00A141AA"/>
    <w:rsid w:val="00A1545E"/>
    <w:rsid w:val="00A1563E"/>
    <w:rsid w:val="00A16331"/>
    <w:rsid w:val="00A165A3"/>
    <w:rsid w:val="00A17B97"/>
    <w:rsid w:val="00A20B4A"/>
    <w:rsid w:val="00A2103C"/>
    <w:rsid w:val="00A2171B"/>
    <w:rsid w:val="00A21A18"/>
    <w:rsid w:val="00A2352F"/>
    <w:rsid w:val="00A24B77"/>
    <w:rsid w:val="00A24CF2"/>
    <w:rsid w:val="00A2777E"/>
    <w:rsid w:val="00A30D33"/>
    <w:rsid w:val="00A32F11"/>
    <w:rsid w:val="00A334D5"/>
    <w:rsid w:val="00A33AD0"/>
    <w:rsid w:val="00A34139"/>
    <w:rsid w:val="00A3469A"/>
    <w:rsid w:val="00A360A2"/>
    <w:rsid w:val="00A368B1"/>
    <w:rsid w:val="00A36966"/>
    <w:rsid w:val="00A37343"/>
    <w:rsid w:val="00A404C5"/>
    <w:rsid w:val="00A41267"/>
    <w:rsid w:val="00A41A18"/>
    <w:rsid w:val="00A420DE"/>
    <w:rsid w:val="00A465CB"/>
    <w:rsid w:val="00A46880"/>
    <w:rsid w:val="00A46917"/>
    <w:rsid w:val="00A47093"/>
    <w:rsid w:val="00A5069B"/>
    <w:rsid w:val="00A5173F"/>
    <w:rsid w:val="00A520DD"/>
    <w:rsid w:val="00A53A11"/>
    <w:rsid w:val="00A55595"/>
    <w:rsid w:val="00A561F4"/>
    <w:rsid w:val="00A57148"/>
    <w:rsid w:val="00A60820"/>
    <w:rsid w:val="00A62FDA"/>
    <w:rsid w:val="00A630A1"/>
    <w:rsid w:val="00A63544"/>
    <w:rsid w:val="00A63645"/>
    <w:rsid w:val="00A63C6C"/>
    <w:rsid w:val="00A656C2"/>
    <w:rsid w:val="00A66BF6"/>
    <w:rsid w:val="00A702AA"/>
    <w:rsid w:val="00A70DDE"/>
    <w:rsid w:val="00A71060"/>
    <w:rsid w:val="00A73F14"/>
    <w:rsid w:val="00A74374"/>
    <w:rsid w:val="00A7639D"/>
    <w:rsid w:val="00A76402"/>
    <w:rsid w:val="00A777A2"/>
    <w:rsid w:val="00A81A02"/>
    <w:rsid w:val="00A83439"/>
    <w:rsid w:val="00A83954"/>
    <w:rsid w:val="00A84359"/>
    <w:rsid w:val="00A8515C"/>
    <w:rsid w:val="00A852A0"/>
    <w:rsid w:val="00A85B19"/>
    <w:rsid w:val="00A8616D"/>
    <w:rsid w:val="00A86173"/>
    <w:rsid w:val="00A8651A"/>
    <w:rsid w:val="00A86B3A"/>
    <w:rsid w:val="00A87B89"/>
    <w:rsid w:val="00A87D2B"/>
    <w:rsid w:val="00A9002F"/>
    <w:rsid w:val="00A908C9"/>
    <w:rsid w:val="00A91E78"/>
    <w:rsid w:val="00A923EF"/>
    <w:rsid w:val="00A92CFC"/>
    <w:rsid w:val="00A9303E"/>
    <w:rsid w:val="00A941AA"/>
    <w:rsid w:val="00A94F79"/>
    <w:rsid w:val="00A97764"/>
    <w:rsid w:val="00A97BB2"/>
    <w:rsid w:val="00AA15EF"/>
    <w:rsid w:val="00AA1860"/>
    <w:rsid w:val="00AA1E67"/>
    <w:rsid w:val="00AA28BA"/>
    <w:rsid w:val="00AA37FD"/>
    <w:rsid w:val="00AA4303"/>
    <w:rsid w:val="00AA50CD"/>
    <w:rsid w:val="00AA741F"/>
    <w:rsid w:val="00AB03E1"/>
    <w:rsid w:val="00AB0BE6"/>
    <w:rsid w:val="00AB0D04"/>
    <w:rsid w:val="00AB23B0"/>
    <w:rsid w:val="00AB2931"/>
    <w:rsid w:val="00AB46F8"/>
    <w:rsid w:val="00AB4CEA"/>
    <w:rsid w:val="00AB536B"/>
    <w:rsid w:val="00AB5727"/>
    <w:rsid w:val="00AB6132"/>
    <w:rsid w:val="00AB64E6"/>
    <w:rsid w:val="00AB6F7F"/>
    <w:rsid w:val="00AB71C8"/>
    <w:rsid w:val="00AC14A8"/>
    <w:rsid w:val="00AC1F57"/>
    <w:rsid w:val="00AC2B8C"/>
    <w:rsid w:val="00AC2EA5"/>
    <w:rsid w:val="00AC30BF"/>
    <w:rsid w:val="00AC4F7F"/>
    <w:rsid w:val="00AC553B"/>
    <w:rsid w:val="00AC5CDE"/>
    <w:rsid w:val="00AC5F23"/>
    <w:rsid w:val="00AC750F"/>
    <w:rsid w:val="00AC7855"/>
    <w:rsid w:val="00AC7FD1"/>
    <w:rsid w:val="00AD0AA9"/>
    <w:rsid w:val="00AD1D29"/>
    <w:rsid w:val="00AD23ED"/>
    <w:rsid w:val="00AD2B6E"/>
    <w:rsid w:val="00AD2BB9"/>
    <w:rsid w:val="00AD3A0A"/>
    <w:rsid w:val="00AD4933"/>
    <w:rsid w:val="00AD4B22"/>
    <w:rsid w:val="00AD54DD"/>
    <w:rsid w:val="00AD62B9"/>
    <w:rsid w:val="00AD796B"/>
    <w:rsid w:val="00AE0DF5"/>
    <w:rsid w:val="00AE262D"/>
    <w:rsid w:val="00AE2A53"/>
    <w:rsid w:val="00AE2F84"/>
    <w:rsid w:val="00AE3322"/>
    <w:rsid w:val="00AE5983"/>
    <w:rsid w:val="00AE6CB5"/>
    <w:rsid w:val="00AF02E0"/>
    <w:rsid w:val="00AF0F63"/>
    <w:rsid w:val="00AF3B8E"/>
    <w:rsid w:val="00AF4BB4"/>
    <w:rsid w:val="00AF54E2"/>
    <w:rsid w:val="00AF5B9B"/>
    <w:rsid w:val="00AF5E2D"/>
    <w:rsid w:val="00AF7397"/>
    <w:rsid w:val="00B001E3"/>
    <w:rsid w:val="00B007FD"/>
    <w:rsid w:val="00B0154A"/>
    <w:rsid w:val="00B01F6E"/>
    <w:rsid w:val="00B035E8"/>
    <w:rsid w:val="00B03CCE"/>
    <w:rsid w:val="00B050D4"/>
    <w:rsid w:val="00B07BEA"/>
    <w:rsid w:val="00B105EF"/>
    <w:rsid w:val="00B10B17"/>
    <w:rsid w:val="00B13DD5"/>
    <w:rsid w:val="00B1447C"/>
    <w:rsid w:val="00B146AB"/>
    <w:rsid w:val="00B152AF"/>
    <w:rsid w:val="00B168D3"/>
    <w:rsid w:val="00B1734A"/>
    <w:rsid w:val="00B17A0E"/>
    <w:rsid w:val="00B2093A"/>
    <w:rsid w:val="00B20E1F"/>
    <w:rsid w:val="00B210BA"/>
    <w:rsid w:val="00B21815"/>
    <w:rsid w:val="00B22008"/>
    <w:rsid w:val="00B224F6"/>
    <w:rsid w:val="00B226C5"/>
    <w:rsid w:val="00B244E8"/>
    <w:rsid w:val="00B30448"/>
    <w:rsid w:val="00B31B61"/>
    <w:rsid w:val="00B32129"/>
    <w:rsid w:val="00B32ED1"/>
    <w:rsid w:val="00B33930"/>
    <w:rsid w:val="00B33CA4"/>
    <w:rsid w:val="00B35991"/>
    <w:rsid w:val="00B3639F"/>
    <w:rsid w:val="00B37C65"/>
    <w:rsid w:val="00B37E5C"/>
    <w:rsid w:val="00B41922"/>
    <w:rsid w:val="00B4277A"/>
    <w:rsid w:val="00B42BCC"/>
    <w:rsid w:val="00B4378E"/>
    <w:rsid w:val="00B448EF"/>
    <w:rsid w:val="00B45345"/>
    <w:rsid w:val="00B46018"/>
    <w:rsid w:val="00B46D1B"/>
    <w:rsid w:val="00B47251"/>
    <w:rsid w:val="00B506D3"/>
    <w:rsid w:val="00B50A11"/>
    <w:rsid w:val="00B52595"/>
    <w:rsid w:val="00B53D5A"/>
    <w:rsid w:val="00B54D28"/>
    <w:rsid w:val="00B5571F"/>
    <w:rsid w:val="00B570F3"/>
    <w:rsid w:val="00B61F7F"/>
    <w:rsid w:val="00B62F7E"/>
    <w:rsid w:val="00B633C3"/>
    <w:rsid w:val="00B63E88"/>
    <w:rsid w:val="00B64656"/>
    <w:rsid w:val="00B646D9"/>
    <w:rsid w:val="00B64C88"/>
    <w:rsid w:val="00B65243"/>
    <w:rsid w:val="00B66B21"/>
    <w:rsid w:val="00B6714E"/>
    <w:rsid w:val="00B67236"/>
    <w:rsid w:val="00B67EE3"/>
    <w:rsid w:val="00B70B3E"/>
    <w:rsid w:val="00B71313"/>
    <w:rsid w:val="00B73B9C"/>
    <w:rsid w:val="00B74C81"/>
    <w:rsid w:val="00B757FC"/>
    <w:rsid w:val="00B75A8E"/>
    <w:rsid w:val="00B75E1D"/>
    <w:rsid w:val="00B76198"/>
    <w:rsid w:val="00B762F0"/>
    <w:rsid w:val="00B766C3"/>
    <w:rsid w:val="00B771E4"/>
    <w:rsid w:val="00B77312"/>
    <w:rsid w:val="00B77C0A"/>
    <w:rsid w:val="00B801BC"/>
    <w:rsid w:val="00B807EC"/>
    <w:rsid w:val="00B81339"/>
    <w:rsid w:val="00B829E5"/>
    <w:rsid w:val="00B84014"/>
    <w:rsid w:val="00B84907"/>
    <w:rsid w:val="00B8531B"/>
    <w:rsid w:val="00B85AC8"/>
    <w:rsid w:val="00B865F1"/>
    <w:rsid w:val="00B87FE1"/>
    <w:rsid w:val="00B90992"/>
    <w:rsid w:val="00B91943"/>
    <w:rsid w:val="00B92272"/>
    <w:rsid w:val="00B923B5"/>
    <w:rsid w:val="00B92665"/>
    <w:rsid w:val="00B935A2"/>
    <w:rsid w:val="00B939D2"/>
    <w:rsid w:val="00B93B1F"/>
    <w:rsid w:val="00B94568"/>
    <w:rsid w:val="00B948D7"/>
    <w:rsid w:val="00B953ED"/>
    <w:rsid w:val="00B95E2F"/>
    <w:rsid w:val="00B969E5"/>
    <w:rsid w:val="00B972F2"/>
    <w:rsid w:val="00B97C0D"/>
    <w:rsid w:val="00B97EED"/>
    <w:rsid w:val="00B97F0A"/>
    <w:rsid w:val="00BA0689"/>
    <w:rsid w:val="00BA06DD"/>
    <w:rsid w:val="00BA09D9"/>
    <w:rsid w:val="00BA0BC0"/>
    <w:rsid w:val="00BA1B01"/>
    <w:rsid w:val="00BA1F27"/>
    <w:rsid w:val="00BA2117"/>
    <w:rsid w:val="00BA31EC"/>
    <w:rsid w:val="00BA38A2"/>
    <w:rsid w:val="00BA3A61"/>
    <w:rsid w:val="00BA41DC"/>
    <w:rsid w:val="00BA440D"/>
    <w:rsid w:val="00BA4B77"/>
    <w:rsid w:val="00BA5928"/>
    <w:rsid w:val="00BA5DBC"/>
    <w:rsid w:val="00BA5FB9"/>
    <w:rsid w:val="00BA7112"/>
    <w:rsid w:val="00BA7795"/>
    <w:rsid w:val="00BA78F2"/>
    <w:rsid w:val="00BB14B6"/>
    <w:rsid w:val="00BB579C"/>
    <w:rsid w:val="00BB702F"/>
    <w:rsid w:val="00BB72AB"/>
    <w:rsid w:val="00BC18BF"/>
    <w:rsid w:val="00BC2213"/>
    <w:rsid w:val="00BC3426"/>
    <w:rsid w:val="00BC48F3"/>
    <w:rsid w:val="00BC53F8"/>
    <w:rsid w:val="00BC5E8E"/>
    <w:rsid w:val="00BC6F45"/>
    <w:rsid w:val="00BC719D"/>
    <w:rsid w:val="00BD1695"/>
    <w:rsid w:val="00BD18D5"/>
    <w:rsid w:val="00BD3061"/>
    <w:rsid w:val="00BD32D7"/>
    <w:rsid w:val="00BD4A02"/>
    <w:rsid w:val="00BD5F79"/>
    <w:rsid w:val="00BE00A9"/>
    <w:rsid w:val="00BE100F"/>
    <w:rsid w:val="00BE1183"/>
    <w:rsid w:val="00BE1269"/>
    <w:rsid w:val="00BE208B"/>
    <w:rsid w:val="00BE3129"/>
    <w:rsid w:val="00BE332F"/>
    <w:rsid w:val="00BE365A"/>
    <w:rsid w:val="00BE3C36"/>
    <w:rsid w:val="00BE4B49"/>
    <w:rsid w:val="00BE522C"/>
    <w:rsid w:val="00BE6801"/>
    <w:rsid w:val="00BE6BF7"/>
    <w:rsid w:val="00BE70C5"/>
    <w:rsid w:val="00BE7344"/>
    <w:rsid w:val="00BE7BBB"/>
    <w:rsid w:val="00BF0C1C"/>
    <w:rsid w:val="00BF1872"/>
    <w:rsid w:val="00BF31B1"/>
    <w:rsid w:val="00BF37A9"/>
    <w:rsid w:val="00BF4D1E"/>
    <w:rsid w:val="00BF51B3"/>
    <w:rsid w:val="00BF51D1"/>
    <w:rsid w:val="00BF5509"/>
    <w:rsid w:val="00BF7672"/>
    <w:rsid w:val="00C0039C"/>
    <w:rsid w:val="00C00CD0"/>
    <w:rsid w:val="00C016D7"/>
    <w:rsid w:val="00C017ED"/>
    <w:rsid w:val="00C020F1"/>
    <w:rsid w:val="00C0291B"/>
    <w:rsid w:val="00C02BAE"/>
    <w:rsid w:val="00C02F82"/>
    <w:rsid w:val="00C04CD1"/>
    <w:rsid w:val="00C05120"/>
    <w:rsid w:val="00C05740"/>
    <w:rsid w:val="00C05E8C"/>
    <w:rsid w:val="00C0635E"/>
    <w:rsid w:val="00C06770"/>
    <w:rsid w:val="00C07190"/>
    <w:rsid w:val="00C076F7"/>
    <w:rsid w:val="00C10E67"/>
    <w:rsid w:val="00C12098"/>
    <w:rsid w:val="00C15281"/>
    <w:rsid w:val="00C16168"/>
    <w:rsid w:val="00C16BC5"/>
    <w:rsid w:val="00C16E93"/>
    <w:rsid w:val="00C16FF6"/>
    <w:rsid w:val="00C17A09"/>
    <w:rsid w:val="00C2007C"/>
    <w:rsid w:val="00C22C2F"/>
    <w:rsid w:val="00C22DC1"/>
    <w:rsid w:val="00C22EE7"/>
    <w:rsid w:val="00C23C6E"/>
    <w:rsid w:val="00C23FCB"/>
    <w:rsid w:val="00C24653"/>
    <w:rsid w:val="00C26D10"/>
    <w:rsid w:val="00C2737D"/>
    <w:rsid w:val="00C27C7A"/>
    <w:rsid w:val="00C27F2B"/>
    <w:rsid w:val="00C30133"/>
    <w:rsid w:val="00C30F2C"/>
    <w:rsid w:val="00C31A37"/>
    <w:rsid w:val="00C31FFE"/>
    <w:rsid w:val="00C36DE5"/>
    <w:rsid w:val="00C37C66"/>
    <w:rsid w:val="00C37F6A"/>
    <w:rsid w:val="00C404AF"/>
    <w:rsid w:val="00C40B53"/>
    <w:rsid w:val="00C4131B"/>
    <w:rsid w:val="00C42412"/>
    <w:rsid w:val="00C43131"/>
    <w:rsid w:val="00C43186"/>
    <w:rsid w:val="00C43CEE"/>
    <w:rsid w:val="00C43DE5"/>
    <w:rsid w:val="00C441DF"/>
    <w:rsid w:val="00C4437D"/>
    <w:rsid w:val="00C443A7"/>
    <w:rsid w:val="00C443BB"/>
    <w:rsid w:val="00C44B59"/>
    <w:rsid w:val="00C45B5C"/>
    <w:rsid w:val="00C46BF3"/>
    <w:rsid w:val="00C46EA0"/>
    <w:rsid w:val="00C475BF"/>
    <w:rsid w:val="00C47F94"/>
    <w:rsid w:val="00C507EA"/>
    <w:rsid w:val="00C51E22"/>
    <w:rsid w:val="00C52F30"/>
    <w:rsid w:val="00C5408C"/>
    <w:rsid w:val="00C5426F"/>
    <w:rsid w:val="00C548D4"/>
    <w:rsid w:val="00C54ACB"/>
    <w:rsid w:val="00C56033"/>
    <w:rsid w:val="00C560F2"/>
    <w:rsid w:val="00C5665E"/>
    <w:rsid w:val="00C60095"/>
    <w:rsid w:val="00C608B2"/>
    <w:rsid w:val="00C61896"/>
    <w:rsid w:val="00C61E64"/>
    <w:rsid w:val="00C63563"/>
    <w:rsid w:val="00C649E3"/>
    <w:rsid w:val="00C65BA3"/>
    <w:rsid w:val="00C660C4"/>
    <w:rsid w:val="00C7063C"/>
    <w:rsid w:val="00C70AF0"/>
    <w:rsid w:val="00C7240C"/>
    <w:rsid w:val="00C73DA2"/>
    <w:rsid w:val="00C74230"/>
    <w:rsid w:val="00C752CE"/>
    <w:rsid w:val="00C754D0"/>
    <w:rsid w:val="00C76764"/>
    <w:rsid w:val="00C81B24"/>
    <w:rsid w:val="00C81FA2"/>
    <w:rsid w:val="00C81FBA"/>
    <w:rsid w:val="00C8290D"/>
    <w:rsid w:val="00C82D93"/>
    <w:rsid w:val="00C845D4"/>
    <w:rsid w:val="00C907A3"/>
    <w:rsid w:val="00C91218"/>
    <w:rsid w:val="00C92015"/>
    <w:rsid w:val="00C92117"/>
    <w:rsid w:val="00C92427"/>
    <w:rsid w:val="00C94930"/>
    <w:rsid w:val="00C94A41"/>
    <w:rsid w:val="00C9554C"/>
    <w:rsid w:val="00C95DC6"/>
    <w:rsid w:val="00C9612E"/>
    <w:rsid w:val="00C96C7E"/>
    <w:rsid w:val="00C9754A"/>
    <w:rsid w:val="00C97BEF"/>
    <w:rsid w:val="00C97F92"/>
    <w:rsid w:val="00CA07E9"/>
    <w:rsid w:val="00CA13EA"/>
    <w:rsid w:val="00CA18DD"/>
    <w:rsid w:val="00CA1A95"/>
    <w:rsid w:val="00CA24B3"/>
    <w:rsid w:val="00CA28F7"/>
    <w:rsid w:val="00CA2F7E"/>
    <w:rsid w:val="00CA324E"/>
    <w:rsid w:val="00CA3730"/>
    <w:rsid w:val="00CA42AE"/>
    <w:rsid w:val="00CA4415"/>
    <w:rsid w:val="00CA4F7D"/>
    <w:rsid w:val="00CA588C"/>
    <w:rsid w:val="00CB01B4"/>
    <w:rsid w:val="00CB02C9"/>
    <w:rsid w:val="00CB0DAC"/>
    <w:rsid w:val="00CB1FA9"/>
    <w:rsid w:val="00CB2915"/>
    <w:rsid w:val="00CB2DA3"/>
    <w:rsid w:val="00CB524D"/>
    <w:rsid w:val="00CB6145"/>
    <w:rsid w:val="00CC123D"/>
    <w:rsid w:val="00CC2886"/>
    <w:rsid w:val="00CC646B"/>
    <w:rsid w:val="00CC6502"/>
    <w:rsid w:val="00CC65E7"/>
    <w:rsid w:val="00CC77F1"/>
    <w:rsid w:val="00CD0062"/>
    <w:rsid w:val="00CD13FD"/>
    <w:rsid w:val="00CD1EAE"/>
    <w:rsid w:val="00CD382D"/>
    <w:rsid w:val="00CD3EA4"/>
    <w:rsid w:val="00CD3F74"/>
    <w:rsid w:val="00CD4C69"/>
    <w:rsid w:val="00CD7FC6"/>
    <w:rsid w:val="00CE0B20"/>
    <w:rsid w:val="00CE1205"/>
    <w:rsid w:val="00CE1C2E"/>
    <w:rsid w:val="00CE2B52"/>
    <w:rsid w:val="00CE2C5D"/>
    <w:rsid w:val="00CE3F80"/>
    <w:rsid w:val="00CE4CB4"/>
    <w:rsid w:val="00CE4D45"/>
    <w:rsid w:val="00CE5156"/>
    <w:rsid w:val="00CE53E5"/>
    <w:rsid w:val="00CE5CA8"/>
    <w:rsid w:val="00CE6460"/>
    <w:rsid w:val="00CE6662"/>
    <w:rsid w:val="00CF009B"/>
    <w:rsid w:val="00CF0259"/>
    <w:rsid w:val="00CF051D"/>
    <w:rsid w:val="00CF0B7D"/>
    <w:rsid w:val="00CF1C46"/>
    <w:rsid w:val="00CF1EC2"/>
    <w:rsid w:val="00CF2066"/>
    <w:rsid w:val="00CF2D5C"/>
    <w:rsid w:val="00CF3553"/>
    <w:rsid w:val="00CF4685"/>
    <w:rsid w:val="00CF5685"/>
    <w:rsid w:val="00CF597C"/>
    <w:rsid w:val="00CF62C0"/>
    <w:rsid w:val="00CF6432"/>
    <w:rsid w:val="00CF75F4"/>
    <w:rsid w:val="00CF7C47"/>
    <w:rsid w:val="00D001B8"/>
    <w:rsid w:val="00D00427"/>
    <w:rsid w:val="00D00926"/>
    <w:rsid w:val="00D01BA6"/>
    <w:rsid w:val="00D029CA"/>
    <w:rsid w:val="00D02C4A"/>
    <w:rsid w:val="00D02F9B"/>
    <w:rsid w:val="00D03971"/>
    <w:rsid w:val="00D04E80"/>
    <w:rsid w:val="00D058FE"/>
    <w:rsid w:val="00D06B71"/>
    <w:rsid w:val="00D06FA7"/>
    <w:rsid w:val="00D103FB"/>
    <w:rsid w:val="00D10EAB"/>
    <w:rsid w:val="00D11AD8"/>
    <w:rsid w:val="00D121FC"/>
    <w:rsid w:val="00D13347"/>
    <w:rsid w:val="00D13749"/>
    <w:rsid w:val="00D15E5F"/>
    <w:rsid w:val="00D1760A"/>
    <w:rsid w:val="00D2064B"/>
    <w:rsid w:val="00D2125F"/>
    <w:rsid w:val="00D2134B"/>
    <w:rsid w:val="00D213FD"/>
    <w:rsid w:val="00D21F83"/>
    <w:rsid w:val="00D2308D"/>
    <w:rsid w:val="00D235DC"/>
    <w:rsid w:val="00D24626"/>
    <w:rsid w:val="00D25A37"/>
    <w:rsid w:val="00D25EB9"/>
    <w:rsid w:val="00D262C0"/>
    <w:rsid w:val="00D27847"/>
    <w:rsid w:val="00D27C5A"/>
    <w:rsid w:val="00D27D67"/>
    <w:rsid w:val="00D306AD"/>
    <w:rsid w:val="00D309D9"/>
    <w:rsid w:val="00D318E9"/>
    <w:rsid w:val="00D31996"/>
    <w:rsid w:val="00D31A86"/>
    <w:rsid w:val="00D33C04"/>
    <w:rsid w:val="00D34AE2"/>
    <w:rsid w:val="00D34C21"/>
    <w:rsid w:val="00D363E3"/>
    <w:rsid w:val="00D36527"/>
    <w:rsid w:val="00D36733"/>
    <w:rsid w:val="00D37A59"/>
    <w:rsid w:val="00D40E75"/>
    <w:rsid w:val="00D422D1"/>
    <w:rsid w:val="00D424F0"/>
    <w:rsid w:val="00D438B8"/>
    <w:rsid w:val="00D43AC0"/>
    <w:rsid w:val="00D46ACE"/>
    <w:rsid w:val="00D46B30"/>
    <w:rsid w:val="00D46ED5"/>
    <w:rsid w:val="00D47537"/>
    <w:rsid w:val="00D51372"/>
    <w:rsid w:val="00D5216B"/>
    <w:rsid w:val="00D53DAC"/>
    <w:rsid w:val="00D545F1"/>
    <w:rsid w:val="00D55291"/>
    <w:rsid w:val="00D56C2E"/>
    <w:rsid w:val="00D57298"/>
    <w:rsid w:val="00D57348"/>
    <w:rsid w:val="00D57691"/>
    <w:rsid w:val="00D57A77"/>
    <w:rsid w:val="00D6057C"/>
    <w:rsid w:val="00D60804"/>
    <w:rsid w:val="00D60DA1"/>
    <w:rsid w:val="00D610CA"/>
    <w:rsid w:val="00D623CB"/>
    <w:rsid w:val="00D637A9"/>
    <w:rsid w:val="00D63E26"/>
    <w:rsid w:val="00D648E2"/>
    <w:rsid w:val="00D65596"/>
    <w:rsid w:val="00D66E68"/>
    <w:rsid w:val="00D67F98"/>
    <w:rsid w:val="00D70262"/>
    <w:rsid w:val="00D70359"/>
    <w:rsid w:val="00D7082D"/>
    <w:rsid w:val="00D70EB7"/>
    <w:rsid w:val="00D71B08"/>
    <w:rsid w:val="00D72997"/>
    <w:rsid w:val="00D72F13"/>
    <w:rsid w:val="00D736A1"/>
    <w:rsid w:val="00D73813"/>
    <w:rsid w:val="00D73983"/>
    <w:rsid w:val="00D73BE8"/>
    <w:rsid w:val="00D73C0F"/>
    <w:rsid w:val="00D75469"/>
    <w:rsid w:val="00D76689"/>
    <w:rsid w:val="00D76A77"/>
    <w:rsid w:val="00D77363"/>
    <w:rsid w:val="00D77B87"/>
    <w:rsid w:val="00D800DE"/>
    <w:rsid w:val="00D81CF8"/>
    <w:rsid w:val="00D822F6"/>
    <w:rsid w:val="00D83C72"/>
    <w:rsid w:val="00D841E2"/>
    <w:rsid w:val="00D84DD0"/>
    <w:rsid w:val="00D85B20"/>
    <w:rsid w:val="00D85C8D"/>
    <w:rsid w:val="00D85C9C"/>
    <w:rsid w:val="00D85E0E"/>
    <w:rsid w:val="00D86509"/>
    <w:rsid w:val="00D87FFD"/>
    <w:rsid w:val="00D90877"/>
    <w:rsid w:val="00D90903"/>
    <w:rsid w:val="00D91D0D"/>
    <w:rsid w:val="00D92782"/>
    <w:rsid w:val="00D929FA"/>
    <w:rsid w:val="00D9300C"/>
    <w:rsid w:val="00D94305"/>
    <w:rsid w:val="00D94F3C"/>
    <w:rsid w:val="00D954D3"/>
    <w:rsid w:val="00D95D24"/>
    <w:rsid w:val="00D9621A"/>
    <w:rsid w:val="00D97A80"/>
    <w:rsid w:val="00D97ADB"/>
    <w:rsid w:val="00DA10C4"/>
    <w:rsid w:val="00DA1114"/>
    <w:rsid w:val="00DA2C97"/>
    <w:rsid w:val="00DA33A0"/>
    <w:rsid w:val="00DA3FD6"/>
    <w:rsid w:val="00DA5E57"/>
    <w:rsid w:val="00DA61B0"/>
    <w:rsid w:val="00DA67C8"/>
    <w:rsid w:val="00DA691F"/>
    <w:rsid w:val="00DA6C6B"/>
    <w:rsid w:val="00DB0DCB"/>
    <w:rsid w:val="00DB1A74"/>
    <w:rsid w:val="00DB1B87"/>
    <w:rsid w:val="00DB2C5F"/>
    <w:rsid w:val="00DC0A27"/>
    <w:rsid w:val="00DC1C48"/>
    <w:rsid w:val="00DC1EB3"/>
    <w:rsid w:val="00DC2C7C"/>
    <w:rsid w:val="00DC2F7E"/>
    <w:rsid w:val="00DC4823"/>
    <w:rsid w:val="00DC5774"/>
    <w:rsid w:val="00DC63D7"/>
    <w:rsid w:val="00DC7EEF"/>
    <w:rsid w:val="00DD0805"/>
    <w:rsid w:val="00DD15FA"/>
    <w:rsid w:val="00DD26FE"/>
    <w:rsid w:val="00DD3864"/>
    <w:rsid w:val="00DD3C46"/>
    <w:rsid w:val="00DD43C5"/>
    <w:rsid w:val="00DD547B"/>
    <w:rsid w:val="00DD577E"/>
    <w:rsid w:val="00DD5D88"/>
    <w:rsid w:val="00DD6051"/>
    <w:rsid w:val="00DD6958"/>
    <w:rsid w:val="00DD6FFD"/>
    <w:rsid w:val="00DE19A6"/>
    <w:rsid w:val="00DE220A"/>
    <w:rsid w:val="00DE441D"/>
    <w:rsid w:val="00DE4B6B"/>
    <w:rsid w:val="00DE6392"/>
    <w:rsid w:val="00DE708D"/>
    <w:rsid w:val="00DE71A9"/>
    <w:rsid w:val="00DE7348"/>
    <w:rsid w:val="00DE7820"/>
    <w:rsid w:val="00DF09E9"/>
    <w:rsid w:val="00DF1391"/>
    <w:rsid w:val="00DF13C9"/>
    <w:rsid w:val="00DF1556"/>
    <w:rsid w:val="00DF2431"/>
    <w:rsid w:val="00DF6682"/>
    <w:rsid w:val="00DF68A6"/>
    <w:rsid w:val="00E00A45"/>
    <w:rsid w:val="00E010C5"/>
    <w:rsid w:val="00E02488"/>
    <w:rsid w:val="00E02CDB"/>
    <w:rsid w:val="00E039CD"/>
    <w:rsid w:val="00E03A4D"/>
    <w:rsid w:val="00E058C3"/>
    <w:rsid w:val="00E05EB8"/>
    <w:rsid w:val="00E05F92"/>
    <w:rsid w:val="00E062E7"/>
    <w:rsid w:val="00E06ACC"/>
    <w:rsid w:val="00E071D7"/>
    <w:rsid w:val="00E0732F"/>
    <w:rsid w:val="00E10375"/>
    <w:rsid w:val="00E10A96"/>
    <w:rsid w:val="00E11A44"/>
    <w:rsid w:val="00E12DE5"/>
    <w:rsid w:val="00E12DFD"/>
    <w:rsid w:val="00E13226"/>
    <w:rsid w:val="00E13BA4"/>
    <w:rsid w:val="00E13FF0"/>
    <w:rsid w:val="00E14B7B"/>
    <w:rsid w:val="00E16014"/>
    <w:rsid w:val="00E17BF5"/>
    <w:rsid w:val="00E2137C"/>
    <w:rsid w:val="00E215C2"/>
    <w:rsid w:val="00E2194F"/>
    <w:rsid w:val="00E22ED3"/>
    <w:rsid w:val="00E22F4A"/>
    <w:rsid w:val="00E230AF"/>
    <w:rsid w:val="00E23414"/>
    <w:rsid w:val="00E244B1"/>
    <w:rsid w:val="00E2519E"/>
    <w:rsid w:val="00E2621F"/>
    <w:rsid w:val="00E2649F"/>
    <w:rsid w:val="00E2759B"/>
    <w:rsid w:val="00E27F02"/>
    <w:rsid w:val="00E30345"/>
    <w:rsid w:val="00E31E2F"/>
    <w:rsid w:val="00E3391D"/>
    <w:rsid w:val="00E3416C"/>
    <w:rsid w:val="00E34F05"/>
    <w:rsid w:val="00E34F67"/>
    <w:rsid w:val="00E3508D"/>
    <w:rsid w:val="00E35390"/>
    <w:rsid w:val="00E35426"/>
    <w:rsid w:val="00E37200"/>
    <w:rsid w:val="00E40D0B"/>
    <w:rsid w:val="00E41410"/>
    <w:rsid w:val="00E41A8A"/>
    <w:rsid w:val="00E41CAD"/>
    <w:rsid w:val="00E4258E"/>
    <w:rsid w:val="00E434CA"/>
    <w:rsid w:val="00E43AE4"/>
    <w:rsid w:val="00E446B4"/>
    <w:rsid w:val="00E44D46"/>
    <w:rsid w:val="00E452D2"/>
    <w:rsid w:val="00E455AD"/>
    <w:rsid w:val="00E4646D"/>
    <w:rsid w:val="00E500EA"/>
    <w:rsid w:val="00E50846"/>
    <w:rsid w:val="00E50D78"/>
    <w:rsid w:val="00E51591"/>
    <w:rsid w:val="00E515BB"/>
    <w:rsid w:val="00E52507"/>
    <w:rsid w:val="00E52A71"/>
    <w:rsid w:val="00E52EA0"/>
    <w:rsid w:val="00E5344A"/>
    <w:rsid w:val="00E534AA"/>
    <w:rsid w:val="00E53B62"/>
    <w:rsid w:val="00E54007"/>
    <w:rsid w:val="00E5406B"/>
    <w:rsid w:val="00E54092"/>
    <w:rsid w:val="00E552CD"/>
    <w:rsid w:val="00E560E2"/>
    <w:rsid w:val="00E56C5A"/>
    <w:rsid w:val="00E57ED0"/>
    <w:rsid w:val="00E61376"/>
    <w:rsid w:val="00E61535"/>
    <w:rsid w:val="00E6232A"/>
    <w:rsid w:val="00E657BF"/>
    <w:rsid w:val="00E67918"/>
    <w:rsid w:val="00E70276"/>
    <w:rsid w:val="00E712BA"/>
    <w:rsid w:val="00E7345A"/>
    <w:rsid w:val="00E736D0"/>
    <w:rsid w:val="00E73F23"/>
    <w:rsid w:val="00E73FAC"/>
    <w:rsid w:val="00E7539C"/>
    <w:rsid w:val="00E76A0D"/>
    <w:rsid w:val="00E775C6"/>
    <w:rsid w:val="00E77A0E"/>
    <w:rsid w:val="00E803D8"/>
    <w:rsid w:val="00E81890"/>
    <w:rsid w:val="00E81C43"/>
    <w:rsid w:val="00E82274"/>
    <w:rsid w:val="00E82E25"/>
    <w:rsid w:val="00E83715"/>
    <w:rsid w:val="00E846F2"/>
    <w:rsid w:val="00E851E2"/>
    <w:rsid w:val="00E858B5"/>
    <w:rsid w:val="00E86EC2"/>
    <w:rsid w:val="00E86F24"/>
    <w:rsid w:val="00E874B8"/>
    <w:rsid w:val="00E90C70"/>
    <w:rsid w:val="00E918F6"/>
    <w:rsid w:val="00E91B86"/>
    <w:rsid w:val="00E92097"/>
    <w:rsid w:val="00E9231B"/>
    <w:rsid w:val="00E9277D"/>
    <w:rsid w:val="00E9408A"/>
    <w:rsid w:val="00E942FD"/>
    <w:rsid w:val="00E9460F"/>
    <w:rsid w:val="00E94A1C"/>
    <w:rsid w:val="00E97CDC"/>
    <w:rsid w:val="00EA1B7A"/>
    <w:rsid w:val="00EA1E7D"/>
    <w:rsid w:val="00EA2130"/>
    <w:rsid w:val="00EA263A"/>
    <w:rsid w:val="00EA4993"/>
    <w:rsid w:val="00EA501D"/>
    <w:rsid w:val="00EA58D5"/>
    <w:rsid w:val="00EA5C0E"/>
    <w:rsid w:val="00EA75C8"/>
    <w:rsid w:val="00EB05BF"/>
    <w:rsid w:val="00EB06DC"/>
    <w:rsid w:val="00EB0F1C"/>
    <w:rsid w:val="00EB1576"/>
    <w:rsid w:val="00EB1870"/>
    <w:rsid w:val="00EB1CC9"/>
    <w:rsid w:val="00EB3110"/>
    <w:rsid w:val="00EB403E"/>
    <w:rsid w:val="00EB47A9"/>
    <w:rsid w:val="00EB482E"/>
    <w:rsid w:val="00EB579B"/>
    <w:rsid w:val="00EB58BC"/>
    <w:rsid w:val="00EB6A29"/>
    <w:rsid w:val="00EB7406"/>
    <w:rsid w:val="00EB750D"/>
    <w:rsid w:val="00EC00A4"/>
    <w:rsid w:val="00EC0927"/>
    <w:rsid w:val="00EC1A1F"/>
    <w:rsid w:val="00EC3F78"/>
    <w:rsid w:val="00EC462D"/>
    <w:rsid w:val="00EC46A8"/>
    <w:rsid w:val="00EC4AF9"/>
    <w:rsid w:val="00EC4BE2"/>
    <w:rsid w:val="00EC52F8"/>
    <w:rsid w:val="00EC7F34"/>
    <w:rsid w:val="00ED020B"/>
    <w:rsid w:val="00ED0814"/>
    <w:rsid w:val="00ED0F48"/>
    <w:rsid w:val="00ED4928"/>
    <w:rsid w:val="00ED5571"/>
    <w:rsid w:val="00ED5867"/>
    <w:rsid w:val="00ED6021"/>
    <w:rsid w:val="00ED6903"/>
    <w:rsid w:val="00ED7570"/>
    <w:rsid w:val="00ED7629"/>
    <w:rsid w:val="00ED76BD"/>
    <w:rsid w:val="00ED7855"/>
    <w:rsid w:val="00ED7E85"/>
    <w:rsid w:val="00EE03F5"/>
    <w:rsid w:val="00EE0CC4"/>
    <w:rsid w:val="00EE14B8"/>
    <w:rsid w:val="00EE20A8"/>
    <w:rsid w:val="00EE4019"/>
    <w:rsid w:val="00EE45ED"/>
    <w:rsid w:val="00EE511B"/>
    <w:rsid w:val="00EE526D"/>
    <w:rsid w:val="00EE594A"/>
    <w:rsid w:val="00EE65B4"/>
    <w:rsid w:val="00EE70BD"/>
    <w:rsid w:val="00EF0774"/>
    <w:rsid w:val="00EF0AB7"/>
    <w:rsid w:val="00EF11AE"/>
    <w:rsid w:val="00EF1378"/>
    <w:rsid w:val="00EF2480"/>
    <w:rsid w:val="00EF307B"/>
    <w:rsid w:val="00EF44B9"/>
    <w:rsid w:val="00EF57E5"/>
    <w:rsid w:val="00EF6990"/>
    <w:rsid w:val="00EF6FE1"/>
    <w:rsid w:val="00EF7985"/>
    <w:rsid w:val="00F00280"/>
    <w:rsid w:val="00F01C00"/>
    <w:rsid w:val="00F02426"/>
    <w:rsid w:val="00F02C4A"/>
    <w:rsid w:val="00F03E3C"/>
    <w:rsid w:val="00F04814"/>
    <w:rsid w:val="00F07932"/>
    <w:rsid w:val="00F07D55"/>
    <w:rsid w:val="00F07F16"/>
    <w:rsid w:val="00F07FBE"/>
    <w:rsid w:val="00F11356"/>
    <w:rsid w:val="00F117AE"/>
    <w:rsid w:val="00F120BD"/>
    <w:rsid w:val="00F13E8E"/>
    <w:rsid w:val="00F14B17"/>
    <w:rsid w:val="00F14F87"/>
    <w:rsid w:val="00F15163"/>
    <w:rsid w:val="00F16E7C"/>
    <w:rsid w:val="00F17BA9"/>
    <w:rsid w:val="00F20A8A"/>
    <w:rsid w:val="00F21553"/>
    <w:rsid w:val="00F221D1"/>
    <w:rsid w:val="00F22D6F"/>
    <w:rsid w:val="00F22EE6"/>
    <w:rsid w:val="00F23324"/>
    <w:rsid w:val="00F2381E"/>
    <w:rsid w:val="00F24B46"/>
    <w:rsid w:val="00F257CB"/>
    <w:rsid w:val="00F25AE1"/>
    <w:rsid w:val="00F25B34"/>
    <w:rsid w:val="00F26506"/>
    <w:rsid w:val="00F26F8D"/>
    <w:rsid w:val="00F27D5C"/>
    <w:rsid w:val="00F3177F"/>
    <w:rsid w:val="00F32296"/>
    <w:rsid w:val="00F33337"/>
    <w:rsid w:val="00F33461"/>
    <w:rsid w:val="00F33CA1"/>
    <w:rsid w:val="00F34EF8"/>
    <w:rsid w:val="00F35A45"/>
    <w:rsid w:val="00F3786E"/>
    <w:rsid w:val="00F37C0E"/>
    <w:rsid w:val="00F400D7"/>
    <w:rsid w:val="00F4048D"/>
    <w:rsid w:val="00F410FE"/>
    <w:rsid w:val="00F4129E"/>
    <w:rsid w:val="00F41FC6"/>
    <w:rsid w:val="00F42309"/>
    <w:rsid w:val="00F42F97"/>
    <w:rsid w:val="00F43255"/>
    <w:rsid w:val="00F46CCC"/>
    <w:rsid w:val="00F47D1E"/>
    <w:rsid w:val="00F50EE3"/>
    <w:rsid w:val="00F519E4"/>
    <w:rsid w:val="00F528E4"/>
    <w:rsid w:val="00F53461"/>
    <w:rsid w:val="00F53A11"/>
    <w:rsid w:val="00F54282"/>
    <w:rsid w:val="00F54C03"/>
    <w:rsid w:val="00F557B4"/>
    <w:rsid w:val="00F56406"/>
    <w:rsid w:val="00F56A02"/>
    <w:rsid w:val="00F60747"/>
    <w:rsid w:val="00F6169E"/>
    <w:rsid w:val="00F61B69"/>
    <w:rsid w:val="00F61E90"/>
    <w:rsid w:val="00F6228B"/>
    <w:rsid w:val="00F63593"/>
    <w:rsid w:val="00F6413A"/>
    <w:rsid w:val="00F647D5"/>
    <w:rsid w:val="00F65B1E"/>
    <w:rsid w:val="00F6605A"/>
    <w:rsid w:val="00F662BB"/>
    <w:rsid w:val="00F66D8A"/>
    <w:rsid w:val="00F70AD8"/>
    <w:rsid w:val="00F70EC9"/>
    <w:rsid w:val="00F7115E"/>
    <w:rsid w:val="00F7239A"/>
    <w:rsid w:val="00F72C9F"/>
    <w:rsid w:val="00F74F5A"/>
    <w:rsid w:val="00F7619F"/>
    <w:rsid w:val="00F7657D"/>
    <w:rsid w:val="00F778C1"/>
    <w:rsid w:val="00F8055D"/>
    <w:rsid w:val="00F81043"/>
    <w:rsid w:val="00F828B9"/>
    <w:rsid w:val="00F82928"/>
    <w:rsid w:val="00F83261"/>
    <w:rsid w:val="00F83E46"/>
    <w:rsid w:val="00F841C6"/>
    <w:rsid w:val="00F842AE"/>
    <w:rsid w:val="00F8472F"/>
    <w:rsid w:val="00F84754"/>
    <w:rsid w:val="00F853AB"/>
    <w:rsid w:val="00F859F5"/>
    <w:rsid w:val="00F86E8B"/>
    <w:rsid w:val="00F904A2"/>
    <w:rsid w:val="00F91BBC"/>
    <w:rsid w:val="00F92751"/>
    <w:rsid w:val="00F92F03"/>
    <w:rsid w:val="00F93414"/>
    <w:rsid w:val="00F9404F"/>
    <w:rsid w:val="00F947FC"/>
    <w:rsid w:val="00F95A0C"/>
    <w:rsid w:val="00F96928"/>
    <w:rsid w:val="00F97588"/>
    <w:rsid w:val="00FA0BBF"/>
    <w:rsid w:val="00FA12E8"/>
    <w:rsid w:val="00FA20C1"/>
    <w:rsid w:val="00FA289A"/>
    <w:rsid w:val="00FA290E"/>
    <w:rsid w:val="00FA2DFF"/>
    <w:rsid w:val="00FA2ED1"/>
    <w:rsid w:val="00FA3312"/>
    <w:rsid w:val="00FA34C2"/>
    <w:rsid w:val="00FA3BB5"/>
    <w:rsid w:val="00FA3EC6"/>
    <w:rsid w:val="00FA6567"/>
    <w:rsid w:val="00FA67C7"/>
    <w:rsid w:val="00FB0A9A"/>
    <w:rsid w:val="00FB0D37"/>
    <w:rsid w:val="00FB2A79"/>
    <w:rsid w:val="00FB36D1"/>
    <w:rsid w:val="00FB3E6B"/>
    <w:rsid w:val="00FB5026"/>
    <w:rsid w:val="00FB5D25"/>
    <w:rsid w:val="00FB6938"/>
    <w:rsid w:val="00FC05D9"/>
    <w:rsid w:val="00FC0683"/>
    <w:rsid w:val="00FC0D13"/>
    <w:rsid w:val="00FC13BB"/>
    <w:rsid w:val="00FC1562"/>
    <w:rsid w:val="00FC2E82"/>
    <w:rsid w:val="00FC5C61"/>
    <w:rsid w:val="00FC6D23"/>
    <w:rsid w:val="00FC7DCB"/>
    <w:rsid w:val="00FC7F4D"/>
    <w:rsid w:val="00FD0D4A"/>
    <w:rsid w:val="00FD1740"/>
    <w:rsid w:val="00FD2215"/>
    <w:rsid w:val="00FD254E"/>
    <w:rsid w:val="00FD32D3"/>
    <w:rsid w:val="00FD3B43"/>
    <w:rsid w:val="00FD42A7"/>
    <w:rsid w:val="00FD5C6A"/>
    <w:rsid w:val="00FD6A8A"/>
    <w:rsid w:val="00FE1D26"/>
    <w:rsid w:val="00FE25D7"/>
    <w:rsid w:val="00FE2673"/>
    <w:rsid w:val="00FE2687"/>
    <w:rsid w:val="00FE2B5C"/>
    <w:rsid w:val="00FE4AF2"/>
    <w:rsid w:val="00FE4EDB"/>
    <w:rsid w:val="00FE57F5"/>
    <w:rsid w:val="00FE7956"/>
    <w:rsid w:val="00FF1497"/>
    <w:rsid w:val="00FF1CC4"/>
    <w:rsid w:val="00FF2667"/>
    <w:rsid w:val="00FF2AFF"/>
    <w:rsid w:val="00FF2DEE"/>
    <w:rsid w:val="00FF30CF"/>
    <w:rsid w:val="00FF37CE"/>
    <w:rsid w:val="00FF4554"/>
    <w:rsid w:val="00FF6926"/>
    <w:rsid w:val="00FF6B94"/>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34A9C"/>
  <w15:docId w15:val="{C8B84365-DFC5-45D8-A880-E69137D6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2" w:unhideWhenUsed="1" w:qFormat="1"/>
    <w:lsdException w:name="heading 9" w:semiHidden="1" w:uiPriority="2"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unhideWhenUsed="1"/>
    <w:lsdException w:name="Signature" w:semiHidden="1" w:unhideWhenUsed="1"/>
    <w:lsdException w:name="Default Paragraph Font" w:semiHidden="1" w:unhideWhenUsed="1" w:qFormat="1"/>
    <w:lsdException w:name="Body Text" w:uiPriority="1" w:qFormat="1"/>
    <w:lsdException w:name="Body Text Indent" w:semiHidden="1" w:unhideWhenUsed="1"/>
    <w:lsdException w:name="List Continue" w:qFormat="1"/>
    <w:lsdException w:name="List Continue 2" w:semiHidden="1" w:qFormat="1"/>
    <w:lsdException w:name="List Continue 3" w:semiHidden="1"/>
    <w:lsdException w:name="List Continue 4" w:semiHidden="1"/>
    <w:lsdException w:name="List Continue 5" w:semiHidden="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A58"/>
    <w:pPr>
      <w:spacing w:before="200" w:after="200" w:line="280" w:lineRule="atLeast"/>
    </w:pPr>
    <w:rPr>
      <w:rFonts w:ascii="Arial" w:hAnsi="Arial"/>
      <w:color w:val="000000" w:themeColor="text1"/>
    </w:rPr>
  </w:style>
  <w:style w:type="paragraph" w:styleId="Heading1">
    <w:name w:val="heading 1"/>
    <w:basedOn w:val="Normal"/>
    <w:next w:val="BodyText"/>
    <w:link w:val="Heading1Char"/>
    <w:qFormat/>
    <w:rsid w:val="006B1A58"/>
    <w:pPr>
      <w:keepNext/>
      <w:keepLines/>
      <w:pageBreakBefore/>
      <w:spacing w:after="360" w:line="240" w:lineRule="auto"/>
      <w:outlineLvl w:val="0"/>
    </w:pPr>
    <w:rPr>
      <w:rFonts w:ascii="Arial Bold" w:eastAsiaTheme="majorEastAsia" w:hAnsi="Arial Bold" w:cstheme="majorBidi"/>
      <w:bCs/>
      <w:color w:val="auto"/>
      <w:sz w:val="40"/>
      <w:szCs w:val="28"/>
    </w:rPr>
  </w:style>
  <w:style w:type="paragraph" w:styleId="Heading2">
    <w:name w:val="heading 2"/>
    <w:basedOn w:val="Normal"/>
    <w:next w:val="BodyText"/>
    <w:link w:val="Heading2Char"/>
    <w:qFormat/>
    <w:rsid w:val="006B1A58"/>
    <w:pPr>
      <w:keepNext/>
      <w:keepLines/>
      <w:spacing w:before="240" w:after="120" w:line="360" w:lineRule="atLeast"/>
      <w:outlineLvl w:val="1"/>
    </w:pPr>
    <w:rPr>
      <w:rFonts w:ascii="Arial Bold" w:eastAsiaTheme="majorEastAsia" w:hAnsi="Arial Bold" w:cstheme="majorBidi"/>
      <w:bCs/>
      <w:color w:val="auto"/>
      <w:sz w:val="26"/>
      <w:szCs w:val="26"/>
    </w:rPr>
  </w:style>
  <w:style w:type="paragraph" w:styleId="Heading3">
    <w:name w:val="heading 3"/>
    <w:basedOn w:val="Normal"/>
    <w:next w:val="BodyText"/>
    <w:link w:val="Heading3Char"/>
    <w:qFormat/>
    <w:rsid w:val="006B1A58"/>
    <w:pPr>
      <w:keepNext/>
      <w:keepLines/>
      <w:spacing w:before="240" w:after="120" w:line="320" w:lineRule="atLeast"/>
      <w:outlineLvl w:val="2"/>
    </w:pPr>
    <w:rPr>
      <w:rFonts w:ascii="Arial Bold" w:eastAsiaTheme="majorEastAsia" w:hAnsi="Arial Bold" w:cstheme="majorBidi"/>
      <w:bCs/>
      <w:color w:val="auto"/>
      <w:sz w:val="24"/>
    </w:rPr>
  </w:style>
  <w:style w:type="paragraph" w:styleId="Heading4">
    <w:name w:val="heading 4"/>
    <w:basedOn w:val="Normal"/>
    <w:next w:val="BodyText"/>
    <w:link w:val="Heading4Char"/>
    <w:qFormat/>
    <w:rsid w:val="006B1A58"/>
    <w:pPr>
      <w:keepNext/>
      <w:keepLines/>
      <w:spacing w:before="240" w:after="120"/>
      <w:outlineLvl w:val="3"/>
    </w:pPr>
    <w:rPr>
      <w:rFonts w:ascii="Arial Bold" w:hAnsi="Arial Bold"/>
      <w:bCs/>
      <w:iCs/>
      <w:color w:val="auto"/>
    </w:rPr>
  </w:style>
  <w:style w:type="paragraph" w:styleId="Heading5">
    <w:name w:val="heading 5"/>
    <w:basedOn w:val="Normal"/>
    <w:next w:val="BodyText"/>
    <w:link w:val="Heading5Char"/>
    <w:qFormat/>
    <w:rsid w:val="006B1A58"/>
    <w:pPr>
      <w:keepNext/>
      <w:keepLines/>
      <w:spacing w:before="120" w:after="120"/>
      <w:outlineLvl w:val="4"/>
    </w:pPr>
    <w:rPr>
      <w:rFonts w:ascii="Arial Bold" w:eastAsiaTheme="majorEastAsia" w:hAnsi="Arial Bold" w:cstheme="majorBidi"/>
      <w:color w:val="auto"/>
    </w:rPr>
  </w:style>
  <w:style w:type="paragraph" w:styleId="Heading6">
    <w:name w:val="heading 6"/>
    <w:basedOn w:val="Normal"/>
    <w:next w:val="BodyText"/>
    <w:link w:val="Heading6Char"/>
    <w:qFormat/>
    <w:rsid w:val="006B1A58"/>
    <w:pPr>
      <w:keepNext/>
      <w:keepLines/>
      <w:spacing w:before="120" w:after="12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semiHidden/>
    <w:rsid w:val="006B1A58"/>
    <w:pPr>
      <w:keepNext/>
      <w:keepLines/>
      <w:spacing w:before="120" w:after="60"/>
      <w:outlineLvl w:val="6"/>
    </w:pPr>
    <w:rPr>
      <w:rFonts w:asciiTheme="majorHAnsi" w:eastAsiaTheme="majorEastAsia" w:hAnsiTheme="majorHAnsi" w:cstheme="majorBidi"/>
      <w:i/>
      <w:iCs/>
    </w:rPr>
  </w:style>
  <w:style w:type="paragraph" w:styleId="Heading8">
    <w:name w:val="heading 8"/>
    <w:basedOn w:val="Normal"/>
    <w:next w:val="BodyText"/>
    <w:link w:val="Heading8Char"/>
    <w:uiPriority w:val="2"/>
    <w:semiHidden/>
    <w:rsid w:val="006B1A58"/>
    <w:pPr>
      <w:outlineLvl w:val="7"/>
    </w:pPr>
  </w:style>
  <w:style w:type="paragraph" w:styleId="Heading9">
    <w:name w:val="heading 9"/>
    <w:basedOn w:val="Heading8"/>
    <w:next w:val="BodyText"/>
    <w:link w:val="Heading9Char"/>
    <w:uiPriority w:val="2"/>
    <w:semiHidden/>
    <w:rsid w:val="006B1A58"/>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1A58"/>
    <w:rPr>
      <w:rFonts w:ascii="Arial Bold" w:eastAsiaTheme="majorEastAsia" w:hAnsi="Arial Bold" w:cstheme="majorBidi"/>
      <w:bCs/>
      <w:sz w:val="40"/>
      <w:szCs w:val="28"/>
    </w:rPr>
  </w:style>
  <w:style w:type="character" w:customStyle="1" w:styleId="Heading2Char">
    <w:name w:val="Heading 2 Char"/>
    <w:basedOn w:val="DefaultParagraphFont"/>
    <w:link w:val="Heading2"/>
    <w:rsid w:val="006B1A58"/>
    <w:rPr>
      <w:rFonts w:ascii="Arial Bold" w:eastAsiaTheme="majorEastAsia" w:hAnsi="Arial Bold" w:cstheme="majorBidi"/>
      <w:bCs/>
      <w:sz w:val="26"/>
      <w:szCs w:val="26"/>
    </w:rPr>
  </w:style>
  <w:style w:type="character" w:customStyle="1" w:styleId="Heading3Char">
    <w:name w:val="Heading 3 Char"/>
    <w:basedOn w:val="DefaultParagraphFont"/>
    <w:link w:val="Heading3"/>
    <w:rsid w:val="006B1A58"/>
    <w:rPr>
      <w:rFonts w:ascii="Arial Bold" w:eastAsiaTheme="majorEastAsia" w:hAnsi="Arial Bold" w:cstheme="majorBidi"/>
      <w:bCs/>
      <w:sz w:val="24"/>
    </w:rPr>
  </w:style>
  <w:style w:type="paragraph" w:customStyle="1" w:styleId="TableBodyText">
    <w:name w:val="Table Body Text"/>
    <w:basedOn w:val="Normal"/>
    <w:link w:val="TableBodyTextChar"/>
    <w:uiPriority w:val="14"/>
    <w:qFormat/>
    <w:rsid w:val="006B1A58"/>
  </w:style>
  <w:style w:type="character" w:customStyle="1" w:styleId="TableBodyTextChar">
    <w:name w:val="Table Body Text Char"/>
    <w:link w:val="TableBodyText"/>
    <w:uiPriority w:val="14"/>
    <w:rsid w:val="006B1A58"/>
    <w:rPr>
      <w:rFonts w:ascii="Arial" w:hAnsi="Arial"/>
      <w:color w:val="000000" w:themeColor="text1"/>
    </w:rPr>
  </w:style>
  <w:style w:type="paragraph" w:customStyle="1" w:styleId="TableBullet">
    <w:name w:val="Table Bullet"/>
    <w:basedOn w:val="TableBodyText"/>
    <w:qFormat/>
    <w:rsid w:val="006B1A58"/>
    <w:pPr>
      <w:numPr>
        <w:numId w:val="13"/>
      </w:numPr>
    </w:pPr>
    <w:rPr>
      <w:lang w:eastAsia="en-US"/>
    </w:rPr>
  </w:style>
  <w:style w:type="paragraph" w:customStyle="1" w:styleId="TableBullet2">
    <w:name w:val="Table Bullet 2"/>
    <w:basedOn w:val="TableBullet"/>
    <w:qFormat/>
    <w:rsid w:val="006B1A58"/>
    <w:pPr>
      <w:numPr>
        <w:ilvl w:val="1"/>
      </w:numPr>
      <w:tabs>
        <w:tab w:val="num" w:pos="720"/>
      </w:tabs>
    </w:pPr>
  </w:style>
  <w:style w:type="character" w:customStyle="1" w:styleId="Heading4Char">
    <w:name w:val="Heading 4 Char"/>
    <w:basedOn w:val="DefaultParagraphFont"/>
    <w:link w:val="Heading4"/>
    <w:rsid w:val="006B1A58"/>
    <w:rPr>
      <w:rFonts w:ascii="Arial Bold" w:hAnsi="Arial Bold"/>
      <w:bCs/>
      <w:iCs/>
    </w:rPr>
  </w:style>
  <w:style w:type="character" w:customStyle="1" w:styleId="Heading5Char">
    <w:name w:val="Heading 5 Char"/>
    <w:basedOn w:val="DefaultParagraphFont"/>
    <w:link w:val="Heading5"/>
    <w:rsid w:val="006B1A58"/>
    <w:rPr>
      <w:rFonts w:ascii="Arial Bold" w:eastAsiaTheme="majorEastAsia" w:hAnsi="Arial Bold" w:cstheme="majorBidi"/>
    </w:rPr>
  </w:style>
  <w:style w:type="character" w:customStyle="1" w:styleId="Heading6Char">
    <w:name w:val="Heading 6 Char"/>
    <w:basedOn w:val="DefaultParagraphFont"/>
    <w:link w:val="Heading6"/>
    <w:rsid w:val="006B1A58"/>
    <w:rPr>
      <w:rFonts w:asciiTheme="majorHAnsi" w:eastAsiaTheme="majorEastAsia" w:hAnsiTheme="majorHAnsi" w:cstheme="majorBidi"/>
      <w:i/>
      <w:iCs/>
    </w:rPr>
  </w:style>
  <w:style w:type="character" w:customStyle="1" w:styleId="Heading7Char">
    <w:name w:val="Heading 7 Char"/>
    <w:basedOn w:val="DefaultParagraphFont"/>
    <w:link w:val="Heading7"/>
    <w:semiHidden/>
    <w:rsid w:val="006B1A58"/>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2"/>
    <w:semiHidden/>
    <w:rsid w:val="006B1A58"/>
    <w:rPr>
      <w:rFonts w:ascii="Arial" w:hAnsi="Arial"/>
      <w:color w:val="000000" w:themeColor="text1"/>
    </w:rPr>
  </w:style>
  <w:style w:type="character" w:customStyle="1" w:styleId="Heading9Char">
    <w:name w:val="Heading 9 Char"/>
    <w:basedOn w:val="DefaultParagraphFont"/>
    <w:link w:val="Heading9"/>
    <w:uiPriority w:val="2"/>
    <w:semiHidden/>
    <w:rsid w:val="006B1A58"/>
    <w:rPr>
      <w:rFonts w:ascii="Arial" w:hAnsi="Arial"/>
      <w:color w:val="000000" w:themeColor="text1"/>
    </w:rPr>
  </w:style>
  <w:style w:type="paragraph" w:styleId="Header">
    <w:name w:val="header"/>
    <w:basedOn w:val="Normal"/>
    <w:link w:val="HeaderChar"/>
    <w:uiPriority w:val="99"/>
    <w:unhideWhenUsed/>
    <w:rsid w:val="006B1A5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B1A58"/>
    <w:rPr>
      <w:rFonts w:ascii="Arial" w:hAnsi="Arial"/>
      <w:color w:val="000000" w:themeColor="text1"/>
    </w:rPr>
  </w:style>
  <w:style w:type="paragraph" w:styleId="Footer">
    <w:name w:val="footer"/>
    <w:basedOn w:val="Normal"/>
    <w:link w:val="FooterChar"/>
    <w:uiPriority w:val="99"/>
    <w:rsid w:val="006B1A58"/>
    <w:pPr>
      <w:tabs>
        <w:tab w:val="right" w:pos="7938"/>
      </w:tabs>
      <w:spacing w:before="0" w:after="0" w:line="160" w:lineRule="atLeast"/>
      <w:jc w:val="right"/>
    </w:pPr>
    <w:rPr>
      <w:noProof/>
      <w:sz w:val="14"/>
    </w:rPr>
  </w:style>
  <w:style w:type="character" w:customStyle="1" w:styleId="FooterChar">
    <w:name w:val="Footer Char"/>
    <w:basedOn w:val="DefaultParagraphFont"/>
    <w:link w:val="Footer"/>
    <w:uiPriority w:val="99"/>
    <w:rsid w:val="006B1A58"/>
    <w:rPr>
      <w:rFonts w:ascii="Arial" w:hAnsi="Arial"/>
      <w:noProof/>
      <w:color w:val="000000" w:themeColor="text1"/>
      <w:sz w:val="14"/>
    </w:rPr>
  </w:style>
  <w:style w:type="paragraph" w:styleId="FootnoteText">
    <w:name w:val="footnote text"/>
    <w:basedOn w:val="Normal"/>
    <w:link w:val="FootnoteTextChar"/>
    <w:uiPriority w:val="99"/>
    <w:rsid w:val="006B1A58"/>
    <w:pPr>
      <w:tabs>
        <w:tab w:val="left" w:pos="426"/>
      </w:tabs>
      <w:spacing w:before="100" w:after="100" w:line="240" w:lineRule="auto"/>
      <w:ind w:left="425" w:hanging="425"/>
      <w:contextualSpacing/>
    </w:pPr>
    <w:rPr>
      <w:kern w:val="16"/>
      <w:sz w:val="16"/>
    </w:rPr>
  </w:style>
  <w:style w:type="character" w:customStyle="1" w:styleId="FootnoteTextChar">
    <w:name w:val="Footnote Text Char"/>
    <w:basedOn w:val="DefaultParagraphFont"/>
    <w:link w:val="FootnoteText"/>
    <w:uiPriority w:val="99"/>
    <w:rsid w:val="006B1A58"/>
    <w:rPr>
      <w:rFonts w:ascii="Arial" w:hAnsi="Arial"/>
      <w:color w:val="000000" w:themeColor="text1"/>
      <w:kern w:val="16"/>
      <w:sz w:val="16"/>
    </w:rPr>
  </w:style>
  <w:style w:type="character" w:styleId="FootnoteReference">
    <w:name w:val="footnote reference"/>
    <w:basedOn w:val="DefaultParagraphFont"/>
    <w:uiPriority w:val="99"/>
    <w:rsid w:val="006B1A58"/>
    <w:rPr>
      <w:color w:val="000000" w:themeColor="text1"/>
      <w:vertAlign w:val="superscript"/>
    </w:rPr>
  </w:style>
  <w:style w:type="paragraph" w:styleId="TOC1">
    <w:name w:val="toc 1"/>
    <w:basedOn w:val="Normal"/>
    <w:next w:val="Normal"/>
    <w:uiPriority w:val="39"/>
    <w:rsid w:val="006B1A58"/>
    <w:pPr>
      <w:tabs>
        <w:tab w:val="right" w:leader="dot" w:pos="9638"/>
      </w:tabs>
      <w:spacing w:before="100" w:after="60" w:line="240" w:lineRule="auto"/>
      <w:ind w:left="454" w:right="851" w:hanging="454"/>
    </w:pPr>
    <w:rPr>
      <w:rFonts w:eastAsia="Arial"/>
      <w:b/>
      <w:noProof/>
      <w:color w:val="auto"/>
    </w:rPr>
  </w:style>
  <w:style w:type="paragraph" w:styleId="TOC2">
    <w:name w:val="toc 2"/>
    <w:basedOn w:val="Normal"/>
    <w:next w:val="Normal"/>
    <w:uiPriority w:val="39"/>
    <w:rsid w:val="006B1A58"/>
    <w:pPr>
      <w:tabs>
        <w:tab w:val="left" w:pos="1418"/>
        <w:tab w:val="right" w:leader="dot" w:pos="9638"/>
      </w:tabs>
      <w:spacing w:before="60" w:after="60" w:line="228" w:lineRule="auto"/>
      <w:ind w:left="1077" w:right="851" w:hanging="624"/>
    </w:pPr>
    <w:rPr>
      <w:rFonts w:eastAsia="Arial"/>
      <w:noProof/>
      <w:color w:val="auto"/>
    </w:rPr>
  </w:style>
  <w:style w:type="paragraph" w:styleId="TOC3">
    <w:name w:val="toc 3"/>
    <w:basedOn w:val="TOC2"/>
    <w:next w:val="Normal"/>
    <w:uiPriority w:val="39"/>
    <w:rsid w:val="006B1A58"/>
    <w:pPr>
      <w:tabs>
        <w:tab w:val="clear" w:pos="1418"/>
      </w:tabs>
      <w:ind w:firstLine="0"/>
    </w:pPr>
  </w:style>
  <w:style w:type="paragraph" w:styleId="TOC4">
    <w:name w:val="toc 4"/>
    <w:basedOn w:val="Normal"/>
    <w:uiPriority w:val="39"/>
    <w:rsid w:val="006B1A58"/>
    <w:pPr>
      <w:tabs>
        <w:tab w:val="right" w:leader="dot" w:pos="9631"/>
      </w:tabs>
      <w:spacing w:before="0" w:after="0"/>
      <w:ind w:left="2552" w:right="680" w:hanging="1021"/>
    </w:pPr>
    <w:rPr>
      <w:b/>
      <w:noProof/>
      <w:color w:val="auto"/>
    </w:rPr>
  </w:style>
  <w:style w:type="paragraph" w:styleId="BodyText">
    <w:name w:val="Body Text"/>
    <w:basedOn w:val="Normal"/>
    <w:link w:val="BodyTextChar"/>
    <w:uiPriority w:val="1"/>
    <w:qFormat/>
    <w:rsid w:val="00730E93"/>
    <w:rPr>
      <w:rFonts w:asciiTheme="minorHAnsi" w:hAnsiTheme="minorHAnsi"/>
    </w:rPr>
  </w:style>
  <w:style w:type="character" w:customStyle="1" w:styleId="BodyTextChar">
    <w:name w:val="Body Text Char"/>
    <w:basedOn w:val="DefaultParagraphFont"/>
    <w:link w:val="BodyText"/>
    <w:rsid w:val="00730E93"/>
    <w:rPr>
      <w:color w:val="000000" w:themeColor="text1"/>
    </w:rPr>
  </w:style>
  <w:style w:type="paragraph" w:styleId="ListParagraph">
    <w:name w:val="List Paragraph"/>
    <w:basedOn w:val="Normal"/>
    <w:uiPriority w:val="34"/>
    <w:rsid w:val="006B1A58"/>
    <w:pPr>
      <w:ind w:left="720"/>
      <w:contextualSpacing/>
    </w:pPr>
  </w:style>
  <w:style w:type="character" w:styleId="Hyperlink">
    <w:name w:val="Hyperlink"/>
    <w:basedOn w:val="DefaultParagraphFont"/>
    <w:uiPriority w:val="99"/>
    <w:rsid w:val="006B1A58"/>
    <w:rPr>
      <w:color w:val="0000FF"/>
      <w:u w:val="single"/>
    </w:rPr>
  </w:style>
  <w:style w:type="character" w:styleId="FollowedHyperlink">
    <w:name w:val="FollowedHyperlink"/>
    <w:basedOn w:val="DefaultParagraphFont"/>
    <w:semiHidden/>
    <w:unhideWhenUsed/>
    <w:rsid w:val="006B1A58"/>
    <w:rPr>
      <w:color w:val="954F72" w:themeColor="followedHyperlink"/>
      <w:u w:val="single"/>
    </w:rPr>
  </w:style>
  <w:style w:type="table" w:styleId="TableGrid">
    <w:name w:val="Table Grid"/>
    <w:basedOn w:val="TableNormal"/>
    <w:uiPriority w:val="39"/>
    <w:rsid w:val="006B1A58"/>
    <w:pPr>
      <w:spacing w:before="70" w:after="70" w:line="260" w:lineRule="atLeast"/>
    </w:pPr>
    <w:rPr>
      <w:rFonts w:eastAsia="Times New Roman" w:cs="Arial"/>
      <w:color w:val="000000" w:themeColor="text1"/>
      <w:sz w:val="22"/>
      <w:szCs w:val="22"/>
    </w:rPr>
    <w:tblPr>
      <w:tblBorders>
        <w:top w:val="single" w:sz="4" w:space="0" w:color="auto"/>
        <w:bottom w:val="single" w:sz="4" w:space="0" w:color="auto"/>
        <w:insideH w:val="single" w:sz="4" w:space="0" w:color="auto"/>
        <w:insideV w:val="single" w:sz="4" w:space="0" w:color="auto"/>
      </w:tblBorders>
    </w:tblPr>
    <w:tblStylePr w:type="firstRow">
      <w:rPr>
        <w:rFonts w:ascii="Arial Bold" w:hAnsi="Arial Bold"/>
      </w:rPr>
      <w:tblPr/>
      <w:trPr>
        <w:tblHeader/>
      </w:trPr>
    </w:tblStylePr>
  </w:style>
  <w:style w:type="paragraph" w:styleId="ListBullet">
    <w:name w:val="List Bullet"/>
    <w:basedOn w:val="Normal"/>
    <w:qFormat/>
    <w:rsid w:val="006B1A58"/>
    <w:pPr>
      <w:numPr>
        <w:numId w:val="4"/>
      </w:numPr>
      <w:spacing w:before="110" w:after="110"/>
    </w:pPr>
    <w:rPr>
      <w:rFonts w:eastAsia="Arial"/>
    </w:rPr>
  </w:style>
  <w:style w:type="paragraph" w:styleId="ListNumber">
    <w:name w:val="List Number"/>
    <w:basedOn w:val="Normal"/>
    <w:qFormat/>
    <w:rsid w:val="006B1A58"/>
    <w:pPr>
      <w:numPr>
        <w:numId w:val="5"/>
      </w:numPr>
      <w:spacing w:before="100" w:after="100"/>
    </w:pPr>
    <w:rPr>
      <w:rFonts w:eastAsia="Arial"/>
    </w:rPr>
  </w:style>
  <w:style w:type="paragraph" w:styleId="ListNumber2">
    <w:name w:val="List Number 2"/>
    <w:basedOn w:val="Normal"/>
    <w:rsid w:val="006B1A58"/>
    <w:pPr>
      <w:numPr>
        <w:ilvl w:val="1"/>
        <w:numId w:val="5"/>
      </w:numPr>
      <w:spacing w:before="100" w:after="100"/>
    </w:pPr>
    <w:rPr>
      <w:rFonts w:eastAsia="Arial"/>
    </w:rPr>
  </w:style>
  <w:style w:type="paragraph" w:styleId="ListBullet2">
    <w:name w:val="List Bullet 2"/>
    <w:basedOn w:val="Normal"/>
    <w:unhideWhenUsed/>
    <w:rsid w:val="006B1A58"/>
    <w:pPr>
      <w:numPr>
        <w:ilvl w:val="1"/>
        <w:numId w:val="4"/>
      </w:numPr>
      <w:spacing w:before="110" w:after="120"/>
    </w:pPr>
    <w:rPr>
      <w:rFonts w:eastAsia="Arial"/>
    </w:rPr>
  </w:style>
  <w:style w:type="paragraph" w:styleId="ListBullet3">
    <w:name w:val="List Bullet 3"/>
    <w:basedOn w:val="Normal"/>
    <w:rsid w:val="006B1A58"/>
    <w:pPr>
      <w:numPr>
        <w:ilvl w:val="2"/>
        <w:numId w:val="4"/>
      </w:numPr>
      <w:spacing w:before="110" w:after="120"/>
    </w:pPr>
    <w:rPr>
      <w:rFonts w:eastAsia="Arial"/>
    </w:rPr>
  </w:style>
  <w:style w:type="paragraph" w:styleId="ListNumber3">
    <w:name w:val="List Number 3"/>
    <w:basedOn w:val="Normal"/>
    <w:unhideWhenUsed/>
    <w:rsid w:val="006B1A58"/>
    <w:pPr>
      <w:numPr>
        <w:ilvl w:val="2"/>
        <w:numId w:val="5"/>
      </w:numPr>
      <w:spacing w:before="100" w:after="100"/>
    </w:pPr>
    <w:rPr>
      <w:rFonts w:eastAsia="Arial"/>
    </w:rPr>
  </w:style>
  <w:style w:type="paragraph" w:styleId="TOC5">
    <w:name w:val="toc 5"/>
    <w:basedOn w:val="Normal"/>
    <w:next w:val="Normal"/>
    <w:autoRedefine/>
    <w:uiPriority w:val="39"/>
    <w:rsid w:val="006B1A58"/>
    <w:pPr>
      <w:tabs>
        <w:tab w:val="right" w:leader="dot" w:pos="9629"/>
      </w:tabs>
      <w:spacing w:before="0" w:after="0"/>
      <w:ind w:left="2268" w:right="851"/>
    </w:pPr>
    <w:rPr>
      <w:noProof/>
      <w:color w:val="auto"/>
    </w:rPr>
  </w:style>
  <w:style w:type="paragraph" w:styleId="Caption">
    <w:name w:val="caption"/>
    <w:basedOn w:val="Normal"/>
    <w:next w:val="BodyText"/>
    <w:qFormat/>
    <w:rsid w:val="006B1A58"/>
    <w:pPr>
      <w:keepNext/>
      <w:tabs>
        <w:tab w:val="left" w:pos="1134"/>
      </w:tabs>
      <w:spacing w:before="120" w:after="120" w:line="240" w:lineRule="auto"/>
      <w:ind w:left="1134" w:hanging="1134"/>
    </w:pPr>
    <w:rPr>
      <w:rFonts w:ascii="Arial Bold" w:hAnsi="Arial Bold"/>
      <w:bCs/>
      <w:color w:val="auto"/>
    </w:rPr>
  </w:style>
  <w:style w:type="paragraph" w:styleId="CommentText">
    <w:name w:val="annotation text"/>
    <w:basedOn w:val="Normal"/>
    <w:link w:val="CommentTextChar"/>
    <w:uiPriority w:val="39"/>
    <w:semiHidden/>
    <w:unhideWhenUsed/>
    <w:rsid w:val="006B1A58"/>
    <w:pPr>
      <w:spacing w:line="240" w:lineRule="auto"/>
    </w:pPr>
  </w:style>
  <w:style w:type="character" w:customStyle="1" w:styleId="CommentTextChar">
    <w:name w:val="Comment Text Char"/>
    <w:basedOn w:val="DefaultParagraphFont"/>
    <w:link w:val="CommentText"/>
    <w:uiPriority w:val="39"/>
    <w:semiHidden/>
    <w:rsid w:val="006B1A58"/>
    <w:rPr>
      <w:rFonts w:ascii="Arial" w:hAnsi="Arial"/>
      <w:color w:val="000000" w:themeColor="text1"/>
    </w:rPr>
  </w:style>
  <w:style w:type="paragraph" w:styleId="CommentSubject">
    <w:name w:val="annotation subject"/>
    <w:basedOn w:val="CommentText"/>
    <w:next w:val="CommentText"/>
    <w:link w:val="CommentSubjectChar"/>
    <w:uiPriority w:val="39"/>
    <w:semiHidden/>
    <w:unhideWhenUsed/>
    <w:rsid w:val="006B1A58"/>
    <w:rPr>
      <w:b/>
      <w:bCs/>
    </w:rPr>
  </w:style>
  <w:style w:type="character" w:customStyle="1" w:styleId="CommentSubjectChar">
    <w:name w:val="Comment Subject Char"/>
    <w:basedOn w:val="CommentTextChar"/>
    <w:link w:val="CommentSubject"/>
    <w:uiPriority w:val="39"/>
    <w:semiHidden/>
    <w:rsid w:val="006B1A58"/>
    <w:rPr>
      <w:rFonts w:ascii="Arial" w:hAnsi="Arial"/>
      <w:b/>
      <w:bCs/>
      <w:color w:val="000000" w:themeColor="text1"/>
    </w:rPr>
  </w:style>
  <w:style w:type="character" w:styleId="CommentReference">
    <w:name w:val="annotation reference"/>
    <w:basedOn w:val="DefaultParagraphFont"/>
    <w:uiPriority w:val="39"/>
    <w:semiHidden/>
    <w:unhideWhenUsed/>
    <w:rsid w:val="006B1A58"/>
    <w:rPr>
      <w:sz w:val="16"/>
      <w:szCs w:val="16"/>
    </w:rPr>
  </w:style>
  <w:style w:type="paragraph" w:styleId="DocumentMap">
    <w:name w:val="Document Map"/>
    <w:basedOn w:val="Normal"/>
    <w:link w:val="DocumentMapChar"/>
    <w:uiPriority w:val="39"/>
    <w:semiHidden/>
    <w:unhideWhenUsed/>
    <w:rsid w:val="006B1A5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6B1A58"/>
    <w:rPr>
      <w:rFonts w:ascii="Segoe UI" w:hAnsi="Segoe UI" w:cs="Segoe UI"/>
      <w:color w:val="000000" w:themeColor="text1"/>
      <w:sz w:val="16"/>
      <w:szCs w:val="16"/>
    </w:rPr>
  </w:style>
  <w:style w:type="paragraph" w:styleId="PlainText">
    <w:name w:val="Plain Text"/>
    <w:basedOn w:val="Normal"/>
    <w:link w:val="PlainTextChar"/>
    <w:uiPriority w:val="39"/>
    <w:semiHidden/>
    <w:unhideWhenUsed/>
    <w:rsid w:val="006B1A5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6B1A58"/>
    <w:rPr>
      <w:rFonts w:ascii="Consolas" w:hAnsi="Consolas"/>
      <w:color w:val="000000" w:themeColor="text1"/>
      <w:sz w:val="21"/>
      <w:szCs w:val="21"/>
    </w:rPr>
  </w:style>
  <w:style w:type="paragraph" w:customStyle="1" w:styleId="NoParagraphStyle">
    <w:name w:val="[No Paragraph Style]"/>
    <w:rsid w:val="006B1A58"/>
    <w:pPr>
      <w:autoSpaceDE w:val="0"/>
      <w:autoSpaceDN w:val="0"/>
      <w:adjustRightInd w:val="0"/>
      <w:spacing w:line="288" w:lineRule="auto"/>
      <w:textAlignment w:val="center"/>
    </w:pPr>
    <w:rPr>
      <w:rFonts w:ascii="DIN (T1) Medium" w:eastAsia="Times New Roman" w:hAnsi="DIN (T1) Medium" w:cs="Arial"/>
      <w:color w:val="000000"/>
      <w:sz w:val="24"/>
      <w:szCs w:val="24"/>
      <w:lang w:val="en-US"/>
    </w:rPr>
  </w:style>
  <w:style w:type="numbering" w:styleId="1ai">
    <w:name w:val="Outline List 1"/>
    <w:basedOn w:val="NoList"/>
    <w:rsid w:val="006B1A58"/>
    <w:pPr>
      <w:numPr>
        <w:numId w:val="2"/>
      </w:numPr>
    </w:pPr>
  </w:style>
  <w:style w:type="table" w:customStyle="1" w:styleId="AccessibleTableNormal">
    <w:name w:val="Accessible Table Normal"/>
    <w:basedOn w:val="TableNormal"/>
    <w:uiPriority w:val="99"/>
    <w:rsid w:val="006B1A58"/>
    <w:pPr>
      <w:spacing w:before="70" w:after="70" w:line="280" w:lineRule="atLeast"/>
    </w:pPr>
    <w:rPr>
      <w:rFonts w:eastAsia="Times New Roman" w:cs="Arial"/>
      <w:color w:val="000000" w:themeColor="text1"/>
      <w:sz w:val="22"/>
      <w:szCs w:val="22"/>
    </w:rPr>
    <w:tblPr>
      <w:tblCellMar>
        <w:top w:w="11" w:type="dxa"/>
        <w:left w:w="113" w:type="dxa"/>
        <w:bottom w:w="11" w:type="dxa"/>
        <w:right w:w="113" w:type="dxa"/>
      </w:tblCellMar>
    </w:tblPr>
    <w:tblStylePr w:type="firstRow">
      <w:rPr>
        <w:sz w:val="22"/>
      </w:rPr>
    </w:tblStylePr>
  </w:style>
  <w:style w:type="table" w:customStyle="1" w:styleId="AccessibleTableNumerical">
    <w:name w:val="Accessible Table Numerical"/>
    <w:basedOn w:val="TableNormal"/>
    <w:uiPriority w:val="99"/>
    <w:rsid w:val="006B1A58"/>
    <w:pPr>
      <w:spacing w:before="70" w:after="70" w:line="260" w:lineRule="atLeast"/>
      <w:jc w:val="right"/>
    </w:pPr>
    <w:rPr>
      <w:rFonts w:eastAsia="Times New Roman" w:cs="Arial"/>
      <w:color w:val="000000" w:themeColor="text1"/>
      <w:szCs w:val="22"/>
    </w:rPr>
    <w:tblPr>
      <w:tblBorders>
        <w:top w:val="single" w:sz="4" w:space="0" w:color="auto"/>
        <w:bottom w:val="single" w:sz="4" w:space="0" w:color="auto"/>
      </w:tblBorders>
      <w:tblCellMar>
        <w:left w:w="28" w:type="dxa"/>
        <w:right w:w="28" w:type="dxa"/>
      </w:tblCellMar>
    </w:tblPr>
    <w:tblStylePr w:type="firstRow">
      <w:pPr>
        <w:keepNext w:val="0"/>
        <w:wordWrap/>
        <w:spacing w:beforeLines="0" w:before="60" w:beforeAutospacing="0" w:afterLines="0" w:after="60" w:afterAutospacing="0" w:line="260" w:lineRule="atLeast"/>
        <w:jc w:val="right"/>
      </w:pPr>
      <w:rPr>
        <w:rFonts w:ascii="Arial Bold" w:hAnsi="Arial Bold"/>
        <w:sz w:val="20"/>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style>
  <w:style w:type="paragraph" w:styleId="BalloonText">
    <w:name w:val="Balloon Text"/>
    <w:basedOn w:val="Normal"/>
    <w:link w:val="BalloonTextChar"/>
    <w:semiHidden/>
    <w:unhideWhenUsed/>
    <w:rsid w:val="006B1A58"/>
    <w:rPr>
      <w:rFonts w:ascii="Tahoma" w:hAnsi="Tahoma" w:cs="Tahoma"/>
      <w:sz w:val="16"/>
      <w:szCs w:val="16"/>
    </w:rPr>
  </w:style>
  <w:style w:type="character" w:customStyle="1" w:styleId="BalloonTextChar">
    <w:name w:val="Balloon Text Char"/>
    <w:basedOn w:val="DefaultParagraphFont"/>
    <w:link w:val="BalloonText"/>
    <w:semiHidden/>
    <w:rsid w:val="006B1A58"/>
    <w:rPr>
      <w:rFonts w:ascii="Tahoma" w:hAnsi="Tahoma" w:cs="Tahoma"/>
      <w:color w:val="000000" w:themeColor="text1"/>
      <w:sz w:val="16"/>
      <w:szCs w:val="16"/>
    </w:rPr>
  </w:style>
  <w:style w:type="paragraph" w:styleId="BlockText">
    <w:name w:val="Block Text"/>
    <w:basedOn w:val="Normal"/>
    <w:semiHidden/>
    <w:unhideWhenUsed/>
    <w:rsid w:val="006B1A58"/>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Bold">
    <w:name w:val="Body Text Bold"/>
    <w:basedOn w:val="BodyText"/>
    <w:qFormat/>
    <w:rsid w:val="006B1A58"/>
    <w:rPr>
      <w:rFonts w:ascii="Arial Bold" w:hAnsi="Arial Bold"/>
    </w:rPr>
  </w:style>
  <w:style w:type="paragraph" w:customStyle="1" w:styleId="BodyTextfollowingListTable">
    <w:name w:val="Body Text following List/Table"/>
    <w:basedOn w:val="BodyText"/>
    <w:next w:val="BodyText"/>
    <w:qFormat/>
    <w:rsid w:val="006B1A58"/>
    <w:pPr>
      <w:spacing w:before="240"/>
    </w:pPr>
  </w:style>
  <w:style w:type="character" w:customStyle="1" w:styleId="Bold">
    <w:name w:val="Bold"/>
    <w:qFormat/>
    <w:rsid w:val="006B1A58"/>
    <w:rPr>
      <w:rFonts w:ascii="Arial Bold" w:hAnsi="Arial Bold"/>
    </w:rPr>
  </w:style>
  <w:style w:type="table" w:styleId="ColourfulGrid">
    <w:name w:val="Colorful Grid"/>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urfulGridAccent2">
    <w:name w:val="Colorful Grid Accent 2"/>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GridAccent6">
    <w:name w:val="Colorful Grid Accent 6"/>
    <w:basedOn w:val="TableNormal"/>
    <w:uiPriority w:val="7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urfulList">
    <w:name w:val="Colorful List"/>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urfulListAccent2">
    <w:name w:val="Colorful List Accent 2"/>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urfulListAccent6">
    <w:name w:val="Colorful List Accent 6"/>
    <w:basedOn w:val="TableNormal"/>
    <w:uiPriority w:val="72"/>
    <w:semiHidden/>
    <w:rsid w:val="006B1A58"/>
    <w:pPr>
      <w:spacing w:before="200" w:after="200" w:line="280" w:lineRule="atLeast"/>
    </w:pPr>
    <w:rPr>
      <w:rFonts w:eastAsia="Times New Roman" w:cs="Arial"/>
      <w:color w:val="000000" w:themeColor="text1"/>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Shading">
    <w:name w:val="Colorful Shading"/>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6B1A58"/>
    <w:pPr>
      <w:spacing w:before="200" w:after="200" w:line="280" w:lineRule="atLeast"/>
    </w:pPr>
    <w:rPr>
      <w:rFonts w:eastAsia="Times New Roman" w:cs="Arial"/>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6B1A58"/>
    <w:pPr>
      <w:spacing w:after="480"/>
    </w:pPr>
  </w:style>
  <w:style w:type="character" w:customStyle="1" w:styleId="DateChar">
    <w:name w:val="Date Char"/>
    <w:basedOn w:val="DefaultParagraphFont"/>
    <w:link w:val="Date"/>
    <w:rsid w:val="006B1A58"/>
    <w:rPr>
      <w:rFonts w:ascii="Arial" w:hAnsi="Arial"/>
      <w:color w:val="000000" w:themeColor="text1"/>
    </w:rPr>
  </w:style>
  <w:style w:type="paragraph" w:customStyle="1" w:styleId="Emailaddress">
    <w:name w:val="Email address"/>
    <w:basedOn w:val="Normal"/>
    <w:semiHidden/>
    <w:rsid w:val="006B1A58"/>
    <w:rPr>
      <w:sz w:val="16"/>
      <w:szCs w:val="16"/>
    </w:rPr>
  </w:style>
  <w:style w:type="character" w:styleId="EndnoteReference">
    <w:name w:val="endnote reference"/>
    <w:basedOn w:val="DefaultParagraphFont"/>
    <w:unhideWhenUsed/>
    <w:rsid w:val="006B1A58"/>
    <w:rPr>
      <w:vertAlign w:val="superscript"/>
    </w:rPr>
  </w:style>
  <w:style w:type="paragraph" w:styleId="EndnoteText">
    <w:name w:val="endnote text"/>
    <w:basedOn w:val="Normal"/>
    <w:link w:val="EndnoteTextChar"/>
    <w:unhideWhenUsed/>
    <w:rsid w:val="006B1A58"/>
    <w:pPr>
      <w:spacing w:line="240" w:lineRule="auto"/>
    </w:pPr>
  </w:style>
  <w:style w:type="character" w:customStyle="1" w:styleId="EndnoteTextChar">
    <w:name w:val="Endnote Text Char"/>
    <w:basedOn w:val="DefaultParagraphFont"/>
    <w:link w:val="EndnoteText"/>
    <w:rsid w:val="006B1A58"/>
    <w:rPr>
      <w:rFonts w:ascii="Arial" w:hAnsi="Arial"/>
      <w:color w:val="000000" w:themeColor="text1"/>
    </w:rPr>
  </w:style>
  <w:style w:type="paragraph" w:customStyle="1" w:styleId="FootnoteSeparator">
    <w:name w:val="Footnote Separator"/>
    <w:basedOn w:val="Normal"/>
    <w:uiPriority w:val="99"/>
    <w:unhideWhenUsed/>
    <w:rsid w:val="006B1A58"/>
    <w:pPr>
      <w:pBdr>
        <w:top w:val="single" w:sz="4" w:space="1" w:color="000000" w:themeColor="text1"/>
      </w:pBdr>
      <w:spacing w:before="180" w:line="80" w:lineRule="exact"/>
    </w:pPr>
    <w:rPr>
      <w:sz w:val="16"/>
      <w:szCs w:val="16"/>
    </w:rPr>
  </w:style>
  <w:style w:type="paragraph" w:customStyle="1" w:styleId="PullBox">
    <w:name w:val="Pull Box"/>
    <w:basedOn w:val="BodyText"/>
    <w:qFormat/>
    <w:rsid w:val="006B1A58"/>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GreyBox">
    <w:name w:val="Grey Box"/>
    <w:basedOn w:val="PullBox"/>
    <w:qFormat/>
    <w:rsid w:val="006B1A58"/>
    <w:pPr>
      <w:pBdr>
        <w:top w:val="single" w:sz="4" w:space="4" w:color="F2F2F2"/>
        <w:left w:val="single" w:sz="4" w:space="4" w:color="F2F2F2"/>
        <w:bottom w:val="single" w:sz="4" w:space="4" w:color="F2F2F2"/>
        <w:right w:val="single" w:sz="4" w:space="4" w:color="F2F2F2"/>
      </w:pBdr>
      <w:shd w:val="clear" w:color="auto" w:fill="F2F2F2"/>
      <w:ind w:left="57"/>
    </w:pPr>
  </w:style>
  <w:style w:type="table" w:styleId="GridTable1Light">
    <w:name w:val="Grid Table 1 Light"/>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B1A58"/>
    <w:pPr>
      <w:spacing w:before="200" w:after="200" w:line="280" w:lineRule="atLeast"/>
    </w:pPr>
    <w:rPr>
      <w:rFonts w:eastAsia="Times New Roman" w:cs="Arial"/>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urfulAccent2">
    <w:name w:val="Grid Table 6 Colorful Accent 2"/>
    <w:basedOn w:val="TableNormal"/>
    <w:uiPriority w:val="51"/>
    <w:rsid w:val="006B1A58"/>
    <w:pPr>
      <w:spacing w:before="200" w:after="200" w:line="280" w:lineRule="atLeast"/>
    </w:pPr>
    <w:rPr>
      <w:rFonts w:eastAsia="Times New Roman" w:cs="Arial"/>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6B1A58"/>
    <w:pPr>
      <w:spacing w:before="200" w:after="200" w:line="280" w:lineRule="atLeast"/>
    </w:pPr>
    <w:rPr>
      <w:rFonts w:eastAsia="Times New Roman" w:cs="Arial"/>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6B1A58"/>
    <w:pPr>
      <w:spacing w:before="200" w:after="200" w:line="280" w:lineRule="atLeast"/>
    </w:pPr>
    <w:rPr>
      <w:rFonts w:eastAsia="Times New Roman" w:cs="Arial"/>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6B1A58"/>
    <w:pPr>
      <w:spacing w:before="200" w:after="200" w:line="280" w:lineRule="atLeast"/>
    </w:pPr>
    <w:rPr>
      <w:rFonts w:eastAsia="Times New Roman" w:cs="Arial"/>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urfulAccent6">
    <w:name w:val="Grid Table 6 Colorful Accent 6"/>
    <w:basedOn w:val="TableNormal"/>
    <w:uiPriority w:val="51"/>
    <w:rsid w:val="006B1A58"/>
    <w:pPr>
      <w:spacing w:before="200" w:after="200" w:line="280" w:lineRule="atLeast"/>
    </w:pPr>
    <w:rPr>
      <w:rFonts w:eastAsia="Times New Roman" w:cs="Arial"/>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6B1A58"/>
    <w:pPr>
      <w:spacing w:before="200" w:after="200" w:line="280" w:lineRule="atLeast"/>
    </w:pPr>
    <w:rPr>
      <w:rFonts w:eastAsia="Times New Roman" w:cs="Arial"/>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urfulAccent2">
    <w:name w:val="Grid Table 7 Colorful Accent 2"/>
    <w:basedOn w:val="TableNormal"/>
    <w:uiPriority w:val="52"/>
    <w:rsid w:val="006B1A58"/>
    <w:pPr>
      <w:spacing w:before="200" w:after="200" w:line="280" w:lineRule="atLeast"/>
    </w:pPr>
    <w:rPr>
      <w:rFonts w:eastAsia="Times New Roman" w:cs="Arial"/>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3">
    <w:name w:val="Grid Table 7 Colorful Accent 3"/>
    <w:basedOn w:val="TableNormal"/>
    <w:uiPriority w:val="52"/>
    <w:rsid w:val="006B1A58"/>
    <w:pPr>
      <w:spacing w:before="200" w:after="200" w:line="280" w:lineRule="atLeast"/>
    </w:pPr>
    <w:rPr>
      <w:rFonts w:eastAsia="Times New Roman" w:cs="Arial"/>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urfulAccent4">
    <w:name w:val="Grid Table 7 Colorful Accent 4"/>
    <w:basedOn w:val="TableNormal"/>
    <w:uiPriority w:val="52"/>
    <w:rsid w:val="006B1A58"/>
    <w:pPr>
      <w:spacing w:before="200" w:after="200" w:line="280" w:lineRule="atLeast"/>
    </w:pPr>
    <w:rPr>
      <w:rFonts w:eastAsia="Times New Roman" w:cs="Arial"/>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urfulAccent5">
    <w:name w:val="Grid Table 7 Colorful Accent 5"/>
    <w:basedOn w:val="TableNormal"/>
    <w:uiPriority w:val="52"/>
    <w:rsid w:val="006B1A58"/>
    <w:pPr>
      <w:spacing w:before="200" w:after="200" w:line="280" w:lineRule="atLeast"/>
    </w:pPr>
    <w:rPr>
      <w:rFonts w:eastAsia="Times New Roman" w:cs="Arial"/>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urfulAccent6">
    <w:name w:val="Grid Table 7 Colorful Accent 6"/>
    <w:basedOn w:val="TableNormal"/>
    <w:uiPriority w:val="52"/>
    <w:rsid w:val="006B1A58"/>
    <w:pPr>
      <w:spacing w:before="200" w:after="200" w:line="280" w:lineRule="atLeast"/>
    </w:pPr>
    <w:rPr>
      <w:rFonts w:eastAsia="Times New Roman" w:cs="Arial"/>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HangingIndent">
    <w:name w:val="Hanging Indent"/>
    <w:basedOn w:val="Normal"/>
    <w:qFormat/>
    <w:rsid w:val="006B1A58"/>
    <w:pPr>
      <w:tabs>
        <w:tab w:val="left" w:pos="284"/>
      </w:tabs>
      <w:ind w:left="284" w:hanging="284"/>
    </w:pPr>
    <w:rPr>
      <w:rFonts w:eastAsia="Cambria"/>
    </w:rPr>
  </w:style>
  <w:style w:type="character" w:customStyle="1" w:styleId="HyperlinkFaux">
    <w:name w:val="Hyperlink Faux"/>
    <w:uiPriority w:val="1"/>
    <w:rsid w:val="006B1A58"/>
    <w:rPr>
      <w:rFonts w:eastAsia="Cambria"/>
      <w:color w:val="0000FF"/>
      <w:sz w:val="18"/>
      <w:szCs w:val="22"/>
      <w:u w:val="single"/>
    </w:rPr>
  </w:style>
  <w:style w:type="paragraph" w:styleId="Index1">
    <w:name w:val="index 1"/>
    <w:basedOn w:val="Normal"/>
    <w:next w:val="Normal"/>
    <w:autoRedefine/>
    <w:uiPriority w:val="99"/>
    <w:semiHidden/>
    <w:unhideWhenUsed/>
    <w:rsid w:val="006B1A58"/>
    <w:pPr>
      <w:spacing w:line="240" w:lineRule="auto"/>
      <w:ind w:left="200" w:hanging="200"/>
    </w:pPr>
  </w:style>
  <w:style w:type="character" w:styleId="IntenseEmphasis">
    <w:name w:val="Intense Emphasis"/>
    <w:rsid w:val="006B1A58"/>
    <w:rPr>
      <w:b/>
      <w:bCs/>
      <w:i/>
      <w:iCs/>
      <w:color w:val="auto"/>
    </w:rPr>
  </w:style>
  <w:style w:type="paragraph" w:styleId="IntenseQuote">
    <w:name w:val="Intense Quote"/>
    <w:basedOn w:val="Normal"/>
    <w:next w:val="Normal"/>
    <w:link w:val="IntenseQuoteChar"/>
    <w:rsid w:val="006B1A58"/>
    <w:pPr>
      <w:pBdr>
        <w:bottom w:val="single" w:sz="4" w:space="4" w:color="4472C4" w:themeColor="accent1"/>
      </w:pBdr>
      <w:spacing w:after="280"/>
      <w:ind w:left="936" w:right="936"/>
    </w:pPr>
    <w:rPr>
      <w:b/>
      <w:bCs/>
      <w:i/>
      <w:iCs/>
      <w:color w:val="44546A" w:themeColor="text2"/>
    </w:rPr>
  </w:style>
  <w:style w:type="character" w:customStyle="1" w:styleId="IntenseQuoteChar">
    <w:name w:val="Intense Quote Char"/>
    <w:basedOn w:val="DefaultParagraphFont"/>
    <w:link w:val="IntenseQuote"/>
    <w:rsid w:val="006B1A58"/>
    <w:rPr>
      <w:rFonts w:ascii="Arial" w:hAnsi="Arial"/>
      <w:b/>
      <w:bCs/>
      <w:i/>
      <w:iCs/>
      <w:color w:val="44546A" w:themeColor="text2"/>
    </w:rPr>
  </w:style>
  <w:style w:type="character" w:customStyle="1" w:styleId="ItalicText">
    <w:name w:val="Italic Text"/>
    <w:basedOn w:val="DefaultParagraphFont"/>
    <w:uiPriority w:val="1"/>
    <w:qFormat/>
    <w:rsid w:val="006B1A58"/>
    <w:rPr>
      <w:i/>
    </w:rPr>
  </w:style>
  <w:style w:type="character" w:customStyle="1" w:styleId="Italics">
    <w:name w:val="Italics"/>
    <w:qFormat/>
    <w:locked/>
    <w:rsid w:val="006B1A58"/>
    <w:rPr>
      <w:b w:val="0"/>
      <w:i/>
      <w:vertAlign w:val="baseline"/>
    </w:rPr>
  </w:style>
  <w:style w:type="table" w:styleId="LightGrid">
    <w:name w:val="Light Grid"/>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6B1A58"/>
    <w:pPr>
      <w:spacing w:before="200" w:after="200" w:line="280" w:lineRule="atLeast"/>
    </w:pPr>
    <w:rPr>
      <w:rFonts w:eastAsia="Times New Roman" w:cs="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6B1A58"/>
    <w:pPr>
      <w:spacing w:before="200" w:after="200" w:line="280" w:lineRule="atLeast"/>
    </w:pPr>
    <w:rPr>
      <w:rFonts w:eastAsia="Times New Roman" w:cs="Arial"/>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6B1A58"/>
    <w:pPr>
      <w:spacing w:before="200" w:after="200" w:line="280" w:lineRule="atLeast"/>
    </w:pPr>
    <w:rPr>
      <w:rFonts w:eastAsia="Times New Roman" w:cs="Arial"/>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6B1A58"/>
    <w:pPr>
      <w:spacing w:before="200" w:after="200" w:line="280" w:lineRule="atLeast"/>
    </w:pPr>
    <w:rPr>
      <w:rFonts w:eastAsia="Times New Roman" w:cs="Arial"/>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6B1A58"/>
    <w:pPr>
      <w:spacing w:before="200" w:after="200" w:line="280" w:lineRule="atLeast"/>
    </w:pPr>
    <w:rPr>
      <w:rFonts w:eastAsia="Times New Roman" w:cs="Arial"/>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6B1A58"/>
    <w:pPr>
      <w:spacing w:before="200" w:after="200" w:line="280" w:lineRule="atLeast"/>
    </w:pPr>
    <w:rPr>
      <w:rFonts w:eastAsia="Times New Roman" w:cs="Arial"/>
      <w:color w:val="2E74B5" w:themeColor="accent5" w:themeShade="BF"/>
      <w:sz w:val="22"/>
      <w:szCs w:val="22"/>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6B1A58"/>
    <w:pPr>
      <w:spacing w:before="200" w:after="200" w:line="280" w:lineRule="atLeast"/>
    </w:pPr>
    <w:rPr>
      <w:rFonts w:eastAsia="Times New Roman" w:cs="Arial"/>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ListAlpha1">
    <w:name w:val="List Alpha 1"/>
    <w:basedOn w:val="BodyText"/>
    <w:qFormat/>
    <w:rsid w:val="006B1A58"/>
    <w:pPr>
      <w:numPr>
        <w:numId w:val="3"/>
      </w:numPr>
      <w:spacing w:before="100"/>
    </w:pPr>
  </w:style>
  <w:style w:type="paragraph" w:customStyle="1" w:styleId="ListAlpha2">
    <w:name w:val="List Alpha 2"/>
    <w:basedOn w:val="BodyText"/>
    <w:qFormat/>
    <w:rsid w:val="006B1A58"/>
    <w:pPr>
      <w:numPr>
        <w:ilvl w:val="1"/>
        <w:numId w:val="3"/>
      </w:numPr>
      <w:spacing w:before="100"/>
    </w:pPr>
  </w:style>
  <w:style w:type="paragraph" w:customStyle="1" w:styleId="ListAlpha3">
    <w:name w:val="List Alpha 3"/>
    <w:basedOn w:val="BodyText"/>
    <w:qFormat/>
    <w:rsid w:val="006B1A58"/>
    <w:pPr>
      <w:numPr>
        <w:ilvl w:val="2"/>
        <w:numId w:val="3"/>
      </w:numPr>
      <w:spacing w:before="100"/>
    </w:pPr>
  </w:style>
  <w:style w:type="paragraph" w:customStyle="1" w:styleId="ListAlpha4">
    <w:name w:val="List Alpha 4"/>
    <w:basedOn w:val="BodyText"/>
    <w:qFormat/>
    <w:rsid w:val="006B1A58"/>
    <w:pPr>
      <w:numPr>
        <w:ilvl w:val="3"/>
        <w:numId w:val="3"/>
      </w:numPr>
    </w:pPr>
  </w:style>
  <w:style w:type="paragraph" w:styleId="ListBullet4">
    <w:name w:val="List Bullet 4"/>
    <w:basedOn w:val="Normal"/>
    <w:rsid w:val="006B1A58"/>
    <w:pPr>
      <w:numPr>
        <w:ilvl w:val="3"/>
        <w:numId w:val="4"/>
      </w:numPr>
      <w:spacing w:before="110" w:after="120"/>
    </w:pPr>
  </w:style>
  <w:style w:type="paragraph" w:styleId="ListBullet5">
    <w:name w:val="List Bullet 5"/>
    <w:basedOn w:val="Normal"/>
    <w:rsid w:val="006B1A58"/>
    <w:pPr>
      <w:numPr>
        <w:ilvl w:val="4"/>
        <w:numId w:val="4"/>
      </w:numPr>
      <w:spacing w:before="110" w:after="120"/>
    </w:pPr>
  </w:style>
  <w:style w:type="paragraph" w:styleId="ListContinue">
    <w:name w:val="List Continue"/>
    <w:basedOn w:val="Normal"/>
    <w:qFormat/>
    <w:rsid w:val="006B1A58"/>
    <w:pPr>
      <w:spacing w:before="100" w:after="100"/>
      <w:ind w:left="454"/>
    </w:pPr>
  </w:style>
  <w:style w:type="paragraph" w:customStyle="1" w:styleId="ListBulletContinue">
    <w:name w:val="List Bullet Continue"/>
    <w:basedOn w:val="ListContinue"/>
    <w:qFormat/>
    <w:rsid w:val="006B1A58"/>
    <w:pPr>
      <w:ind w:left="227"/>
    </w:pPr>
  </w:style>
  <w:style w:type="paragraph" w:styleId="ListContinue2">
    <w:name w:val="List Continue 2"/>
    <w:basedOn w:val="Normal"/>
    <w:qFormat/>
    <w:rsid w:val="006B1A58"/>
    <w:pPr>
      <w:spacing w:before="100" w:after="100"/>
      <w:ind w:left="907"/>
    </w:pPr>
  </w:style>
  <w:style w:type="paragraph" w:styleId="ListContinue3">
    <w:name w:val="List Continue 3"/>
    <w:basedOn w:val="Normal"/>
    <w:rsid w:val="006B1A58"/>
    <w:pPr>
      <w:spacing w:before="100" w:after="100"/>
      <w:ind w:left="1361"/>
    </w:pPr>
  </w:style>
  <w:style w:type="paragraph" w:styleId="ListContinue4">
    <w:name w:val="List Continue 4"/>
    <w:basedOn w:val="Normal"/>
    <w:rsid w:val="006B1A58"/>
    <w:pPr>
      <w:spacing w:before="100" w:after="100"/>
      <w:ind w:left="1814"/>
    </w:pPr>
  </w:style>
  <w:style w:type="paragraph" w:styleId="ListContinue5">
    <w:name w:val="List Continue 5"/>
    <w:basedOn w:val="Normal"/>
    <w:rsid w:val="006B1A58"/>
    <w:pPr>
      <w:spacing w:before="100" w:after="100"/>
      <w:ind w:left="2268"/>
    </w:pPr>
  </w:style>
  <w:style w:type="paragraph" w:styleId="ListNumber4">
    <w:name w:val="List Number 4"/>
    <w:basedOn w:val="Normal"/>
    <w:unhideWhenUsed/>
    <w:rsid w:val="006B1A58"/>
    <w:pPr>
      <w:numPr>
        <w:ilvl w:val="3"/>
        <w:numId w:val="5"/>
      </w:numPr>
      <w:spacing w:before="100" w:after="100"/>
    </w:pPr>
    <w:rPr>
      <w:rFonts w:eastAsia="Arial"/>
    </w:rPr>
  </w:style>
  <w:style w:type="paragraph" w:styleId="ListNumber5">
    <w:name w:val="List Number 5"/>
    <w:basedOn w:val="Normal"/>
    <w:unhideWhenUsed/>
    <w:rsid w:val="006B1A58"/>
    <w:pPr>
      <w:numPr>
        <w:ilvl w:val="4"/>
        <w:numId w:val="5"/>
      </w:numPr>
      <w:spacing w:before="100" w:after="100"/>
    </w:pPr>
    <w:rPr>
      <w:rFonts w:eastAsia="Arial"/>
    </w:rPr>
  </w:style>
  <w:style w:type="table" w:styleId="ListTable1Light">
    <w:name w:val="List Table 1 Light"/>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B1A58"/>
    <w:pPr>
      <w:spacing w:before="200" w:after="200" w:line="280" w:lineRule="atLeast"/>
    </w:pPr>
    <w:rPr>
      <w:rFonts w:eastAsia="Times New Roman" w:cs="Arial"/>
      <w:color w:val="FFFFFF" w:themeColor="background1"/>
      <w:sz w:val="22"/>
      <w:szCs w:val="22"/>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B1A58"/>
    <w:pPr>
      <w:spacing w:before="200" w:after="200" w:line="280" w:lineRule="atLeast"/>
    </w:pPr>
    <w:rPr>
      <w:rFonts w:eastAsia="Times New Roman" w:cs="Arial"/>
      <w:color w:val="2F5496" w:themeColor="accent1" w:themeShade="BF"/>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urfulAccent2">
    <w:name w:val="List Table 6 Colorful Accent 2"/>
    <w:basedOn w:val="TableNormal"/>
    <w:uiPriority w:val="51"/>
    <w:rsid w:val="006B1A58"/>
    <w:pPr>
      <w:spacing w:before="200" w:after="200" w:line="280" w:lineRule="atLeast"/>
    </w:pPr>
    <w:rPr>
      <w:rFonts w:eastAsia="Times New Roman" w:cs="Arial"/>
      <w:color w:val="C45911" w:themeColor="accent2" w:themeShade="BF"/>
      <w:sz w:val="22"/>
      <w:szCs w:val="22"/>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6B1A58"/>
    <w:pPr>
      <w:spacing w:before="200" w:after="200" w:line="280" w:lineRule="atLeast"/>
    </w:pPr>
    <w:rPr>
      <w:rFonts w:eastAsia="Times New Roman" w:cs="Arial"/>
      <w:color w:val="7B7B7B" w:themeColor="accent3" w:themeShade="BF"/>
      <w:sz w:val="22"/>
      <w:szCs w:val="22"/>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6B1A58"/>
    <w:pPr>
      <w:spacing w:before="200" w:after="200" w:line="280" w:lineRule="atLeast"/>
    </w:pPr>
    <w:rPr>
      <w:rFonts w:eastAsia="Times New Roman" w:cs="Arial"/>
      <w:color w:val="BF8F00" w:themeColor="accent4" w:themeShade="BF"/>
      <w:sz w:val="22"/>
      <w:szCs w:val="22"/>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6B1A58"/>
    <w:pPr>
      <w:spacing w:before="200" w:after="200" w:line="280" w:lineRule="atLeast"/>
    </w:pPr>
    <w:rPr>
      <w:rFonts w:eastAsia="Times New Roman" w:cs="Arial"/>
      <w:color w:val="2E74B5" w:themeColor="accent5" w:themeShade="BF"/>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urfulAccent6">
    <w:name w:val="List Table 6 Colorful Accent 6"/>
    <w:basedOn w:val="TableNormal"/>
    <w:uiPriority w:val="51"/>
    <w:rsid w:val="006B1A58"/>
    <w:pPr>
      <w:spacing w:before="200" w:after="200" w:line="280" w:lineRule="atLeast"/>
    </w:pPr>
    <w:rPr>
      <w:rFonts w:eastAsia="Times New Roman" w:cs="Arial"/>
      <w:color w:val="538135" w:themeColor="accent6" w:themeShade="BF"/>
      <w:sz w:val="22"/>
      <w:szCs w:val="22"/>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B1A58"/>
    <w:pPr>
      <w:spacing w:before="200" w:after="200" w:line="280" w:lineRule="atLeast"/>
    </w:pPr>
    <w:rPr>
      <w:rFonts w:eastAsia="Times New Roman" w:cs="Arial"/>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B1A58"/>
    <w:pPr>
      <w:spacing w:before="200" w:after="200" w:line="280" w:lineRule="atLeast"/>
    </w:pPr>
    <w:rPr>
      <w:rFonts w:eastAsia="Times New Roman" w:cs="Arial"/>
      <w:color w:val="C45911" w:themeColor="accent2"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B1A58"/>
    <w:pPr>
      <w:spacing w:before="200" w:after="200" w:line="280" w:lineRule="atLeast"/>
    </w:pPr>
    <w:rPr>
      <w:rFonts w:eastAsia="Times New Roman" w:cs="Arial"/>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B1A58"/>
    <w:pPr>
      <w:spacing w:before="200" w:after="200" w:line="280" w:lineRule="atLeast"/>
    </w:pPr>
    <w:rPr>
      <w:rFonts w:eastAsia="Times New Roman" w:cs="Arial"/>
      <w:color w:val="BF8F00" w:themeColor="accent4"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B1A58"/>
    <w:pPr>
      <w:spacing w:before="200" w:after="200" w:line="280" w:lineRule="atLeast"/>
    </w:pPr>
    <w:rPr>
      <w:rFonts w:eastAsia="Times New Roman" w:cs="Arial"/>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B1A58"/>
    <w:pPr>
      <w:spacing w:before="200" w:after="200" w:line="280" w:lineRule="atLeast"/>
    </w:pPr>
    <w:rPr>
      <w:rFonts w:eastAsia="Times New Roman" w:cs="Arial"/>
      <w:color w:val="538135"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Bullets">
    <w:name w:val="ListBullets"/>
    <w:uiPriority w:val="99"/>
    <w:rsid w:val="006B1A58"/>
    <w:pPr>
      <w:numPr>
        <w:numId w:val="6"/>
      </w:numPr>
    </w:pPr>
  </w:style>
  <w:style w:type="numbering" w:customStyle="1" w:styleId="ListNumbers">
    <w:name w:val="ListNumbers"/>
    <w:uiPriority w:val="99"/>
    <w:rsid w:val="006B1A58"/>
    <w:pPr>
      <w:numPr>
        <w:numId w:val="7"/>
      </w:numPr>
    </w:pPr>
  </w:style>
  <w:style w:type="table" w:styleId="MediumGrid1">
    <w:name w:val="Medium Grid 1"/>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6B1A58"/>
    <w:pPr>
      <w:spacing w:before="200" w:after="200" w:line="280" w:lineRule="atLeas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qFormat/>
    <w:rsid w:val="006B1A58"/>
    <w:pPr>
      <w:spacing w:before="0" w:after="0"/>
    </w:pPr>
  </w:style>
  <w:style w:type="paragraph" w:styleId="NormalWeb">
    <w:name w:val="Normal (Web)"/>
    <w:basedOn w:val="Normal"/>
    <w:uiPriority w:val="99"/>
    <w:unhideWhenUsed/>
    <w:rsid w:val="006B1A58"/>
  </w:style>
  <w:style w:type="paragraph" w:customStyle="1" w:styleId="NotesNumberedList">
    <w:name w:val="Notes Numbered List"/>
    <w:basedOn w:val="Normal"/>
    <w:rsid w:val="006B1A58"/>
    <w:pPr>
      <w:keepLines/>
      <w:numPr>
        <w:numId w:val="8"/>
      </w:numPr>
      <w:spacing w:before="60" w:after="240" w:line="210" w:lineRule="atLeast"/>
      <w:contextualSpacing/>
    </w:pPr>
  </w:style>
  <w:style w:type="paragraph" w:customStyle="1" w:styleId="NotesText">
    <w:name w:val="Notes Text"/>
    <w:basedOn w:val="Normal"/>
    <w:qFormat/>
    <w:rsid w:val="006B1A58"/>
    <w:pPr>
      <w:keepNext/>
      <w:spacing w:before="120" w:after="60" w:line="210" w:lineRule="atLeast"/>
      <w:contextualSpacing/>
    </w:pPr>
    <w:rPr>
      <w:rFonts w:eastAsia="Arial"/>
    </w:rPr>
  </w:style>
  <w:style w:type="character" w:styleId="PageNumber">
    <w:name w:val="page number"/>
    <w:basedOn w:val="DefaultParagraphFont"/>
    <w:semiHidden/>
    <w:rsid w:val="006B1A58"/>
    <w:rPr>
      <w:rFonts w:ascii="Arial" w:hAnsi="Arial"/>
      <w:b/>
      <w:color w:val="auto"/>
      <w:sz w:val="16"/>
    </w:rPr>
  </w:style>
  <w:style w:type="character" w:styleId="PlaceholderText">
    <w:name w:val="Placeholder Text"/>
    <w:basedOn w:val="DefaultParagraphFont"/>
    <w:uiPriority w:val="99"/>
    <w:rsid w:val="006B1A58"/>
    <w:rPr>
      <w:color w:val="808080"/>
    </w:rPr>
  </w:style>
  <w:style w:type="table" w:styleId="PlainTable1">
    <w:name w:val="Plain Table 1"/>
    <w:basedOn w:val="TableNormal"/>
    <w:uiPriority w:val="41"/>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B1A58"/>
    <w:pPr>
      <w:spacing w:before="200" w:after="200" w:line="280" w:lineRule="atLeast"/>
    </w:pPr>
    <w:rPr>
      <w:rFonts w:eastAsia="Times New Roman" w:cs="Arial"/>
      <w:color w:val="000000" w:themeColor="text1"/>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B1A58"/>
    <w:pPr>
      <w:spacing w:before="200" w:after="200" w:line="280" w:lineRule="atLeast"/>
    </w:pPr>
    <w:rPr>
      <w:rFonts w:eastAsia="Times New Roman" w:cs="Arial"/>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llBoxBullet">
    <w:name w:val="Pull Box Bullet"/>
    <w:basedOn w:val="PullBox"/>
    <w:qFormat/>
    <w:rsid w:val="006B1A58"/>
    <w:pPr>
      <w:numPr>
        <w:numId w:val="9"/>
      </w:numPr>
      <w:spacing w:before="0" w:after="60"/>
    </w:pPr>
  </w:style>
  <w:style w:type="paragraph" w:customStyle="1" w:styleId="PullBoxBullet2">
    <w:name w:val="Pull Box Bullet 2"/>
    <w:basedOn w:val="PullBoxBullet"/>
    <w:qFormat/>
    <w:rsid w:val="006B1A58"/>
    <w:pPr>
      <w:ind w:left="527" w:hanging="357"/>
    </w:pPr>
  </w:style>
  <w:style w:type="paragraph" w:customStyle="1" w:styleId="PullBoxHeading">
    <w:name w:val="Pull Box Heading"/>
    <w:basedOn w:val="PullBox"/>
    <w:qFormat/>
    <w:rsid w:val="006B1A58"/>
    <w:pPr>
      <w:spacing w:after="80"/>
    </w:pPr>
    <w:rPr>
      <w:b/>
    </w:rPr>
  </w:style>
  <w:style w:type="paragraph" w:customStyle="1" w:styleId="PullBoxNumber">
    <w:name w:val="Pull Box Number"/>
    <w:basedOn w:val="PullBox"/>
    <w:qFormat/>
    <w:rsid w:val="006B1A58"/>
    <w:pPr>
      <w:numPr>
        <w:ilvl w:val="6"/>
        <w:numId w:val="10"/>
      </w:numPr>
      <w:spacing w:after="120"/>
    </w:pPr>
  </w:style>
  <w:style w:type="paragraph" w:customStyle="1" w:styleId="PullOutBoxBodyText">
    <w:name w:val="Pull Out Box Body Text"/>
    <w:basedOn w:val="Normal"/>
    <w:qFormat/>
    <w:rsid w:val="006B1A58"/>
    <w:pPr>
      <w:pBdr>
        <w:top w:val="single" w:sz="4" w:space="10" w:color="auto"/>
        <w:left w:val="single" w:sz="4" w:space="12" w:color="auto"/>
        <w:bottom w:val="single" w:sz="4" w:space="10" w:color="auto"/>
        <w:right w:val="single" w:sz="4" w:space="12" w:color="auto"/>
      </w:pBdr>
      <w:spacing w:before="120" w:after="120"/>
      <w:ind w:left="284" w:right="284"/>
    </w:pPr>
  </w:style>
  <w:style w:type="paragraph" w:customStyle="1" w:styleId="PullOutBoxBullet">
    <w:name w:val="Pull Out Box Bullet"/>
    <w:basedOn w:val="PullOutBoxBodyText"/>
    <w:qFormat/>
    <w:rsid w:val="006B1A58"/>
    <w:pPr>
      <w:numPr>
        <w:numId w:val="11"/>
      </w:numPr>
    </w:pPr>
  </w:style>
  <w:style w:type="paragraph" w:customStyle="1" w:styleId="PullOutBoxHeading">
    <w:name w:val="Pull Out Box Heading"/>
    <w:basedOn w:val="PullOutBoxBodyText"/>
    <w:qFormat/>
    <w:rsid w:val="006B1A58"/>
    <w:rPr>
      <w:rFonts w:ascii="Arial Bold" w:hAnsi="Arial Bold"/>
    </w:rPr>
  </w:style>
  <w:style w:type="paragraph" w:customStyle="1" w:styleId="PullOutBoxNumbered">
    <w:name w:val="Pull Out Box Numbered"/>
    <w:basedOn w:val="PullOutBoxBodyText"/>
    <w:qFormat/>
    <w:rsid w:val="006B1A58"/>
    <w:pPr>
      <w:numPr>
        <w:numId w:val="12"/>
      </w:numPr>
    </w:pPr>
  </w:style>
  <w:style w:type="paragraph" w:styleId="Quote">
    <w:name w:val="Quote"/>
    <w:basedOn w:val="Normal"/>
    <w:link w:val="QuoteChar"/>
    <w:qFormat/>
    <w:rsid w:val="006B1A58"/>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6B1A58"/>
    <w:rPr>
      <w:rFonts w:ascii="Arial" w:hAnsi="Arial"/>
      <w:i/>
      <w:iCs/>
      <w:color w:val="000000" w:themeColor="text1"/>
    </w:rPr>
  </w:style>
  <w:style w:type="paragraph" w:customStyle="1" w:styleId="Source">
    <w:name w:val="Source"/>
    <w:basedOn w:val="Normal"/>
    <w:next w:val="BodyText"/>
    <w:rsid w:val="006B1A58"/>
    <w:pPr>
      <w:spacing w:before="120" w:after="300" w:line="210" w:lineRule="atLeast"/>
    </w:pPr>
    <w:rPr>
      <w:sz w:val="18"/>
    </w:rPr>
  </w:style>
  <w:style w:type="paragraph" w:styleId="Subtitle">
    <w:name w:val="Subtitle"/>
    <w:basedOn w:val="Normal"/>
    <w:next w:val="Normal"/>
    <w:link w:val="SubtitleChar"/>
    <w:rsid w:val="006B1A58"/>
    <w:pPr>
      <w:numPr>
        <w:ilvl w:val="1"/>
      </w:numPr>
    </w:pPr>
    <w:rPr>
      <w:rFonts w:asciiTheme="majorHAnsi" w:eastAsiaTheme="majorEastAsia" w:hAnsiTheme="majorHAnsi" w:cstheme="majorBidi"/>
      <w:iCs/>
      <w:sz w:val="32"/>
    </w:rPr>
  </w:style>
  <w:style w:type="character" w:customStyle="1" w:styleId="SubtitleChar">
    <w:name w:val="Subtitle Char"/>
    <w:basedOn w:val="DefaultParagraphFont"/>
    <w:link w:val="Subtitle"/>
    <w:rsid w:val="006B1A58"/>
    <w:rPr>
      <w:rFonts w:asciiTheme="majorHAnsi" w:eastAsiaTheme="majorEastAsia" w:hAnsiTheme="majorHAnsi" w:cstheme="majorBidi"/>
      <w:iCs/>
      <w:color w:val="000000" w:themeColor="text1"/>
      <w:sz w:val="32"/>
    </w:rPr>
  </w:style>
  <w:style w:type="table" w:customStyle="1" w:styleId="TableAsPlaceholder">
    <w:name w:val="Table As Placeholder"/>
    <w:basedOn w:val="TableNormal"/>
    <w:uiPriority w:val="99"/>
    <w:rsid w:val="006B1A58"/>
    <w:pPr>
      <w:spacing w:before="200" w:after="200"/>
    </w:pPr>
    <w:rPr>
      <w:rFonts w:eastAsia="Times New Roman" w:cs="Arial"/>
      <w:color w:val="000000" w:themeColor="text1"/>
      <w:sz w:val="22"/>
      <w:szCs w:val="22"/>
    </w:rPr>
    <w:tblPr>
      <w:tblCellMar>
        <w:top w:w="28" w:type="dxa"/>
        <w:left w:w="0" w:type="dxa"/>
        <w:bottom w:w="255" w:type="dxa"/>
        <w:right w:w="85" w:type="dxa"/>
      </w:tblCellMar>
    </w:tblPr>
  </w:style>
  <w:style w:type="paragraph" w:customStyle="1" w:styleId="TableBodyTextBold">
    <w:name w:val="Table Body Text Bold"/>
    <w:basedOn w:val="TableBodyText"/>
    <w:qFormat/>
    <w:rsid w:val="006B1A58"/>
    <w:rPr>
      <w:rFonts w:ascii="Arial Bold" w:hAnsi="Arial Bold"/>
      <w:sz w:val="18"/>
    </w:rPr>
  </w:style>
  <w:style w:type="table" w:styleId="TableGridLight">
    <w:name w:val="Grid Table Light"/>
    <w:basedOn w:val="TableNormal"/>
    <w:uiPriority w:val="40"/>
    <w:rsid w:val="006B1A58"/>
    <w:pPr>
      <w:spacing w:before="200" w:after="200" w:line="280" w:lineRule="atLeast"/>
    </w:pPr>
    <w:rPr>
      <w:rFonts w:eastAsia="Times New Roman" w:cs="Arial"/>
      <w:color w:val="000000" w:themeColor="text1"/>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Normal"/>
    <w:uiPriority w:val="99"/>
    <w:qFormat/>
    <w:rsid w:val="006B1A58"/>
    <w:pPr>
      <w:tabs>
        <w:tab w:val="left" w:pos="540"/>
        <w:tab w:val="left" w:pos="772"/>
      </w:tabs>
      <w:suppressAutoHyphens/>
      <w:autoSpaceDE w:val="0"/>
      <w:autoSpaceDN w:val="0"/>
      <w:adjustRightInd w:val="0"/>
      <w:spacing w:before="0" w:after="170" w:line="240" w:lineRule="atLeast"/>
      <w:textAlignment w:val="center"/>
    </w:pPr>
    <w:rPr>
      <w:rFonts w:ascii="DIN (T1) Medium" w:hAnsi="DIN (T1) Medium" w:cs="DIN (T1) Medium"/>
      <w:color w:val="FFFFFF"/>
      <w:sz w:val="18"/>
      <w:szCs w:val="18"/>
      <w:lang w:val="en-US"/>
    </w:rPr>
  </w:style>
  <w:style w:type="paragraph" w:customStyle="1" w:styleId="TableText">
    <w:name w:val="Table Text"/>
    <w:basedOn w:val="Normal"/>
    <w:qFormat/>
    <w:rsid w:val="006B1A58"/>
    <w:pPr>
      <w:spacing w:before="70" w:after="70" w:line="260" w:lineRule="atLeast"/>
    </w:pPr>
  </w:style>
  <w:style w:type="paragraph" w:customStyle="1" w:styleId="TableHeading">
    <w:name w:val="Table Heading"/>
    <w:basedOn w:val="TableText"/>
    <w:qFormat/>
    <w:rsid w:val="006B1A58"/>
    <w:rPr>
      <w:rFonts w:ascii="Arial Bold" w:hAnsi="Arial Bold"/>
    </w:rPr>
  </w:style>
  <w:style w:type="paragraph" w:customStyle="1" w:styleId="TableListNumber">
    <w:name w:val="Table List Number"/>
    <w:basedOn w:val="Normal"/>
    <w:qFormat/>
    <w:rsid w:val="006B1A58"/>
    <w:pPr>
      <w:numPr>
        <w:numId w:val="14"/>
      </w:numPr>
      <w:spacing w:before="40" w:after="0" w:line="288" w:lineRule="auto"/>
      <w:ind w:right="113"/>
    </w:pPr>
    <w:rPr>
      <w:color w:val="000000"/>
      <w:sz w:val="18"/>
    </w:rPr>
  </w:style>
  <w:style w:type="paragraph" w:customStyle="1" w:styleId="TableListNumber2">
    <w:name w:val="Table List Number 2"/>
    <w:basedOn w:val="TableListNumber"/>
    <w:qFormat/>
    <w:rsid w:val="006B1A58"/>
    <w:pPr>
      <w:numPr>
        <w:ilvl w:val="1"/>
      </w:numPr>
    </w:pPr>
  </w:style>
  <w:style w:type="paragraph" w:customStyle="1" w:styleId="TableListNumber3">
    <w:name w:val="Table List Number 3"/>
    <w:basedOn w:val="TableListNumber2"/>
    <w:qFormat/>
    <w:rsid w:val="006B1A58"/>
    <w:pPr>
      <w:numPr>
        <w:ilvl w:val="2"/>
      </w:numPr>
    </w:pPr>
  </w:style>
  <w:style w:type="paragraph" w:styleId="TableofFigures">
    <w:name w:val="table of figures"/>
    <w:basedOn w:val="Normal"/>
    <w:next w:val="Normal"/>
    <w:link w:val="TableofFiguresChar"/>
    <w:uiPriority w:val="99"/>
    <w:rsid w:val="006B1A58"/>
    <w:pPr>
      <w:tabs>
        <w:tab w:val="left" w:pos="1134"/>
        <w:tab w:val="right" w:leader="dot" w:pos="9639"/>
      </w:tabs>
      <w:spacing w:before="60" w:after="60" w:line="228" w:lineRule="auto"/>
      <w:ind w:left="1134" w:right="851" w:hanging="1134"/>
    </w:pPr>
    <w:rPr>
      <w:noProof/>
    </w:rPr>
  </w:style>
  <w:style w:type="character" w:customStyle="1" w:styleId="TableofFiguresChar">
    <w:name w:val="Table of Figures Char"/>
    <w:link w:val="TableofFigures"/>
    <w:uiPriority w:val="99"/>
    <w:rsid w:val="006B1A58"/>
    <w:rPr>
      <w:rFonts w:ascii="Arial" w:hAnsi="Arial"/>
      <w:noProof/>
      <w:color w:val="000000" w:themeColor="text1"/>
    </w:rPr>
  </w:style>
  <w:style w:type="paragraph" w:customStyle="1" w:styleId="TableParagraph">
    <w:name w:val="Table Paragraph"/>
    <w:basedOn w:val="Normal"/>
    <w:uiPriority w:val="1"/>
    <w:qFormat/>
    <w:rsid w:val="006B1A58"/>
    <w:pPr>
      <w:spacing w:before="0"/>
    </w:pPr>
  </w:style>
  <w:style w:type="table" w:styleId="TableProfessional">
    <w:name w:val="Table Professional"/>
    <w:basedOn w:val="TableNormal"/>
    <w:rsid w:val="00380FEE"/>
    <w:pPr>
      <w:spacing w:before="70" w:after="70" w:line="260" w:lineRule="atLeast"/>
    </w:pPr>
    <w:rPr>
      <w:rFonts w:ascii="Arial" w:hAnsi="Arial"/>
      <w:color w:val="000000" w:themeColor="text1"/>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pPr>
        <w:wordWrap/>
      </w:pPr>
      <w:rPr>
        <w:rFonts w:asciiTheme="minorHAnsi" w:hAnsiTheme="minorHAnsi"/>
        <w:b/>
        <w:bCs/>
        <w:color w:val="auto"/>
      </w:rPr>
      <w:tblPr/>
      <w:trPr>
        <w:tblHeader/>
      </w:trPr>
      <w:tcPr>
        <w:shd w:val="clear" w:color="auto" w:fill="F2F2F2" w:themeFill="background1" w:themeFillShade="F2"/>
      </w:tcPr>
    </w:tblStylePr>
  </w:style>
  <w:style w:type="paragraph" w:customStyle="1" w:styleId="TableTextBullet1">
    <w:name w:val="Table Text Bullet 1"/>
    <w:basedOn w:val="TableText"/>
    <w:rsid w:val="006B1A58"/>
    <w:pPr>
      <w:numPr>
        <w:numId w:val="15"/>
      </w:numPr>
      <w:spacing w:line="228" w:lineRule="auto"/>
    </w:pPr>
  </w:style>
  <w:style w:type="paragraph" w:customStyle="1" w:styleId="TableTextBullet2">
    <w:name w:val="Table Text Bullet 2"/>
    <w:basedOn w:val="TableTextBullet1"/>
    <w:qFormat/>
    <w:rsid w:val="006B1A58"/>
    <w:pPr>
      <w:numPr>
        <w:ilvl w:val="1"/>
      </w:numPr>
    </w:pPr>
    <w:rPr>
      <w:bCs/>
    </w:rPr>
  </w:style>
  <w:style w:type="paragraph" w:customStyle="1" w:styleId="TableTextBullet3">
    <w:name w:val="Table Text Bullet 3"/>
    <w:basedOn w:val="TableTextBullet2"/>
    <w:qFormat/>
    <w:rsid w:val="006B1A58"/>
    <w:pPr>
      <w:numPr>
        <w:ilvl w:val="2"/>
      </w:numPr>
    </w:pPr>
    <w:rPr>
      <w:bCs w:val="0"/>
    </w:rPr>
  </w:style>
  <w:style w:type="paragraph" w:customStyle="1" w:styleId="TableTextNumbered1">
    <w:name w:val="Table Text Numbered 1"/>
    <w:basedOn w:val="TableText"/>
    <w:qFormat/>
    <w:rsid w:val="006B1A58"/>
    <w:pPr>
      <w:numPr>
        <w:numId w:val="16"/>
      </w:numPr>
    </w:pPr>
  </w:style>
  <w:style w:type="paragraph" w:customStyle="1" w:styleId="TableTextNumbered2">
    <w:name w:val="Table Text Numbered 2"/>
    <w:basedOn w:val="TableTextNumbered1"/>
    <w:qFormat/>
    <w:rsid w:val="006B1A58"/>
    <w:pPr>
      <w:numPr>
        <w:ilvl w:val="1"/>
      </w:numPr>
    </w:pPr>
  </w:style>
  <w:style w:type="paragraph" w:customStyle="1" w:styleId="TableTextNumbered3">
    <w:name w:val="Table Text Numbered 3"/>
    <w:basedOn w:val="TableTextNumbered2"/>
    <w:qFormat/>
    <w:rsid w:val="006B1A58"/>
    <w:pPr>
      <w:numPr>
        <w:ilvl w:val="2"/>
      </w:numPr>
    </w:pPr>
  </w:style>
  <w:style w:type="paragraph" w:styleId="Title">
    <w:name w:val="Title"/>
    <w:basedOn w:val="Normal"/>
    <w:next w:val="Normal"/>
    <w:link w:val="TitleChar"/>
    <w:rsid w:val="006B1A58"/>
    <w:pPr>
      <w:spacing w:line="720" w:lineRule="atLeast"/>
      <w:ind w:right="283"/>
    </w:pPr>
    <w:rPr>
      <w:rFonts w:ascii="Arial Bold" w:eastAsiaTheme="majorEastAsia" w:hAnsi="Arial Bold" w:cstheme="majorBidi"/>
      <w:color w:val="auto"/>
      <w:sz w:val="52"/>
      <w:szCs w:val="52"/>
    </w:rPr>
  </w:style>
  <w:style w:type="character" w:customStyle="1" w:styleId="TitleChar">
    <w:name w:val="Title Char"/>
    <w:basedOn w:val="DefaultParagraphFont"/>
    <w:link w:val="Title"/>
    <w:rsid w:val="006B1A58"/>
    <w:rPr>
      <w:rFonts w:ascii="Arial Bold" w:eastAsiaTheme="majorEastAsia" w:hAnsi="Arial Bold" w:cstheme="majorBidi"/>
      <w:sz w:val="52"/>
      <w:szCs w:val="52"/>
    </w:rPr>
  </w:style>
  <w:style w:type="paragraph" w:styleId="TOC6">
    <w:name w:val="toc 6"/>
    <w:basedOn w:val="Normal"/>
    <w:next w:val="Normal"/>
    <w:autoRedefine/>
    <w:uiPriority w:val="39"/>
    <w:rsid w:val="006B1A58"/>
    <w:pPr>
      <w:spacing w:after="100"/>
      <w:ind w:left="1000"/>
    </w:pPr>
    <w:rPr>
      <w:color w:val="auto"/>
    </w:rPr>
  </w:style>
  <w:style w:type="paragraph" w:styleId="TOC7">
    <w:name w:val="toc 7"/>
    <w:basedOn w:val="Normal"/>
    <w:next w:val="Normal"/>
    <w:autoRedefine/>
    <w:uiPriority w:val="39"/>
    <w:rsid w:val="006B1A58"/>
    <w:pPr>
      <w:spacing w:after="100"/>
      <w:ind w:left="1200"/>
    </w:pPr>
  </w:style>
  <w:style w:type="paragraph" w:styleId="TOC8">
    <w:name w:val="toc 8"/>
    <w:basedOn w:val="Normal"/>
    <w:next w:val="Normal"/>
    <w:autoRedefine/>
    <w:uiPriority w:val="39"/>
    <w:rsid w:val="006B1A58"/>
    <w:pPr>
      <w:spacing w:after="100"/>
      <w:ind w:left="1400"/>
    </w:pPr>
  </w:style>
  <w:style w:type="paragraph" w:styleId="TOC9">
    <w:name w:val="toc 9"/>
    <w:basedOn w:val="Normal"/>
    <w:next w:val="Normal"/>
    <w:autoRedefine/>
    <w:uiPriority w:val="39"/>
    <w:rsid w:val="006B1A58"/>
    <w:pPr>
      <w:spacing w:after="100"/>
      <w:ind w:left="1600"/>
    </w:pPr>
  </w:style>
  <w:style w:type="paragraph" w:styleId="TOCHeading">
    <w:name w:val="TOC Heading"/>
    <w:basedOn w:val="Normal"/>
    <w:rsid w:val="006B1A58"/>
    <w:pPr>
      <w:keepNext/>
      <w:pageBreakBefore/>
      <w:tabs>
        <w:tab w:val="left" w:pos="1134"/>
        <w:tab w:val="left" w:pos="2268"/>
        <w:tab w:val="left" w:pos="3402"/>
        <w:tab w:val="left" w:pos="4536"/>
        <w:tab w:val="left" w:pos="5103"/>
      </w:tabs>
      <w:spacing w:after="360" w:line="240" w:lineRule="auto"/>
    </w:pPr>
    <w:rPr>
      <w:rFonts w:asciiTheme="majorHAnsi" w:hAnsiTheme="majorHAnsi" w:cstheme="majorHAnsi"/>
      <w:sz w:val="44"/>
      <w:szCs w:val="26"/>
    </w:rPr>
  </w:style>
  <w:style w:type="character" w:styleId="UnresolvedMention">
    <w:name w:val="Unresolved Mention"/>
    <w:basedOn w:val="DefaultParagraphFont"/>
    <w:uiPriority w:val="99"/>
    <w:semiHidden/>
    <w:unhideWhenUsed/>
    <w:rsid w:val="006B1A58"/>
    <w:rPr>
      <w:color w:val="605E5C"/>
      <w:shd w:val="clear" w:color="auto" w:fill="E1DFDD"/>
    </w:rPr>
  </w:style>
  <w:style w:type="character" w:customStyle="1" w:styleId="UnresolvedMention1">
    <w:name w:val="Unresolved Mention1"/>
    <w:basedOn w:val="DefaultParagraphFont"/>
    <w:uiPriority w:val="99"/>
    <w:semiHidden/>
    <w:unhideWhenUsed/>
    <w:rsid w:val="006B1A58"/>
    <w:rPr>
      <w:color w:val="605E5C"/>
      <w:shd w:val="clear" w:color="auto" w:fill="E1DFDD"/>
    </w:rPr>
  </w:style>
  <w:style w:type="character" w:customStyle="1" w:styleId="UnresolvedMention2">
    <w:name w:val="Unresolved Mention2"/>
    <w:basedOn w:val="DefaultParagraphFont"/>
    <w:uiPriority w:val="99"/>
    <w:semiHidden/>
    <w:unhideWhenUsed/>
    <w:rsid w:val="006B1A58"/>
    <w:rPr>
      <w:color w:val="605E5C"/>
      <w:shd w:val="clear" w:color="auto" w:fill="E1DFDD"/>
    </w:rPr>
  </w:style>
  <w:style w:type="paragraph" w:customStyle="1" w:styleId="xInlineShape">
    <w:name w:val="xInlineShape"/>
    <w:basedOn w:val="Normal"/>
    <w:next w:val="BodyText"/>
    <w:rsid w:val="006B1A58"/>
    <w:pPr>
      <w:keepNext/>
      <w:spacing w:before="120" w:after="120"/>
    </w:pPr>
  </w:style>
  <w:style w:type="paragraph" w:styleId="Revision">
    <w:name w:val="Revision"/>
    <w:hidden/>
    <w:semiHidden/>
    <w:rsid w:val="006B1A58"/>
    <w:rPr>
      <w:rFonts w:ascii="Arial" w:hAnsi="Arial"/>
      <w:color w:val="000000" w:themeColor="text1"/>
    </w:rPr>
  </w:style>
  <w:style w:type="paragraph" w:customStyle="1" w:styleId="TableText2">
    <w:name w:val="Table Text 2"/>
    <w:basedOn w:val="Normal"/>
    <w:qFormat/>
    <w:rsid w:val="00654F0B"/>
    <w:pPr>
      <w:spacing w:before="70" w:after="70"/>
    </w:pPr>
    <w:rPr>
      <w:rFonts w:eastAsia="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yperlink" Target="mailto:feedback@courts.vic.gov.au" TargetMode="External"/><Relationship Id="rId55" Type="http://schemas.openxmlformats.org/officeDocument/2006/relationships/image" Target="media/image3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3" Type="http://schemas.openxmlformats.org/officeDocument/2006/relationships/hyperlink" Target="mailto:feedback@courts.vic.gov.au"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image" Target="media/image31.png"/><Relationship Id="rId56" Type="http://schemas.openxmlformats.org/officeDocument/2006/relationships/hyperlink" Target="https://fundsincourt.vic.gov.au/" TargetMode="External"/><Relationship Id="rId8" Type="http://schemas.openxmlformats.org/officeDocument/2006/relationships/webSettings" Target="webSettings.xml"/><Relationship Id="rId51" Type="http://schemas.openxmlformats.org/officeDocument/2006/relationships/hyperlink" Target="mailto:foi@courts.vic.gov.au" TargetMode="External"/><Relationship Id="rId3" Type="http://schemas.openxmlformats.org/officeDocument/2006/relationships/customXml" Target="../customXml/item3.xml"/><Relationship Id="rId12" Type="http://schemas.openxmlformats.org/officeDocument/2006/relationships/hyperlink" Target="mailto:feedback@courts.vic.gov.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ibac.vic.gov.au/"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hyperlink" Target="https://ovic.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486834DC7C41EBB2798B868510DEBC"/>
        <w:category>
          <w:name w:val="General"/>
          <w:gallery w:val="placeholder"/>
        </w:category>
        <w:types>
          <w:type w:val="bbPlcHdr"/>
        </w:types>
        <w:behaviors>
          <w:behavior w:val="content"/>
        </w:behaviors>
        <w:guid w:val="{96A730A4-736E-4BFC-BA3B-C568986D700C}"/>
      </w:docPartPr>
      <w:docPartBody>
        <w:p w:rsidR="00F47722" w:rsidRDefault="00F47722" w:rsidP="00F47722">
          <w:pPr>
            <w:pStyle w:val="9D486834DC7C41EBB2798B868510DEBC"/>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DIN (T1) Medium">
    <w:altName w:val="Calibri"/>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22"/>
    <w:rsid w:val="000D465E"/>
    <w:rsid w:val="00104B2F"/>
    <w:rsid w:val="00163B96"/>
    <w:rsid w:val="001B0B44"/>
    <w:rsid w:val="001F2B9E"/>
    <w:rsid w:val="00202E76"/>
    <w:rsid w:val="002E4546"/>
    <w:rsid w:val="00364F9A"/>
    <w:rsid w:val="0039601E"/>
    <w:rsid w:val="00571447"/>
    <w:rsid w:val="006B50B6"/>
    <w:rsid w:val="0076056C"/>
    <w:rsid w:val="0076102A"/>
    <w:rsid w:val="007B6E89"/>
    <w:rsid w:val="007F4D66"/>
    <w:rsid w:val="008930D8"/>
    <w:rsid w:val="008A5A93"/>
    <w:rsid w:val="009F49A2"/>
    <w:rsid w:val="00BA07C2"/>
    <w:rsid w:val="00C45B5C"/>
    <w:rsid w:val="00CA324E"/>
    <w:rsid w:val="00CC6502"/>
    <w:rsid w:val="00E51834"/>
    <w:rsid w:val="00E67918"/>
    <w:rsid w:val="00F3254C"/>
    <w:rsid w:val="00F47722"/>
    <w:rsid w:val="00F560FB"/>
    <w:rsid w:val="00F70EC9"/>
    <w:rsid w:val="00FC03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F47722"/>
    <w:rPr>
      <w:color w:val="808080"/>
    </w:rPr>
  </w:style>
  <w:style w:type="paragraph" w:customStyle="1" w:styleId="9D486834DC7C41EBB2798B868510DEBC">
    <w:name w:val="9D486834DC7C41EBB2798B868510DEBC"/>
    <w:rsid w:val="00F47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b6b68b1-b79e-4120-8c2d-262d412808a0" xsi:nil="true"/>
    <lcf76f155ced4ddcb4097134ff3c332f xmlns="028d6c07-48eb-4923-958f-1b96176d44b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4CBFDEA46B5E4BB2066E4B7DECA515" ma:contentTypeVersion="18" ma:contentTypeDescription="Create a new document." ma:contentTypeScope="" ma:versionID="e2338b5f807916d5fed132de53106eca">
  <xsd:schema xmlns:xsd="http://www.w3.org/2001/XMLSchema" xmlns:xs="http://www.w3.org/2001/XMLSchema" xmlns:p="http://schemas.microsoft.com/office/2006/metadata/properties" xmlns:ns2="028d6c07-48eb-4923-958f-1b96176d44b6" xmlns:ns3="1b6b68b1-b79e-4120-8c2d-262d412808a0" targetNamespace="http://schemas.microsoft.com/office/2006/metadata/properties" ma:root="true" ma:fieldsID="c4befb9d5327ca9836955eae1ac5c840" ns2:_="" ns3:_="">
    <xsd:import namespace="028d6c07-48eb-4923-958f-1b96176d44b6"/>
    <xsd:import namespace="1b6b68b1-b79e-4120-8c2d-262d41280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d6c07-48eb-4923-958f-1b96176d4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6b68b1-b79e-4120-8c2d-262d412808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15159-ca6e-4c89-b56f-868dc971f7ba}" ma:internalName="TaxCatchAll" ma:showField="CatchAllData" ma:web="1b6b68b1-b79e-4120-8c2d-262d41280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2.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customXml/itemProps3.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4.xml><?xml version="1.0" encoding="utf-8"?>
<ds:datastoreItem xmlns:ds="http://schemas.openxmlformats.org/officeDocument/2006/customXml" ds:itemID="{6DC9A20E-BAC2-452B-92C5-8BD354736E7E}"/>
</file>

<file path=docProps/app.xml><?xml version="1.0" encoding="utf-8"?>
<Properties xmlns="http://schemas.openxmlformats.org/officeDocument/2006/extended-properties" xmlns:vt="http://schemas.openxmlformats.org/officeDocument/2006/docPropsVTypes">
  <Template>Normal.dotm</Template>
  <TotalTime>12</TotalTime>
  <Pages>152</Pages>
  <Words>47923</Words>
  <Characters>273166</Characters>
  <Application>Microsoft Office Word</Application>
  <DocSecurity>0</DocSecurity>
  <Lines>2276</Lines>
  <Paragraphs>640</Paragraphs>
  <ScaleCrop>false</ScaleCrop>
  <HeadingPairs>
    <vt:vector size="2" baseType="variant">
      <vt:variant>
        <vt:lpstr>Title</vt:lpstr>
      </vt:variant>
      <vt:variant>
        <vt:i4>1</vt:i4>
      </vt:variant>
    </vt:vector>
  </HeadingPairs>
  <TitlesOfParts>
    <vt:vector size="1" baseType="lpstr">
      <vt:lpstr>Annual Report 2023-24</vt:lpstr>
    </vt:vector>
  </TitlesOfParts>
  <Company/>
  <LinksUpToDate>false</LinksUpToDate>
  <CharactersWithSpaces>320449</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2023-24</dc:title>
  <dc:subject/>
  <dc:creator>Julia Dowe</dc:creator>
  <cp:keywords/>
  <dc:description/>
  <cp:lastModifiedBy>Julia Dowe</cp:lastModifiedBy>
  <cp:revision>6</cp:revision>
  <dcterms:created xsi:type="dcterms:W3CDTF">2024-11-17T23:13:00Z</dcterms:created>
  <dcterms:modified xsi:type="dcterms:W3CDTF">2024-11-17T23:32:00Z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0x010100724CBFDEA46B5E4BB2066E4B7DECA515</vt:lpwstr>
  </property>
</Properties>
</file>