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9c06b4e39bdf4dad"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2C8C6" w14:textId="0E62A146" w:rsidR="00737A99" w:rsidRPr="00CB2915" w:rsidRDefault="00637307" w:rsidP="00CF5685">
      <w:pPr>
        <w:spacing w:after="3960"/>
        <w:jc w:val="right"/>
      </w:pPr>
      <w:r>
        <w:rPr>
          <w:noProof/>
        </w:rPr>
        <w:drawing>
          <wp:inline distT="0" distB="0" distL="0" distR="0" wp14:anchorId="78D1C4C1" wp14:editId="22762783">
            <wp:extent cx="2084832" cy="938784"/>
            <wp:effectExtent l="0" t="0" r="0" b="0"/>
            <wp:docPr id="2" name="Picture 2" descr="Court Servic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1">
                      <a:extLst>
                        <a:ext uri="{28A0092B-C50C-407E-A947-70E740481C1C}">
                          <a14:useLocalDpi xmlns:a14="http://schemas.microsoft.com/office/drawing/2010/main"/>
                        </a:ext>
                      </a:extLst>
                    </a:blip>
                    <a:stretch>
                      <a:fillRect/>
                    </a:stretch>
                  </pic:blipFill>
                  <pic:spPr>
                    <a:xfrm>
                      <a:off x="0" y="0"/>
                      <a:ext cx="2084832" cy="938784"/>
                    </a:xfrm>
                    <a:prstGeom prst="rect">
                      <a:avLst/>
                    </a:prstGeom>
                  </pic:spPr>
                </pic:pic>
              </a:graphicData>
            </a:graphic>
          </wp:inline>
        </w:drawing>
      </w:r>
    </w:p>
    <w:sdt>
      <w:sdtPr>
        <w:alias w:val="Title"/>
        <w:tag w:val=""/>
        <w:id w:val="2035768845"/>
        <w:placeholder>
          <w:docPart w:val="705302D29AE6419A9B5B05BEDAB990A5"/>
        </w:placeholder>
        <w:dataBinding w:prefixMappings="xmlns:ns0='http://purl.org/dc/elements/1.1/' xmlns:ns1='http://schemas.openxmlformats.org/package/2006/metadata/core-properties' " w:xpath="/ns1:coreProperties[1]/ns0:title[1]" w:storeItemID="{6C3C8BC8-F283-45AE-878A-BAB7291924A1}"/>
        <w:text/>
      </w:sdtPr>
      <w:sdtEndPr/>
      <w:sdtContent>
        <w:p w14:paraId="232D02B0" w14:textId="2102759D" w:rsidR="00AB71C8" w:rsidRPr="00AB71C8" w:rsidRDefault="00637307" w:rsidP="004E6425">
          <w:pPr>
            <w:pStyle w:val="Title"/>
            <w:ind w:right="1976"/>
          </w:pPr>
          <w:r>
            <w:t>Annual Report 2022-23</w:t>
          </w:r>
        </w:p>
      </w:sdtContent>
    </w:sdt>
    <w:p w14:paraId="0856D60F" w14:textId="6F3D79A8" w:rsidR="00637307" w:rsidRPr="00637307" w:rsidRDefault="00637307" w:rsidP="00637307">
      <w:pPr>
        <w:pStyle w:val="Subtitle"/>
      </w:pPr>
      <w:r w:rsidRPr="00637307">
        <w:t>Delivering Excellence in Court and Tribunal Administration</w:t>
      </w:r>
    </w:p>
    <w:p w14:paraId="26C27B43" w14:textId="77777777" w:rsidR="00637307" w:rsidRPr="00891721" w:rsidRDefault="00637307" w:rsidP="00637307">
      <w:pPr>
        <w:pStyle w:val="TOCHeading"/>
      </w:pPr>
      <w:r w:rsidRPr="00B461C9">
        <w:lastRenderedPageBreak/>
        <w:t>Contents</w:t>
      </w:r>
    </w:p>
    <w:p w14:paraId="7E9D2B98" w14:textId="500881E2" w:rsidR="00C26A81" w:rsidRDefault="00637307">
      <w:pPr>
        <w:pStyle w:val="TOC1"/>
        <w:rPr>
          <w:rFonts w:asciiTheme="minorHAnsi" w:eastAsiaTheme="minorEastAsia" w:hAnsiTheme="minorHAnsi" w:cstheme="minorBidi"/>
          <w:b w:val="0"/>
          <w:kern w:val="2"/>
          <w:sz w:val="22"/>
          <w:szCs w:val="22"/>
          <w14:ligatures w14:val="standardContextual"/>
        </w:rPr>
      </w:pPr>
      <w:r w:rsidRPr="009467D1">
        <w:fldChar w:fldCharType="begin"/>
      </w:r>
      <w:r w:rsidRPr="009467D1">
        <w:instrText xml:space="preserve"> TOC \o "1-</w:instrText>
      </w:r>
      <w:r w:rsidR="009467D1">
        <w:instrText>3</w:instrText>
      </w:r>
      <w:r w:rsidRPr="009467D1">
        <w:instrText xml:space="preserve">" \h \z \u </w:instrText>
      </w:r>
      <w:r w:rsidRPr="009467D1">
        <w:fldChar w:fldCharType="separate"/>
      </w:r>
      <w:hyperlink w:anchor="_Toc149922823" w:history="1">
        <w:r w:rsidR="00C26A81" w:rsidRPr="00A96034">
          <w:rPr>
            <w:rStyle w:val="Hyperlink"/>
          </w:rPr>
          <w:t>Message from the Chair</w:t>
        </w:r>
        <w:r w:rsidR="00C26A81">
          <w:rPr>
            <w:webHidden/>
          </w:rPr>
          <w:tab/>
        </w:r>
        <w:r w:rsidR="00C26A81">
          <w:rPr>
            <w:webHidden/>
          </w:rPr>
          <w:fldChar w:fldCharType="begin"/>
        </w:r>
        <w:r w:rsidR="00C26A81">
          <w:rPr>
            <w:webHidden/>
          </w:rPr>
          <w:instrText xml:space="preserve"> PAGEREF _Toc149922823 \h </w:instrText>
        </w:r>
        <w:r w:rsidR="00C26A81">
          <w:rPr>
            <w:webHidden/>
          </w:rPr>
        </w:r>
        <w:r w:rsidR="00C26A81">
          <w:rPr>
            <w:webHidden/>
          </w:rPr>
          <w:fldChar w:fldCharType="separate"/>
        </w:r>
        <w:r w:rsidR="00C26A81">
          <w:rPr>
            <w:webHidden/>
          </w:rPr>
          <w:t>7</w:t>
        </w:r>
        <w:r w:rsidR="00C26A81">
          <w:rPr>
            <w:webHidden/>
          </w:rPr>
          <w:fldChar w:fldCharType="end"/>
        </w:r>
      </w:hyperlink>
    </w:p>
    <w:p w14:paraId="6E9E5FE6" w14:textId="0327CBB3" w:rsidR="00C26A81" w:rsidRDefault="00C87630">
      <w:pPr>
        <w:pStyle w:val="TOC2"/>
        <w:rPr>
          <w:rFonts w:asciiTheme="minorHAnsi" w:eastAsiaTheme="minorEastAsia" w:hAnsiTheme="minorHAnsi" w:cstheme="minorBidi"/>
          <w:kern w:val="2"/>
          <w:sz w:val="22"/>
          <w:szCs w:val="22"/>
          <w14:ligatures w14:val="standardContextual"/>
        </w:rPr>
      </w:pPr>
      <w:hyperlink w:anchor="_Toc149922824" w:history="1">
        <w:r w:rsidR="00C26A81" w:rsidRPr="00A96034">
          <w:rPr>
            <w:rStyle w:val="Hyperlink"/>
          </w:rPr>
          <w:t>Acknowledgements</w:t>
        </w:r>
        <w:r w:rsidR="00C26A81">
          <w:rPr>
            <w:webHidden/>
          </w:rPr>
          <w:tab/>
        </w:r>
        <w:r w:rsidR="00C26A81">
          <w:rPr>
            <w:webHidden/>
          </w:rPr>
          <w:fldChar w:fldCharType="begin"/>
        </w:r>
        <w:r w:rsidR="00C26A81">
          <w:rPr>
            <w:webHidden/>
          </w:rPr>
          <w:instrText xml:space="preserve"> PAGEREF _Toc149922824 \h </w:instrText>
        </w:r>
        <w:r w:rsidR="00C26A81">
          <w:rPr>
            <w:webHidden/>
          </w:rPr>
        </w:r>
        <w:r w:rsidR="00C26A81">
          <w:rPr>
            <w:webHidden/>
          </w:rPr>
          <w:fldChar w:fldCharType="separate"/>
        </w:r>
        <w:r w:rsidR="00C26A81">
          <w:rPr>
            <w:webHidden/>
          </w:rPr>
          <w:t>8</w:t>
        </w:r>
        <w:r w:rsidR="00C26A81">
          <w:rPr>
            <w:webHidden/>
          </w:rPr>
          <w:fldChar w:fldCharType="end"/>
        </w:r>
      </w:hyperlink>
    </w:p>
    <w:p w14:paraId="4CD1FA28" w14:textId="34832086" w:rsidR="00C26A81" w:rsidRDefault="00C87630">
      <w:pPr>
        <w:pStyle w:val="TOC1"/>
        <w:rPr>
          <w:rFonts w:asciiTheme="minorHAnsi" w:eastAsiaTheme="minorEastAsia" w:hAnsiTheme="minorHAnsi" w:cstheme="minorBidi"/>
          <w:b w:val="0"/>
          <w:kern w:val="2"/>
          <w:sz w:val="22"/>
          <w:szCs w:val="22"/>
          <w14:ligatures w14:val="standardContextual"/>
        </w:rPr>
      </w:pPr>
      <w:hyperlink w:anchor="_Toc149922825" w:history="1">
        <w:r w:rsidR="00C26A81" w:rsidRPr="00A96034">
          <w:rPr>
            <w:rStyle w:val="Hyperlink"/>
          </w:rPr>
          <w:t>Message from the Chief Executive Officer</w:t>
        </w:r>
        <w:r w:rsidR="00C26A81">
          <w:rPr>
            <w:webHidden/>
          </w:rPr>
          <w:tab/>
        </w:r>
        <w:r w:rsidR="00C26A81">
          <w:rPr>
            <w:webHidden/>
          </w:rPr>
          <w:fldChar w:fldCharType="begin"/>
        </w:r>
        <w:r w:rsidR="00C26A81">
          <w:rPr>
            <w:webHidden/>
          </w:rPr>
          <w:instrText xml:space="preserve"> PAGEREF _Toc149922825 \h </w:instrText>
        </w:r>
        <w:r w:rsidR="00C26A81">
          <w:rPr>
            <w:webHidden/>
          </w:rPr>
        </w:r>
        <w:r w:rsidR="00C26A81">
          <w:rPr>
            <w:webHidden/>
          </w:rPr>
          <w:fldChar w:fldCharType="separate"/>
        </w:r>
        <w:r w:rsidR="00C26A81">
          <w:rPr>
            <w:webHidden/>
          </w:rPr>
          <w:t>9</w:t>
        </w:r>
        <w:r w:rsidR="00C26A81">
          <w:rPr>
            <w:webHidden/>
          </w:rPr>
          <w:fldChar w:fldCharType="end"/>
        </w:r>
      </w:hyperlink>
    </w:p>
    <w:p w14:paraId="2E76B742" w14:textId="1B4DDD4B" w:rsidR="00C26A81" w:rsidRDefault="00C87630">
      <w:pPr>
        <w:pStyle w:val="TOC1"/>
        <w:rPr>
          <w:rFonts w:asciiTheme="minorHAnsi" w:eastAsiaTheme="minorEastAsia" w:hAnsiTheme="minorHAnsi" w:cstheme="minorBidi"/>
          <w:b w:val="0"/>
          <w:kern w:val="2"/>
          <w:sz w:val="22"/>
          <w:szCs w:val="22"/>
          <w14:ligatures w14:val="standardContextual"/>
        </w:rPr>
      </w:pPr>
      <w:hyperlink w:anchor="_Toc149922826" w:history="1">
        <w:r w:rsidR="00C26A81" w:rsidRPr="00A96034">
          <w:rPr>
            <w:rStyle w:val="Hyperlink"/>
          </w:rPr>
          <w:t>Section 1: Governance and Organisational Structure</w:t>
        </w:r>
        <w:r w:rsidR="00C26A81">
          <w:rPr>
            <w:webHidden/>
          </w:rPr>
          <w:tab/>
        </w:r>
        <w:r w:rsidR="00C26A81">
          <w:rPr>
            <w:webHidden/>
          </w:rPr>
          <w:fldChar w:fldCharType="begin"/>
        </w:r>
        <w:r w:rsidR="00C26A81">
          <w:rPr>
            <w:webHidden/>
          </w:rPr>
          <w:instrText xml:space="preserve"> PAGEREF _Toc149922826 \h </w:instrText>
        </w:r>
        <w:r w:rsidR="00C26A81">
          <w:rPr>
            <w:webHidden/>
          </w:rPr>
        </w:r>
        <w:r w:rsidR="00C26A81">
          <w:rPr>
            <w:webHidden/>
          </w:rPr>
          <w:fldChar w:fldCharType="separate"/>
        </w:r>
        <w:r w:rsidR="00C26A81">
          <w:rPr>
            <w:webHidden/>
          </w:rPr>
          <w:t>10</w:t>
        </w:r>
        <w:r w:rsidR="00C26A81">
          <w:rPr>
            <w:webHidden/>
          </w:rPr>
          <w:fldChar w:fldCharType="end"/>
        </w:r>
      </w:hyperlink>
    </w:p>
    <w:p w14:paraId="1B6139F1" w14:textId="7FBFABFF" w:rsidR="00C26A81" w:rsidRDefault="00C87630">
      <w:pPr>
        <w:pStyle w:val="TOC2"/>
        <w:rPr>
          <w:rFonts w:asciiTheme="minorHAnsi" w:eastAsiaTheme="minorEastAsia" w:hAnsiTheme="minorHAnsi" w:cstheme="minorBidi"/>
          <w:kern w:val="2"/>
          <w:sz w:val="22"/>
          <w:szCs w:val="22"/>
          <w14:ligatures w14:val="standardContextual"/>
        </w:rPr>
      </w:pPr>
      <w:hyperlink w:anchor="_Toc149922827" w:history="1">
        <w:r w:rsidR="00C26A81" w:rsidRPr="00A96034">
          <w:rPr>
            <w:rStyle w:val="Hyperlink"/>
            <w:b/>
          </w:rPr>
          <w:t>About Court Services Victoria</w:t>
        </w:r>
        <w:r w:rsidR="00C26A81">
          <w:rPr>
            <w:webHidden/>
          </w:rPr>
          <w:tab/>
        </w:r>
        <w:r w:rsidR="00C26A81">
          <w:rPr>
            <w:webHidden/>
          </w:rPr>
          <w:fldChar w:fldCharType="begin"/>
        </w:r>
        <w:r w:rsidR="00C26A81">
          <w:rPr>
            <w:webHidden/>
          </w:rPr>
          <w:instrText xml:space="preserve"> PAGEREF _Toc149922827 \h </w:instrText>
        </w:r>
        <w:r w:rsidR="00C26A81">
          <w:rPr>
            <w:webHidden/>
          </w:rPr>
        </w:r>
        <w:r w:rsidR="00C26A81">
          <w:rPr>
            <w:webHidden/>
          </w:rPr>
          <w:fldChar w:fldCharType="separate"/>
        </w:r>
        <w:r w:rsidR="00C26A81">
          <w:rPr>
            <w:webHidden/>
          </w:rPr>
          <w:t>10</w:t>
        </w:r>
        <w:r w:rsidR="00C26A81">
          <w:rPr>
            <w:webHidden/>
          </w:rPr>
          <w:fldChar w:fldCharType="end"/>
        </w:r>
      </w:hyperlink>
    </w:p>
    <w:p w14:paraId="7BF899A8" w14:textId="00737017" w:rsidR="00C26A81" w:rsidRDefault="00C87630">
      <w:pPr>
        <w:pStyle w:val="TOC2"/>
        <w:rPr>
          <w:rFonts w:asciiTheme="minorHAnsi" w:eastAsiaTheme="minorEastAsia" w:hAnsiTheme="minorHAnsi" w:cstheme="minorBidi"/>
          <w:kern w:val="2"/>
          <w:sz w:val="22"/>
          <w:szCs w:val="22"/>
          <w14:ligatures w14:val="standardContextual"/>
        </w:rPr>
      </w:pPr>
      <w:hyperlink w:anchor="_Toc149922828" w:history="1">
        <w:r w:rsidR="00C26A81" w:rsidRPr="00A96034">
          <w:rPr>
            <w:rStyle w:val="Hyperlink"/>
            <w:b/>
          </w:rPr>
          <w:t>Governance</w:t>
        </w:r>
        <w:r w:rsidR="00C26A81">
          <w:rPr>
            <w:webHidden/>
          </w:rPr>
          <w:tab/>
        </w:r>
        <w:r w:rsidR="00C26A81">
          <w:rPr>
            <w:webHidden/>
          </w:rPr>
          <w:fldChar w:fldCharType="begin"/>
        </w:r>
        <w:r w:rsidR="00C26A81">
          <w:rPr>
            <w:webHidden/>
          </w:rPr>
          <w:instrText xml:space="preserve"> PAGEREF _Toc149922828 \h </w:instrText>
        </w:r>
        <w:r w:rsidR="00C26A81">
          <w:rPr>
            <w:webHidden/>
          </w:rPr>
        </w:r>
        <w:r w:rsidR="00C26A81">
          <w:rPr>
            <w:webHidden/>
          </w:rPr>
          <w:fldChar w:fldCharType="separate"/>
        </w:r>
        <w:r w:rsidR="00C26A81">
          <w:rPr>
            <w:webHidden/>
          </w:rPr>
          <w:t>10</w:t>
        </w:r>
        <w:r w:rsidR="00C26A81">
          <w:rPr>
            <w:webHidden/>
          </w:rPr>
          <w:fldChar w:fldCharType="end"/>
        </w:r>
      </w:hyperlink>
    </w:p>
    <w:p w14:paraId="0B2BAA56" w14:textId="29354DE3" w:rsidR="00C26A81" w:rsidRDefault="00C87630">
      <w:pPr>
        <w:pStyle w:val="TOC2"/>
        <w:rPr>
          <w:rFonts w:asciiTheme="minorHAnsi" w:eastAsiaTheme="minorEastAsia" w:hAnsiTheme="minorHAnsi" w:cstheme="minorBidi"/>
          <w:kern w:val="2"/>
          <w:sz w:val="22"/>
          <w:szCs w:val="22"/>
          <w14:ligatures w14:val="standardContextual"/>
        </w:rPr>
      </w:pPr>
      <w:hyperlink w:anchor="_Toc149922829" w:history="1">
        <w:r w:rsidR="00C26A81" w:rsidRPr="00A96034">
          <w:rPr>
            <w:rStyle w:val="Hyperlink"/>
            <w:b/>
          </w:rPr>
          <w:t>Governance Structure</w:t>
        </w:r>
        <w:r w:rsidR="00C26A81">
          <w:rPr>
            <w:webHidden/>
          </w:rPr>
          <w:tab/>
        </w:r>
        <w:r w:rsidR="00C26A81">
          <w:rPr>
            <w:webHidden/>
          </w:rPr>
          <w:fldChar w:fldCharType="begin"/>
        </w:r>
        <w:r w:rsidR="00C26A81">
          <w:rPr>
            <w:webHidden/>
          </w:rPr>
          <w:instrText xml:space="preserve"> PAGEREF _Toc149922829 \h </w:instrText>
        </w:r>
        <w:r w:rsidR="00C26A81">
          <w:rPr>
            <w:webHidden/>
          </w:rPr>
        </w:r>
        <w:r w:rsidR="00C26A81">
          <w:rPr>
            <w:webHidden/>
          </w:rPr>
          <w:fldChar w:fldCharType="separate"/>
        </w:r>
        <w:r w:rsidR="00C26A81">
          <w:rPr>
            <w:webHidden/>
          </w:rPr>
          <w:t>11</w:t>
        </w:r>
        <w:r w:rsidR="00C26A81">
          <w:rPr>
            <w:webHidden/>
          </w:rPr>
          <w:fldChar w:fldCharType="end"/>
        </w:r>
      </w:hyperlink>
    </w:p>
    <w:p w14:paraId="253252BA" w14:textId="6FF03D42" w:rsidR="00C26A81" w:rsidRDefault="00C87630">
      <w:pPr>
        <w:pStyle w:val="TOC2"/>
        <w:rPr>
          <w:rFonts w:asciiTheme="minorHAnsi" w:eastAsiaTheme="minorEastAsia" w:hAnsiTheme="minorHAnsi" w:cstheme="minorBidi"/>
          <w:kern w:val="2"/>
          <w:sz w:val="22"/>
          <w:szCs w:val="22"/>
          <w14:ligatures w14:val="standardContextual"/>
        </w:rPr>
      </w:pPr>
      <w:hyperlink w:anchor="_Toc149922830" w:history="1">
        <w:r w:rsidR="00C26A81" w:rsidRPr="00A96034">
          <w:rPr>
            <w:rStyle w:val="Hyperlink"/>
            <w:b/>
          </w:rPr>
          <w:t>Governing Body</w:t>
        </w:r>
        <w:r w:rsidR="00C26A81">
          <w:rPr>
            <w:webHidden/>
          </w:rPr>
          <w:tab/>
        </w:r>
        <w:r w:rsidR="00C26A81">
          <w:rPr>
            <w:webHidden/>
          </w:rPr>
          <w:fldChar w:fldCharType="begin"/>
        </w:r>
        <w:r w:rsidR="00C26A81">
          <w:rPr>
            <w:webHidden/>
          </w:rPr>
          <w:instrText xml:space="preserve"> PAGEREF _Toc149922830 \h </w:instrText>
        </w:r>
        <w:r w:rsidR="00C26A81">
          <w:rPr>
            <w:webHidden/>
          </w:rPr>
        </w:r>
        <w:r w:rsidR="00C26A81">
          <w:rPr>
            <w:webHidden/>
          </w:rPr>
          <w:fldChar w:fldCharType="separate"/>
        </w:r>
        <w:r w:rsidR="00C26A81">
          <w:rPr>
            <w:webHidden/>
          </w:rPr>
          <w:t>12</w:t>
        </w:r>
        <w:r w:rsidR="00C26A81">
          <w:rPr>
            <w:webHidden/>
          </w:rPr>
          <w:fldChar w:fldCharType="end"/>
        </w:r>
      </w:hyperlink>
    </w:p>
    <w:p w14:paraId="169C66DD" w14:textId="03467C6B" w:rsidR="00C26A81" w:rsidRDefault="00C87630">
      <w:pPr>
        <w:pStyle w:val="TOC3"/>
        <w:rPr>
          <w:rFonts w:asciiTheme="minorHAnsi" w:eastAsiaTheme="minorEastAsia" w:hAnsiTheme="minorHAnsi" w:cstheme="minorBidi"/>
          <w:kern w:val="2"/>
          <w:sz w:val="22"/>
          <w:szCs w:val="22"/>
          <w14:ligatures w14:val="standardContextual"/>
        </w:rPr>
      </w:pPr>
      <w:hyperlink w:anchor="_Toc149922831" w:history="1">
        <w:r w:rsidR="00C26A81" w:rsidRPr="00A96034">
          <w:rPr>
            <w:rStyle w:val="Hyperlink"/>
          </w:rPr>
          <w:t>Courts Council</w:t>
        </w:r>
        <w:r w:rsidR="00C26A81">
          <w:rPr>
            <w:webHidden/>
          </w:rPr>
          <w:tab/>
        </w:r>
        <w:r w:rsidR="00C26A81">
          <w:rPr>
            <w:webHidden/>
          </w:rPr>
          <w:fldChar w:fldCharType="begin"/>
        </w:r>
        <w:r w:rsidR="00C26A81">
          <w:rPr>
            <w:webHidden/>
          </w:rPr>
          <w:instrText xml:space="preserve"> PAGEREF _Toc149922831 \h </w:instrText>
        </w:r>
        <w:r w:rsidR="00C26A81">
          <w:rPr>
            <w:webHidden/>
          </w:rPr>
        </w:r>
        <w:r w:rsidR="00C26A81">
          <w:rPr>
            <w:webHidden/>
          </w:rPr>
          <w:fldChar w:fldCharType="separate"/>
        </w:r>
        <w:r w:rsidR="00C26A81">
          <w:rPr>
            <w:webHidden/>
          </w:rPr>
          <w:t>12</w:t>
        </w:r>
        <w:r w:rsidR="00C26A81">
          <w:rPr>
            <w:webHidden/>
          </w:rPr>
          <w:fldChar w:fldCharType="end"/>
        </w:r>
      </w:hyperlink>
    </w:p>
    <w:p w14:paraId="0922F618" w14:textId="7937AC9B" w:rsidR="00C26A81" w:rsidRDefault="00C87630">
      <w:pPr>
        <w:pStyle w:val="TOC3"/>
        <w:rPr>
          <w:rFonts w:asciiTheme="minorHAnsi" w:eastAsiaTheme="minorEastAsia" w:hAnsiTheme="minorHAnsi" w:cstheme="minorBidi"/>
          <w:kern w:val="2"/>
          <w:sz w:val="22"/>
          <w:szCs w:val="22"/>
          <w14:ligatures w14:val="standardContextual"/>
        </w:rPr>
      </w:pPr>
      <w:hyperlink w:anchor="_Toc149922832" w:history="1">
        <w:r w:rsidR="00C26A81" w:rsidRPr="00A96034">
          <w:rPr>
            <w:rStyle w:val="Hyperlink"/>
          </w:rPr>
          <w:t>Courts Council Members</w:t>
        </w:r>
        <w:r w:rsidR="00C26A81">
          <w:rPr>
            <w:webHidden/>
          </w:rPr>
          <w:tab/>
        </w:r>
        <w:r w:rsidR="00C26A81">
          <w:rPr>
            <w:webHidden/>
          </w:rPr>
          <w:fldChar w:fldCharType="begin"/>
        </w:r>
        <w:r w:rsidR="00C26A81">
          <w:rPr>
            <w:webHidden/>
          </w:rPr>
          <w:instrText xml:space="preserve"> PAGEREF _Toc149922832 \h </w:instrText>
        </w:r>
        <w:r w:rsidR="00C26A81">
          <w:rPr>
            <w:webHidden/>
          </w:rPr>
        </w:r>
        <w:r w:rsidR="00C26A81">
          <w:rPr>
            <w:webHidden/>
          </w:rPr>
          <w:fldChar w:fldCharType="separate"/>
        </w:r>
        <w:r w:rsidR="00C26A81">
          <w:rPr>
            <w:webHidden/>
          </w:rPr>
          <w:t>12</w:t>
        </w:r>
        <w:r w:rsidR="00C26A81">
          <w:rPr>
            <w:webHidden/>
          </w:rPr>
          <w:fldChar w:fldCharType="end"/>
        </w:r>
      </w:hyperlink>
    </w:p>
    <w:p w14:paraId="1D47A6FA" w14:textId="2405D3F5" w:rsidR="00C26A81" w:rsidRDefault="00C87630">
      <w:pPr>
        <w:pStyle w:val="TOC2"/>
        <w:rPr>
          <w:rFonts w:asciiTheme="minorHAnsi" w:eastAsiaTheme="minorEastAsia" w:hAnsiTheme="minorHAnsi" w:cstheme="minorBidi"/>
          <w:kern w:val="2"/>
          <w:sz w:val="22"/>
          <w:szCs w:val="22"/>
          <w14:ligatures w14:val="standardContextual"/>
        </w:rPr>
      </w:pPr>
      <w:hyperlink w:anchor="_Toc149922833" w:history="1">
        <w:r w:rsidR="00C26A81" w:rsidRPr="00A96034">
          <w:rPr>
            <w:rStyle w:val="Hyperlink"/>
            <w:b/>
          </w:rPr>
          <w:t>Committees</w:t>
        </w:r>
        <w:r w:rsidR="00C26A81">
          <w:rPr>
            <w:webHidden/>
          </w:rPr>
          <w:tab/>
        </w:r>
        <w:r w:rsidR="00C26A81">
          <w:rPr>
            <w:webHidden/>
          </w:rPr>
          <w:fldChar w:fldCharType="begin"/>
        </w:r>
        <w:r w:rsidR="00C26A81">
          <w:rPr>
            <w:webHidden/>
          </w:rPr>
          <w:instrText xml:space="preserve"> PAGEREF _Toc149922833 \h </w:instrText>
        </w:r>
        <w:r w:rsidR="00C26A81">
          <w:rPr>
            <w:webHidden/>
          </w:rPr>
        </w:r>
        <w:r w:rsidR="00C26A81">
          <w:rPr>
            <w:webHidden/>
          </w:rPr>
          <w:fldChar w:fldCharType="separate"/>
        </w:r>
        <w:r w:rsidR="00C26A81">
          <w:rPr>
            <w:webHidden/>
          </w:rPr>
          <w:t>14</w:t>
        </w:r>
        <w:r w:rsidR="00C26A81">
          <w:rPr>
            <w:webHidden/>
          </w:rPr>
          <w:fldChar w:fldCharType="end"/>
        </w:r>
      </w:hyperlink>
    </w:p>
    <w:p w14:paraId="60DD7765" w14:textId="7A16A5A5" w:rsidR="00C26A81" w:rsidRDefault="00C87630">
      <w:pPr>
        <w:pStyle w:val="TOC3"/>
        <w:rPr>
          <w:rFonts w:asciiTheme="minorHAnsi" w:eastAsiaTheme="minorEastAsia" w:hAnsiTheme="minorHAnsi" w:cstheme="minorBidi"/>
          <w:kern w:val="2"/>
          <w:sz w:val="22"/>
          <w:szCs w:val="22"/>
          <w14:ligatures w14:val="standardContextual"/>
        </w:rPr>
      </w:pPr>
      <w:hyperlink w:anchor="_Toc149922834" w:history="1">
        <w:r w:rsidR="00C26A81" w:rsidRPr="00A96034">
          <w:rPr>
            <w:rStyle w:val="Hyperlink"/>
          </w:rPr>
          <w:t>Audit and Risk Committee</w:t>
        </w:r>
        <w:r w:rsidR="00C26A81">
          <w:rPr>
            <w:webHidden/>
          </w:rPr>
          <w:tab/>
        </w:r>
        <w:r w:rsidR="00C26A81">
          <w:rPr>
            <w:webHidden/>
          </w:rPr>
          <w:fldChar w:fldCharType="begin"/>
        </w:r>
        <w:r w:rsidR="00C26A81">
          <w:rPr>
            <w:webHidden/>
          </w:rPr>
          <w:instrText xml:space="preserve"> PAGEREF _Toc149922834 \h </w:instrText>
        </w:r>
        <w:r w:rsidR="00C26A81">
          <w:rPr>
            <w:webHidden/>
          </w:rPr>
        </w:r>
        <w:r w:rsidR="00C26A81">
          <w:rPr>
            <w:webHidden/>
          </w:rPr>
          <w:fldChar w:fldCharType="separate"/>
        </w:r>
        <w:r w:rsidR="00C26A81">
          <w:rPr>
            <w:webHidden/>
          </w:rPr>
          <w:t>14</w:t>
        </w:r>
        <w:r w:rsidR="00C26A81">
          <w:rPr>
            <w:webHidden/>
          </w:rPr>
          <w:fldChar w:fldCharType="end"/>
        </w:r>
      </w:hyperlink>
    </w:p>
    <w:p w14:paraId="2B3A4ED6" w14:textId="3F5099D2" w:rsidR="00C26A81" w:rsidRDefault="00C87630">
      <w:pPr>
        <w:pStyle w:val="TOC3"/>
        <w:rPr>
          <w:rFonts w:asciiTheme="minorHAnsi" w:eastAsiaTheme="minorEastAsia" w:hAnsiTheme="minorHAnsi" w:cstheme="minorBidi"/>
          <w:kern w:val="2"/>
          <w:sz w:val="22"/>
          <w:szCs w:val="22"/>
          <w14:ligatures w14:val="standardContextual"/>
        </w:rPr>
      </w:pPr>
      <w:hyperlink w:anchor="_Toc149922835" w:history="1">
        <w:r w:rsidR="00C26A81" w:rsidRPr="00A96034">
          <w:rPr>
            <w:rStyle w:val="Hyperlink"/>
          </w:rPr>
          <w:t>Courts Koori Committee</w:t>
        </w:r>
        <w:r w:rsidR="00C26A81">
          <w:rPr>
            <w:webHidden/>
          </w:rPr>
          <w:tab/>
        </w:r>
        <w:r w:rsidR="00C26A81">
          <w:rPr>
            <w:webHidden/>
          </w:rPr>
          <w:fldChar w:fldCharType="begin"/>
        </w:r>
        <w:r w:rsidR="00C26A81">
          <w:rPr>
            <w:webHidden/>
          </w:rPr>
          <w:instrText xml:space="preserve"> PAGEREF _Toc149922835 \h </w:instrText>
        </w:r>
        <w:r w:rsidR="00C26A81">
          <w:rPr>
            <w:webHidden/>
          </w:rPr>
        </w:r>
        <w:r w:rsidR="00C26A81">
          <w:rPr>
            <w:webHidden/>
          </w:rPr>
          <w:fldChar w:fldCharType="separate"/>
        </w:r>
        <w:r w:rsidR="00C26A81">
          <w:rPr>
            <w:webHidden/>
          </w:rPr>
          <w:t>14</w:t>
        </w:r>
        <w:r w:rsidR="00C26A81">
          <w:rPr>
            <w:webHidden/>
          </w:rPr>
          <w:fldChar w:fldCharType="end"/>
        </w:r>
      </w:hyperlink>
    </w:p>
    <w:p w14:paraId="76EF25DB" w14:textId="24F04931" w:rsidR="00C26A81" w:rsidRDefault="00C87630">
      <w:pPr>
        <w:pStyle w:val="TOC3"/>
        <w:rPr>
          <w:rFonts w:asciiTheme="minorHAnsi" w:eastAsiaTheme="minorEastAsia" w:hAnsiTheme="minorHAnsi" w:cstheme="minorBidi"/>
          <w:kern w:val="2"/>
          <w:sz w:val="22"/>
          <w:szCs w:val="22"/>
          <w14:ligatures w14:val="standardContextual"/>
        </w:rPr>
      </w:pPr>
      <w:hyperlink w:anchor="_Toc149922836" w:history="1">
        <w:r w:rsidR="00C26A81" w:rsidRPr="00A96034">
          <w:rPr>
            <w:rStyle w:val="Hyperlink"/>
          </w:rPr>
          <w:t>Executive Remuneration Committee</w:t>
        </w:r>
        <w:r w:rsidR="00C26A81">
          <w:rPr>
            <w:webHidden/>
          </w:rPr>
          <w:tab/>
        </w:r>
        <w:r w:rsidR="00C26A81">
          <w:rPr>
            <w:webHidden/>
          </w:rPr>
          <w:fldChar w:fldCharType="begin"/>
        </w:r>
        <w:r w:rsidR="00C26A81">
          <w:rPr>
            <w:webHidden/>
          </w:rPr>
          <w:instrText xml:space="preserve"> PAGEREF _Toc149922836 \h </w:instrText>
        </w:r>
        <w:r w:rsidR="00C26A81">
          <w:rPr>
            <w:webHidden/>
          </w:rPr>
        </w:r>
        <w:r w:rsidR="00C26A81">
          <w:rPr>
            <w:webHidden/>
          </w:rPr>
          <w:fldChar w:fldCharType="separate"/>
        </w:r>
        <w:r w:rsidR="00C26A81">
          <w:rPr>
            <w:webHidden/>
          </w:rPr>
          <w:t>15</w:t>
        </w:r>
        <w:r w:rsidR="00C26A81">
          <w:rPr>
            <w:webHidden/>
          </w:rPr>
          <w:fldChar w:fldCharType="end"/>
        </w:r>
      </w:hyperlink>
    </w:p>
    <w:p w14:paraId="4F8C32A7" w14:textId="22CDD482" w:rsidR="00C26A81" w:rsidRDefault="00C87630">
      <w:pPr>
        <w:pStyle w:val="TOC3"/>
        <w:rPr>
          <w:rFonts w:asciiTheme="minorHAnsi" w:eastAsiaTheme="minorEastAsia" w:hAnsiTheme="minorHAnsi" w:cstheme="minorBidi"/>
          <w:kern w:val="2"/>
          <w:sz w:val="22"/>
          <w:szCs w:val="22"/>
          <w14:ligatures w14:val="standardContextual"/>
        </w:rPr>
      </w:pPr>
      <w:hyperlink w:anchor="_Toc149922837" w:history="1">
        <w:r w:rsidR="00C26A81" w:rsidRPr="00A96034">
          <w:rPr>
            <w:rStyle w:val="Hyperlink"/>
          </w:rPr>
          <w:t>Finance Committee</w:t>
        </w:r>
        <w:r w:rsidR="00C26A81">
          <w:rPr>
            <w:webHidden/>
          </w:rPr>
          <w:tab/>
        </w:r>
        <w:r w:rsidR="00C26A81">
          <w:rPr>
            <w:webHidden/>
          </w:rPr>
          <w:fldChar w:fldCharType="begin"/>
        </w:r>
        <w:r w:rsidR="00C26A81">
          <w:rPr>
            <w:webHidden/>
          </w:rPr>
          <w:instrText xml:space="preserve"> PAGEREF _Toc149922837 \h </w:instrText>
        </w:r>
        <w:r w:rsidR="00C26A81">
          <w:rPr>
            <w:webHidden/>
          </w:rPr>
        </w:r>
        <w:r w:rsidR="00C26A81">
          <w:rPr>
            <w:webHidden/>
          </w:rPr>
          <w:fldChar w:fldCharType="separate"/>
        </w:r>
        <w:r w:rsidR="00C26A81">
          <w:rPr>
            <w:webHidden/>
          </w:rPr>
          <w:t>15</w:t>
        </w:r>
        <w:r w:rsidR="00C26A81">
          <w:rPr>
            <w:webHidden/>
          </w:rPr>
          <w:fldChar w:fldCharType="end"/>
        </w:r>
      </w:hyperlink>
    </w:p>
    <w:p w14:paraId="50800051" w14:textId="3F4C7B88" w:rsidR="00C26A81" w:rsidRDefault="00C87630">
      <w:pPr>
        <w:pStyle w:val="TOC3"/>
        <w:rPr>
          <w:rFonts w:asciiTheme="minorHAnsi" w:eastAsiaTheme="minorEastAsia" w:hAnsiTheme="minorHAnsi" w:cstheme="minorBidi"/>
          <w:kern w:val="2"/>
          <w:sz w:val="22"/>
          <w:szCs w:val="22"/>
          <w14:ligatures w14:val="standardContextual"/>
        </w:rPr>
      </w:pPr>
      <w:hyperlink w:anchor="_Toc149922838" w:history="1">
        <w:r w:rsidR="00C26A81" w:rsidRPr="00A96034">
          <w:rPr>
            <w:rStyle w:val="Hyperlink"/>
          </w:rPr>
          <w:t>Health, Safety and Culture Committee</w:t>
        </w:r>
        <w:r w:rsidR="00C26A81">
          <w:rPr>
            <w:webHidden/>
          </w:rPr>
          <w:tab/>
        </w:r>
        <w:r w:rsidR="00C26A81">
          <w:rPr>
            <w:webHidden/>
          </w:rPr>
          <w:fldChar w:fldCharType="begin"/>
        </w:r>
        <w:r w:rsidR="00C26A81">
          <w:rPr>
            <w:webHidden/>
          </w:rPr>
          <w:instrText xml:space="preserve"> PAGEREF _Toc149922838 \h </w:instrText>
        </w:r>
        <w:r w:rsidR="00C26A81">
          <w:rPr>
            <w:webHidden/>
          </w:rPr>
        </w:r>
        <w:r w:rsidR="00C26A81">
          <w:rPr>
            <w:webHidden/>
          </w:rPr>
          <w:fldChar w:fldCharType="separate"/>
        </w:r>
        <w:r w:rsidR="00C26A81">
          <w:rPr>
            <w:webHidden/>
          </w:rPr>
          <w:t>15</w:t>
        </w:r>
        <w:r w:rsidR="00C26A81">
          <w:rPr>
            <w:webHidden/>
          </w:rPr>
          <w:fldChar w:fldCharType="end"/>
        </w:r>
      </w:hyperlink>
    </w:p>
    <w:p w14:paraId="5999007C" w14:textId="158306F1" w:rsidR="00C26A81" w:rsidRDefault="00C87630">
      <w:pPr>
        <w:pStyle w:val="TOC3"/>
        <w:rPr>
          <w:rFonts w:asciiTheme="minorHAnsi" w:eastAsiaTheme="minorEastAsia" w:hAnsiTheme="minorHAnsi" w:cstheme="minorBidi"/>
          <w:kern w:val="2"/>
          <w:sz w:val="22"/>
          <w:szCs w:val="22"/>
          <w14:ligatures w14:val="standardContextual"/>
        </w:rPr>
      </w:pPr>
      <w:hyperlink w:anchor="_Toc149922839" w:history="1">
        <w:r w:rsidR="00C26A81" w:rsidRPr="00A96034">
          <w:rPr>
            <w:rStyle w:val="Hyperlink"/>
          </w:rPr>
          <w:t>Strategic and Innovative Projects Committee</w:t>
        </w:r>
        <w:r w:rsidR="00C26A81">
          <w:rPr>
            <w:webHidden/>
          </w:rPr>
          <w:tab/>
        </w:r>
        <w:r w:rsidR="00C26A81">
          <w:rPr>
            <w:webHidden/>
          </w:rPr>
          <w:fldChar w:fldCharType="begin"/>
        </w:r>
        <w:r w:rsidR="00C26A81">
          <w:rPr>
            <w:webHidden/>
          </w:rPr>
          <w:instrText xml:space="preserve"> PAGEREF _Toc149922839 \h </w:instrText>
        </w:r>
        <w:r w:rsidR="00C26A81">
          <w:rPr>
            <w:webHidden/>
          </w:rPr>
        </w:r>
        <w:r w:rsidR="00C26A81">
          <w:rPr>
            <w:webHidden/>
          </w:rPr>
          <w:fldChar w:fldCharType="separate"/>
        </w:r>
        <w:r w:rsidR="00C26A81">
          <w:rPr>
            <w:webHidden/>
          </w:rPr>
          <w:t>15</w:t>
        </w:r>
        <w:r w:rsidR="00C26A81">
          <w:rPr>
            <w:webHidden/>
          </w:rPr>
          <w:fldChar w:fldCharType="end"/>
        </w:r>
      </w:hyperlink>
    </w:p>
    <w:p w14:paraId="5DB485D0" w14:textId="4BC7494B" w:rsidR="00C26A81" w:rsidRDefault="00C87630">
      <w:pPr>
        <w:pStyle w:val="TOC2"/>
        <w:rPr>
          <w:rFonts w:asciiTheme="minorHAnsi" w:eastAsiaTheme="minorEastAsia" w:hAnsiTheme="minorHAnsi" w:cstheme="minorBidi"/>
          <w:kern w:val="2"/>
          <w:sz w:val="22"/>
          <w:szCs w:val="22"/>
          <w14:ligatures w14:val="standardContextual"/>
        </w:rPr>
      </w:pPr>
      <w:hyperlink w:anchor="_Toc149922840" w:history="1">
        <w:r w:rsidR="00C26A81" w:rsidRPr="00A96034">
          <w:rPr>
            <w:rStyle w:val="Hyperlink"/>
            <w:b/>
          </w:rPr>
          <w:t>Courts Executive</w:t>
        </w:r>
        <w:r w:rsidR="00C26A81">
          <w:rPr>
            <w:webHidden/>
          </w:rPr>
          <w:tab/>
        </w:r>
        <w:r w:rsidR="00C26A81">
          <w:rPr>
            <w:webHidden/>
          </w:rPr>
          <w:fldChar w:fldCharType="begin"/>
        </w:r>
        <w:r w:rsidR="00C26A81">
          <w:rPr>
            <w:webHidden/>
          </w:rPr>
          <w:instrText xml:space="preserve"> PAGEREF _Toc149922840 \h </w:instrText>
        </w:r>
        <w:r w:rsidR="00C26A81">
          <w:rPr>
            <w:webHidden/>
          </w:rPr>
        </w:r>
        <w:r w:rsidR="00C26A81">
          <w:rPr>
            <w:webHidden/>
          </w:rPr>
          <w:fldChar w:fldCharType="separate"/>
        </w:r>
        <w:r w:rsidR="00C26A81">
          <w:rPr>
            <w:webHidden/>
          </w:rPr>
          <w:t>15</w:t>
        </w:r>
        <w:r w:rsidR="00C26A81">
          <w:rPr>
            <w:webHidden/>
          </w:rPr>
          <w:fldChar w:fldCharType="end"/>
        </w:r>
      </w:hyperlink>
    </w:p>
    <w:p w14:paraId="717E648F" w14:textId="62A3E3B8" w:rsidR="00C26A81" w:rsidRDefault="00C87630">
      <w:pPr>
        <w:pStyle w:val="TOC2"/>
        <w:rPr>
          <w:rFonts w:asciiTheme="minorHAnsi" w:eastAsiaTheme="minorEastAsia" w:hAnsiTheme="minorHAnsi" w:cstheme="minorBidi"/>
          <w:kern w:val="2"/>
          <w:sz w:val="22"/>
          <w:szCs w:val="22"/>
          <w14:ligatures w14:val="standardContextual"/>
        </w:rPr>
      </w:pPr>
      <w:hyperlink w:anchor="_Toc149922841" w:history="1">
        <w:r w:rsidR="00C26A81" w:rsidRPr="00A96034">
          <w:rPr>
            <w:rStyle w:val="Hyperlink"/>
            <w:b/>
          </w:rPr>
          <w:t>Senior Executive</w:t>
        </w:r>
        <w:r w:rsidR="00C26A81">
          <w:rPr>
            <w:webHidden/>
          </w:rPr>
          <w:tab/>
        </w:r>
        <w:r w:rsidR="00C26A81">
          <w:rPr>
            <w:webHidden/>
          </w:rPr>
          <w:fldChar w:fldCharType="begin"/>
        </w:r>
        <w:r w:rsidR="00C26A81">
          <w:rPr>
            <w:webHidden/>
          </w:rPr>
          <w:instrText xml:space="preserve"> PAGEREF _Toc149922841 \h </w:instrText>
        </w:r>
        <w:r w:rsidR="00C26A81">
          <w:rPr>
            <w:webHidden/>
          </w:rPr>
        </w:r>
        <w:r w:rsidR="00C26A81">
          <w:rPr>
            <w:webHidden/>
          </w:rPr>
          <w:fldChar w:fldCharType="separate"/>
        </w:r>
        <w:r w:rsidR="00C26A81">
          <w:rPr>
            <w:webHidden/>
          </w:rPr>
          <w:t>16</w:t>
        </w:r>
        <w:r w:rsidR="00C26A81">
          <w:rPr>
            <w:webHidden/>
          </w:rPr>
          <w:fldChar w:fldCharType="end"/>
        </w:r>
      </w:hyperlink>
    </w:p>
    <w:p w14:paraId="18E4C6A6" w14:textId="3133910C" w:rsidR="00C26A81" w:rsidRDefault="00C87630">
      <w:pPr>
        <w:pStyle w:val="TOC3"/>
        <w:rPr>
          <w:rFonts w:asciiTheme="minorHAnsi" w:eastAsiaTheme="minorEastAsia" w:hAnsiTheme="minorHAnsi" w:cstheme="minorBidi"/>
          <w:kern w:val="2"/>
          <w:sz w:val="22"/>
          <w:szCs w:val="22"/>
          <w14:ligatures w14:val="standardContextual"/>
        </w:rPr>
      </w:pPr>
      <w:hyperlink w:anchor="_Toc149922842" w:history="1">
        <w:r w:rsidR="00C26A81" w:rsidRPr="00A96034">
          <w:rPr>
            <w:rStyle w:val="Hyperlink"/>
          </w:rPr>
          <w:t>Court Services Victoria Chief Executive Officer</w:t>
        </w:r>
        <w:r w:rsidR="00C26A81">
          <w:rPr>
            <w:webHidden/>
          </w:rPr>
          <w:tab/>
        </w:r>
        <w:r w:rsidR="00C26A81">
          <w:rPr>
            <w:webHidden/>
          </w:rPr>
          <w:fldChar w:fldCharType="begin"/>
        </w:r>
        <w:r w:rsidR="00C26A81">
          <w:rPr>
            <w:webHidden/>
          </w:rPr>
          <w:instrText xml:space="preserve"> PAGEREF _Toc149922842 \h </w:instrText>
        </w:r>
        <w:r w:rsidR="00C26A81">
          <w:rPr>
            <w:webHidden/>
          </w:rPr>
        </w:r>
        <w:r w:rsidR="00C26A81">
          <w:rPr>
            <w:webHidden/>
          </w:rPr>
          <w:fldChar w:fldCharType="separate"/>
        </w:r>
        <w:r w:rsidR="00C26A81">
          <w:rPr>
            <w:webHidden/>
          </w:rPr>
          <w:t>16</w:t>
        </w:r>
        <w:r w:rsidR="00C26A81">
          <w:rPr>
            <w:webHidden/>
          </w:rPr>
          <w:fldChar w:fldCharType="end"/>
        </w:r>
      </w:hyperlink>
    </w:p>
    <w:p w14:paraId="1BA59C28" w14:textId="7151E1B1" w:rsidR="00C26A81" w:rsidRDefault="00C87630">
      <w:pPr>
        <w:pStyle w:val="TOC3"/>
        <w:rPr>
          <w:rFonts w:asciiTheme="minorHAnsi" w:eastAsiaTheme="minorEastAsia" w:hAnsiTheme="minorHAnsi" w:cstheme="minorBidi"/>
          <w:kern w:val="2"/>
          <w:sz w:val="22"/>
          <w:szCs w:val="22"/>
          <w14:ligatures w14:val="standardContextual"/>
        </w:rPr>
      </w:pPr>
      <w:hyperlink w:anchor="_Toc149922843" w:history="1">
        <w:r w:rsidR="00C26A81" w:rsidRPr="00A96034">
          <w:rPr>
            <w:rStyle w:val="Hyperlink"/>
          </w:rPr>
          <w:t>Operational Divisions</w:t>
        </w:r>
        <w:r w:rsidR="00C26A81">
          <w:rPr>
            <w:webHidden/>
          </w:rPr>
          <w:tab/>
        </w:r>
        <w:r w:rsidR="00C26A81">
          <w:rPr>
            <w:webHidden/>
          </w:rPr>
          <w:fldChar w:fldCharType="begin"/>
        </w:r>
        <w:r w:rsidR="00C26A81">
          <w:rPr>
            <w:webHidden/>
          </w:rPr>
          <w:instrText xml:space="preserve"> PAGEREF _Toc149922843 \h </w:instrText>
        </w:r>
        <w:r w:rsidR="00C26A81">
          <w:rPr>
            <w:webHidden/>
          </w:rPr>
        </w:r>
        <w:r w:rsidR="00C26A81">
          <w:rPr>
            <w:webHidden/>
          </w:rPr>
          <w:fldChar w:fldCharType="separate"/>
        </w:r>
        <w:r w:rsidR="00C26A81">
          <w:rPr>
            <w:webHidden/>
          </w:rPr>
          <w:t>16</w:t>
        </w:r>
        <w:r w:rsidR="00C26A81">
          <w:rPr>
            <w:webHidden/>
          </w:rPr>
          <w:fldChar w:fldCharType="end"/>
        </w:r>
      </w:hyperlink>
    </w:p>
    <w:p w14:paraId="3B6479CE" w14:textId="040184DC" w:rsidR="00C26A81" w:rsidRDefault="00C87630">
      <w:pPr>
        <w:pStyle w:val="TOC2"/>
        <w:rPr>
          <w:rFonts w:asciiTheme="minorHAnsi" w:eastAsiaTheme="minorEastAsia" w:hAnsiTheme="minorHAnsi" w:cstheme="minorBidi"/>
          <w:kern w:val="2"/>
          <w:sz w:val="22"/>
          <w:szCs w:val="22"/>
          <w14:ligatures w14:val="standardContextual"/>
        </w:rPr>
      </w:pPr>
      <w:hyperlink w:anchor="_Toc149922844" w:history="1">
        <w:r w:rsidR="00C26A81" w:rsidRPr="00A96034">
          <w:rPr>
            <w:rStyle w:val="Hyperlink"/>
            <w:b/>
          </w:rPr>
          <w:t>Court and Victorian Civil and Administrative Tribunal Chief Executive Officers</w:t>
        </w:r>
        <w:r w:rsidR="00C26A81">
          <w:rPr>
            <w:webHidden/>
          </w:rPr>
          <w:tab/>
        </w:r>
        <w:r w:rsidR="00C26A81">
          <w:rPr>
            <w:webHidden/>
          </w:rPr>
          <w:fldChar w:fldCharType="begin"/>
        </w:r>
        <w:r w:rsidR="00C26A81">
          <w:rPr>
            <w:webHidden/>
          </w:rPr>
          <w:instrText xml:space="preserve"> PAGEREF _Toc149922844 \h </w:instrText>
        </w:r>
        <w:r w:rsidR="00C26A81">
          <w:rPr>
            <w:webHidden/>
          </w:rPr>
        </w:r>
        <w:r w:rsidR="00C26A81">
          <w:rPr>
            <w:webHidden/>
          </w:rPr>
          <w:fldChar w:fldCharType="separate"/>
        </w:r>
        <w:r w:rsidR="00C26A81">
          <w:rPr>
            <w:webHidden/>
          </w:rPr>
          <w:t>19</w:t>
        </w:r>
        <w:r w:rsidR="00C26A81">
          <w:rPr>
            <w:webHidden/>
          </w:rPr>
          <w:fldChar w:fldCharType="end"/>
        </w:r>
      </w:hyperlink>
    </w:p>
    <w:p w14:paraId="18A1B46C" w14:textId="4E50E283" w:rsidR="00C26A81" w:rsidRDefault="00C87630">
      <w:pPr>
        <w:pStyle w:val="TOC1"/>
        <w:rPr>
          <w:rFonts w:asciiTheme="minorHAnsi" w:eastAsiaTheme="minorEastAsia" w:hAnsiTheme="minorHAnsi" w:cstheme="minorBidi"/>
          <w:b w:val="0"/>
          <w:kern w:val="2"/>
          <w:sz w:val="22"/>
          <w:szCs w:val="22"/>
          <w14:ligatures w14:val="standardContextual"/>
        </w:rPr>
      </w:pPr>
      <w:hyperlink w:anchor="_Toc149922845" w:history="1">
        <w:r w:rsidR="00C26A81" w:rsidRPr="00A96034">
          <w:rPr>
            <w:rStyle w:val="Hyperlink"/>
          </w:rPr>
          <w:t>Section 2: Year in Review</w:t>
        </w:r>
        <w:r w:rsidR="00C26A81">
          <w:rPr>
            <w:webHidden/>
          </w:rPr>
          <w:tab/>
        </w:r>
        <w:r w:rsidR="00C26A81">
          <w:rPr>
            <w:webHidden/>
          </w:rPr>
          <w:fldChar w:fldCharType="begin"/>
        </w:r>
        <w:r w:rsidR="00C26A81">
          <w:rPr>
            <w:webHidden/>
          </w:rPr>
          <w:instrText xml:space="preserve"> PAGEREF _Toc149922845 \h </w:instrText>
        </w:r>
        <w:r w:rsidR="00C26A81">
          <w:rPr>
            <w:webHidden/>
          </w:rPr>
        </w:r>
        <w:r w:rsidR="00C26A81">
          <w:rPr>
            <w:webHidden/>
          </w:rPr>
          <w:fldChar w:fldCharType="separate"/>
        </w:r>
        <w:r w:rsidR="00C26A81">
          <w:rPr>
            <w:webHidden/>
          </w:rPr>
          <w:t>21</w:t>
        </w:r>
        <w:r w:rsidR="00C26A81">
          <w:rPr>
            <w:webHidden/>
          </w:rPr>
          <w:fldChar w:fldCharType="end"/>
        </w:r>
      </w:hyperlink>
    </w:p>
    <w:p w14:paraId="0E934BE2" w14:textId="75D10C38" w:rsidR="00C26A81" w:rsidRDefault="00C87630">
      <w:pPr>
        <w:pStyle w:val="TOC2"/>
        <w:rPr>
          <w:rFonts w:asciiTheme="minorHAnsi" w:eastAsiaTheme="minorEastAsia" w:hAnsiTheme="minorHAnsi" w:cstheme="minorBidi"/>
          <w:kern w:val="2"/>
          <w:sz w:val="22"/>
          <w:szCs w:val="22"/>
          <w14:ligatures w14:val="standardContextual"/>
        </w:rPr>
      </w:pPr>
      <w:hyperlink w:anchor="_Toc149922846" w:history="1">
        <w:r w:rsidR="00C26A81" w:rsidRPr="00A96034">
          <w:rPr>
            <w:rStyle w:val="Hyperlink"/>
            <w:b/>
          </w:rPr>
          <w:t xml:space="preserve">Priority One: </w:t>
        </w:r>
        <w:r w:rsidR="00C26A81" w:rsidRPr="00A96034">
          <w:rPr>
            <w:rStyle w:val="Hyperlink"/>
          </w:rPr>
          <w:t>Excellence In Court and Tribunal Administration</w:t>
        </w:r>
        <w:r w:rsidR="00C26A81">
          <w:rPr>
            <w:webHidden/>
          </w:rPr>
          <w:tab/>
        </w:r>
        <w:r w:rsidR="00C26A81">
          <w:rPr>
            <w:webHidden/>
          </w:rPr>
          <w:fldChar w:fldCharType="begin"/>
        </w:r>
        <w:r w:rsidR="00C26A81">
          <w:rPr>
            <w:webHidden/>
          </w:rPr>
          <w:instrText xml:space="preserve"> PAGEREF _Toc149922846 \h </w:instrText>
        </w:r>
        <w:r w:rsidR="00C26A81">
          <w:rPr>
            <w:webHidden/>
          </w:rPr>
        </w:r>
        <w:r w:rsidR="00C26A81">
          <w:rPr>
            <w:webHidden/>
          </w:rPr>
          <w:fldChar w:fldCharType="separate"/>
        </w:r>
        <w:r w:rsidR="00C26A81">
          <w:rPr>
            <w:webHidden/>
          </w:rPr>
          <w:t>21</w:t>
        </w:r>
        <w:r w:rsidR="00C26A81">
          <w:rPr>
            <w:webHidden/>
          </w:rPr>
          <w:fldChar w:fldCharType="end"/>
        </w:r>
      </w:hyperlink>
    </w:p>
    <w:p w14:paraId="43D2DCDE" w14:textId="2D7CA2EF" w:rsidR="00C26A81" w:rsidRDefault="00C87630">
      <w:pPr>
        <w:pStyle w:val="TOC3"/>
        <w:rPr>
          <w:rFonts w:asciiTheme="minorHAnsi" w:eastAsiaTheme="minorEastAsia" w:hAnsiTheme="minorHAnsi" w:cstheme="minorBidi"/>
          <w:kern w:val="2"/>
          <w:sz w:val="22"/>
          <w:szCs w:val="22"/>
          <w14:ligatures w14:val="standardContextual"/>
        </w:rPr>
      </w:pPr>
      <w:hyperlink w:anchor="_Toc149922847" w:history="1">
        <w:r w:rsidR="00C26A81" w:rsidRPr="00A96034">
          <w:rPr>
            <w:rStyle w:val="Hyperlink"/>
          </w:rPr>
          <w:t>A Court of the Future, Anchored in Regional Heritage and First Nations Culture</w:t>
        </w:r>
        <w:r w:rsidR="00C26A81">
          <w:rPr>
            <w:webHidden/>
          </w:rPr>
          <w:tab/>
        </w:r>
        <w:r w:rsidR="00C26A81">
          <w:rPr>
            <w:webHidden/>
          </w:rPr>
          <w:fldChar w:fldCharType="begin"/>
        </w:r>
        <w:r w:rsidR="00C26A81">
          <w:rPr>
            <w:webHidden/>
          </w:rPr>
          <w:instrText xml:space="preserve"> PAGEREF _Toc149922847 \h </w:instrText>
        </w:r>
        <w:r w:rsidR="00C26A81">
          <w:rPr>
            <w:webHidden/>
          </w:rPr>
        </w:r>
        <w:r w:rsidR="00C26A81">
          <w:rPr>
            <w:webHidden/>
          </w:rPr>
          <w:fldChar w:fldCharType="separate"/>
        </w:r>
        <w:r w:rsidR="00C26A81">
          <w:rPr>
            <w:webHidden/>
          </w:rPr>
          <w:t>21</w:t>
        </w:r>
        <w:r w:rsidR="00C26A81">
          <w:rPr>
            <w:webHidden/>
          </w:rPr>
          <w:fldChar w:fldCharType="end"/>
        </w:r>
      </w:hyperlink>
    </w:p>
    <w:p w14:paraId="0B6FFA3B" w14:textId="23AAD1F9" w:rsidR="00C26A81" w:rsidRDefault="00C87630">
      <w:pPr>
        <w:pStyle w:val="TOC3"/>
        <w:rPr>
          <w:rFonts w:asciiTheme="minorHAnsi" w:eastAsiaTheme="minorEastAsia" w:hAnsiTheme="minorHAnsi" w:cstheme="minorBidi"/>
          <w:kern w:val="2"/>
          <w:sz w:val="22"/>
          <w:szCs w:val="22"/>
          <w14:ligatures w14:val="standardContextual"/>
        </w:rPr>
      </w:pPr>
      <w:hyperlink w:anchor="_Toc149922848" w:history="1">
        <w:r w:rsidR="00C26A81" w:rsidRPr="00A96034">
          <w:rPr>
            <w:rStyle w:val="Hyperlink"/>
          </w:rPr>
          <w:t>Enabling Operational Excellence in Safe and Respectful Workplaces</w:t>
        </w:r>
        <w:r w:rsidR="00C26A81">
          <w:rPr>
            <w:webHidden/>
          </w:rPr>
          <w:tab/>
        </w:r>
        <w:r w:rsidR="00C26A81">
          <w:rPr>
            <w:webHidden/>
          </w:rPr>
          <w:fldChar w:fldCharType="begin"/>
        </w:r>
        <w:r w:rsidR="00C26A81">
          <w:rPr>
            <w:webHidden/>
          </w:rPr>
          <w:instrText xml:space="preserve"> PAGEREF _Toc149922848 \h </w:instrText>
        </w:r>
        <w:r w:rsidR="00C26A81">
          <w:rPr>
            <w:webHidden/>
          </w:rPr>
        </w:r>
        <w:r w:rsidR="00C26A81">
          <w:rPr>
            <w:webHidden/>
          </w:rPr>
          <w:fldChar w:fldCharType="separate"/>
        </w:r>
        <w:r w:rsidR="00C26A81">
          <w:rPr>
            <w:webHidden/>
          </w:rPr>
          <w:t>22</w:t>
        </w:r>
        <w:r w:rsidR="00C26A81">
          <w:rPr>
            <w:webHidden/>
          </w:rPr>
          <w:fldChar w:fldCharType="end"/>
        </w:r>
      </w:hyperlink>
    </w:p>
    <w:p w14:paraId="61DF6B25" w14:textId="6BEF9EB1" w:rsidR="00C26A81" w:rsidRDefault="00C87630">
      <w:pPr>
        <w:pStyle w:val="TOC2"/>
        <w:rPr>
          <w:rFonts w:asciiTheme="minorHAnsi" w:eastAsiaTheme="minorEastAsia" w:hAnsiTheme="minorHAnsi" w:cstheme="minorBidi"/>
          <w:kern w:val="2"/>
          <w:sz w:val="22"/>
          <w:szCs w:val="22"/>
          <w14:ligatures w14:val="standardContextual"/>
        </w:rPr>
      </w:pPr>
      <w:hyperlink w:anchor="_Toc149922849" w:history="1">
        <w:r w:rsidR="00C26A81" w:rsidRPr="00A96034">
          <w:rPr>
            <w:rStyle w:val="Hyperlink"/>
            <w:b/>
          </w:rPr>
          <w:t xml:space="preserve">Priority Two: </w:t>
        </w:r>
        <w:r w:rsidR="00C26A81" w:rsidRPr="00A96034">
          <w:rPr>
            <w:rStyle w:val="Hyperlink"/>
          </w:rPr>
          <w:t>Reliable, Integrated and Innovative Technology and Digital Capabilities</w:t>
        </w:r>
        <w:r w:rsidR="00C26A81">
          <w:rPr>
            <w:webHidden/>
          </w:rPr>
          <w:tab/>
        </w:r>
        <w:r w:rsidR="00C26A81">
          <w:rPr>
            <w:webHidden/>
          </w:rPr>
          <w:fldChar w:fldCharType="begin"/>
        </w:r>
        <w:r w:rsidR="00C26A81">
          <w:rPr>
            <w:webHidden/>
          </w:rPr>
          <w:instrText xml:space="preserve"> PAGEREF _Toc149922849 \h </w:instrText>
        </w:r>
        <w:r w:rsidR="00C26A81">
          <w:rPr>
            <w:webHidden/>
          </w:rPr>
        </w:r>
        <w:r w:rsidR="00C26A81">
          <w:rPr>
            <w:webHidden/>
          </w:rPr>
          <w:fldChar w:fldCharType="separate"/>
        </w:r>
        <w:r w:rsidR="00C26A81">
          <w:rPr>
            <w:webHidden/>
          </w:rPr>
          <w:t>23</w:t>
        </w:r>
        <w:r w:rsidR="00C26A81">
          <w:rPr>
            <w:webHidden/>
          </w:rPr>
          <w:fldChar w:fldCharType="end"/>
        </w:r>
      </w:hyperlink>
    </w:p>
    <w:p w14:paraId="531E4FBE" w14:textId="40713F18" w:rsidR="00C26A81" w:rsidRDefault="00C87630">
      <w:pPr>
        <w:pStyle w:val="TOC3"/>
        <w:rPr>
          <w:rFonts w:asciiTheme="minorHAnsi" w:eastAsiaTheme="minorEastAsia" w:hAnsiTheme="minorHAnsi" w:cstheme="minorBidi"/>
          <w:kern w:val="2"/>
          <w:sz w:val="22"/>
          <w:szCs w:val="22"/>
          <w14:ligatures w14:val="standardContextual"/>
        </w:rPr>
      </w:pPr>
      <w:hyperlink w:anchor="_Toc149922850" w:history="1">
        <w:r w:rsidR="00C26A81" w:rsidRPr="00A96034">
          <w:rPr>
            <w:rStyle w:val="Hyperlink"/>
          </w:rPr>
          <w:t>Understanding People’s Experience of Online Hearings</w:t>
        </w:r>
        <w:r w:rsidR="00C26A81">
          <w:rPr>
            <w:webHidden/>
          </w:rPr>
          <w:tab/>
        </w:r>
        <w:r w:rsidR="00C26A81">
          <w:rPr>
            <w:webHidden/>
          </w:rPr>
          <w:fldChar w:fldCharType="begin"/>
        </w:r>
        <w:r w:rsidR="00C26A81">
          <w:rPr>
            <w:webHidden/>
          </w:rPr>
          <w:instrText xml:space="preserve"> PAGEREF _Toc149922850 \h </w:instrText>
        </w:r>
        <w:r w:rsidR="00C26A81">
          <w:rPr>
            <w:webHidden/>
          </w:rPr>
        </w:r>
        <w:r w:rsidR="00C26A81">
          <w:rPr>
            <w:webHidden/>
          </w:rPr>
          <w:fldChar w:fldCharType="separate"/>
        </w:r>
        <w:r w:rsidR="00C26A81">
          <w:rPr>
            <w:webHidden/>
          </w:rPr>
          <w:t>23</w:t>
        </w:r>
        <w:r w:rsidR="00C26A81">
          <w:rPr>
            <w:webHidden/>
          </w:rPr>
          <w:fldChar w:fldCharType="end"/>
        </w:r>
      </w:hyperlink>
    </w:p>
    <w:p w14:paraId="4CE61C0A" w14:textId="3A30E46F" w:rsidR="00C26A81" w:rsidRDefault="00C87630">
      <w:pPr>
        <w:pStyle w:val="TOC3"/>
        <w:rPr>
          <w:rFonts w:asciiTheme="minorHAnsi" w:eastAsiaTheme="minorEastAsia" w:hAnsiTheme="minorHAnsi" w:cstheme="minorBidi"/>
          <w:kern w:val="2"/>
          <w:sz w:val="22"/>
          <w:szCs w:val="22"/>
          <w14:ligatures w14:val="standardContextual"/>
        </w:rPr>
      </w:pPr>
      <w:hyperlink w:anchor="_Toc149922851" w:history="1">
        <w:r w:rsidR="00C26A81" w:rsidRPr="00A96034">
          <w:rPr>
            <w:rStyle w:val="Hyperlink"/>
          </w:rPr>
          <w:t>Improving Access to Justice Through the Case Management System</w:t>
        </w:r>
        <w:r w:rsidR="00C26A81">
          <w:rPr>
            <w:webHidden/>
          </w:rPr>
          <w:tab/>
        </w:r>
        <w:r w:rsidR="00C26A81">
          <w:rPr>
            <w:webHidden/>
          </w:rPr>
          <w:fldChar w:fldCharType="begin"/>
        </w:r>
        <w:r w:rsidR="00C26A81">
          <w:rPr>
            <w:webHidden/>
          </w:rPr>
          <w:instrText xml:space="preserve"> PAGEREF _Toc149922851 \h </w:instrText>
        </w:r>
        <w:r w:rsidR="00C26A81">
          <w:rPr>
            <w:webHidden/>
          </w:rPr>
        </w:r>
        <w:r w:rsidR="00C26A81">
          <w:rPr>
            <w:webHidden/>
          </w:rPr>
          <w:fldChar w:fldCharType="separate"/>
        </w:r>
        <w:r w:rsidR="00C26A81">
          <w:rPr>
            <w:webHidden/>
          </w:rPr>
          <w:t>23</w:t>
        </w:r>
        <w:r w:rsidR="00C26A81">
          <w:rPr>
            <w:webHidden/>
          </w:rPr>
          <w:fldChar w:fldCharType="end"/>
        </w:r>
      </w:hyperlink>
    </w:p>
    <w:p w14:paraId="32CE9AAD" w14:textId="392C5733" w:rsidR="00C26A81" w:rsidRDefault="00C87630">
      <w:pPr>
        <w:pStyle w:val="TOC2"/>
        <w:rPr>
          <w:rFonts w:asciiTheme="minorHAnsi" w:eastAsiaTheme="minorEastAsia" w:hAnsiTheme="minorHAnsi" w:cstheme="minorBidi"/>
          <w:kern w:val="2"/>
          <w:sz w:val="22"/>
          <w:szCs w:val="22"/>
          <w14:ligatures w14:val="standardContextual"/>
        </w:rPr>
      </w:pPr>
      <w:hyperlink w:anchor="_Toc149922852" w:history="1">
        <w:r w:rsidR="00C26A81" w:rsidRPr="00A96034">
          <w:rPr>
            <w:rStyle w:val="Hyperlink"/>
            <w:b/>
          </w:rPr>
          <w:t xml:space="preserve">Priority Three: </w:t>
        </w:r>
        <w:r w:rsidR="00C26A81" w:rsidRPr="00A96034">
          <w:rPr>
            <w:rStyle w:val="Hyperlink"/>
          </w:rPr>
          <w:t>Diverse, Collaborative, Ethical and Capable People</w:t>
        </w:r>
        <w:r w:rsidR="00C26A81">
          <w:rPr>
            <w:webHidden/>
          </w:rPr>
          <w:tab/>
        </w:r>
        <w:r w:rsidR="00C26A81">
          <w:rPr>
            <w:webHidden/>
          </w:rPr>
          <w:fldChar w:fldCharType="begin"/>
        </w:r>
        <w:r w:rsidR="00C26A81">
          <w:rPr>
            <w:webHidden/>
          </w:rPr>
          <w:instrText xml:space="preserve"> PAGEREF _Toc149922852 \h </w:instrText>
        </w:r>
        <w:r w:rsidR="00C26A81">
          <w:rPr>
            <w:webHidden/>
          </w:rPr>
        </w:r>
        <w:r w:rsidR="00C26A81">
          <w:rPr>
            <w:webHidden/>
          </w:rPr>
          <w:fldChar w:fldCharType="separate"/>
        </w:r>
        <w:r w:rsidR="00C26A81">
          <w:rPr>
            <w:webHidden/>
          </w:rPr>
          <w:t>23</w:t>
        </w:r>
        <w:r w:rsidR="00C26A81">
          <w:rPr>
            <w:webHidden/>
          </w:rPr>
          <w:fldChar w:fldCharType="end"/>
        </w:r>
      </w:hyperlink>
    </w:p>
    <w:p w14:paraId="3B10C008" w14:textId="2FA896C5" w:rsidR="00C26A81" w:rsidRDefault="00C87630">
      <w:pPr>
        <w:pStyle w:val="TOC3"/>
        <w:rPr>
          <w:rFonts w:asciiTheme="minorHAnsi" w:eastAsiaTheme="minorEastAsia" w:hAnsiTheme="minorHAnsi" w:cstheme="minorBidi"/>
          <w:kern w:val="2"/>
          <w:sz w:val="22"/>
          <w:szCs w:val="22"/>
          <w14:ligatures w14:val="standardContextual"/>
        </w:rPr>
      </w:pPr>
      <w:hyperlink w:anchor="_Toc149922853" w:history="1">
        <w:r w:rsidR="00C26A81" w:rsidRPr="00A96034">
          <w:rPr>
            <w:rStyle w:val="Hyperlink"/>
          </w:rPr>
          <w:t>Court Services Victoria People Strategy</w:t>
        </w:r>
        <w:r w:rsidR="00C26A81">
          <w:rPr>
            <w:webHidden/>
          </w:rPr>
          <w:tab/>
        </w:r>
        <w:r w:rsidR="00C26A81">
          <w:rPr>
            <w:webHidden/>
          </w:rPr>
          <w:fldChar w:fldCharType="begin"/>
        </w:r>
        <w:r w:rsidR="00C26A81">
          <w:rPr>
            <w:webHidden/>
          </w:rPr>
          <w:instrText xml:space="preserve"> PAGEREF _Toc149922853 \h </w:instrText>
        </w:r>
        <w:r w:rsidR="00C26A81">
          <w:rPr>
            <w:webHidden/>
          </w:rPr>
        </w:r>
        <w:r w:rsidR="00C26A81">
          <w:rPr>
            <w:webHidden/>
          </w:rPr>
          <w:fldChar w:fldCharType="separate"/>
        </w:r>
        <w:r w:rsidR="00C26A81">
          <w:rPr>
            <w:webHidden/>
          </w:rPr>
          <w:t>24</w:t>
        </w:r>
        <w:r w:rsidR="00C26A81">
          <w:rPr>
            <w:webHidden/>
          </w:rPr>
          <w:fldChar w:fldCharType="end"/>
        </w:r>
      </w:hyperlink>
    </w:p>
    <w:p w14:paraId="0CA3BCF0" w14:textId="1BEF2377" w:rsidR="00C26A81" w:rsidRDefault="00C87630">
      <w:pPr>
        <w:pStyle w:val="TOC3"/>
        <w:rPr>
          <w:rFonts w:asciiTheme="minorHAnsi" w:eastAsiaTheme="minorEastAsia" w:hAnsiTheme="minorHAnsi" w:cstheme="minorBidi"/>
          <w:kern w:val="2"/>
          <w:sz w:val="22"/>
          <w:szCs w:val="22"/>
          <w14:ligatures w14:val="standardContextual"/>
        </w:rPr>
      </w:pPr>
      <w:hyperlink w:anchor="_Toc149922854" w:history="1">
        <w:r w:rsidR="00C26A81" w:rsidRPr="00A96034">
          <w:rPr>
            <w:rStyle w:val="Hyperlink"/>
          </w:rPr>
          <w:t>Optimising Mental Health and Wellbeing</w:t>
        </w:r>
        <w:r w:rsidR="00C26A81">
          <w:rPr>
            <w:webHidden/>
          </w:rPr>
          <w:tab/>
        </w:r>
        <w:r w:rsidR="00C26A81">
          <w:rPr>
            <w:webHidden/>
          </w:rPr>
          <w:fldChar w:fldCharType="begin"/>
        </w:r>
        <w:r w:rsidR="00C26A81">
          <w:rPr>
            <w:webHidden/>
          </w:rPr>
          <w:instrText xml:space="preserve"> PAGEREF _Toc149922854 \h </w:instrText>
        </w:r>
        <w:r w:rsidR="00C26A81">
          <w:rPr>
            <w:webHidden/>
          </w:rPr>
        </w:r>
        <w:r w:rsidR="00C26A81">
          <w:rPr>
            <w:webHidden/>
          </w:rPr>
          <w:fldChar w:fldCharType="separate"/>
        </w:r>
        <w:r w:rsidR="00C26A81">
          <w:rPr>
            <w:webHidden/>
          </w:rPr>
          <w:t>24</w:t>
        </w:r>
        <w:r w:rsidR="00C26A81">
          <w:rPr>
            <w:webHidden/>
          </w:rPr>
          <w:fldChar w:fldCharType="end"/>
        </w:r>
      </w:hyperlink>
    </w:p>
    <w:p w14:paraId="0094085A" w14:textId="262F2D15" w:rsidR="00C26A81" w:rsidRDefault="00C87630">
      <w:pPr>
        <w:pStyle w:val="TOC3"/>
        <w:rPr>
          <w:rFonts w:asciiTheme="minorHAnsi" w:eastAsiaTheme="minorEastAsia" w:hAnsiTheme="minorHAnsi" w:cstheme="minorBidi"/>
          <w:kern w:val="2"/>
          <w:sz w:val="22"/>
          <w:szCs w:val="22"/>
          <w14:ligatures w14:val="standardContextual"/>
        </w:rPr>
      </w:pPr>
      <w:hyperlink w:anchor="_Toc149922855" w:history="1">
        <w:r w:rsidR="00C26A81" w:rsidRPr="00A96034">
          <w:rPr>
            <w:rStyle w:val="Hyperlink"/>
          </w:rPr>
          <w:t>Managing Risks to Physical and Psychosocial Safety</w:t>
        </w:r>
        <w:r w:rsidR="00C26A81">
          <w:rPr>
            <w:webHidden/>
          </w:rPr>
          <w:tab/>
        </w:r>
        <w:r w:rsidR="00C26A81">
          <w:rPr>
            <w:webHidden/>
          </w:rPr>
          <w:fldChar w:fldCharType="begin"/>
        </w:r>
        <w:r w:rsidR="00C26A81">
          <w:rPr>
            <w:webHidden/>
          </w:rPr>
          <w:instrText xml:space="preserve"> PAGEREF _Toc149922855 \h </w:instrText>
        </w:r>
        <w:r w:rsidR="00C26A81">
          <w:rPr>
            <w:webHidden/>
          </w:rPr>
        </w:r>
        <w:r w:rsidR="00C26A81">
          <w:rPr>
            <w:webHidden/>
          </w:rPr>
          <w:fldChar w:fldCharType="separate"/>
        </w:r>
        <w:r w:rsidR="00C26A81">
          <w:rPr>
            <w:webHidden/>
          </w:rPr>
          <w:t>24</w:t>
        </w:r>
        <w:r w:rsidR="00C26A81">
          <w:rPr>
            <w:webHidden/>
          </w:rPr>
          <w:fldChar w:fldCharType="end"/>
        </w:r>
      </w:hyperlink>
    </w:p>
    <w:p w14:paraId="4A110AE9" w14:textId="34A3406C" w:rsidR="00C26A81" w:rsidRDefault="00C87630">
      <w:pPr>
        <w:pStyle w:val="TOC3"/>
        <w:rPr>
          <w:rFonts w:asciiTheme="minorHAnsi" w:eastAsiaTheme="minorEastAsia" w:hAnsiTheme="minorHAnsi" w:cstheme="minorBidi"/>
          <w:kern w:val="2"/>
          <w:sz w:val="22"/>
          <w:szCs w:val="22"/>
          <w14:ligatures w14:val="standardContextual"/>
        </w:rPr>
      </w:pPr>
      <w:hyperlink w:anchor="_Toc149922856" w:history="1">
        <w:r w:rsidR="00C26A81" w:rsidRPr="00A96034">
          <w:rPr>
            <w:rStyle w:val="Hyperlink"/>
          </w:rPr>
          <w:t>Addressing Vicarious Trauma</w:t>
        </w:r>
        <w:r w:rsidR="00C26A81">
          <w:rPr>
            <w:webHidden/>
          </w:rPr>
          <w:tab/>
        </w:r>
        <w:r w:rsidR="00C26A81">
          <w:rPr>
            <w:webHidden/>
          </w:rPr>
          <w:fldChar w:fldCharType="begin"/>
        </w:r>
        <w:r w:rsidR="00C26A81">
          <w:rPr>
            <w:webHidden/>
          </w:rPr>
          <w:instrText xml:space="preserve"> PAGEREF _Toc149922856 \h </w:instrText>
        </w:r>
        <w:r w:rsidR="00C26A81">
          <w:rPr>
            <w:webHidden/>
          </w:rPr>
        </w:r>
        <w:r w:rsidR="00C26A81">
          <w:rPr>
            <w:webHidden/>
          </w:rPr>
          <w:fldChar w:fldCharType="separate"/>
        </w:r>
        <w:r w:rsidR="00C26A81">
          <w:rPr>
            <w:webHidden/>
          </w:rPr>
          <w:t>25</w:t>
        </w:r>
        <w:r w:rsidR="00C26A81">
          <w:rPr>
            <w:webHidden/>
          </w:rPr>
          <w:fldChar w:fldCharType="end"/>
        </w:r>
      </w:hyperlink>
    </w:p>
    <w:p w14:paraId="0ADC588D" w14:textId="4F84318A" w:rsidR="00C26A81" w:rsidRDefault="00C87630">
      <w:pPr>
        <w:pStyle w:val="TOC3"/>
        <w:rPr>
          <w:rFonts w:asciiTheme="minorHAnsi" w:eastAsiaTheme="minorEastAsia" w:hAnsiTheme="minorHAnsi" w:cstheme="minorBidi"/>
          <w:kern w:val="2"/>
          <w:sz w:val="22"/>
          <w:szCs w:val="22"/>
          <w14:ligatures w14:val="standardContextual"/>
        </w:rPr>
      </w:pPr>
      <w:hyperlink w:anchor="_Toc149922857" w:history="1">
        <w:r w:rsidR="00C26A81" w:rsidRPr="00A96034">
          <w:rPr>
            <w:rStyle w:val="Hyperlink"/>
          </w:rPr>
          <w:t>Implementation of the Gender Equality Action Plan</w:t>
        </w:r>
        <w:r w:rsidR="00C26A81">
          <w:rPr>
            <w:webHidden/>
          </w:rPr>
          <w:tab/>
        </w:r>
        <w:r w:rsidR="00C26A81">
          <w:rPr>
            <w:webHidden/>
          </w:rPr>
          <w:fldChar w:fldCharType="begin"/>
        </w:r>
        <w:r w:rsidR="00C26A81">
          <w:rPr>
            <w:webHidden/>
          </w:rPr>
          <w:instrText xml:space="preserve"> PAGEREF _Toc149922857 \h </w:instrText>
        </w:r>
        <w:r w:rsidR="00C26A81">
          <w:rPr>
            <w:webHidden/>
          </w:rPr>
        </w:r>
        <w:r w:rsidR="00C26A81">
          <w:rPr>
            <w:webHidden/>
          </w:rPr>
          <w:fldChar w:fldCharType="separate"/>
        </w:r>
        <w:r w:rsidR="00C26A81">
          <w:rPr>
            <w:webHidden/>
          </w:rPr>
          <w:t>25</w:t>
        </w:r>
        <w:r w:rsidR="00C26A81">
          <w:rPr>
            <w:webHidden/>
          </w:rPr>
          <w:fldChar w:fldCharType="end"/>
        </w:r>
      </w:hyperlink>
    </w:p>
    <w:p w14:paraId="423DD83D" w14:textId="2C41A885" w:rsidR="00C26A81" w:rsidRDefault="00C87630">
      <w:pPr>
        <w:pStyle w:val="TOC3"/>
        <w:rPr>
          <w:rFonts w:asciiTheme="minorHAnsi" w:eastAsiaTheme="minorEastAsia" w:hAnsiTheme="minorHAnsi" w:cstheme="minorBidi"/>
          <w:kern w:val="2"/>
          <w:sz w:val="22"/>
          <w:szCs w:val="22"/>
          <w14:ligatures w14:val="standardContextual"/>
        </w:rPr>
      </w:pPr>
      <w:hyperlink w:anchor="_Toc149922858" w:history="1">
        <w:r w:rsidR="00C26A81" w:rsidRPr="00A96034">
          <w:rPr>
            <w:rStyle w:val="Hyperlink"/>
          </w:rPr>
          <w:t>Dhumba Murmuk Djerring</w:t>
        </w:r>
        <w:r w:rsidR="00C26A81">
          <w:rPr>
            <w:webHidden/>
          </w:rPr>
          <w:tab/>
        </w:r>
        <w:r w:rsidR="00C26A81">
          <w:rPr>
            <w:webHidden/>
          </w:rPr>
          <w:fldChar w:fldCharType="begin"/>
        </w:r>
        <w:r w:rsidR="00C26A81">
          <w:rPr>
            <w:webHidden/>
          </w:rPr>
          <w:instrText xml:space="preserve"> PAGEREF _Toc149922858 \h </w:instrText>
        </w:r>
        <w:r w:rsidR="00C26A81">
          <w:rPr>
            <w:webHidden/>
          </w:rPr>
        </w:r>
        <w:r w:rsidR="00C26A81">
          <w:rPr>
            <w:webHidden/>
          </w:rPr>
          <w:fldChar w:fldCharType="separate"/>
        </w:r>
        <w:r w:rsidR="00C26A81">
          <w:rPr>
            <w:webHidden/>
          </w:rPr>
          <w:t>26</w:t>
        </w:r>
        <w:r w:rsidR="00C26A81">
          <w:rPr>
            <w:webHidden/>
          </w:rPr>
          <w:fldChar w:fldCharType="end"/>
        </w:r>
      </w:hyperlink>
    </w:p>
    <w:p w14:paraId="599D6CC8" w14:textId="157232ED" w:rsidR="00C26A81" w:rsidRDefault="00C87630">
      <w:pPr>
        <w:pStyle w:val="TOC3"/>
        <w:rPr>
          <w:rFonts w:asciiTheme="minorHAnsi" w:eastAsiaTheme="minorEastAsia" w:hAnsiTheme="minorHAnsi" w:cstheme="minorBidi"/>
          <w:kern w:val="2"/>
          <w:sz w:val="22"/>
          <w:szCs w:val="22"/>
          <w14:ligatures w14:val="standardContextual"/>
        </w:rPr>
      </w:pPr>
      <w:hyperlink w:anchor="_Toc149922859" w:history="1">
        <w:r w:rsidR="00C26A81" w:rsidRPr="00A96034">
          <w:rPr>
            <w:rStyle w:val="Hyperlink"/>
          </w:rPr>
          <w:t>Towards Self-Determination</w:t>
        </w:r>
        <w:r w:rsidR="00C26A81">
          <w:rPr>
            <w:webHidden/>
          </w:rPr>
          <w:tab/>
        </w:r>
        <w:r w:rsidR="00C26A81">
          <w:rPr>
            <w:webHidden/>
          </w:rPr>
          <w:fldChar w:fldCharType="begin"/>
        </w:r>
        <w:r w:rsidR="00C26A81">
          <w:rPr>
            <w:webHidden/>
          </w:rPr>
          <w:instrText xml:space="preserve"> PAGEREF _Toc149922859 \h </w:instrText>
        </w:r>
        <w:r w:rsidR="00C26A81">
          <w:rPr>
            <w:webHidden/>
          </w:rPr>
        </w:r>
        <w:r w:rsidR="00C26A81">
          <w:rPr>
            <w:webHidden/>
          </w:rPr>
          <w:fldChar w:fldCharType="separate"/>
        </w:r>
        <w:r w:rsidR="00C26A81">
          <w:rPr>
            <w:webHidden/>
          </w:rPr>
          <w:t>26</w:t>
        </w:r>
        <w:r w:rsidR="00C26A81">
          <w:rPr>
            <w:webHidden/>
          </w:rPr>
          <w:fldChar w:fldCharType="end"/>
        </w:r>
      </w:hyperlink>
    </w:p>
    <w:p w14:paraId="07631F95" w14:textId="68021C86" w:rsidR="00C26A81" w:rsidRDefault="00C87630">
      <w:pPr>
        <w:pStyle w:val="TOC2"/>
        <w:rPr>
          <w:rFonts w:asciiTheme="minorHAnsi" w:eastAsiaTheme="minorEastAsia" w:hAnsiTheme="minorHAnsi" w:cstheme="minorBidi"/>
          <w:kern w:val="2"/>
          <w:sz w:val="22"/>
          <w:szCs w:val="22"/>
          <w14:ligatures w14:val="standardContextual"/>
        </w:rPr>
      </w:pPr>
      <w:hyperlink w:anchor="_Toc149922860" w:history="1">
        <w:r w:rsidR="00C26A81" w:rsidRPr="00A96034">
          <w:rPr>
            <w:rStyle w:val="Hyperlink"/>
            <w:b/>
          </w:rPr>
          <w:t xml:space="preserve">Priority Four: </w:t>
        </w:r>
        <w:r w:rsidR="00C26A81" w:rsidRPr="00A96034">
          <w:rPr>
            <w:rStyle w:val="Hyperlink"/>
          </w:rPr>
          <w:t>Contemporary, Safe and Integrated Venues</w:t>
        </w:r>
        <w:r w:rsidR="00C26A81">
          <w:rPr>
            <w:webHidden/>
          </w:rPr>
          <w:tab/>
        </w:r>
        <w:r w:rsidR="00C26A81">
          <w:rPr>
            <w:webHidden/>
          </w:rPr>
          <w:fldChar w:fldCharType="begin"/>
        </w:r>
        <w:r w:rsidR="00C26A81">
          <w:rPr>
            <w:webHidden/>
          </w:rPr>
          <w:instrText xml:space="preserve"> PAGEREF _Toc149922860 \h </w:instrText>
        </w:r>
        <w:r w:rsidR="00C26A81">
          <w:rPr>
            <w:webHidden/>
          </w:rPr>
        </w:r>
        <w:r w:rsidR="00C26A81">
          <w:rPr>
            <w:webHidden/>
          </w:rPr>
          <w:fldChar w:fldCharType="separate"/>
        </w:r>
        <w:r w:rsidR="00C26A81">
          <w:rPr>
            <w:webHidden/>
          </w:rPr>
          <w:t>30</w:t>
        </w:r>
        <w:r w:rsidR="00C26A81">
          <w:rPr>
            <w:webHidden/>
          </w:rPr>
          <w:fldChar w:fldCharType="end"/>
        </w:r>
      </w:hyperlink>
    </w:p>
    <w:p w14:paraId="00BF5254" w14:textId="46BB586D" w:rsidR="00C26A81" w:rsidRDefault="00C87630">
      <w:pPr>
        <w:pStyle w:val="TOC3"/>
        <w:rPr>
          <w:rFonts w:asciiTheme="minorHAnsi" w:eastAsiaTheme="minorEastAsia" w:hAnsiTheme="minorHAnsi" w:cstheme="minorBidi"/>
          <w:kern w:val="2"/>
          <w:sz w:val="22"/>
          <w:szCs w:val="22"/>
          <w14:ligatures w14:val="standardContextual"/>
        </w:rPr>
      </w:pPr>
      <w:hyperlink w:anchor="_Toc149922861" w:history="1">
        <w:r w:rsidR="00C26A81" w:rsidRPr="00A96034">
          <w:rPr>
            <w:rStyle w:val="Hyperlink"/>
          </w:rPr>
          <w:t>Enabling Operational Reforms and Efficiency Improvements at Victorian Civil and Administrative Tribunal</w:t>
        </w:r>
        <w:r w:rsidR="00C26A81">
          <w:rPr>
            <w:webHidden/>
          </w:rPr>
          <w:tab/>
        </w:r>
        <w:r w:rsidR="00C26A81">
          <w:rPr>
            <w:webHidden/>
          </w:rPr>
          <w:fldChar w:fldCharType="begin"/>
        </w:r>
        <w:r w:rsidR="00C26A81">
          <w:rPr>
            <w:webHidden/>
          </w:rPr>
          <w:instrText xml:space="preserve"> PAGEREF _Toc149922861 \h </w:instrText>
        </w:r>
        <w:r w:rsidR="00C26A81">
          <w:rPr>
            <w:webHidden/>
          </w:rPr>
        </w:r>
        <w:r w:rsidR="00C26A81">
          <w:rPr>
            <w:webHidden/>
          </w:rPr>
          <w:fldChar w:fldCharType="separate"/>
        </w:r>
        <w:r w:rsidR="00C26A81">
          <w:rPr>
            <w:webHidden/>
          </w:rPr>
          <w:t>30</w:t>
        </w:r>
        <w:r w:rsidR="00C26A81">
          <w:rPr>
            <w:webHidden/>
          </w:rPr>
          <w:fldChar w:fldCharType="end"/>
        </w:r>
      </w:hyperlink>
    </w:p>
    <w:p w14:paraId="46C600A9" w14:textId="4366694A" w:rsidR="00C26A81" w:rsidRDefault="00C87630">
      <w:pPr>
        <w:pStyle w:val="TOC3"/>
        <w:rPr>
          <w:rFonts w:asciiTheme="minorHAnsi" w:eastAsiaTheme="minorEastAsia" w:hAnsiTheme="minorHAnsi" w:cstheme="minorBidi"/>
          <w:kern w:val="2"/>
          <w:sz w:val="22"/>
          <w:szCs w:val="22"/>
          <w14:ligatures w14:val="standardContextual"/>
        </w:rPr>
      </w:pPr>
      <w:hyperlink w:anchor="_Toc149922862" w:history="1">
        <w:r w:rsidR="00C26A81" w:rsidRPr="00A96034">
          <w:rPr>
            <w:rStyle w:val="Hyperlink"/>
          </w:rPr>
          <w:t>Meeting the Justice Needs of Growing Victorian Communities</w:t>
        </w:r>
        <w:r w:rsidR="00C26A81">
          <w:rPr>
            <w:webHidden/>
          </w:rPr>
          <w:tab/>
        </w:r>
        <w:r w:rsidR="00C26A81">
          <w:rPr>
            <w:webHidden/>
          </w:rPr>
          <w:fldChar w:fldCharType="begin"/>
        </w:r>
        <w:r w:rsidR="00C26A81">
          <w:rPr>
            <w:webHidden/>
          </w:rPr>
          <w:instrText xml:space="preserve"> PAGEREF _Toc149922862 \h </w:instrText>
        </w:r>
        <w:r w:rsidR="00C26A81">
          <w:rPr>
            <w:webHidden/>
          </w:rPr>
        </w:r>
        <w:r w:rsidR="00C26A81">
          <w:rPr>
            <w:webHidden/>
          </w:rPr>
          <w:fldChar w:fldCharType="separate"/>
        </w:r>
        <w:r w:rsidR="00C26A81">
          <w:rPr>
            <w:webHidden/>
          </w:rPr>
          <w:t>31</w:t>
        </w:r>
        <w:r w:rsidR="00C26A81">
          <w:rPr>
            <w:webHidden/>
          </w:rPr>
          <w:fldChar w:fldCharType="end"/>
        </w:r>
      </w:hyperlink>
    </w:p>
    <w:p w14:paraId="35142A50" w14:textId="2E6C8E6C" w:rsidR="00C26A81" w:rsidRDefault="00C87630">
      <w:pPr>
        <w:pStyle w:val="TOC3"/>
        <w:rPr>
          <w:rFonts w:asciiTheme="minorHAnsi" w:eastAsiaTheme="minorEastAsia" w:hAnsiTheme="minorHAnsi" w:cstheme="minorBidi"/>
          <w:kern w:val="2"/>
          <w:sz w:val="22"/>
          <w:szCs w:val="22"/>
          <w14:ligatures w14:val="standardContextual"/>
        </w:rPr>
      </w:pPr>
      <w:hyperlink w:anchor="_Toc149922863" w:history="1">
        <w:r w:rsidR="00C26A81" w:rsidRPr="00A96034">
          <w:rPr>
            <w:rStyle w:val="Hyperlink"/>
          </w:rPr>
          <w:t>Transforming Built Environment in Response to Emergency Events</w:t>
        </w:r>
        <w:r w:rsidR="00C26A81">
          <w:rPr>
            <w:webHidden/>
          </w:rPr>
          <w:tab/>
        </w:r>
        <w:r w:rsidR="00C26A81">
          <w:rPr>
            <w:webHidden/>
          </w:rPr>
          <w:fldChar w:fldCharType="begin"/>
        </w:r>
        <w:r w:rsidR="00C26A81">
          <w:rPr>
            <w:webHidden/>
          </w:rPr>
          <w:instrText xml:space="preserve"> PAGEREF _Toc149922863 \h </w:instrText>
        </w:r>
        <w:r w:rsidR="00C26A81">
          <w:rPr>
            <w:webHidden/>
          </w:rPr>
        </w:r>
        <w:r w:rsidR="00C26A81">
          <w:rPr>
            <w:webHidden/>
          </w:rPr>
          <w:fldChar w:fldCharType="separate"/>
        </w:r>
        <w:r w:rsidR="00C26A81">
          <w:rPr>
            <w:webHidden/>
          </w:rPr>
          <w:t>33</w:t>
        </w:r>
        <w:r w:rsidR="00C26A81">
          <w:rPr>
            <w:webHidden/>
          </w:rPr>
          <w:fldChar w:fldCharType="end"/>
        </w:r>
      </w:hyperlink>
    </w:p>
    <w:p w14:paraId="61A818FA" w14:textId="51D6FC37" w:rsidR="00C26A81" w:rsidRDefault="00C87630">
      <w:pPr>
        <w:pStyle w:val="TOC2"/>
        <w:rPr>
          <w:rFonts w:asciiTheme="minorHAnsi" w:eastAsiaTheme="minorEastAsia" w:hAnsiTheme="minorHAnsi" w:cstheme="minorBidi"/>
          <w:kern w:val="2"/>
          <w:sz w:val="22"/>
          <w:szCs w:val="22"/>
          <w14:ligatures w14:val="standardContextual"/>
        </w:rPr>
      </w:pPr>
      <w:hyperlink w:anchor="_Toc149922864" w:history="1">
        <w:r w:rsidR="00C26A81" w:rsidRPr="00A96034">
          <w:rPr>
            <w:rStyle w:val="Hyperlink"/>
            <w:b/>
          </w:rPr>
          <w:t xml:space="preserve">Priority Five: </w:t>
        </w:r>
        <w:r w:rsidR="00C26A81" w:rsidRPr="00A96034">
          <w:rPr>
            <w:rStyle w:val="Hyperlink"/>
          </w:rPr>
          <w:t>Building Understanding, Confidence and Trust</w:t>
        </w:r>
        <w:r w:rsidR="00C26A81">
          <w:rPr>
            <w:webHidden/>
          </w:rPr>
          <w:tab/>
        </w:r>
        <w:r w:rsidR="00C26A81">
          <w:rPr>
            <w:webHidden/>
          </w:rPr>
          <w:fldChar w:fldCharType="begin"/>
        </w:r>
        <w:r w:rsidR="00C26A81">
          <w:rPr>
            <w:webHidden/>
          </w:rPr>
          <w:instrText xml:space="preserve"> PAGEREF _Toc149922864 \h </w:instrText>
        </w:r>
        <w:r w:rsidR="00C26A81">
          <w:rPr>
            <w:webHidden/>
          </w:rPr>
        </w:r>
        <w:r w:rsidR="00C26A81">
          <w:rPr>
            <w:webHidden/>
          </w:rPr>
          <w:fldChar w:fldCharType="separate"/>
        </w:r>
        <w:r w:rsidR="00C26A81">
          <w:rPr>
            <w:webHidden/>
          </w:rPr>
          <w:t>33</w:t>
        </w:r>
        <w:r w:rsidR="00C26A81">
          <w:rPr>
            <w:webHidden/>
          </w:rPr>
          <w:fldChar w:fldCharType="end"/>
        </w:r>
      </w:hyperlink>
    </w:p>
    <w:p w14:paraId="08D30777" w14:textId="0ECDC5E6" w:rsidR="00C26A81" w:rsidRDefault="00C87630">
      <w:pPr>
        <w:pStyle w:val="TOC3"/>
        <w:rPr>
          <w:rFonts w:asciiTheme="minorHAnsi" w:eastAsiaTheme="minorEastAsia" w:hAnsiTheme="minorHAnsi" w:cstheme="minorBidi"/>
          <w:kern w:val="2"/>
          <w:sz w:val="22"/>
          <w:szCs w:val="22"/>
          <w14:ligatures w14:val="standardContextual"/>
        </w:rPr>
      </w:pPr>
      <w:hyperlink w:anchor="_Toc149922865" w:history="1">
        <w:r w:rsidR="00C26A81" w:rsidRPr="00A96034">
          <w:rPr>
            <w:rStyle w:val="Hyperlink"/>
          </w:rPr>
          <w:t>Helping Users Navigate the Court Experience</w:t>
        </w:r>
        <w:r w:rsidR="00C26A81">
          <w:rPr>
            <w:webHidden/>
          </w:rPr>
          <w:tab/>
        </w:r>
        <w:r w:rsidR="00C26A81">
          <w:rPr>
            <w:webHidden/>
          </w:rPr>
          <w:fldChar w:fldCharType="begin"/>
        </w:r>
        <w:r w:rsidR="00C26A81">
          <w:rPr>
            <w:webHidden/>
          </w:rPr>
          <w:instrText xml:space="preserve"> PAGEREF _Toc149922865 \h </w:instrText>
        </w:r>
        <w:r w:rsidR="00C26A81">
          <w:rPr>
            <w:webHidden/>
          </w:rPr>
        </w:r>
        <w:r w:rsidR="00C26A81">
          <w:rPr>
            <w:webHidden/>
          </w:rPr>
          <w:fldChar w:fldCharType="separate"/>
        </w:r>
        <w:r w:rsidR="00C26A81">
          <w:rPr>
            <w:webHidden/>
          </w:rPr>
          <w:t>33</w:t>
        </w:r>
        <w:r w:rsidR="00C26A81">
          <w:rPr>
            <w:webHidden/>
          </w:rPr>
          <w:fldChar w:fldCharType="end"/>
        </w:r>
      </w:hyperlink>
    </w:p>
    <w:p w14:paraId="22D20F23" w14:textId="3C158DD1" w:rsidR="00C26A81" w:rsidRDefault="00C87630">
      <w:pPr>
        <w:pStyle w:val="TOC3"/>
        <w:rPr>
          <w:rFonts w:asciiTheme="minorHAnsi" w:eastAsiaTheme="minorEastAsia" w:hAnsiTheme="minorHAnsi" w:cstheme="minorBidi"/>
          <w:kern w:val="2"/>
          <w:sz w:val="22"/>
          <w:szCs w:val="22"/>
          <w14:ligatures w14:val="standardContextual"/>
        </w:rPr>
      </w:pPr>
      <w:hyperlink w:anchor="_Toc149922866" w:history="1">
        <w:r w:rsidR="00C26A81" w:rsidRPr="00A96034">
          <w:rPr>
            <w:rStyle w:val="Hyperlink"/>
          </w:rPr>
          <w:t>Sharing Data to Increase Transparency and Engagement</w:t>
        </w:r>
        <w:r w:rsidR="00C26A81">
          <w:rPr>
            <w:webHidden/>
          </w:rPr>
          <w:tab/>
        </w:r>
        <w:r w:rsidR="00C26A81">
          <w:rPr>
            <w:webHidden/>
          </w:rPr>
          <w:fldChar w:fldCharType="begin"/>
        </w:r>
        <w:r w:rsidR="00C26A81">
          <w:rPr>
            <w:webHidden/>
          </w:rPr>
          <w:instrText xml:space="preserve"> PAGEREF _Toc149922866 \h </w:instrText>
        </w:r>
        <w:r w:rsidR="00C26A81">
          <w:rPr>
            <w:webHidden/>
          </w:rPr>
        </w:r>
        <w:r w:rsidR="00C26A81">
          <w:rPr>
            <w:webHidden/>
          </w:rPr>
          <w:fldChar w:fldCharType="separate"/>
        </w:r>
        <w:r w:rsidR="00C26A81">
          <w:rPr>
            <w:webHidden/>
          </w:rPr>
          <w:t>34</w:t>
        </w:r>
        <w:r w:rsidR="00C26A81">
          <w:rPr>
            <w:webHidden/>
          </w:rPr>
          <w:fldChar w:fldCharType="end"/>
        </w:r>
      </w:hyperlink>
    </w:p>
    <w:p w14:paraId="6F9B8050" w14:textId="7267434A" w:rsidR="00C26A81" w:rsidRDefault="00C87630">
      <w:pPr>
        <w:pStyle w:val="TOC2"/>
        <w:rPr>
          <w:rFonts w:asciiTheme="minorHAnsi" w:eastAsiaTheme="minorEastAsia" w:hAnsiTheme="minorHAnsi" w:cstheme="minorBidi"/>
          <w:kern w:val="2"/>
          <w:sz w:val="22"/>
          <w:szCs w:val="22"/>
          <w14:ligatures w14:val="standardContextual"/>
        </w:rPr>
      </w:pPr>
      <w:hyperlink w:anchor="_Toc149922867" w:history="1">
        <w:r w:rsidR="00C26A81" w:rsidRPr="00A96034">
          <w:rPr>
            <w:rStyle w:val="Hyperlink"/>
            <w:b/>
          </w:rPr>
          <w:t>Output Performance</w:t>
        </w:r>
        <w:r w:rsidR="00C26A81">
          <w:rPr>
            <w:webHidden/>
          </w:rPr>
          <w:tab/>
        </w:r>
        <w:r w:rsidR="00C26A81">
          <w:rPr>
            <w:webHidden/>
          </w:rPr>
          <w:fldChar w:fldCharType="begin"/>
        </w:r>
        <w:r w:rsidR="00C26A81">
          <w:rPr>
            <w:webHidden/>
          </w:rPr>
          <w:instrText xml:space="preserve"> PAGEREF _Toc149922867 \h </w:instrText>
        </w:r>
        <w:r w:rsidR="00C26A81">
          <w:rPr>
            <w:webHidden/>
          </w:rPr>
        </w:r>
        <w:r w:rsidR="00C26A81">
          <w:rPr>
            <w:webHidden/>
          </w:rPr>
          <w:fldChar w:fldCharType="separate"/>
        </w:r>
        <w:r w:rsidR="00C26A81">
          <w:rPr>
            <w:webHidden/>
          </w:rPr>
          <w:t>34</w:t>
        </w:r>
        <w:r w:rsidR="00C26A81">
          <w:rPr>
            <w:webHidden/>
          </w:rPr>
          <w:fldChar w:fldCharType="end"/>
        </w:r>
      </w:hyperlink>
    </w:p>
    <w:p w14:paraId="3B966BA8" w14:textId="6E6A4EE3" w:rsidR="00C26A81" w:rsidRDefault="00C87630">
      <w:pPr>
        <w:pStyle w:val="TOC3"/>
        <w:rPr>
          <w:rFonts w:asciiTheme="minorHAnsi" w:eastAsiaTheme="minorEastAsia" w:hAnsiTheme="minorHAnsi" w:cstheme="minorBidi"/>
          <w:kern w:val="2"/>
          <w:sz w:val="22"/>
          <w:szCs w:val="22"/>
          <w14:ligatures w14:val="standardContextual"/>
        </w:rPr>
      </w:pPr>
      <w:hyperlink w:anchor="_Toc149922868" w:history="1">
        <w:r w:rsidR="00C26A81" w:rsidRPr="00A96034">
          <w:rPr>
            <w:rStyle w:val="Hyperlink"/>
          </w:rPr>
          <w:t>Courts Mission Statement</w:t>
        </w:r>
        <w:r w:rsidR="00C26A81">
          <w:rPr>
            <w:webHidden/>
          </w:rPr>
          <w:tab/>
        </w:r>
        <w:r w:rsidR="00C26A81">
          <w:rPr>
            <w:webHidden/>
          </w:rPr>
          <w:fldChar w:fldCharType="begin"/>
        </w:r>
        <w:r w:rsidR="00C26A81">
          <w:rPr>
            <w:webHidden/>
          </w:rPr>
          <w:instrText xml:space="preserve"> PAGEREF _Toc149922868 \h </w:instrText>
        </w:r>
        <w:r w:rsidR="00C26A81">
          <w:rPr>
            <w:webHidden/>
          </w:rPr>
        </w:r>
        <w:r w:rsidR="00C26A81">
          <w:rPr>
            <w:webHidden/>
          </w:rPr>
          <w:fldChar w:fldCharType="separate"/>
        </w:r>
        <w:r w:rsidR="00C26A81">
          <w:rPr>
            <w:webHidden/>
          </w:rPr>
          <w:t>34</w:t>
        </w:r>
        <w:r w:rsidR="00C26A81">
          <w:rPr>
            <w:webHidden/>
          </w:rPr>
          <w:fldChar w:fldCharType="end"/>
        </w:r>
      </w:hyperlink>
    </w:p>
    <w:p w14:paraId="14ACE9C5" w14:textId="55D2775D" w:rsidR="00C26A81" w:rsidRDefault="00C87630">
      <w:pPr>
        <w:pStyle w:val="TOC3"/>
        <w:rPr>
          <w:rFonts w:asciiTheme="minorHAnsi" w:eastAsiaTheme="minorEastAsia" w:hAnsiTheme="minorHAnsi" w:cstheme="minorBidi"/>
          <w:kern w:val="2"/>
          <w:sz w:val="22"/>
          <w:szCs w:val="22"/>
          <w14:ligatures w14:val="standardContextual"/>
        </w:rPr>
      </w:pPr>
      <w:hyperlink w:anchor="_Toc149922869" w:history="1">
        <w:r w:rsidR="00C26A81" w:rsidRPr="00A96034">
          <w:rPr>
            <w:rStyle w:val="Hyperlink"/>
          </w:rPr>
          <w:t>Courts Objective</w:t>
        </w:r>
        <w:r w:rsidR="00C26A81">
          <w:rPr>
            <w:webHidden/>
          </w:rPr>
          <w:tab/>
        </w:r>
        <w:r w:rsidR="00C26A81">
          <w:rPr>
            <w:webHidden/>
          </w:rPr>
          <w:fldChar w:fldCharType="begin"/>
        </w:r>
        <w:r w:rsidR="00C26A81">
          <w:rPr>
            <w:webHidden/>
          </w:rPr>
          <w:instrText xml:space="preserve"> PAGEREF _Toc149922869 \h </w:instrText>
        </w:r>
        <w:r w:rsidR="00C26A81">
          <w:rPr>
            <w:webHidden/>
          </w:rPr>
        </w:r>
        <w:r w:rsidR="00C26A81">
          <w:rPr>
            <w:webHidden/>
          </w:rPr>
          <w:fldChar w:fldCharType="separate"/>
        </w:r>
        <w:r w:rsidR="00C26A81">
          <w:rPr>
            <w:webHidden/>
          </w:rPr>
          <w:t>34</w:t>
        </w:r>
        <w:r w:rsidR="00C26A81">
          <w:rPr>
            <w:webHidden/>
          </w:rPr>
          <w:fldChar w:fldCharType="end"/>
        </w:r>
      </w:hyperlink>
    </w:p>
    <w:p w14:paraId="4890E6F5" w14:textId="51662A6C" w:rsidR="00C26A81" w:rsidRDefault="00C87630">
      <w:pPr>
        <w:pStyle w:val="TOC3"/>
        <w:rPr>
          <w:rFonts w:asciiTheme="minorHAnsi" w:eastAsiaTheme="minorEastAsia" w:hAnsiTheme="minorHAnsi" w:cstheme="minorBidi"/>
          <w:kern w:val="2"/>
          <w:sz w:val="22"/>
          <w:szCs w:val="22"/>
          <w14:ligatures w14:val="standardContextual"/>
        </w:rPr>
      </w:pPr>
      <w:hyperlink w:anchor="_Toc149922870" w:history="1">
        <w:r w:rsidR="00C26A81" w:rsidRPr="00A96034">
          <w:rPr>
            <w:rStyle w:val="Hyperlink"/>
          </w:rPr>
          <w:t>Courts Indicators</w:t>
        </w:r>
        <w:r w:rsidR="00C26A81">
          <w:rPr>
            <w:webHidden/>
          </w:rPr>
          <w:tab/>
        </w:r>
        <w:r w:rsidR="00C26A81">
          <w:rPr>
            <w:webHidden/>
          </w:rPr>
          <w:fldChar w:fldCharType="begin"/>
        </w:r>
        <w:r w:rsidR="00C26A81">
          <w:rPr>
            <w:webHidden/>
          </w:rPr>
          <w:instrText xml:space="preserve"> PAGEREF _Toc149922870 \h </w:instrText>
        </w:r>
        <w:r w:rsidR="00C26A81">
          <w:rPr>
            <w:webHidden/>
          </w:rPr>
        </w:r>
        <w:r w:rsidR="00C26A81">
          <w:rPr>
            <w:webHidden/>
          </w:rPr>
          <w:fldChar w:fldCharType="separate"/>
        </w:r>
        <w:r w:rsidR="00C26A81">
          <w:rPr>
            <w:webHidden/>
          </w:rPr>
          <w:t>34</w:t>
        </w:r>
        <w:r w:rsidR="00C26A81">
          <w:rPr>
            <w:webHidden/>
          </w:rPr>
          <w:fldChar w:fldCharType="end"/>
        </w:r>
      </w:hyperlink>
    </w:p>
    <w:p w14:paraId="79F92E46" w14:textId="60CEB45A" w:rsidR="00C26A81" w:rsidRDefault="00C87630">
      <w:pPr>
        <w:pStyle w:val="TOC3"/>
        <w:rPr>
          <w:rFonts w:asciiTheme="minorHAnsi" w:eastAsiaTheme="minorEastAsia" w:hAnsiTheme="minorHAnsi" w:cstheme="minorBidi"/>
          <w:kern w:val="2"/>
          <w:sz w:val="22"/>
          <w:szCs w:val="22"/>
          <w14:ligatures w14:val="standardContextual"/>
        </w:rPr>
      </w:pPr>
      <w:hyperlink w:anchor="_Toc149922871" w:history="1">
        <w:r w:rsidR="00C26A81" w:rsidRPr="00A96034">
          <w:rPr>
            <w:rStyle w:val="Hyperlink"/>
          </w:rPr>
          <w:t>International Framework for Court Excellence</w:t>
        </w:r>
        <w:r w:rsidR="00C26A81">
          <w:rPr>
            <w:webHidden/>
          </w:rPr>
          <w:tab/>
        </w:r>
        <w:r w:rsidR="00C26A81">
          <w:rPr>
            <w:webHidden/>
          </w:rPr>
          <w:fldChar w:fldCharType="begin"/>
        </w:r>
        <w:r w:rsidR="00C26A81">
          <w:rPr>
            <w:webHidden/>
          </w:rPr>
          <w:instrText xml:space="preserve"> PAGEREF _Toc149922871 \h </w:instrText>
        </w:r>
        <w:r w:rsidR="00C26A81">
          <w:rPr>
            <w:webHidden/>
          </w:rPr>
        </w:r>
        <w:r w:rsidR="00C26A81">
          <w:rPr>
            <w:webHidden/>
          </w:rPr>
          <w:fldChar w:fldCharType="separate"/>
        </w:r>
        <w:r w:rsidR="00C26A81">
          <w:rPr>
            <w:webHidden/>
          </w:rPr>
          <w:t>34</w:t>
        </w:r>
        <w:r w:rsidR="00C26A81">
          <w:rPr>
            <w:webHidden/>
          </w:rPr>
          <w:fldChar w:fldCharType="end"/>
        </w:r>
      </w:hyperlink>
    </w:p>
    <w:p w14:paraId="67713B7F" w14:textId="053A251A" w:rsidR="00C26A81" w:rsidRDefault="00C87630">
      <w:pPr>
        <w:pStyle w:val="TOC2"/>
        <w:rPr>
          <w:rFonts w:asciiTheme="minorHAnsi" w:eastAsiaTheme="minorEastAsia" w:hAnsiTheme="minorHAnsi" w:cstheme="minorBidi"/>
          <w:kern w:val="2"/>
          <w:sz w:val="22"/>
          <w:szCs w:val="22"/>
          <w14:ligatures w14:val="standardContextual"/>
        </w:rPr>
      </w:pPr>
      <w:hyperlink w:anchor="_Toc149922872" w:history="1">
        <w:r w:rsidR="00C26A81" w:rsidRPr="00A96034">
          <w:rPr>
            <w:rStyle w:val="Hyperlink"/>
            <w:b/>
          </w:rPr>
          <w:t>Performance Against Measures</w:t>
        </w:r>
        <w:r w:rsidR="00C26A81">
          <w:rPr>
            <w:webHidden/>
          </w:rPr>
          <w:tab/>
        </w:r>
        <w:r w:rsidR="00C26A81">
          <w:rPr>
            <w:webHidden/>
          </w:rPr>
          <w:fldChar w:fldCharType="begin"/>
        </w:r>
        <w:r w:rsidR="00C26A81">
          <w:rPr>
            <w:webHidden/>
          </w:rPr>
          <w:instrText xml:space="preserve"> PAGEREF _Toc149922872 \h </w:instrText>
        </w:r>
        <w:r w:rsidR="00C26A81">
          <w:rPr>
            <w:webHidden/>
          </w:rPr>
        </w:r>
        <w:r w:rsidR="00C26A81">
          <w:rPr>
            <w:webHidden/>
          </w:rPr>
          <w:fldChar w:fldCharType="separate"/>
        </w:r>
        <w:r w:rsidR="00C26A81">
          <w:rPr>
            <w:webHidden/>
          </w:rPr>
          <w:t>35</w:t>
        </w:r>
        <w:r w:rsidR="00C26A81">
          <w:rPr>
            <w:webHidden/>
          </w:rPr>
          <w:fldChar w:fldCharType="end"/>
        </w:r>
      </w:hyperlink>
    </w:p>
    <w:p w14:paraId="7E0471F1" w14:textId="38036A69" w:rsidR="00C26A81" w:rsidRDefault="00C87630">
      <w:pPr>
        <w:pStyle w:val="TOC2"/>
        <w:rPr>
          <w:rFonts w:asciiTheme="minorHAnsi" w:eastAsiaTheme="minorEastAsia" w:hAnsiTheme="minorHAnsi" w:cstheme="minorBidi"/>
          <w:kern w:val="2"/>
          <w:sz w:val="22"/>
          <w:szCs w:val="22"/>
          <w14:ligatures w14:val="standardContextual"/>
        </w:rPr>
      </w:pPr>
      <w:hyperlink w:anchor="_Toc149922873" w:history="1">
        <w:r w:rsidR="00C26A81" w:rsidRPr="00A96034">
          <w:rPr>
            <w:rStyle w:val="Hyperlink"/>
            <w:b/>
          </w:rPr>
          <w:t>Court Services Victoria Performance Measures</w:t>
        </w:r>
        <w:r w:rsidR="00C26A81">
          <w:rPr>
            <w:webHidden/>
          </w:rPr>
          <w:tab/>
        </w:r>
        <w:r w:rsidR="00C26A81">
          <w:rPr>
            <w:webHidden/>
          </w:rPr>
          <w:fldChar w:fldCharType="begin"/>
        </w:r>
        <w:r w:rsidR="00C26A81">
          <w:rPr>
            <w:webHidden/>
          </w:rPr>
          <w:instrText xml:space="preserve"> PAGEREF _Toc149922873 \h </w:instrText>
        </w:r>
        <w:r w:rsidR="00C26A81">
          <w:rPr>
            <w:webHidden/>
          </w:rPr>
        </w:r>
        <w:r w:rsidR="00C26A81">
          <w:rPr>
            <w:webHidden/>
          </w:rPr>
          <w:fldChar w:fldCharType="separate"/>
        </w:r>
        <w:r w:rsidR="00C26A81">
          <w:rPr>
            <w:webHidden/>
          </w:rPr>
          <w:t>41</w:t>
        </w:r>
        <w:r w:rsidR="00C26A81">
          <w:rPr>
            <w:webHidden/>
          </w:rPr>
          <w:fldChar w:fldCharType="end"/>
        </w:r>
      </w:hyperlink>
    </w:p>
    <w:p w14:paraId="0B941F98" w14:textId="2019BD03" w:rsidR="00C26A81" w:rsidRDefault="00C87630">
      <w:pPr>
        <w:pStyle w:val="TOC2"/>
        <w:rPr>
          <w:rFonts w:asciiTheme="minorHAnsi" w:eastAsiaTheme="minorEastAsia" w:hAnsiTheme="minorHAnsi" w:cstheme="minorBidi"/>
          <w:kern w:val="2"/>
          <w:sz w:val="22"/>
          <w:szCs w:val="22"/>
          <w14:ligatures w14:val="standardContextual"/>
        </w:rPr>
      </w:pPr>
      <w:hyperlink w:anchor="_Toc149922874" w:history="1">
        <w:r w:rsidR="00C26A81" w:rsidRPr="00A96034">
          <w:rPr>
            <w:rStyle w:val="Hyperlink"/>
            <w:b/>
          </w:rPr>
          <w:t>Financial Summary and Review</w:t>
        </w:r>
        <w:r w:rsidR="00C26A81">
          <w:rPr>
            <w:webHidden/>
          </w:rPr>
          <w:tab/>
        </w:r>
        <w:r w:rsidR="00C26A81">
          <w:rPr>
            <w:webHidden/>
          </w:rPr>
          <w:fldChar w:fldCharType="begin"/>
        </w:r>
        <w:r w:rsidR="00C26A81">
          <w:rPr>
            <w:webHidden/>
          </w:rPr>
          <w:instrText xml:space="preserve"> PAGEREF _Toc149922874 \h </w:instrText>
        </w:r>
        <w:r w:rsidR="00C26A81">
          <w:rPr>
            <w:webHidden/>
          </w:rPr>
        </w:r>
        <w:r w:rsidR="00C26A81">
          <w:rPr>
            <w:webHidden/>
          </w:rPr>
          <w:fldChar w:fldCharType="separate"/>
        </w:r>
        <w:r w:rsidR="00C26A81">
          <w:rPr>
            <w:webHidden/>
          </w:rPr>
          <w:t>42</w:t>
        </w:r>
        <w:r w:rsidR="00C26A81">
          <w:rPr>
            <w:webHidden/>
          </w:rPr>
          <w:fldChar w:fldCharType="end"/>
        </w:r>
      </w:hyperlink>
    </w:p>
    <w:p w14:paraId="4C8CB334" w14:textId="7C7FF0F5" w:rsidR="00C26A81" w:rsidRDefault="00C87630">
      <w:pPr>
        <w:pStyle w:val="TOC3"/>
        <w:rPr>
          <w:rFonts w:asciiTheme="minorHAnsi" w:eastAsiaTheme="minorEastAsia" w:hAnsiTheme="minorHAnsi" w:cstheme="minorBidi"/>
          <w:kern w:val="2"/>
          <w:sz w:val="22"/>
          <w:szCs w:val="22"/>
          <w14:ligatures w14:val="standardContextual"/>
        </w:rPr>
      </w:pPr>
      <w:hyperlink w:anchor="_Toc149922875" w:history="1">
        <w:r w:rsidR="00C26A81" w:rsidRPr="00A96034">
          <w:rPr>
            <w:rStyle w:val="Hyperlink"/>
          </w:rPr>
          <w:t>Five-Year Financial Summary</w:t>
        </w:r>
        <w:r w:rsidR="00C26A81">
          <w:rPr>
            <w:webHidden/>
          </w:rPr>
          <w:tab/>
        </w:r>
        <w:r w:rsidR="00C26A81">
          <w:rPr>
            <w:webHidden/>
          </w:rPr>
          <w:fldChar w:fldCharType="begin"/>
        </w:r>
        <w:r w:rsidR="00C26A81">
          <w:rPr>
            <w:webHidden/>
          </w:rPr>
          <w:instrText xml:space="preserve"> PAGEREF _Toc149922875 \h </w:instrText>
        </w:r>
        <w:r w:rsidR="00C26A81">
          <w:rPr>
            <w:webHidden/>
          </w:rPr>
        </w:r>
        <w:r w:rsidR="00C26A81">
          <w:rPr>
            <w:webHidden/>
          </w:rPr>
          <w:fldChar w:fldCharType="separate"/>
        </w:r>
        <w:r w:rsidR="00C26A81">
          <w:rPr>
            <w:webHidden/>
          </w:rPr>
          <w:t>42</w:t>
        </w:r>
        <w:r w:rsidR="00C26A81">
          <w:rPr>
            <w:webHidden/>
          </w:rPr>
          <w:fldChar w:fldCharType="end"/>
        </w:r>
      </w:hyperlink>
    </w:p>
    <w:p w14:paraId="4CC3B971" w14:textId="69DC0878" w:rsidR="00C26A81" w:rsidRDefault="00C87630">
      <w:pPr>
        <w:pStyle w:val="TOC3"/>
        <w:rPr>
          <w:rFonts w:asciiTheme="minorHAnsi" w:eastAsiaTheme="minorEastAsia" w:hAnsiTheme="minorHAnsi" w:cstheme="minorBidi"/>
          <w:kern w:val="2"/>
          <w:sz w:val="22"/>
          <w:szCs w:val="22"/>
          <w14:ligatures w14:val="standardContextual"/>
        </w:rPr>
      </w:pPr>
      <w:hyperlink w:anchor="_Toc149922876" w:history="1">
        <w:r w:rsidR="00C26A81" w:rsidRPr="00A96034">
          <w:rPr>
            <w:rStyle w:val="Hyperlink"/>
          </w:rPr>
          <w:t>Court Services Victoria Current Year Financial Review</w:t>
        </w:r>
        <w:r w:rsidR="00C26A81">
          <w:rPr>
            <w:webHidden/>
          </w:rPr>
          <w:tab/>
        </w:r>
        <w:r w:rsidR="00C26A81">
          <w:rPr>
            <w:webHidden/>
          </w:rPr>
          <w:fldChar w:fldCharType="begin"/>
        </w:r>
        <w:r w:rsidR="00C26A81">
          <w:rPr>
            <w:webHidden/>
          </w:rPr>
          <w:instrText xml:space="preserve"> PAGEREF _Toc149922876 \h </w:instrText>
        </w:r>
        <w:r w:rsidR="00C26A81">
          <w:rPr>
            <w:webHidden/>
          </w:rPr>
        </w:r>
        <w:r w:rsidR="00C26A81">
          <w:rPr>
            <w:webHidden/>
          </w:rPr>
          <w:fldChar w:fldCharType="separate"/>
        </w:r>
        <w:r w:rsidR="00C26A81">
          <w:rPr>
            <w:webHidden/>
          </w:rPr>
          <w:t>42</w:t>
        </w:r>
        <w:r w:rsidR="00C26A81">
          <w:rPr>
            <w:webHidden/>
          </w:rPr>
          <w:fldChar w:fldCharType="end"/>
        </w:r>
      </w:hyperlink>
    </w:p>
    <w:p w14:paraId="0BADFEF1" w14:textId="1D7139A2" w:rsidR="00C26A81" w:rsidRDefault="00C87630">
      <w:pPr>
        <w:pStyle w:val="TOC3"/>
        <w:rPr>
          <w:rFonts w:asciiTheme="minorHAnsi" w:eastAsiaTheme="minorEastAsia" w:hAnsiTheme="minorHAnsi" w:cstheme="minorBidi"/>
          <w:kern w:val="2"/>
          <w:sz w:val="22"/>
          <w:szCs w:val="22"/>
          <w14:ligatures w14:val="standardContextual"/>
        </w:rPr>
      </w:pPr>
      <w:hyperlink w:anchor="_Toc149922877" w:history="1">
        <w:r w:rsidR="00C26A81" w:rsidRPr="00A96034">
          <w:rPr>
            <w:rStyle w:val="Hyperlink"/>
          </w:rPr>
          <w:t>Budget Allocation</w:t>
        </w:r>
        <w:r w:rsidR="00C26A81">
          <w:rPr>
            <w:webHidden/>
          </w:rPr>
          <w:tab/>
        </w:r>
        <w:r w:rsidR="00C26A81">
          <w:rPr>
            <w:webHidden/>
          </w:rPr>
          <w:fldChar w:fldCharType="begin"/>
        </w:r>
        <w:r w:rsidR="00C26A81">
          <w:rPr>
            <w:webHidden/>
          </w:rPr>
          <w:instrText xml:space="preserve"> PAGEREF _Toc149922877 \h </w:instrText>
        </w:r>
        <w:r w:rsidR="00C26A81">
          <w:rPr>
            <w:webHidden/>
          </w:rPr>
        </w:r>
        <w:r w:rsidR="00C26A81">
          <w:rPr>
            <w:webHidden/>
          </w:rPr>
          <w:fldChar w:fldCharType="separate"/>
        </w:r>
        <w:r w:rsidR="00C26A81">
          <w:rPr>
            <w:webHidden/>
          </w:rPr>
          <w:t>43</w:t>
        </w:r>
        <w:r w:rsidR="00C26A81">
          <w:rPr>
            <w:webHidden/>
          </w:rPr>
          <w:fldChar w:fldCharType="end"/>
        </w:r>
      </w:hyperlink>
    </w:p>
    <w:p w14:paraId="2D1A23B1" w14:textId="422080C2" w:rsidR="00C26A81" w:rsidRDefault="00C87630">
      <w:pPr>
        <w:pStyle w:val="TOC3"/>
        <w:rPr>
          <w:rFonts w:asciiTheme="minorHAnsi" w:eastAsiaTheme="minorEastAsia" w:hAnsiTheme="minorHAnsi" w:cstheme="minorBidi"/>
          <w:kern w:val="2"/>
          <w:sz w:val="22"/>
          <w:szCs w:val="22"/>
          <w14:ligatures w14:val="standardContextual"/>
        </w:rPr>
      </w:pPr>
      <w:hyperlink w:anchor="_Toc149922878" w:history="1">
        <w:r w:rsidR="00C26A81" w:rsidRPr="00A96034">
          <w:rPr>
            <w:rStyle w:val="Hyperlink"/>
          </w:rPr>
          <w:t>Disclosure of Grants and Transfer Payments (Other than contributions by owners)</w:t>
        </w:r>
        <w:r w:rsidR="00C26A81">
          <w:rPr>
            <w:webHidden/>
          </w:rPr>
          <w:tab/>
        </w:r>
        <w:r w:rsidR="00C26A81">
          <w:rPr>
            <w:webHidden/>
          </w:rPr>
          <w:fldChar w:fldCharType="begin"/>
        </w:r>
        <w:r w:rsidR="00C26A81">
          <w:rPr>
            <w:webHidden/>
          </w:rPr>
          <w:instrText xml:space="preserve"> PAGEREF _Toc149922878 \h </w:instrText>
        </w:r>
        <w:r w:rsidR="00C26A81">
          <w:rPr>
            <w:webHidden/>
          </w:rPr>
        </w:r>
        <w:r w:rsidR="00C26A81">
          <w:rPr>
            <w:webHidden/>
          </w:rPr>
          <w:fldChar w:fldCharType="separate"/>
        </w:r>
        <w:r w:rsidR="00C26A81">
          <w:rPr>
            <w:webHidden/>
          </w:rPr>
          <w:t>44</w:t>
        </w:r>
        <w:r w:rsidR="00C26A81">
          <w:rPr>
            <w:webHidden/>
          </w:rPr>
          <w:fldChar w:fldCharType="end"/>
        </w:r>
      </w:hyperlink>
    </w:p>
    <w:p w14:paraId="5ED8035B" w14:textId="472D1B2E" w:rsidR="00C26A81" w:rsidRDefault="00C87630">
      <w:pPr>
        <w:pStyle w:val="TOC2"/>
        <w:rPr>
          <w:rFonts w:asciiTheme="minorHAnsi" w:eastAsiaTheme="minorEastAsia" w:hAnsiTheme="minorHAnsi" w:cstheme="minorBidi"/>
          <w:kern w:val="2"/>
          <w:sz w:val="22"/>
          <w:szCs w:val="22"/>
          <w14:ligatures w14:val="standardContextual"/>
        </w:rPr>
      </w:pPr>
      <w:hyperlink w:anchor="_Toc149922879" w:history="1">
        <w:r w:rsidR="00C26A81" w:rsidRPr="00A96034">
          <w:rPr>
            <w:rStyle w:val="Hyperlink"/>
            <w:b/>
          </w:rPr>
          <w:t>Capital Projects</w:t>
        </w:r>
        <w:r w:rsidR="00C26A81">
          <w:rPr>
            <w:webHidden/>
          </w:rPr>
          <w:tab/>
        </w:r>
        <w:r w:rsidR="00C26A81">
          <w:rPr>
            <w:webHidden/>
          </w:rPr>
          <w:fldChar w:fldCharType="begin"/>
        </w:r>
        <w:r w:rsidR="00C26A81">
          <w:rPr>
            <w:webHidden/>
          </w:rPr>
          <w:instrText xml:space="preserve"> PAGEREF _Toc149922879 \h </w:instrText>
        </w:r>
        <w:r w:rsidR="00C26A81">
          <w:rPr>
            <w:webHidden/>
          </w:rPr>
        </w:r>
        <w:r w:rsidR="00C26A81">
          <w:rPr>
            <w:webHidden/>
          </w:rPr>
          <w:fldChar w:fldCharType="separate"/>
        </w:r>
        <w:r w:rsidR="00C26A81">
          <w:rPr>
            <w:webHidden/>
          </w:rPr>
          <w:t>45</w:t>
        </w:r>
        <w:r w:rsidR="00C26A81">
          <w:rPr>
            <w:webHidden/>
          </w:rPr>
          <w:fldChar w:fldCharType="end"/>
        </w:r>
      </w:hyperlink>
    </w:p>
    <w:p w14:paraId="2005B3E5" w14:textId="4F01F000" w:rsidR="00C26A81" w:rsidRDefault="00C87630">
      <w:pPr>
        <w:pStyle w:val="TOC2"/>
        <w:rPr>
          <w:rFonts w:asciiTheme="minorHAnsi" w:eastAsiaTheme="minorEastAsia" w:hAnsiTheme="minorHAnsi" w:cstheme="minorBidi"/>
          <w:kern w:val="2"/>
          <w:sz w:val="22"/>
          <w:szCs w:val="22"/>
          <w14:ligatures w14:val="standardContextual"/>
        </w:rPr>
      </w:pPr>
      <w:hyperlink w:anchor="_Toc149922880" w:history="1">
        <w:r w:rsidR="00C26A81" w:rsidRPr="00A96034">
          <w:rPr>
            <w:rStyle w:val="Hyperlink"/>
            <w:b/>
          </w:rPr>
          <w:t>Treasurer Advances and Off-Budget Funding</w:t>
        </w:r>
        <w:r w:rsidR="00C26A81">
          <w:rPr>
            <w:webHidden/>
          </w:rPr>
          <w:tab/>
        </w:r>
        <w:r w:rsidR="00C26A81">
          <w:rPr>
            <w:webHidden/>
          </w:rPr>
          <w:fldChar w:fldCharType="begin"/>
        </w:r>
        <w:r w:rsidR="00C26A81">
          <w:rPr>
            <w:webHidden/>
          </w:rPr>
          <w:instrText xml:space="preserve"> PAGEREF _Toc149922880 \h </w:instrText>
        </w:r>
        <w:r w:rsidR="00C26A81">
          <w:rPr>
            <w:webHidden/>
          </w:rPr>
        </w:r>
        <w:r w:rsidR="00C26A81">
          <w:rPr>
            <w:webHidden/>
          </w:rPr>
          <w:fldChar w:fldCharType="separate"/>
        </w:r>
        <w:r w:rsidR="00C26A81">
          <w:rPr>
            <w:webHidden/>
          </w:rPr>
          <w:t>47</w:t>
        </w:r>
        <w:r w:rsidR="00C26A81">
          <w:rPr>
            <w:webHidden/>
          </w:rPr>
          <w:fldChar w:fldCharType="end"/>
        </w:r>
      </w:hyperlink>
    </w:p>
    <w:p w14:paraId="15D31902" w14:textId="18FE6CBF" w:rsidR="00C26A81" w:rsidRDefault="00C87630">
      <w:pPr>
        <w:pStyle w:val="TOC3"/>
        <w:rPr>
          <w:rFonts w:asciiTheme="minorHAnsi" w:eastAsiaTheme="minorEastAsia" w:hAnsiTheme="minorHAnsi" w:cstheme="minorBidi"/>
          <w:kern w:val="2"/>
          <w:sz w:val="22"/>
          <w:szCs w:val="22"/>
          <w14:ligatures w14:val="standardContextual"/>
        </w:rPr>
      </w:pPr>
      <w:hyperlink w:anchor="_Toc149922881" w:history="1">
        <w:r w:rsidR="00C26A81" w:rsidRPr="00A96034">
          <w:rPr>
            <w:rStyle w:val="Hyperlink"/>
          </w:rPr>
          <w:t>Output</w:t>
        </w:r>
        <w:r w:rsidR="00C26A81">
          <w:rPr>
            <w:webHidden/>
          </w:rPr>
          <w:tab/>
        </w:r>
        <w:r w:rsidR="00C26A81">
          <w:rPr>
            <w:webHidden/>
          </w:rPr>
          <w:fldChar w:fldCharType="begin"/>
        </w:r>
        <w:r w:rsidR="00C26A81">
          <w:rPr>
            <w:webHidden/>
          </w:rPr>
          <w:instrText xml:space="preserve"> PAGEREF _Toc149922881 \h </w:instrText>
        </w:r>
        <w:r w:rsidR="00C26A81">
          <w:rPr>
            <w:webHidden/>
          </w:rPr>
        </w:r>
        <w:r w:rsidR="00C26A81">
          <w:rPr>
            <w:webHidden/>
          </w:rPr>
          <w:fldChar w:fldCharType="separate"/>
        </w:r>
        <w:r w:rsidR="00C26A81">
          <w:rPr>
            <w:webHidden/>
          </w:rPr>
          <w:t>47</w:t>
        </w:r>
        <w:r w:rsidR="00C26A81">
          <w:rPr>
            <w:webHidden/>
          </w:rPr>
          <w:fldChar w:fldCharType="end"/>
        </w:r>
      </w:hyperlink>
    </w:p>
    <w:p w14:paraId="5E7319C5" w14:textId="0E5EA3BF" w:rsidR="00C26A81" w:rsidRDefault="00C87630">
      <w:pPr>
        <w:pStyle w:val="TOC3"/>
        <w:rPr>
          <w:rFonts w:asciiTheme="minorHAnsi" w:eastAsiaTheme="minorEastAsia" w:hAnsiTheme="minorHAnsi" w:cstheme="minorBidi"/>
          <w:kern w:val="2"/>
          <w:sz w:val="22"/>
          <w:szCs w:val="22"/>
          <w14:ligatures w14:val="standardContextual"/>
        </w:rPr>
      </w:pPr>
      <w:hyperlink w:anchor="_Toc149922882" w:history="1">
        <w:r w:rsidR="00C26A81" w:rsidRPr="00A96034">
          <w:rPr>
            <w:rStyle w:val="Hyperlink"/>
          </w:rPr>
          <w:t>Asset</w:t>
        </w:r>
        <w:r w:rsidR="00C26A81">
          <w:rPr>
            <w:webHidden/>
          </w:rPr>
          <w:tab/>
        </w:r>
        <w:r w:rsidR="00C26A81">
          <w:rPr>
            <w:webHidden/>
          </w:rPr>
          <w:fldChar w:fldCharType="begin"/>
        </w:r>
        <w:r w:rsidR="00C26A81">
          <w:rPr>
            <w:webHidden/>
          </w:rPr>
          <w:instrText xml:space="preserve"> PAGEREF _Toc149922882 \h </w:instrText>
        </w:r>
        <w:r w:rsidR="00C26A81">
          <w:rPr>
            <w:webHidden/>
          </w:rPr>
        </w:r>
        <w:r w:rsidR="00C26A81">
          <w:rPr>
            <w:webHidden/>
          </w:rPr>
          <w:fldChar w:fldCharType="separate"/>
        </w:r>
        <w:r w:rsidR="00C26A81">
          <w:rPr>
            <w:webHidden/>
          </w:rPr>
          <w:t>47</w:t>
        </w:r>
        <w:r w:rsidR="00C26A81">
          <w:rPr>
            <w:webHidden/>
          </w:rPr>
          <w:fldChar w:fldCharType="end"/>
        </w:r>
      </w:hyperlink>
    </w:p>
    <w:p w14:paraId="00B095AE" w14:textId="71418A80" w:rsidR="00C26A81" w:rsidRDefault="00C87630">
      <w:pPr>
        <w:pStyle w:val="TOC1"/>
        <w:rPr>
          <w:rFonts w:asciiTheme="minorHAnsi" w:eastAsiaTheme="minorEastAsia" w:hAnsiTheme="minorHAnsi" w:cstheme="minorBidi"/>
          <w:b w:val="0"/>
          <w:kern w:val="2"/>
          <w:sz w:val="22"/>
          <w:szCs w:val="22"/>
          <w14:ligatures w14:val="standardContextual"/>
        </w:rPr>
      </w:pPr>
      <w:hyperlink w:anchor="_Toc149922883" w:history="1">
        <w:r w:rsidR="00C26A81" w:rsidRPr="00A96034">
          <w:rPr>
            <w:rStyle w:val="Hyperlink"/>
          </w:rPr>
          <w:t>Section 3: Workforce Data</w:t>
        </w:r>
        <w:r w:rsidR="00C26A81">
          <w:rPr>
            <w:webHidden/>
          </w:rPr>
          <w:tab/>
        </w:r>
        <w:r w:rsidR="00C26A81">
          <w:rPr>
            <w:webHidden/>
          </w:rPr>
          <w:fldChar w:fldCharType="begin"/>
        </w:r>
        <w:r w:rsidR="00C26A81">
          <w:rPr>
            <w:webHidden/>
          </w:rPr>
          <w:instrText xml:space="preserve"> PAGEREF _Toc149922883 \h </w:instrText>
        </w:r>
        <w:r w:rsidR="00C26A81">
          <w:rPr>
            <w:webHidden/>
          </w:rPr>
        </w:r>
        <w:r w:rsidR="00C26A81">
          <w:rPr>
            <w:webHidden/>
          </w:rPr>
          <w:fldChar w:fldCharType="separate"/>
        </w:r>
        <w:r w:rsidR="00C26A81">
          <w:rPr>
            <w:webHidden/>
          </w:rPr>
          <w:t>48</w:t>
        </w:r>
        <w:r w:rsidR="00C26A81">
          <w:rPr>
            <w:webHidden/>
          </w:rPr>
          <w:fldChar w:fldCharType="end"/>
        </w:r>
      </w:hyperlink>
    </w:p>
    <w:p w14:paraId="116AD209" w14:textId="7CF87FA3" w:rsidR="00C26A81" w:rsidRDefault="00C87630">
      <w:pPr>
        <w:pStyle w:val="TOC2"/>
        <w:rPr>
          <w:rFonts w:asciiTheme="minorHAnsi" w:eastAsiaTheme="minorEastAsia" w:hAnsiTheme="minorHAnsi" w:cstheme="minorBidi"/>
          <w:kern w:val="2"/>
          <w:sz w:val="22"/>
          <w:szCs w:val="22"/>
          <w14:ligatures w14:val="standardContextual"/>
        </w:rPr>
      </w:pPr>
      <w:hyperlink w:anchor="_Toc149922884" w:history="1">
        <w:r w:rsidR="00C26A81" w:rsidRPr="00A96034">
          <w:rPr>
            <w:rStyle w:val="Hyperlink"/>
            <w:b/>
          </w:rPr>
          <w:t>Workforce Data</w:t>
        </w:r>
        <w:r w:rsidR="00C26A81">
          <w:rPr>
            <w:webHidden/>
          </w:rPr>
          <w:tab/>
        </w:r>
        <w:r w:rsidR="00C26A81">
          <w:rPr>
            <w:webHidden/>
          </w:rPr>
          <w:fldChar w:fldCharType="begin"/>
        </w:r>
        <w:r w:rsidR="00C26A81">
          <w:rPr>
            <w:webHidden/>
          </w:rPr>
          <w:instrText xml:space="preserve"> PAGEREF _Toc149922884 \h </w:instrText>
        </w:r>
        <w:r w:rsidR="00C26A81">
          <w:rPr>
            <w:webHidden/>
          </w:rPr>
        </w:r>
        <w:r w:rsidR="00C26A81">
          <w:rPr>
            <w:webHidden/>
          </w:rPr>
          <w:fldChar w:fldCharType="separate"/>
        </w:r>
        <w:r w:rsidR="00C26A81">
          <w:rPr>
            <w:webHidden/>
          </w:rPr>
          <w:t>48</w:t>
        </w:r>
        <w:r w:rsidR="00C26A81">
          <w:rPr>
            <w:webHidden/>
          </w:rPr>
          <w:fldChar w:fldCharType="end"/>
        </w:r>
      </w:hyperlink>
    </w:p>
    <w:p w14:paraId="4A0861FC" w14:textId="5C7D195B" w:rsidR="00C26A81" w:rsidRDefault="00C87630">
      <w:pPr>
        <w:pStyle w:val="TOC2"/>
        <w:rPr>
          <w:rFonts w:asciiTheme="minorHAnsi" w:eastAsiaTheme="minorEastAsia" w:hAnsiTheme="minorHAnsi" w:cstheme="minorBidi"/>
          <w:kern w:val="2"/>
          <w:sz w:val="22"/>
          <w:szCs w:val="22"/>
          <w14:ligatures w14:val="standardContextual"/>
        </w:rPr>
      </w:pPr>
      <w:hyperlink w:anchor="_Toc149922885" w:history="1">
        <w:r w:rsidR="00C26A81" w:rsidRPr="00A96034">
          <w:rPr>
            <w:rStyle w:val="Hyperlink"/>
            <w:b/>
          </w:rPr>
          <w:t>Executive Officer Data</w:t>
        </w:r>
        <w:r w:rsidR="00C26A81">
          <w:rPr>
            <w:webHidden/>
          </w:rPr>
          <w:tab/>
        </w:r>
        <w:r w:rsidR="00C26A81">
          <w:rPr>
            <w:webHidden/>
          </w:rPr>
          <w:fldChar w:fldCharType="begin"/>
        </w:r>
        <w:r w:rsidR="00C26A81">
          <w:rPr>
            <w:webHidden/>
          </w:rPr>
          <w:instrText xml:space="preserve"> PAGEREF _Toc149922885 \h </w:instrText>
        </w:r>
        <w:r w:rsidR="00C26A81">
          <w:rPr>
            <w:webHidden/>
          </w:rPr>
        </w:r>
        <w:r w:rsidR="00C26A81">
          <w:rPr>
            <w:webHidden/>
          </w:rPr>
          <w:fldChar w:fldCharType="separate"/>
        </w:r>
        <w:r w:rsidR="00C26A81">
          <w:rPr>
            <w:webHidden/>
          </w:rPr>
          <w:t>51</w:t>
        </w:r>
        <w:r w:rsidR="00C26A81">
          <w:rPr>
            <w:webHidden/>
          </w:rPr>
          <w:fldChar w:fldCharType="end"/>
        </w:r>
      </w:hyperlink>
    </w:p>
    <w:p w14:paraId="3EA3E729" w14:textId="56EAB9E6" w:rsidR="00C26A81" w:rsidRDefault="00C87630">
      <w:pPr>
        <w:pStyle w:val="TOC2"/>
        <w:rPr>
          <w:rFonts w:asciiTheme="minorHAnsi" w:eastAsiaTheme="minorEastAsia" w:hAnsiTheme="minorHAnsi" w:cstheme="minorBidi"/>
          <w:kern w:val="2"/>
          <w:sz w:val="22"/>
          <w:szCs w:val="22"/>
          <w14:ligatures w14:val="standardContextual"/>
        </w:rPr>
      </w:pPr>
      <w:hyperlink w:anchor="_Toc149922886" w:history="1">
        <w:r w:rsidR="00C26A81" w:rsidRPr="00A96034">
          <w:rPr>
            <w:rStyle w:val="Hyperlink"/>
            <w:b/>
          </w:rPr>
          <w:t>Employment and Conduct Principles</w:t>
        </w:r>
        <w:r w:rsidR="00C26A81">
          <w:rPr>
            <w:webHidden/>
          </w:rPr>
          <w:tab/>
        </w:r>
        <w:r w:rsidR="00C26A81">
          <w:rPr>
            <w:webHidden/>
          </w:rPr>
          <w:fldChar w:fldCharType="begin"/>
        </w:r>
        <w:r w:rsidR="00C26A81">
          <w:rPr>
            <w:webHidden/>
          </w:rPr>
          <w:instrText xml:space="preserve"> PAGEREF _Toc149922886 \h </w:instrText>
        </w:r>
        <w:r w:rsidR="00C26A81">
          <w:rPr>
            <w:webHidden/>
          </w:rPr>
        </w:r>
        <w:r w:rsidR="00C26A81">
          <w:rPr>
            <w:webHidden/>
          </w:rPr>
          <w:fldChar w:fldCharType="separate"/>
        </w:r>
        <w:r w:rsidR="00C26A81">
          <w:rPr>
            <w:webHidden/>
          </w:rPr>
          <w:t>52</w:t>
        </w:r>
        <w:r w:rsidR="00C26A81">
          <w:rPr>
            <w:webHidden/>
          </w:rPr>
          <w:fldChar w:fldCharType="end"/>
        </w:r>
      </w:hyperlink>
    </w:p>
    <w:p w14:paraId="30E7F38D" w14:textId="546D9D52" w:rsidR="00C26A81" w:rsidRDefault="00C87630">
      <w:pPr>
        <w:pStyle w:val="TOC2"/>
        <w:rPr>
          <w:rFonts w:asciiTheme="minorHAnsi" w:eastAsiaTheme="minorEastAsia" w:hAnsiTheme="minorHAnsi" w:cstheme="minorBidi"/>
          <w:kern w:val="2"/>
          <w:sz w:val="22"/>
          <w:szCs w:val="22"/>
          <w14:ligatures w14:val="standardContextual"/>
        </w:rPr>
      </w:pPr>
      <w:hyperlink w:anchor="_Toc149922887" w:history="1">
        <w:r w:rsidR="00C26A81" w:rsidRPr="00A96034">
          <w:rPr>
            <w:rStyle w:val="Hyperlink"/>
            <w:b/>
          </w:rPr>
          <w:t>Performance Against Occupational Health and Safety Measures</w:t>
        </w:r>
        <w:r w:rsidR="00C26A81">
          <w:rPr>
            <w:webHidden/>
          </w:rPr>
          <w:tab/>
        </w:r>
        <w:r w:rsidR="00C26A81">
          <w:rPr>
            <w:webHidden/>
          </w:rPr>
          <w:fldChar w:fldCharType="begin"/>
        </w:r>
        <w:r w:rsidR="00C26A81">
          <w:rPr>
            <w:webHidden/>
          </w:rPr>
          <w:instrText xml:space="preserve"> PAGEREF _Toc149922887 \h </w:instrText>
        </w:r>
        <w:r w:rsidR="00C26A81">
          <w:rPr>
            <w:webHidden/>
          </w:rPr>
        </w:r>
        <w:r w:rsidR="00C26A81">
          <w:rPr>
            <w:webHidden/>
          </w:rPr>
          <w:fldChar w:fldCharType="separate"/>
        </w:r>
        <w:r w:rsidR="00C26A81">
          <w:rPr>
            <w:webHidden/>
          </w:rPr>
          <w:t>53</w:t>
        </w:r>
        <w:r w:rsidR="00C26A81">
          <w:rPr>
            <w:webHidden/>
          </w:rPr>
          <w:fldChar w:fldCharType="end"/>
        </w:r>
      </w:hyperlink>
    </w:p>
    <w:p w14:paraId="4D773207" w14:textId="11BE71F2" w:rsidR="00C26A81" w:rsidRDefault="00C87630">
      <w:pPr>
        <w:pStyle w:val="TOC3"/>
        <w:rPr>
          <w:rFonts w:asciiTheme="minorHAnsi" w:eastAsiaTheme="minorEastAsia" w:hAnsiTheme="minorHAnsi" w:cstheme="minorBidi"/>
          <w:kern w:val="2"/>
          <w:sz w:val="22"/>
          <w:szCs w:val="22"/>
          <w14:ligatures w14:val="standardContextual"/>
        </w:rPr>
      </w:pPr>
      <w:hyperlink w:anchor="_Toc149922888" w:history="1">
        <w:r w:rsidR="00C26A81" w:rsidRPr="00A96034">
          <w:rPr>
            <w:rStyle w:val="Hyperlink"/>
          </w:rPr>
          <w:t>Transitioning Out of Covid-19 Restrictions</w:t>
        </w:r>
        <w:r w:rsidR="00C26A81">
          <w:rPr>
            <w:webHidden/>
          </w:rPr>
          <w:tab/>
        </w:r>
        <w:r w:rsidR="00C26A81">
          <w:rPr>
            <w:webHidden/>
          </w:rPr>
          <w:fldChar w:fldCharType="begin"/>
        </w:r>
        <w:r w:rsidR="00C26A81">
          <w:rPr>
            <w:webHidden/>
          </w:rPr>
          <w:instrText xml:space="preserve"> PAGEREF _Toc149922888 \h </w:instrText>
        </w:r>
        <w:r w:rsidR="00C26A81">
          <w:rPr>
            <w:webHidden/>
          </w:rPr>
        </w:r>
        <w:r w:rsidR="00C26A81">
          <w:rPr>
            <w:webHidden/>
          </w:rPr>
          <w:fldChar w:fldCharType="separate"/>
        </w:r>
        <w:r w:rsidR="00C26A81">
          <w:rPr>
            <w:webHidden/>
          </w:rPr>
          <w:t>54</w:t>
        </w:r>
        <w:r w:rsidR="00C26A81">
          <w:rPr>
            <w:webHidden/>
          </w:rPr>
          <w:fldChar w:fldCharType="end"/>
        </w:r>
      </w:hyperlink>
    </w:p>
    <w:p w14:paraId="70C70D28" w14:textId="48A9AAA1" w:rsidR="00C26A81" w:rsidRDefault="00C87630">
      <w:pPr>
        <w:pStyle w:val="TOC3"/>
        <w:rPr>
          <w:rFonts w:asciiTheme="minorHAnsi" w:eastAsiaTheme="minorEastAsia" w:hAnsiTheme="minorHAnsi" w:cstheme="minorBidi"/>
          <w:kern w:val="2"/>
          <w:sz w:val="22"/>
          <w:szCs w:val="22"/>
          <w14:ligatures w14:val="standardContextual"/>
        </w:rPr>
      </w:pPr>
      <w:hyperlink w:anchor="_Toc149922889" w:history="1">
        <w:r w:rsidR="00C26A81" w:rsidRPr="00A96034">
          <w:rPr>
            <w:rStyle w:val="Hyperlink"/>
          </w:rPr>
          <w:t>Health Safety and Wellbeing Interventions During 2022-23</w:t>
        </w:r>
        <w:r w:rsidR="00C26A81">
          <w:rPr>
            <w:webHidden/>
          </w:rPr>
          <w:tab/>
        </w:r>
        <w:r w:rsidR="00C26A81">
          <w:rPr>
            <w:webHidden/>
          </w:rPr>
          <w:fldChar w:fldCharType="begin"/>
        </w:r>
        <w:r w:rsidR="00C26A81">
          <w:rPr>
            <w:webHidden/>
          </w:rPr>
          <w:instrText xml:space="preserve"> PAGEREF _Toc149922889 \h </w:instrText>
        </w:r>
        <w:r w:rsidR="00C26A81">
          <w:rPr>
            <w:webHidden/>
          </w:rPr>
        </w:r>
        <w:r w:rsidR="00C26A81">
          <w:rPr>
            <w:webHidden/>
          </w:rPr>
          <w:fldChar w:fldCharType="separate"/>
        </w:r>
        <w:r w:rsidR="00C26A81">
          <w:rPr>
            <w:webHidden/>
          </w:rPr>
          <w:t>55</w:t>
        </w:r>
        <w:r w:rsidR="00C26A81">
          <w:rPr>
            <w:webHidden/>
          </w:rPr>
          <w:fldChar w:fldCharType="end"/>
        </w:r>
      </w:hyperlink>
    </w:p>
    <w:p w14:paraId="1F50B6D6" w14:textId="63ACBDF3" w:rsidR="00C26A81" w:rsidRDefault="00C87630">
      <w:pPr>
        <w:pStyle w:val="TOC1"/>
        <w:rPr>
          <w:rFonts w:asciiTheme="minorHAnsi" w:eastAsiaTheme="minorEastAsia" w:hAnsiTheme="minorHAnsi" w:cstheme="minorBidi"/>
          <w:b w:val="0"/>
          <w:kern w:val="2"/>
          <w:sz w:val="22"/>
          <w:szCs w:val="22"/>
          <w14:ligatures w14:val="standardContextual"/>
        </w:rPr>
      </w:pPr>
      <w:hyperlink w:anchor="_Toc149922890" w:history="1">
        <w:r w:rsidR="00C26A81" w:rsidRPr="00A96034">
          <w:rPr>
            <w:rStyle w:val="Hyperlink"/>
          </w:rPr>
          <w:t>Section 4: Other Disclosures</w:t>
        </w:r>
        <w:r w:rsidR="00C26A81">
          <w:rPr>
            <w:webHidden/>
          </w:rPr>
          <w:tab/>
        </w:r>
        <w:r w:rsidR="00C26A81">
          <w:rPr>
            <w:webHidden/>
          </w:rPr>
          <w:fldChar w:fldCharType="begin"/>
        </w:r>
        <w:r w:rsidR="00C26A81">
          <w:rPr>
            <w:webHidden/>
          </w:rPr>
          <w:instrText xml:space="preserve"> PAGEREF _Toc149922890 \h </w:instrText>
        </w:r>
        <w:r w:rsidR="00C26A81">
          <w:rPr>
            <w:webHidden/>
          </w:rPr>
        </w:r>
        <w:r w:rsidR="00C26A81">
          <w:rPr>
            <w:webHidden/>
          </w:rPr>
          <w:fldChar w:fldCharType="separate"/>
        </w:r>
        <w:r w:rsidR="00C26A81">
          <w:rPr>
            <w:webHidden/>
          </w:rPr>
          <w:t>56</w:t>
        </w:r>
        <w:r w:rsidR="00C26A81">
          <w:rPr>
            <w:webHidden/>
          </w:rPr>
          <w:fldChar w:fldCharType="end"/>
        </w:r>
      </w:hyperlink>
    </w:p>
    <w:p w14:paraId="7682FA98" w14:textId="27691619" w:rsidR="00C26A81" w:rsidRDefault="00C87630">
      <w:pPr>
        <w:pStyle w:val="TOC2"/>
        <w:rPr>
          <w:rFonts w:asciiTheme="minorHAnsi" w:eastAsiaTheme="minorEastAsia" w:hAnsiTheme="minorHAnsi" w:cstheme="minorBidi"/>
          <w:kern w:val="2"/>
          <w:sz w:val="22"/>
          <w:szCs w:val="22"/>
          <w14:ligatures w14:val="standardContextual"/>
        </w:rPr>
      </w:pPr>
      <w:hyperlink w:anchor="_Toc149922891" w:history="1">
        <w:r w:rsidR="00C26A81" w:rsidRPr="00A96034">
          <w:rPr>
            <w:rStyle w:val="Hyperlink"/>
            <w:b/>
          </w:rPr>
          <w:t>Local Jobs First</w:t>
        </w:r>
        <w:r w:rsidR="00C26A81">
          <w:rPr>
            <w:webHidden/>
          </w:rPr>
          <w:tab/>
        </w:r>
        <w:r w:rsidR="00C26A81">
          <w:rPr>
            <w:webHidden/>
          </w:rPr>
          <w:fldChar w:fldCharType="begin"/>
        </w:r>
        <w:r w:rsidR="00C26A81">
          <w:rPr>
            <w:webHidden/>
          </w:rPr>
          <w:instrText xml:space="preserve"> PAGEREF _Toc149922891 \h </w:instrText>
        </w:r>
        <w:r w:rsidR="00C26A81">
          <w:rPr>
            <w:webHidden/>
          </w:rPr>
        </w:r>
        <w:r w:rsidR="00C26A81">
          <w:rPr>
            <w:webHidden/>
          </w:rPr>
          <w:fldChar w:fldCharType="separate"/>
        </w:r>
        <w:r w:rsidR="00C26A81">
          <w:rPr>
            <w:webHidden/>
          </w:rPr>
          <w:t>56</w:t>
        </w:r>
        <w:r w:rsidR="00C26A81">
          <w:rPr>
            <w:webHidden/>
          </w:rPr>
          <w:fldChar w:fldCharType="end"/>
        </w:r>
      </w:hyperlink>
    </w:p>
    <w:p w14:paraId="19D484AB" w14:textId="32B293D7" w:rsidR="00C26A81" w:rsidRDefault="00C87630">
      <w:pPr>
        <w:pStyle w:val="TOC3"/>
        <w:rPr>
          <w:rFonts w:asciiTheme="minorHAnsi" w:eastAsiaTheme="minorEastAsia" w:hAnsiTheme="minorHAnsi" w:cstheme="minorBidi"/>
          <w:kern w:val="2"/>
          <w:sz w:val="22"/>
          <w:szCs w:val="22"/>
          <w14:ligatures w14:val="standardContextual"/>
        </w:rPr>
      </w:pPr>
      <w:hyperlink w:anchor="_Toc149922892" w:history="1">
        <w:r w:rsidR="00C26A81" w:rsidRPr="00A96034">
          <w:rPr>
            <w:rStyle w:val="Hyperlink"/>
          </w:rPr>
          <w:t>Projects Commenced –</w:t>
        </w:r>
        <w:r w:rsidR="00C26A81">
          <w:rPr>
            <w:webHidden/>
          </w:rPr>
          <w:tab/>
        </w:r>
        <w:r w:rsidR="00C26A81">
          <w:rPr>
            <w:webHidden/>
          </w:rPr>
          <w:fldChar w:fldCharType="begin"/>
        </w:r>
        <w:r w:rsidR="00C26A81">
          <w:rPr>
            <w:webHidden/>
          </w:rPr>
          <w:instrText xml:space="preserve"> PAGEREF _Toc149922892 \h </w:instrText>
        </w:r>
        <w:r w:rsidR="00C26A81">
          <w:rPr>
            <w:webHidden/>
          </w:rPr>
        </w:r>
        <w:r w:rsidR="00C26A81">
          <w:rPr>
            <w:webHidden/>
          </w:rPr>
          <w:fldChar w:fldCharType="separate"/>
        </w:r>
        <w:r w:rsidR="00C26A81">
          <w:rPr>
            <w:webHidden/>
          </w:rPr>
          <w:t>56</w:t>
        </w:r>
        <w:r w:rsidR="00C26A81">
          <w:rPr>
            <w:webHidden/>
          </w:rPr>
          <w:fldChar w:fldCharType="end"/>
        </w:r>
      </w:hyperlink>
    </w:p>
    <w:p w14:paraId="08F259E2" w14:textId="47A3522F" w:rsidR="00C26A81" w:rsidRDefault="00C87630">
      <w:pPr>
        <w:pStyle w:val="TOC3"/>
        <w:rPr>
          <w:rFonts w:asciiTheme="minorHAnsi" w:eastAsiaTheme="minorEastAsia" w:hAnsiTheme="minorHAnsi" w:cstheme="minorBidi"/>
          <w:kern w:val="2"/>
          <w:sz w:val="22"/>
          <w:szCs w:val="22"/>
          <w14:ligatures w14:val="standardContextual"/>
        </w:rPr>
      </w:pPr>
      <w:hyperlink w:anchor="_Toc149922893" w:history="1">
        <w:r w:rsidR="00C26A81" w:rsidRPr="00A96034">
          <w:rPr>
            <w:rStyle w:val="Hyperlink"/>
          </w:rPr>
          <w:t>Projects Completed – Local Jobs First Standard</w:t>
        </w:r>
        <w:r w:rsidR="00C26A81">
          <w:rPr>
            <w:webHidden/>
          </w:rPr>
          <w:tab/>
        </w:r>
        <w:r w:rsidR="00C26A81">
          <w:rPr>
            <w:webHidden/>
          </w:rPr>
          <w:fldChar w:fldCharType="begin"/>
        </w:r>
        <w:r w:rsidR="00C26A81">
          <w:rPr>
            <w:webHidden/>
          </w:rPr>
          <w:instrText xml:space="preserve"> PAGEREF _Toc149922893 \h </w:instrText>
        </w:r>
        <w:r w:rsidR="00C26A81">
          <w:rPr>
            <w:webHidden/>
          </w:rPr>
        </w:r>
        <w:r w:rsidR="00C26A81">
          <w:rPr>
            <w:webHidden/>
          </w:rPr>
          <w:fldChar w:fldCharType="separate"/>
        </w:r>
        <w:r w:rsidR="00C26A81">
          <w:rPr>
            <w:webHidden/>
          </w:rPr>
          <w:t>56</w:t>
        </w:r>
        <w:r w:rsidR="00C26A81">
          <w:rPr>
            <w:webHidden/>
          </w:rPr>
          <w:fldChar w:fldCharType="end"/>
        </w:r>
      </w:hyperlink>
    </w:p>
    <w:p w14:paraId="546EEAB3" w14:textId="50D80402" w:rsidR="00C26A81" w:rsidRDefault="00C87630">
      <w:pPr>
        <w:pStyle w:val="TOC3"/>
        <w:rPr>
          <w:rFonts w:asciiTheme="minorHAnsi" w:eastAsiaTheme="minorEastAsia" w:hAnsiTheme="minorHAnsi" w:cstheme="minorBidi"/>
          <w:kern w:val="2"/>
          <w:sz w:val="22"/>
          <w:szCs w:val="22"/>
          <w14:ligatures w14:val="standardContextual"/>
        </w:rPr>
      </w:pPr>
      <w:hyperlink w:anchor="_Toc149922894" w:history="1">
        <w:r w:rsidR="00C26A81" w:rsidRPr="00A96034">
          <w:rPr>
            <w:rStyle w:val="Hyperlink"/>
          </w:rPr>
          <w:t>Projects Commenced – Local Jobs First Strategic</w:t>
        </w:r>
        <w:r w:rsidR="00C26A81">
          <w:rPr>
            <w:webHidden/>
          </w:rPr>
          <w:tab/>
        </w:r>
        <w:r w:rsidR="00C26A81">
          <w:rPr>
            <w:webHidden/>
          </w:rPr>
          <w:fldChar w:fldCharType="begin"/>
        </w:r>
        <w:r w:rsidR="00C26A81">
          <w:rPr>
            <w:webHidden/>
          </w:rPr>
          <w:instrText xml:space="preserve"> PAGEREF _Toc149922894 \h </w:instrText>
        </w:r>
        <w:r w:rsidR="00C26A81">
          <w:rPr>
            <w:webHidden/>
          </w:rPr>
        </w:r>
        <w:r w:rsidR="00C26A81">
          <w:rPr>
            <w:webHidden/>
          </w:rPr>
          <w:fldChar w:fldCharType="separate"/>
        </w:r>
        <w:r w:rsidR="00C26A81">
          <w:rPr>
            <w:webHidden/>
          </w:rPr>
          <w:t>56</w:t>
        </w:r>
        <w:r w:rsidR="00C26A81">
          <w:rPr>
            <w:webHidden/>
          </w:rPr>
          <w:fldChar w:fldCharType="end"/>
        </w:r>
      </w:hyperlink>
    </w:p>
    <w:p w14:paraId="3E2EA653" w14:textId="3848B5B5" w:rsidR="00C26A81" w:rsidRDefault="00C87630">
      <w:pPr>
        <w:pStyle w:val="TOC3"/>
        <w:rPr>
          <w:rFonts w:asciiTheme="minorHAnsi" w:eastAsiaTheme="minorEastAsia" w:hAnsiTheme="minorHAnsi" w:cstheme="minorBidi"/>
          <w:kern w:val="2"/>
          <w:sz w:val="22"/>
          <w:szCs w:val="22"/>
          <w14:ligatures w14:val="standardContextual"/>
        </w:rPr>
      </w:pPr>
      <w:hyperlink w:anchor="_Toc149922895" w:history="1">
        <w:r w:rsidR="00C26A81" w:rsidRPr="00A96034">
          <w:rPr>
            <w:rStyle w:val="Hyperlink"/>
          </w:rPr>
          <w:t>Projects Completed – Local Jobs First Strategic</w:t>
        </w:r>
        <w:r w:rsidR="00C26A81">
          <w:rPr>
            <w:webHidden/>
          </w:rPr>
          <w:tab/>
        </w:r>
        <w:r w:rsidR="00C26A81">
          <w:rPr>
            <w:webHidden/>
          </w:rPr>
          <w:fldChar w:fldCharType="begin"/>
        </w:r>
        <w:r w:rsidR="00C26A81">
          <w:rPr>
            <w:webHidden/>
          </w:rPr>
          <w:instrText xml:space="preserve"> PAGEREF _Toc149922895 \h </w:instrText>
        </w:r>
        <w:r w:rsidR="00C26A81">
          <w:rPr>
            <w:webHidden/>
          </w:rPr>
        </w:r>
        <w:r w:rsidR="00C26A81">
          <w:rPr>
            <w:webHidden/>
          </w:rPr>
          <w:fldChar w:fldCharType="separate"/>
        </w:r>
        <w:r w:rsidR="00C26A81">
          <w:rPr>
            <w:webHidden/>
          </w:rPr>
          <w:t>56</w:t>
        </w:r>
        <w:r w:rsidR="00C26A81">
          <w:rPr>
            <w:webHidden/>
          </w:rPr>
          <w:fldChar w:fldCharType="end"/>
        </w:r>
      </w:hyperlink>
    </w:p>
    <w:p w14:paraId="1EAF9B11" w14:textId="22B9E919" w:rsidR="00C26A81" w:rsidRDefault="00C87630">
      <w:pPr>
        <w:pStyle w:val="TOC3"/>
        <w:rPr>
          <w:rFonts w:asciiTheme="minorHAnsi" w:eastAsiaTheme="minorEastAsia" w:hAnsiTheme="minorHAnsi" w:cstheme="minorBidi"/>
          <w:kern w:val="2"/>
          <w:sz w:val="22"/>
          <w:szCs w:val="22"/>
          <w14:ligatures w14:val="standardContextual"/>
        </w:rPr>
      </w:pPr>
      <w:hyperlink w:anchor="_Toc149922896" w:history="1">
        <w:r w:rsidR="00C26A81" w:rsidRPr="00A96034">
          <w:rPr>
            <w:rStyle w:val="Hyperlink"/>
          </w:rPr>
          <w:t>Reporting Requirements – Grants</w:t>
        </w:r>
        <w:r w:rsidR="00C26A81">
          <w:rPr>
            <w:webHidden/>
          </w:rPr>
          <w:tab/>
        </w:r>
        <w:r w:rsidR="00C26A81">
          <w:rPr>
            <w:webHidden/>
          </w:rPr>
          <w:fldChar w:fldCharType="begin"/>
        </w:r>
        <w:r w:rsidR="00C26A81">
          <w:rPr>
            <w:webHidden/>
          </w:rPr>
          <w:instrText xml:space="preserve"> PAGEREF _Toc149922896 \h </w:instrText>
        </w:r>
        <w:r w:rsidR="00C26A81">
          <w:rPr>
            <w:webHidden/>
          </w:rPr>
        </w:r>
        <w:r w:rsidR="00C26A81">
          <w:rPr>
            <w:webHidden/>
          </w:rPr>
          <w:fldChar w:fldCharType="separate"/>
        </w:r>
        <w:r w:rsidR="00C26A81">
          <w:rPr>
            <w:webHidden/>
          </w:rPr>
          <w:t>57</w:t>
        </w:r>
        <w:r w:rsidR="00C26A81">
          <w:rPr>
            <w:webHidden/>
          </w:rPr>
          <w:fldChar w:fldCharType="end"/>
        </w:r>
      </w:hyperlink>
    </w:p>
    <w:p w14:paraId="51DC97A4" w14:textId="2512B080" w:rsidR="00C26A81" w:rsidRDefault="00C87630">
      <w:pPr>
        <w:pStyle w:val="TOC2"/>
        <w:rPr>
          <w:rFonts w:asciiTheme="minorHAnsi" w:eastAsiaTheme="minorEastAsia" w:hAnsiTheme="minorHAnsi" w:cstheme="minorBidi"/>
          <w:kern w:val="2"/>
          <w:sz w:val="22"/>
          <w:szCs w:val="22"/>
          <w14:ligatures w14:val="standardContextual"/>
        </w:rPr>
      </w:pPr>
      <w:hyperlink w:anchor="_Toc149922897" w:history="1">
        <w:r w:rsidR="00C26A81" w:rsidRPr="00A96034">
          <w:rPr>
            <w:rStyle w:val="Hyperlink"/>
            <w:b/>
          </w:rPr>
          <w:t>Social Procurement</w:t>
        </w:r>
        <w:r w:rsidR="00C26A81">
          <w:rPr>
            <w:webHidden/>
          </w:rPr>
          <w:tab/>
        </w:r>
        <w:r w:rsidR="00C26A81">
          <w:rPr>
            <w:webHidden/>
          </w:rPr>
          <w:fldChar w:fldCharType="begin"/>
        </w:r>
        <w:r w:rsidR="00C26A81">
          <w:rPr>
            <w:webHidden/>
          </w:rPr>
          <w:instrText xml:space="preserve"> PAGEREF _Toc149922897 \h </w:instrText>
        </w:r>
        <w:r w:rsidR="00C26A81">
          <w:rPr>
            <w:webHidden/>
          </w:rPr>
        </w:r>
        <w:r w:rsidR="00C26A81">
          <w:rPr>
            <w:webHidden/>
          </w:rPr>
          <w:fldChar w:fldCharType="separate"/>
        </w:r>
        <w:r w:rsidR="00C26A81">
          <w:rPr>
            <w:webHidden/>
          </w:rPr>
          <w:t>57</w:t>
        </w:r>
        <w:r w:rsidR="00C26A81">
          <w:rPr>
            <w:webHidden/>
          </w:rPr>
          <w:fldChar w:fldCharType="end"/>
        </w:r>
      </w:hyperlink>
    </w:p>
    <w:p w14:paraId="16B25ED3" w14:textId="042315C3" w:rsidR="00C26A81" w:rsidRDefault="00C87630">
      <w:pPr>
        <w:pStyle w:val="TOC2"/>
        <w:rPr>
          <w:rFonts w:asciiTheme="minorHAnsi" w:eastAsiaTheme="minorEastAsia" w:hAnsiTheme="minorHAnsi" w:cstheme="minorBidi"/>
          <w:kern w:val="2"/>
          <w:sz w:val="22"/>
          <w:szCs w:val="22"/>
          <w14:ligatures w14:val="standardContextual"/>
        </w:rPr>
      </w:pPr>
      <w:hyperlink w:anchor="_Toc149922898" w:history="1">
        <w:r w:rsidR="00C26A81" w:rsidRPr="00A96034">
          <w:rPr>
            <w:rStyle w:val="Hyperlink"/>
            <w:b/>
          </w:rPr>
          <w:t>Compliance with Building Act 1993</w:t>
        </w:r>
        <w:r w:rsidR="00C26A81">
          <w:rPr>
            <w:webHidden/>
          </w:rPr>
          <w:tab/>
        </w:r>
        <w:r w:rsidR="00C26A81">
          <w:rPr>
            <w:webHidden/>
          </w:rPr>
          <w:fldChar w:fldCharType="begin"/>
        </w:r>
        <w:r w:rsidR="00C26A81">
          <w:rPr>
            <w:webHidden/>
          </w:rPr>
          <w:instrText xml:space="preserve"> PAGEREF _Toc149922898 \h </w:instrText>
        </w:r>
        <w:r w:rsidR="00C26A81">
          <w:rPr>
            <w:webHidden/>
          </w:rPr>
        </w:r>
        <w:r w:rsidR="00C26A81">
          <w:rPr>
            <w:webHidden/>
          </w:rPr>
          <w:fldChar w:fldCharType="separate"/>
        </w:r>
        <w:r w:rsidR="00C26A81">
          <w:rPr>
            <w:webHidden/>
          </w:rPr>
          <w:t>58</w:t>
        </w:r>
        <w:r w:rsidR="00C26A81">
          <w:rPr>
            <w:webHidden/>
          </w:rPr>
          <w:fldChar w:fldCharType="end"/>
        </w:r>
      </w:hyperlink>
    </w:p>
    <w:p w14:paraId="53EC7BE0" w14:textId="6C5CB164" w:rsidR="00C26A81" w:rsidRDefault="00C87630">
      <w:pPr>
        <w:pStyle w:val="TOC3"/>
        <w:rPr>
          <w:rFonts w:asciiTheme="minorHAnsi" w:eastAsiaTheme="minorEastAsia" w:hAnsiTheme="minorHAnsi" w:cstheme="minorBidi"/>
          <w:kern w:val="2"/>
          <w:sz w:val="22"/>
          <w:szCs w:val="22"/>
          <w14:ligatures w14:val="standardContextual"/>
        </w:rPr>
      </w:pPr>
      <w:hyperlink w:anchor="_Toc149922899" w:history="1">
        <w:r w:rsidR="00C26A81" w:rsidRPr="00A96034">
          <w:rPr>
            <w:rStyle w:val="Hyperlink"/>
          </w:rPr>
          <w:t>Scope of Properties</w:t>
        </w:r>
        <w:r w:rsidR="00C26A81">
          <w:rPr>
            <w:webHidden/>
          </w:rPr>
          <w:tab/>
        </w:r>
        <w:r w:rsidR="00C26A81">
          <w:rPr>
            <w:webHidden/>
          </w:rPr>
          <w:fldChar w:fldCharType="begin"/>
        </w:r>
        <w:r w:rsidR="00C26A81">
          <w:rPr>
            <w:webHidden/>
          </w:rPr>
          <w:instrText xml:space="preserve"> PAGEREF _Toc149922899 \h </w:instrText>
        </w:r>
        <w:r w:rsidR="00C26A81">
          <w:rPr>
            <w:webHidden/>
          </w:rPr>
        </w:r>
        <w:r w:rsidR="00C26A81">
          <w:rPr>
            <w:webHidden/>
          </w:rPr>
          <w:fldChar w:fldCharType="separate"/>
        </w:r>
        <w:r w:rsidR="00C26A81">
          <w:rPr>
            <w:webHidden/>
          </w:rPr>
          <w:t>58</w:t>
        </w:r>
        <w:r w:rsidR="00C26A81">
          <w:rPr>
            <w:webHidden/>
          </w:rPr>
          <w:fldChar w:fldCharType="end"/>
        </w:r>
      </w:hyperlink>
    </w:p>
    <w:p w14:paraId="32591532" w14:textId="17BAFA81" w:rsidR="00C26A81" w:rsidRDefault="00C87630">
      <w:pPr>
        <w:pStyle w:val="TOC3"/>
        <w:rPr>
          <w:rFonts w:asciiTheme="minorHAnsi" w:eastAsiaTheme="minorEastAsia" w:hAnsiTheme="minorHAnsi" w:cstheme="minorBidi"/>
          <w:kern w:val="2"/>
          <w:sz w:val="22"/>
          <w:szCs w:val="22"/>
          <w14:ligatures w14:val="standardContextual"/>
        </w:rPr>
      </w:pPr>
      <w:hyperlink w:anchor="_Toc149922900" w:history="1">
        <w:r w:rsidR="00C26A81" w:rsidRPr="00A96034">
          <w:rPr>
            <w:rStyle w:val="Hyperlink"/>
          </w:rPr>
          <w:t>New and Existing Building Standards</w:t>
        </w:r>
        <w:r w:rsidR="00C26A81">
          <w:rPr>
            <w:webHidden/>
          </w:rPr>
          <w:tab/>
        </w:r>
        <w:r w:rsidR="00C26A81">
          <w:rPr>
            <w:webHidden/>
          </w:rPr>
          <w:fldChar w:fldCharType="begin"/>
        </w:r>
        <w:r w:rsidR="00C26A81">
          <w:rPr>
            <w:webHidden/>
          </w:rPr>
          <w:instrText xml:space="preserve"> PAGEREF _Toc149922900 \h </w:instrText>
        </w:r>
        <w:r w:rsidR="00C26A81">
          <w:rPr>
            <w:webHidden/>
          </w:rPr>
        </w:r>
        <w:r w:rsidR="00C26A81">
          <w:rPr>
            <w:webHidden/>
          </w:rPr>
          <w:fldChar w:fldCharType="separate"/>
        </w:r>
        <w:r w:rsidR="00C26A81">
          <w:rPr>
            <w:webHidden/>
          </w:rPr>
          <w:t>58</w:t>
        </w:r>
        <w:r w:rsidR="00C26A81">
          <w:rPr>
            <w:webHidden/>
          </w:rPr>
          <w:fldChar w:fldCharType="end"/>
        </w:r>
      </w:hyperlink>
    </w:p>
    <w:p w14:paraId="1E8EEA52" w14:textId="051CDDE6" w:rsidR="00C26A81" w:rsidRDefault="00C87630">
      <w:pPr>
        <w:pStyle w:val="TOC3"/>
        <w:rPr>
          <w:rFonts w:asciiTheme="minorHAnsi" w:eastAsiaTheme="minorEastAsia" w:hAnsiTheme="minorHAnsi" w:cstheme="minorBidi"/>
          <w:kern w:val="2"/>
          <w:sz w:val="22"/>
          <w:szCs w:val="22"/>
          <w14:ligatures w14:val="standardContextual"/>
        </w:rPr>
      </w:pPr>
      <w:hyperlink w:anchor="_Toc149922901" w:history="1">
        <w:r w:rsidR="00C26A81" w:rsidRPr="00A96034">
          <w:rPr>
            <w:rStyle w:val="Hyperlink"/>
          </w:rPr>
          <w:t>Maintenance of Owned Facilities</w:t>
        </w:r>
        <w:r w:rsidR="00C26A81">
          <w:rPr>
            <w:webHidden/>
          </w:rPr>
          <w:tab/>
        </w:r>
        <w:r w:rsidR="00C26A81">
          <w:rPr>
            <w:webHidden/>
          </w:rPr>
          <w:fldChar w:fldCharType="begin"/>
        </w:r>
        <w:r w:rsidR="00C26A81">
          <w:rPr>
            <w:webHidden/>
          </w:rPr>
          <w:instrText xml:space="preserve"> PAGEREF _Toc149922901 \h </w:instrText>
        </w:r>
        <w:r w:rsidR="00C26A81">
          <w:rPr>
            <w:webHidden/>
          </w:rPr>
        </w:r>
        <w:r w:rsidR="00C26A81">
          <w:rPr>
            <w:webHidden/>
          </w:rPr>
          <w:fldChar w:fldCharType="separate"/>
        </w:r>
        <w:r w:rsidR="00C26A81">
          <w:rPr>
            <w:webHidden/>
          </w:rPr>
          <w:t>58</w:t>
        </w:r>
        <w:r w:rsidR="00C26A81">
          <w:rPr>
            <w:webHidden/>
          </w:rPr>
          <w:fldChar w:fldCharType="end"/>
        </w:r>
      </w:hyperlink>
    </w:p>
    <w:p w14:paraId="6BC00661" w14:textId="08D9A795" w:rsidR="00C26A81" w:rsidRDefault="00C87630">
      <w:pPr>
        <w:pStyle w:val="TOC2"/>
        <w:rPr>
          <w:rFonts w:asciiTheme="minorHAnsi" w:eastAsiaTheme="minorEastAsia" w:hAnsiTheme="minorHAnsi" w:cstheme="minorBidi"/>
          <w:kern w:val="2"/>
          <w:sz w:val="22"/>
          <w:szCs w:val="22"/>
          <w14:ligatures w14:val="standardContextual"/>
        </w:rPr>
      </w:pPr>
      <w:hyperlink w:anchor="_Toc149922902" w:history="1">
        <w:r w:rsidR="00C26A81" w:rsidRPr="00A96034">
          <w:rPr>
            <w:rStyle w:val="Hyperlink"/>
            <w:b/>
          </w:rPr>
          <w:t>Asset Management Accountability Framework Maturity Assessment</w:t>
        </w:r>
        <w:r w:rsidR="00C26A81">
          <w:rPr>
            <w:webHidden/>
          </w:rPr>
          <w:tab/>
        </w:r>
        <w:r w:rsidR="00C26A81">
          <w:rPr>
            <w:webHidden/>
          </w:rPr>
          <w:fldChar w:fldCharType="begin"/>
        </w:r>
        <w:r w:rsidR="00C26A81">
          <w:rPr>
            <w:webHidden/>
          </w:rPr>
          <w:instrText xml:space="preserve"> PAGEREF _Toc149922902 \h </w:instrText>
        </w:r>
        <w:r w:rsidR="00C26A81">
          <w:rPr>
            <w:webHidden/>
          </w:rPr>
        </w:r>
        <w:r w:rsidR="00C26A81">
          <w:rPr>
            <w:webHidden/>
          </w:rPr>
          <w:fldChar w:fldCharType="separate"/>
        </w:r>
        <w:r w:rsidR="00C26A81">
          <w:rPr>
            <w:webHidden/>
          </w:rPr>
          <w:t>59</w:t>
        </w:r>
        <w:r w:rsidR="00C26A81">
          <w:rPr>
            <w:webHidden/>
          </w:rPr>
          <w:fldChar w:fldCharType="end"/>
        </w:r>
      </w:hyperlink>
    </w:p>
    <w:p w14:paraId="40C1B917" w14:textId="23D194A4" w:rsidR="00C26A81" w:rsidRDefault="00C87630">
      <w:pPr>
        <w:pStyle w:val="TOC3"/>
        <w:rPr>
          <w:rFonts w:asciiTheme="minorHAnsi" w:eastAsiaTheme="minorEastAsia" w:hAnsiTheme="minorHAnsi" w:cstheme="minorBidi"/>
          <w:kern w:val="2"/>
          <w:sz w:val="22"/>
          <w:szCs w:val="22"/>
          <w14:ligatures w14:val="standardContextual"/>
        </w:rPr>
      </w:pPr>
      <w:hyperlink w:anchor="_Toc149922903" w:history="1">
        <w:r w:rsidR="00C26A81" w:rsidRPr="00A96034">
          <w:rPr>
            <w:rStyle w:val="Hyperlink"/>
          </w:rPr>
          <w:t>Leadership and Accountability (Requirements 1-19)</w:t>
        </w:r>
        <w:r w:rsidR="00C26A81">
          <w:rPr>
            <w:webHidden/>
          </w:rPr>
          <w:tab/>
        </w:r>
        <w:r w:rsidR="00C26A81">
          <w:rPr>
            <w:webHidden/>
          </w:rPr>
          <w:fldChar w:fldCharType="begin"/>
        </w:r>
        <w:r w:rsidR="00C26A81">
          <w:rPr>
            <w:webHidden/>
          </w:rPr>
          <w:instrText xml:space="preserve"> PAGEREF _Toc149922903 \h </w:instrText>
        </w:r>
        <w:r w:rsidR="00C26A81">
          <w:rPr>
            <w:webHidden/>
          </w:rPr>
        </w:r>
        <w:r w:rsidR="00C26A81">
          <w:rPr>
            <w:webHidden/>
          </w:rPr>
          <w:fldChar w:fldCharType="separate"/>
        </w:r>
        <w:r w:rsidR="00C26A81">
          <w:rPr>
            <w:webHidden/>
          </w:rPr>
          <w:t>60</w:t>
        </w:r>
        <w:r w:rsidR="00C26A81">
          <w:rPr>
            <w:webHidden/>
          </w:rPr>
          <w:fldChar w:fldCharType="end"/>
        </w:r>
      </w:hyperlink>
    </w:p>
    <w:p w14:paraId="62E678F3" w14:textId="7C9D4524" w:rsidR="00C26A81" w:rsidRDefault="00C87630">
      <w:pPr>
        <w:pStyle w:val="TOC3"/>
        <w:rPr>
          <w:rFonts w:asciiTheme="minorHAnsi" w:eastAsiaTheme="minorEastAsia" w:hAnsiTheme="minorHAnsi" w:cstheme="minorBidi"/>
          <w:kern w:val="2"/>
          <w:sz w:val="22"/>
          <w:szCs w:val="22"/>
          <w14:ligatures w14:val="standardContextual"/>
        </w:rPr>
      </w:pPr>
      <w:hyperlink w:anchor="_Toc149922904" w:history="1">
        <w:r w:rsidR="00C26A81" w:rsidRPr="00A96034">
          <w:rPr>
            <w:rStyle w:val="Hyperlink"/>
          </w:rPr>
          <w:t>Planning (Requirements 20-23)</w:t>
        </w:r>
        <w:r w:rsidR="00C26A81">
          <w:rPr>
            <w:webHidden/>
          </w:rPr>
          <w:tab/>
        </w:r>
        <w:r w:rsidR="00C26A81">
          <w:rPr>
            <w:webHidden/>
          </w:rPr>
          <w:fldChar w:fldCharType="begin"/>
        </w:r>
        <w:r w:rsidR="00C26A81">
          <w:rPr>
            <w:webHidden/>
          </w:rPr>
          <w:instrText xml:space="preserve"> PAGEREF _Toc149922904 \h </w:instrText>
        </w:r>
        <w:r w:rsidR="00C26A81">
          <w:rPr>
            <w:webHidden/>
          </w:rPr>
        </w:r>
        <w:r w:rsidR="00C26A81">
          <w:rPr>
            <w:webHidden/>
          </w:rPr>
          <w:fldChar w:fldCharType="separate"/>
        </w:r>
        <w:r w:rsidR="00C26A81">
          <w:rPr>
            <w:webHidden/>
          </w:rPr>
          <w:t>60</w:t>
        </w:r>
        <w:r w:rsidR="00C26A81">
          <w:rPr>
            <w:webHidden/>
          </w:rPr>
          <w:fldChar w:fldCharType="end"/>
        </w:r>
      </w:hyperlink>
    </w:p>
    <w:p w14:paraId="3EBAFB10" w14:textId="761B838E" w:rsidR="00C26A81" w:rsidRDefault="00C87630">
      <w:pPr>
        <w:pStyle w:val="TOC3"/>
        <w:rPr>
          <w:rFonts w:asciiTheme="minorHAnsi" w:eastAsiaTheme="minorEastAsia" w:hAnsiTheme="minorHAnsi" w:cstheme="minorBidi"/>
          <w:kern w:val="2"/>
          <w:sz w:val="22"/>
          <w:szCs w:val="22"/>
          <w14:ligatures w14:val="standardContextual"/>
        </w:rPr>
      </w:pPr>
      <w:hyperlink w:anchor="_Toc149922905" w:history="1">
        <w:r w:rsidR="00C26A81" w:rsidRPr="00A96034">
          <w:rPr>
            <w:rStyle w:val="Hyperlink"/>
          </w:rPr>
          <w:t>Acquisition (Requirements 24 and 25)</w:t>
        </w:r>
        <w:r w:rsidR="00C26A81">
          <w:rPr>
            <w:webHidden/>
          </w:rPr>
          <w:tab/>
        </w:r>
        <w:r w:rsidR="00C26A81">
          <w:rPr>
            <w:webHidden/>
          </w:rPr>
          <w:fldChar w:fldCharType="begin"/>
        </w:r>
        <w:r w:rsidR="00C26A81">
          <w:rPr>
            <w:webHidden/>
          </w:rPr>
          <w:instrText xml:space="preserve"> PAGEREF _Toc149922905 \h </w:instrText>
        </w:r>
        <w:r w:rsidR="00C26A81">
          <w:rPr>
            <w:webHidden/>
          </w:rPr>
        </w:r>
        <w:r w:rsidR="00C26A81">
          <w:rPr>
            <w:webHidden/>
          </w:rPr>
          <w:fldChar w:fldCharType="separate"/>
        </w:r>
        <w:r w:rsidR="00C26A81">
          <w:rPr>
            <w:webHidden/>
          </w:rPr>
          <w:t>60</w:t>
        </w:r>
        <w:r w:rsidR="00C26A81">
          <w:rPr>
            <w:webHidden/>
          </w:rPr>
          <w:fldChar w:fldCharType="end"/>
        </w:r>
      </w:hyperlink>
    </w:p>
    <w:p w14:paraId="263E6729" w14:textId="7F58EFB7" w:rsidR="00C26A81" w:rsidRDefault="00C87630">
      <w:pPr>
        <w:pStyle w:val="TOC3"/>
        <w:rPr>
          <w:rFonts w:asciiTheme="minorHAnsi" w:eastAsiaTheme="minorEastAsia" w:hAnsiTheme="minorHAnsi" w:cstheme="minorBidi"/>
          <w:kern w:val="2"/>
          <w:sz w:val="22"/>
          <w:szCs w:val="22"/>
          <w14:ligatures w14:val="standardContextual"/>
        </w:rPr>
      </w:pPr>
      <w:hyperlink w:anchor="_Toc149922906" w:history="1">
        <w:r w:rsidR="00C26A81" w:rsidRPr="00A96034">
          <w:rPr>
            <w:rStyle w:val="Hyperlink"/>
          </w:rPr>
          <w:t>Operation (Requirements 26-40)</w:t>
        </w:r>
        <w:r w:rsidR="00C26A81">
          <w:rPr>
            <w:webHidden/>
          </w:rPr>
          <w:tab/>
        </w:r>
        <w:r w:rsidR="00C26A81">
          <w:rPr>
            <w:webHidden/>
          </w:rPr>
          <w:fldChar w:fldCharType="begin"/>
        </w:r>
        <w:r w:rsidR="00C26A81">
          <w:rPr>
            <w:webHidden/>
          </w:rPr>
          <w:instrText xml:space="preserve"> PAGEREF _Toc149922906 \h </w:instrText>
        </w:r>
        <w:r w:rsidR="00C26A81">
          <w:rPr>
            <w:webHidden/>
          </w:rPr>
        </w:r>
        <w:r w:rsidR="00C26A81">
          <w:rPr>
            <w:webHidden/>
          </w:rPr>
          <w:fldChar w:fldCharType="separate"/>
        </w:r>
        <w:r w:rsidR="00C26A81">
          <w:rPr>
            <w:webHidden/>
          </w:rPr>
          <w:t>60</w:t>
        </w:r>
        <w:r w:rsidR="00C26A81">
          <w:rPr>
            <w:webHidden/>
          </w:rPr>
          <w:fldChar w:fldCharType="end"/>
        </w:r>
      </w:hyperlink>
    </w:p>
    <w:p w14:paraId="43085B46" w14:textId="66E5D0FE" w:rsidR="00C26A81" w:rsidRDefault="00C87630">
      <w:pPr>
        <w:pStyle w:val="TOC3"/>
        <w:rPr>
          <w:rFonts w:asciiTheme="minorHAnsi" w:eastAsiaTheme="minorEastAsia" w:hAnsiTheme="minorHAnsi" w:cstheme="minorBidi"/>
          <w:kern w:val="2"/>
          <w:sz w:val="22"/>
          <w:szCs w:val="22"/>
          <w14:ligatures w14:val="standardContextual"/>
        </w:rPr>
      </w:pPr>
      <w:hyperlink w:anchor="_Toc149922907" w:history="1">
        <w:r w:rsidR="00C26A81" w:rsidRPr="00A96034">
          <w:rPr>
            <w:rStyle w:val="Hyperlink"/>
          </w:rPr>
          <w:t>Disposal (Requirement 41)</w:t>
        </w:r>
        <w:r w:rsidR="00C26A81">
          <w:rPr>
            <w:webHidden/>
          </w:rPr>
          <w:tab/>
        </w:r>
        <w:r w:rsidR="00C26A81">
          <w:rPr>
            <w:webHidden/>
          </w:rPr>
          <w:fldChar w:fldCharType="begin"/>
        </w:r>
        <w:r w:rsidR="00C26A81">
          <w:rPr>
            <w:webHidden/>
          </w:rPr>
          <w:instrText xml:space="preserve"> PAGEREF _Toc149922907 \h </w:instrText>
        </w:r>
        <w:r w:rsidR="00C26A81">
          <w:rPr>
            <w:webHidden/>
          </w:rPr>
        </w:r>
        <w:r w:rsidR="00C26A81">
          <w:rPr>
            <w:webHidden/>
          </w:rPr>
          <w:fldChar w:fldCharType="separate"/>
        </w:r>
        <w:r w:rsidR="00C26A81">
          <w:rPr>
            <w:webHidden/>
          </w:rPr>
          <w:t>60</w:t>
        </w:r>
        <w:r w:rsidR="00C26A81">
          <w:rPr>
            <w:webHidden/>
          </w:rPr>
          <w:fldChar w:fldCharType="end"/>
        </w:r>
      </w:hyperlink>
    </w:p>
    <w:p w14:paraId="32A25BEE" w14:textId="3BC9EDD8" w:rsidR="00C26A81" w:rsidRDefault="00C87630">
      <w:pPr>
        <w:pStyle w:val="TOC2"/>
        <w:rPr>
          <w:rFonts w:asciiTheme="minorHAnsi" w:eastAsiaTheme="minorEastAsia" w:hAnsiTheme="minorHAnsi" w:cstheme="minorBidi"/>
          <w:kern w:val="2"/>
          <w:sz w:val="22"/>
          <w:szCs w:val="22"/>
          <w14:ligatures w14:val="standardContextual"/>
        </w:rPr>
      </w:pPr>
      <w:hyperlink w:anchor="_Toc149922908" w:history="1">
        <w:r w:rsidR="00C26A81" w:rsidRPr="00A96034">
          <w:rPr>
            <w:rStyle w:val="Hyperlink"/>
            <w:b/>
          </w:rPr>
          <w:t>Disclosure of Emergency Procurement</w:t>
        </w:r>
        <w:r w:rsidR="00C26A81">
          <w:rPr>
            <w:webHidden/>
          </w:rPr>
          <w:tab/>
        </w:r>
        <w:r w:rsidR="00C26A81">
          <w:rPr>
            <w:webHidden/>
          </w:rPr>
          <w:fldChar w:fldCharType="begin"/>
        </w:r>
        <w:r w:rsidR="00C26A81">
          <w:rPr>
            <w:webHidden/>
          </w:rPr>
          <w:instrText xml:space="preserve"> PAGEREF _Toc149922908 \h </w:instrText>
        </w:r>
        <w:r w:rsidR="00C26A81">
          <w:rPr>
            <w:webHidden/>
          </w:rPr>
        </w:r>
        <w:r w:rsidR="00C26A81">
          <w:rPr>
            <w:webHidden/>
          </w:rPr>
          <w:fldChar w:fldCharType="separate"/>
        </w:r>
        <w:r w:rsidR="00C26A81">
          <w:rPr>
            <w:webHidden/>
          </w:rPr>
          <w:t>61</w:t>
        </w:r>
        <w:r w:rsidR="00C26A81">
          <w:rPr>
            <w:webHidden/>
          </w:rPr>
          <w:fldChar w:fldCharType="end"/>
        </w:r>
      </w:hyperlink>
    </w:p>
    <w:p w14:paraId="19AD8896" w14:textId="1969B5CA" w:rsidR="00C26A81" w:rsidRDefault="00C87630">
      <w:pPr>
        <w:pStyle w:val="TOC2"/>
        <w:rPr>
          <w:rFonts w:asciiTheme="minorHAnsi" w:eastAsiaTheme="minorEastAsia" w:hAnsiTheme="minorHAnsi" w:cstheme="minorBidi"/>
          <w:kern w:val="2"/>
          <w:sz w:val="22"/>
          <w:szCs w:val="22"/>
          <w14:ligatures w14:val="standardContextual"/>
        </w:rPr>
      </w:pPr>
      <w:hyperlink w:anchor="_Toc149922909" w:history="1">
        <w:r w:rsidR="00C26A81" w:rsidRPr="00A96034">
          <w:rPr>
            <w:rStyle w:val="Hyperlink"/>
            <w:b/>
          </w:rPr>
          <w:t>Environmental Reporting</w:t>
        </w:r>
        <w:r w:rsidR="00C26A81">
          <w:rPr>
            <w:webHidden/>
          </w:rPr>
          <w:tab/>
        </w:r>
        <w:r w:rsidR="00C26A81">
          <w:rPr>
            <w:webHidden/>
          </w:rPr>
          <w:fldChar w:fldCharType="begin"/>
        </w:r>
        <w:r w:rsidR="00C26A81">
          <w:rPr>
            <w:webHidden/>
          </w:rPr>
          <w:instrText xml:space="preserve"> PAGEREF _Toc149922909 \h </w:instrText>
        </w:r>
        <w:r w:rsidR="00C26A81">
          <w:rPr>
            <w:webHidden/>
          </w:rPr>
        </w:r>
        <w:r w:rsidR="00C26A81">
          <w:rPr>
            <w:webHidden/>
          </w:rPr>
          <w:fldChar w:fldCharType="separate"/>
        </w:r>
        <w:r w:rsidR="00C26A81">
          <w:rPr>
            <w:webHidden/>
          </w:rPr>
          <w:t>62</w:t>
        </w:r>
        <w:r w:rsidR="00C26A81">
          <w:rPr>
            <w:webHidden/>
          </w:rPr>
          <w:fldChar w:fldCharType="end"/>
        </w:r>
      </w:hyperlink>
    </w:p>
    <w:p w14:paraId="315DB524" w14:textId="14415404" w:rsidR="00C26A81" w:rsidRDefault="00C87630">
      <w:pPr>
        <w:pStyle w:val="TOC3"/>
        <w:rPr>
          <w:rFonts w:asciiTheme="minorHAnsi" w:eastAsiaTheme="minorEastAsia" w:hAnsiTheme="minorHAnsi" w:cstheme="minorBidi"/>
          <w:kern w:val="2"/>
          <w:sz w:val="22"/>
          <w:szCs w:val="22"/>
          <w14:ligatures w14:val="standardContextual"/>
        </w:rPr>
      </w:pPr>
      <w:hyperlink w:anchor="_Toc149922910" w:history="1">
        <w:r w:rsidR="00C26A81" w:rsidRPr="00A96034">
          <w:rPr>
            <w:rStyle w:val="Hyperlink"/>
          </w:rPr>
          <w:t>Environmental Management System</w:t>
        </w:r>
        <w:r w:rsidR="00C26A81">
          <w:rPr>
            <w:webHidden/>
          </w:rPr>
          <w:tab/>
        </w:r>
        <w:r w:rsidR="00C26A81">
          <w:rPr>
            <w:webHidden/>
          </w:rPr>
          <w:fldChar w:fldCharType="begin"/>
        </w:r>
        <w:r w:rsidR="00C26A81">
          <w:rPr>
            <w:webHidden/>
          </w:rPr>
          <w:instrText xml:space="preserve"> PAGEREF _Toc149922910 \h </w:instrText>
        </w:r>
        <w:r w:rsidR="00C26A81">
          <w:rPr>
            <w:webHidden/>
          </w:rPr>
        </w:r>
        <w:r w:rsidR="00C26A81">
          <w:rPr>
            <w:webHidden/>
          </w:rPr>
          <w:fldChar w:fldCharType="separate"/>
        </w:r>
        <w:r w:rsidR="00C26A81">
          <w:rPr>
            <w:webHidden/>
          </w:rPr>
          <w:t>62</w:t>
        </w:r>
        <w:r w:rsidR="00C26A81">
          <w:rPr>
            <w:webHidden/>
          </w:rPr>
          <w:fldChar w:fldCharType="end"/>
        </w:r>
      </w:hyperlink>
    </w:p>
    <w:p w14:paraId="72FAE6F7" w14:textId="29761BB9" w:rsidR="00C26A81" w:rsidRDefault="00C87630">
      <w:pPr>
        <w:pStyle w:val="TOC3"/>
        <w:rPr>
          <w:rFonts w:asciiTheme="minorHAnsi" w:eastAsiaTheme="minorEastAsia" w:hAnsiTheme="minorHAnsi" w:cstheme="minorBidi"/>
          <w:kern w:val="2"/>
          <w:sz w:val="22"/>
          <w:szCs w:val="22"/>
          <w14:ligatures w14:val="standardContextual"/>
        </w:rPr>
      </w:pPr>
      <w:hyperlink w:anchor="_Toc149922911" w:history="1">
        <w:r w:rsidR="00C26A81" w:rsidRPr="00A96034">
          <w:rPr>
            <w:rStyle w:val="Hyperlink"/>
          </w:rPr>
          <w:t>Reporting Boundary for Environmental Data</w:t>
        </w:r>
        <w:r w:rsidR="00C26A81">
          <w:rPr>
            <w:webHidden/>
          </w:rPr>
          <w:tab/>
        </w:r>
        <w:r w:rsidR="00C26A81">
          <w:rPr>
            <w:webHidden/>
          </w:rPr>
          <w:fldChar w:fldCharType="begin"/>
        </w:r>
        <w:r w:rsidR="00C26A81">
          <w:rPr>
            <w:webHidden/>
          </w:rPr>
          <w:instrText xml:space="preserve"> PAGEREF _Toc149922911 \h </w:instrText>
        </w:r>
        <w:r w:rsidR="00C26A81">
          <w:rPr>
            <w:webHidden/>
          </w:rPr>
        </w:r>
        <w:r w:rsidR="00C26A81">
          <w:rPr>
            <w:webHidden/>
          </w:rPr>
          <w:fldChar w:fldCharType="separate"/>
        </w:r>
        <w:r w:rsidR="00C26A81">
          <w:rPr>
            <w:webHidden/>
          </w:rPr>
          <w:t>62</w:t>
        </w:r>
        <w:r w:rsidR="00C26A81">
          <w:rPr>
            <w:webHidden/>
          </w:rPr>
          <w:fldChar w:fldCharType="end"/>
        </w:r>
      </w:hyperlink>
    </w:p>
    <w:p w14:paraId="1E7B771C" w14:textId="7267152B" w:rsidR="00C26A81" w:rsidRDefault="00C87630">
      <w:pPr>
        <w:pStyle w:val="TOC3"/>
        <w:rPr>
          <w:rFonts w:asciiTheme="minorHAnsi" w:eastAsiaTheme="minorEastAsia" w:hAnsiTheme="minorHAnsi" w:cstheme="minorBidi"/>
          <w:kern w:val="2"/>
          <w:sz w:val="22"/>
          <w:szCs w:val="22"/>
          <w14:ligatures w14:val="standardContextual"/>
        </w:rPr>
      </w:pPr>
      <w:hyperlink w:anchor="_Toc149922912" w:history="1">
        <w:r w:rsidR="00C26A81" w:rsidRPr="00A96034">
          <w:rPr>
            <w:rStyle w:val="Hyperlink"/>
          </w:rPr>
          <w:t>Data Sources</w:t>
        </w:r>
        <w:r w:rsidR="00C26A81">
          <w:rPr>
            <w:webHidden/>
          </w:rPr>
          <w:tab/>
        </w:r>
        <w:r w:rsidR="00C26A81">
          <w:rPr>
            <w:webHidden/>
          </w:rPr>
          <w:fldChar w:fldCharType="begin"/>
        </w:r>
        <w:r w:rsidR="00C26A81">
          <w:rPr>
            <w:webHidden/>
          </w:rPr>
          <w:instrText xml:space="preserve"> PAGEREF _Toc149922912 \h </w:instrText>
        </w:r>
        <w:r w:rsidR="00C26A81">
          <w:rPr>
            <w:webHidden/>
          </w:rPr>
        </w:r>
        <w:r w:rsidR="00C26A81">
          <w:rPr>
            <w:webHidden/>
          </w:rPr>
          <w:fldChar w:fldCharType="separate"/>
        </w:r>
        <w:r w:rsidR="00C26A81">
          <w:rPr>
            <w:webHidden/>
          </w:rPr>
          <w:t>63</w:t>
        </w:r>
        <w:r w:rsidR="00C26A81">
          <w:rPr>
            <w:webHidden/>
          </w:rPr>
          <w:fldChar w:fldCharType="end"/>
        </w:r>
      </w:hyperlink>
    </w:p>
    <w:p w14:paraId="01953DE0" w14:textId="125772F1" w:rsidR="00C26A81" w:rsidRDefault="00C87630">
      <w:pPr>
        <w:pStyle w:val="TOC3"/>
        <w:rPr>
          <w:rFonts w:asciiTheme="minorHAnsi" w:eastAsiaTheme="minorEastAsia" w:hAnsiTheme="minorHAnsi" w:cstheme="minorBidi"/>
          <w:kern w:val="2"/>
          <w:sz w:val="22"/>
          <w:szCs w:val="22"/>
          <w14:ligatures w14:val="standardContextual"/>
        </w:rPr>
      </w:pPr>
      <w:hyperlink w:anchor="_Toc149922913" w:history="1">
        <w:r w:rsidR="00C26A81" w:rsidRPr="00A96034">
          <w:rPr>
            <w:rStyle w:val="Hyperlink"/>
          </w:rPr>
          <w:t>Greenhouse Gas Emissions</w:t>
        </w:r>
        <w:r w:rsidR="00C26A81">
          <w:rPr>
            <w:webHidden/>
          </w:rPr>
          <w:tab/>
        </w:r>
        <w:r w:rsidR="00C26A81">
          <w:rPr>
            <w:webHidden/>
          </w:rPr>
          <w:fldChar w:fldCharType="begin"/>
        </w:r>
        <w:r w:rsidR="00C26A81">
          <w:rPr>
            <w:webHidden/>
          </w:rPr>
          <w:instrText xml:space="preserve"> PAGEREF _Toc149922913 \h </w:instrText>
        </w:r>
        <w:r w:rsidR="00C26A81">
          <w:rPr>
            <w:webHidden/>
          </w:rPr>
        </w:r>
        <w:r w:rsidR="00C26A81">
          <w:rPr>
            <w:webHidden/>
          </w:rPr>
          <w:fldChar w:fldCharType="separate"/>
        </w:r>
        <w:r w:rsidR="00C26A81">
          <w:rPr>
            <w:webHidden/>
          </w:rPr>
          <w:t>63</w:t>
        </w:r>
        <w:r w:rsidR="00C26A81">
          <w:rPr>
            <w:webHidden/>
          </w:rPr>
          <w:fldChar w:fldCharType="end"/>
        </w:r>
      </w:hyperlink>
    </w:p>
    <w:p w14:paraId="55735F8A" w14:textId="59E5AFCA" w:rsidR="00C26A81" w:rsidRDefault="00C87630">
      <w:pPr>
        <w:pStyle w:val="TOC3"/>
        <w:rPr>
          <w:rFonts w:asciiTheme="minorHAnsi" w:eastAsiaTheme="minorEastAsia" w:hAnsiTheme="minorHAnsi" w:cstheme="minorBidi"/>
          <w:kern w:val="2"/>
          <w:sz w:val="22"/>
          <w:szCs w:val="22"/>
          <w14:ligatures w14:val="standardContextual"/>
        </w:rPr>
      </w:pPr>
      <w:hyperlink w:anchor="_Toc149922914" w:history="1">
        <w:r w:rsidR="00C26A81" w:rsidRPr="00A96034">
          <w:rPr>
            <w:rStyle w:val="Hyperlink"/>
          </w:rPr>
          <w:t>Electricity Production and Consumption</w:t>
        </w:r>
        <w:r w:rsidR="00C26A81">
          <w:rPr>
            <w:webHidden/>
          </w:rPr>
          <w:tab/>
        </w:r>
        <w:r w:rsidR="00C26A81">
          <w:rPr>
            <w:webHidden/>
          </w:rPr>
          <w:fldChar w:fldCharType="begin"/>
        </w:r>
        <w:r w:rsidR="00C26A81">
          <w:rPr>
            <w:webHidden/>
          </w:rPr>
          <w:instrText xml:space="preserve"> PAGEREF _Toc149922914 \h </w:instrText>
        </w:r>
        <w:r w:rsidR="00C26A81">
          <w:rPr>
            <w:webHidden/>
          </w:rPr>
        </w:r>
        <w:r w:rsidR="00C26A81">
          <w:rPr>
            <w:webHidden/>
          </w:rPr>
          <w:fldChar w:fldCharType="separate"/>
        </w:r>
        <w:r w:rsidR="00C26A81">
          <w:rPr>
            <w:webHidden/>
          </w:rPr>
          <w:t>63</w:t>
        </w:r>
        <w:r w:rsidR="00C26A81">
          <w:rPr>
            <w:webHidden/>
          </w:rPr>
          <w:fldChar w:fldCharType="end"/>
        </w:r>
      </w:hyperlink>
    </w:p>
    <w:p w14:paraId="46250E92" w14:textId="20C958B4" w:rsidR="00C26A81" w:rsidRDefault="00C87630">
      <w:pPr>
        <w:pStyle w:val="TOC3"/>
        <w:rPr>
          <w:rFonts w:asciiTheme="minorHAnsi" w:eastAsiaTheme="minorEastAsia" w:hAnsiTheme="minorHAnsi" w:cstheme="minorBidi"/>
          <w:kern w:val="2"/>
          <w:sz w:val="22"/>
          <w:szCs w:val="22"/>
          <w14:ligatures w14:val="standardContextual"/>
        </w:rPr>
      </w:pPr>
      <w:hyperlink w:anchor="_Toc149922915" w:history="1">
        <w:r w:rsidR="00C26A81" w:rsidRPr="00A96034">
          <w:rPr>
            <w:rStyle w:val="Hyperlink"/>
          </w:rPr>
          <w:t>Stationary Fuel Use</w:t>
        </w:r>
        <w:r w:rsidR="00C26A81">
          <w:rPr>
            <w:webHidden/>
          </w:rPr>
          <w:tab/>
        </w:r>
        <w:r w:rsidR="00C26A81">
          <w:rPr>
            <w:webHidden/>
          </w:rPr>
          <w:fldChar w:fldCharType="begin"/>
        </w:r>
        <w:r w:rsidR="00C26A81">
          <w:rPr>
            <w:webHidden/>
          </w:rPr>
          <w:instrText xml:space="preserve"> PAGEREF _Toc149922915 \h </w:instrText>
        </w:r>
        <w:r w:rsidR="00C26A81">
          <w:rPr>
            <w:webHidden/>
          </w:rPr>
        </w:r>
        <w:r w:rsidR="00C26A81">
          <w:rPr>
            <w:webHidden/>
          </w:rPr>
          <w:fldChar w:fldCharType="separate"/>
        </w:r>
        <w:r w:rsidR="00C26A81">
          <w:rPr>
            <w:webHidden/>
          </w:rPr>
          <w:t>65</w:t>
        </w:r>
        <w:r w:rsidR="00C26A81">
          <w:rPr>
            <w:webHidden/>
          </w:rPr>
          <w:fldChar w:fldCharType="end"/>
        </w:r>
      </w:hyperlink>
    </w:p>
    <w:p w14:paraId="16ACC963" w14:textId="46362074" w:rsidR="00C26A81" w:rsidRDefault="00C87630">
      <w:pPr>
        <w:pStyle w:val="TOC3"/>
        <w:rPr>
          <w:rFonts w:asciiTheme="minorHAnsi" w:eastAsiaTheme="minorEastAsia" w:hAnsiTheme="minorHAnsi" w:cstheme="minorBidi"/>
          <w:kern w:val="2"/>
          <w:sz w:val="22"/>
          <w:szCs w:val="22"/>
          <w14:ligatures w14:val="standardContextual"/>
        </w:rPr>
      </w:pPr>
      <w:hyperlink w:anchor="_Toc149922916" w:history="1">
        <w:r w:rsidR="00C26A81" w:rsidRPr="00A96034">
          <w:rPr>
            <w:rStyle w:val="Hyperlink"/>
          </w:rPr>
          <w:t>Travel and Transport</w:t>
        </w:r>
        <w:r w:rsidR="00C26A81">
          <w:rPr>
            <w:webHidden/>
          </w:rPr>
          <w:tab/>
        </w:r>
        <w:r w:rsidR="00C26A81">
          <w:rPr>
            <w:webHidden/>
          </w:rPr>
          <w:fldChar w:fldCharType="begin"/>
        </w:r>
        <w:r w:rsidR="00C26A81">
          <w:rPr>
            <w:webHidden/>
          </w:rPr>
          <w:instrText xml:space="preserve"> PAGEREF _Toc149922916 \h </w:instrText>
        </w:r>
        <w:r w:rsidR="00C26A81">
          <w:rPr>
            <w:webHidden/>
          </w:rPr>
        </w:r>
        <w:r w:rsidR="00C26A81">
          <w:rPr>
            <w:webHidden/>
          </w:rPr>
          <w:fldChar w:fldCharType="separate"/>
        </w:r>
        <w:r w:rsidR="00C26A81">
          <w:rPr>
            <w:webHidden/>
          </w:rPr>
          <w:t>65</w:t>
        </w:r>
        <w:r w:rsidR="00C26A81">
          <w:rPr>
            <w:webHidden/>
          </w:rPr>
          <w:fldChar w:fldCharType="end"/>
        </w:r>
      </w:hyperlink>
    </w:p>
    <w:p w14:paraId="7DB6A657" w14:textId="58E3E305" w:rsidR="00C26A81" w:rsidRDefault="00C87630">
      <w:pPr>
        <w:pStyle w:val="TOC3"/>
        <w:rPr>
          <w:rFonts w:asciiTheme="minorHAnsi" w:eastAsiaTheme="minorEastAsia" w:hAnsiTheme="minorHAnsi" w:cstheme="minorBidi"/>
          <w:kern w:val="2"/>
          <w:sz w:val="22"/>
          <w:szCs w:val="22"/>
          <w14:ligatures w14:val="standardContextual"/>
        </w:rPr>
      </w:pPr>
      <w:hyperlink w:anchor="_Toc149922917" w:history="1">
        <w:r w:rsidR="00C26A81" w:rsidRPr="00A96034">
          <w:rPr>
            <w:rStyle w:val="Hyperlink"/>
          </w:rPr>
          <w:t>Total Energy Use</w:t>
        </w:r>
        <w:r w:rsidR="00C26A81">
          <w:rPr>
            <w:webHidden/>
          </w:rPr>
          <w:tab/>
        </w:r>
        <w:r w:rsidR="00C26A81">
          <w:rPr>
            <w:webHidden/>
          </w:rPr>
          <w:fldChar w:fldCharType="begin"/>
        </w:r>
        <w:r w:rsidR="00C26A81">
          <w:rPr>
            <w:webHidden/>
          </w:rPr>
          <w:instrText xml:space="preserve"> PAGEREF _Toc149922917 \h </w:instrText>
        </w:r>
        <w:r w:rsidR="00C26A81">
          <w:rPr>
            <w:webHidden/>
          </w:rPr>
        </w:r>
        <w:r w:rsidR="00C26A81">
          <w:rPr>
            <w:webHidden/>
          </w:rPr>
          <w:fldChar w:fldCharType="separate"/>
        </w:r>
        <w:r w:rsidR="00C26A81">
          <w:rPr>
            <w:webHidden/>
          </w:rPr>
          <w:t>67</w:t>
        </w:r>
        <w:r w:rsidR="00C26A81">
          <w:rPr>
            <w:webHidden/>
          </w:rPr>
          <w:fldChar w:fldCharType="end"/>
        </w:r>
      </w:hyperlink>
    </w:p>
    <w:p w14:paraId="63184D77" w14:textId="1C5C870C" w:rsidR="00C26A81" w:rsidRDefault="00C87630">
      <w:pPr>
        <w:pStyle w:val="TOC3"/>
        <w:rPr>
          <w:rFonts w:asciiTheme="minorHAnsi" w:eastAsiaTheme="minorEastAsia" w:hAnsiTheme="minorHAnsi" w:cstheme="minorBidi"/>
          <w:kern w:val="2"/>
          <w:sz w:val="22"/>
          <w:szCs w:val="22"/>
          <w14:ligatures w14:val="standardContextual"/>
        </w:rPr>
      </w:pPr>
      <w:hyperlink w:anchor="_Toc149922918" w:history="1">
        <w:r w:rsidR="00C26A81" w:rsidRPr="00A96034">
          <w:rPr>
            <w:rStyle w:val="Hyperlink"/>
          </w:rPr>
          <w:t>Sustainable Buildings and Infrastructure</w:t>
        </w:r>
        <w:r w:rsidR="00C26A81">
          <w:rPr>
            <w:webHidden/>
          </w:rPr>
          <w:tab/>
        </w:r>
        <w:r w:rsidR="00C26A81">
          <w:rPr>
            <w:webHidden/>
          </w:rPr>
          <w:fldChar w:fldCharType="begin"/>
        </w:r>
        <w:r w:rsidR="00C26A81">
          <w:rPr>
            <w:webHidden/>
          </w:rPr>
          <w:instrText xml:space="preserve"> PAGEREF _Toc149922918 \h </w:instrText>
        </w:r>
        <w:r w:rsidR="00C26A81">
          <w:rPr>
            <w:webHidden/>
          </w:rPr>
        </w:r>
        <w:r w:rsidR="00C26A81">
          <w:rPr>
            <w:webHidden/>
          </w:rPr>
          <w:fldChar w:fldCharType="separate"/>
        </w:r>
        <w:r w:rsidR="00C26A81">
          <w:rPr>
            <w:webHidden/>
          </w:rPr>
          <w:t>68</w:t>
        </w:r>
        <w:r w:rsidR="00C26A81">
          <w:rPr>
            <w:webHidden/>
          </w:rPr>
          <w:fldChar w:fldCharType="end"/>
        </w:r>
      </w:hyperlink>
    </w:p>
    <w:p w14:paraId="3660C3CB" w14:textId="3C178F2F" w:rsidR="00C26A81" w:rsidRDefault="00C87630">
      <w:pPr>
        <w:pStyle w:val="TOC2"/>
        <w:rPr>
          <w:rFonts w:asciiTheme="minorHAnsi" w:eastAsiaTheme="minorEastAsia" w:hAnsiTheme="minorHAnsi" w:cstheme="minorBidi"/>
          <w:kern w:val="2"/>
          <w:sz w:val="22"/>
          <w:szCs w:val="22"/>
          <w14:ligatures w14:val="standardContextual"/>
        </w:rPr>
      </w:pPr>
      <w:hyperlink w:anchor="_Toc149922919" w:history="1">
        <w:r w:rsidR="00C26A81" w:rsidRPr="00A96034">
          <w:rPr>
            <w:rStyle w:val="Hyperlink"/>
            <w:b/>
          </w:rPr>
          <w:t>Government Advertising Expenditure</w:t>
        </w:r>
        <w:r w:rsidR="00C26A81">
          <w:rPr>
            <w:webHidden/>
          </w:rPr>
          <w:tab/>
        </w:r>
        <w:r w:rsidR="00C26A81">
          <w:rPr>
            <w:webHidden/>
          </w:rPr>
          <w:fldChar w:fldCharType="begin"/>
        </w:r>
        <w:r w:rsidR="00C26A81">
          <w:rPr>
            <w:webHidden/>
          </w:rPr>
          <w:instrText xml:space="preserve"> PAGEREF _Toc149922919 \h </w:instrText>
        </w:r>
        <w:r w:rsidR="00C26A81">
          <w:rPr>
            <w:webHidden/>
          </w:rPr>
        </w:r>
        <w:r w:rsidR="00C26A81">
          <w:rPr>
            <w:webHidden/>
          </w:rPr>
          <w:fldChar w:fldCharType="separate"/>
        </w:r>
        <w:r w:rsidR="00C26A81">
          <w:rPr>
            <w:webHidden/>
          </w:rPr>
          <w:t>69</w:t>
        </w:r>
        <w:r w:rsidR="00C26A81">
          <w:rPr>
            <w:webHidden/>
          </w:rPr>
          <w:fldChar w:fldCharType="end"/>
        </w:r>
      </w:hyperlink>
    </w:p>
    <w:p w14:paraId="39441C5C" w14:textId="2F8CFC0B" w:rsidR="00C26A81" w:rsidRDefault="00C87630">
      <w:pPr>
        <w:pStyle w:val="TOC2"/>
        <w:rPr>
          <w:rFonts w:asciiTheme="minorHAnsi" w:eastAsiaTheme="minorEastAsia" w:hAnsiTheme="minorHAnsi" w:cstheme="minorBidi"/>
          <w:kern w:val="2"/>
          <w:sz w:val="22"/>
          <w:szCs w:val="22"/>
          <w14:ligatures w14:val="standardContextual"/>
        </w:rPr>
      </w:pPr>
      <w:hyperlink w:anchor="_Toc149922920" w:history="1">
        <w:r w:rsidR="00C26A81" w:rsidRPr="00A96034">
          <w:rPr>
            <w:rStyle w:val="Hyperlink"/>
            <w:b/>
          </w:rPr>
          <w:t>Compliance with the DataVic Access Policy</w:t>
        </w:r>
        <w:r w:rsidR="00C26A81">
          <w:rPr>
            <w:webHidden/>
          </w:rPr>
          <w:tab/>
        </w:r>
        <w:r w:rsidR="00C26A81">
          <w:rPr>
            <w:webHidden/>
          </w:rPr>
          <w:fldChar w:fldCharType="begin"/>
        </w:r>
        <w:r w:rsidR="00C26A81">
          <w:rPr>
            <w:webHidden/>
          </w:rPr>
          <w:instrText xml:space="preserve"> PAGEREF _Toc149922920 \h </w:instrText>
        </w:r>
        <w:r w:rsidR="00C26A81">
          <w:rPr>
            <w:webHidden/>
          </w:rPr>
        </w:r>
        <w:r w:rsidR="00C26A81">
          <w:rPr>
            <w:webHidden/>
          </w:rPr>
          <w:fldChar w:fldCharType="separate"/>
        </w:r>
        <w:r w:rsidR="00C26A81">
          <w:rPr>
            <w:webHidden/>
          </w:rPr>
          <w:t>69</w:t>
        </w:r>
        <w:r w:rsidR="00C26A81">
          <w:rPr>
            <w:webHidden/>
          </w:rPr>
          <w:fldChar w:fldCharType="end"/>
        </w:r>
      </w:hyperlink>
    </w:p>
    <w:p w14:paraId="0500D88E" w14:textId="4DD76076" w:rsidR="00C26A81" w:rsidRDefault="00C87630">
      <w:pPr>
        <w:pStyle w:val="TOC2"/>
        <w:rPr>
          <w:rFonts w:asciiTheme="minorHAnsi" w:eastAsiaTheme="minorEastAsia" w:hAnsiTheme="minorHAnsi" w:cstheme="minorBidi"/>
          <w:kern w:val="2"/>
          <w:sz w:val="22"/>
          <w:szCs w:val="22"/>
          <w14:ligatures w14:val="standardContextual"/>
        </w:rPr>
      </w:pPr>
      <w:hyperlink w:anchor="_Toc149922921" w:history="1">
        <w:r w:rsidR="00C26A81" w:rsidRPr="00A96034">
          <w:rPr>
            <w:rStyle w:val="Hyperlink"/>
            <w:b/>
          </w:rPr>
          <w:t>Compliance with the Public Interest Disclosures Act</w:t>
        </w:r>
        <w:r w:rsidR="00C26A81">
          <w:rPr>
            <w:webHidden/>
          </w:rPr>
          <w:tab/>
        </w:r>
        <w:r w:rsidR="00C26A81">
          <w:rPr>
            <w:webHidden/>
          </w:rPr>
          <w:fldChar w:fldCharType="begin"/>
        </w:r>
        <w:r w:rsidR="00C26A81">
          <w:rPr>
            <w:webHidden/>
          </w:rPr>
          <w:instrText xml:space="preserve"> PAGEREF _Toc149922921 \h </w:instrText>
        </w:r>
        <w:r w:rsidR="00C26A81">
          <w:rPr>
            <w:webHidden/>
          </w:rPr>
        </w:r>
        <w:r w:rsidR="00C26A81">
          <w:rPr>
            <w:webHidden/>
          </w:rPr>
          <w:fldChar w:fldCharType="separate"/>
        </w:r>
        <w:r w:rsidR="00C26A81">
          <w:rPr>
            <w:webHidden/>
          </w:rPr>
          <w:t>69</w:t>
        </w:r>
        <w:r w:rsidR="00C26A81">
          <w:rPr>
            <w:webHidden/>
          </w:rPr>
          <w:fldChar w:fldCharType="end"/>
        </w:r>
      </w:hyperlink>
    </w:p>
    <w:p w14:paraId="0C807EFB" w14:textId="7DE19420" w:rsidR="00C26A81" w:rsidRDefault="00C87630">
      <w:pPr>
        <w:pStyle w:val="TOC3"/>
        <w:rPr>
          <w:rFonts w:asciiTheme="minorHAnsi" w:eastAsiaTheme="minorEastAsia" w:hAnsiTheme="minorHAnsi" w:cstheme="minorBidi"/>
          <w:kern w:val="2"/>
          <w:sz w:val="22"/>
          <w:szCs w:val="22"/>
          <w14:ligatures w14:val="standardContextual"/>
        </w:rPr>
      </w:pPr>
      <w:hyperlink w:anchor="_Toc149922922" w:history="1">
        <w:r w:rsidR="00C26A81" w:rsidRPr="00A96034">
          <w:rPr>
            <w:rStyle w:val="Hyperlink"/>
          </w:rPr>
          <w:t>Reporting Procedures</w:t>
        </w:r>
        <w:r w:rsidR="00C26A81">
          <w:rPr>
            <w:webHidden/>
          </w:rPr>
          <w:tab/>
        </w:r>
        <w:r w:rsidR="00C26A81">
          <w:rPr>
            <w:webHidden/>
          </w:rPr>
          <w:fldChar w:fldCharType="begin"/>
        </w:r>
        <w:r w:rsidR="00C26A81">
          <w:rPr>
            <w:webHidden/>
          </w:rPr>
          <w:instrText xml:space="preserve"> PAGEREF _Toc149922922 \h </w:instrText>
        </w:r>
        <w:r w:rsidR="00C26A81">
          <w:rPr>
            <w:webHidden/>
          </w:rPr>
        </w:r>
        <w:r w:rsidR="00C26A81">
          <w:rPr>
            <w:webHidden/>
          </w:rPr>
          <w:fldChar w:fldCharType="separate"/>
        </w:r>
        <w:r w:rsidR="00C26A81">
          <w:rPr>
            <w:webHidden/>
          </w:rPr>
          <w:t>69</w:t>
        </w:r>
        <w:r w:rsidR="00C26A81">
          <w:rPr>
            <w:webHidden/>
          </w:rPr>
          <w:fldChar w:fldCharType="end"/>
        </w:r>
      </w:hyperlink>
    </w:p>
    <w:p w14:paraId="389409EC" w14:textId="6F26E52A" w:rsidR="00C26A81" w:rsidRDefault="00C87630">
      <w:pPr>
        <w:pStyle w:val="TOC3"/>
        <w:rPr>
          <w:rFonts w:asciiTheme="minorHAnsi" w:eastAsiaTheme="minorEastAsia" w:hAnsiTheme="minorHAnsi" w:cstheme="minorBidi"/>
          <w:kern w:val="2"/>
          <w:sz w:val="22"/>
          <w:szCs w:val="22"/>
          <w14:ligatures w14:val="standardContextual"/>
        </w:rPr>
      </w:pPr>
      <w:hyperlink w:anchor="_Toc149922923" w:history="1">
        <w:r w:rsidR="00C26A81" w:rsidRPr="00A96034">
          <w:rPr>
            <w:rStyle w:val="Hyperlink"/>
          </w:rPr>
          <w:t>Further Information</w:t>
        </w:r>
        <w:r w:rsidR="00C26A81">
          <w:rPr>
            <w:webHidden/>
          </w:rPr>
          <w:tab/>
        </w:r>
        <w:r w:rsidR="00C26A81">
          <w:rPr>
            <w:webHidden/>
          </w:rPr>
          <w:fldChar w:fldCharType="begin"/>
        </w:r>
        <w:r w:rsidR="00C26A81">
          <w:rPr>
            <w:webHidden/>
          </w:rPr>
          <w:instrText xml:space="preserve"> PAGEREF _Toc149922923 \h </w:instrText>
        </w:r>
        <w:r w:rsidR="00C26A81">
          <w:rPr>
            <w:webHidden/>
          </w:rPr>
        </w:r>
        <w:r w:rsidR="00C26A81">
          <w:rPr>
            <w:webHidden/>
          </w:rPr>
          <w:fldChar w:fldCharType="separate"/>
        </w:r>
        <w:r w:rsidR="00C26A81">
          <w:rPr>
            <w:webHidden/>
          </w:rPr>
          <w:t>69</w:t>
        </w:r>
        <w:r w:rsidR="00C26A81">
          <w:rPr>
            <w:webHidden/>
          </w:rPr>
          <w:fldChar w:fldCharType="end"/>
        </w:r>
      </w:hyperlink>
    </w:p>
    <w:p w14:paraId="224D790E" w14:textId="5CE88934" w:rsidR="00C26A81" w:rsidRDefault="00C87630">
      <w:pPr>
        <w:pStyle w:val="TOC2"/>
        <w:rPr>
          <w:rFonts w:asciiTheme="minorHAnsi" w:eastAsiaTheme="minorEastAsia" w:hAnsiTheme="minorHAnsi" w:cstheme="minorBidi"/>
          <w:kern w:val="2"/>
          <w:sz w:val="22"/>
          <w:szCs w:val="22"/>
          <w14:ligatures w14:val="standardContextual"/>
        </w:rPr>
      </w:pPr>
      <w:hyperlink w:anchor="_Toc149922924" w:history="1">
        <w:r w:rsidR="00C26A81" w:rsidRPr="00A96034">
          <w:rPr>
            <w:rStyle w:val="Hyperlink"/>
            <w:b/>
          </w:rPr>
          <w:t>Compliance with the Carers Recognition Act 2012</w:t>
        </w:r>
        <w:r w:rsidR="00C26A81">
          <w:rPr>
            <w:webHidden/>
          </w:rPr>
          <w:tab/>
        </w:r>
        <w:r w:rsidR="00C26A81">
          <w:rPr>
            <w:webHidden/>
          </w:rPr>
          <w:fldChar w:fldCharType="begin"/>
        </w:r>
        <w:r w:rsidR="00C26A81">
          <w:rPr>
            <w:webHidden/>
          </w:rPr>
          <w:instrText xml:space="preserve"> PAGEREF _Toc149922924 \h </w:instrText>
        </w:r>
        <w:r w:rsidR="00C26A81">
          <w:rPr>
            <w:webHidden/>
          </w:rPr>
        </w:r>
        <w:r w:rsidR="00C26A81">
          <w:rPr>
            <w:webHidden/>
          </w:rPr>
          <w:fldChar w:fldCharType="separate"/>
        </w:r>
        <w:r w:rsidR="00C26A81">
          <w:rPr>
            <w:webHidden/>
          </w:rPr>
          <w:t>70</w:t>
        </w:r>
        <w:r w:rsidR="00C26A81">
          <w:rPr>
            <w:webHidden/>
          </w:rPr>
          <w:fldChar w:fldCharType="end"/>
        </w:r>
      </w:hyperlink>
    </w:p>
    <w:p w14:paraId="1129CB28" w14:textId="7651E7BE" w:rsidR="00C26A81" w:rsidRDefault="00C87630">
      <w:pPr>
        <w:pStyle w:val="TOC2"/>
        <w:rPr>
          <w:rFonts w:asciiTheme="minorHAnsi" w:eastAsiaTheme="minorEastAsia" w:hAnsiTheme="minorHAnsi" w:cstheme="minorBidi"/>
          <w:kern w:val="2"/>
          <w:sz w:val="22"/>
          <w:szCs w:val="22"/>
          <w14:ligatures w14:val="standardContextual"/>
        </w:rPr>
      </w:pPr>
      <w:hyperlink w:anchor="_Toc149922925" w:history="1">
        <w:r w:rsidR="00C26A81" w:rsidRPr="00A96034">
          <w:rPr>
            <w:rStyle w:val="Hyperlink"/>
            <w:b/>
          </w:rPr>
          <w:t>Consultancy Expenditure</w:t>
        </w:r>
        <w:r w:rsidR="00C26A81">
          <w:rPr>
            <w:webHidden/>
          </w:rPr>
          <w:tab/>
        </w:r>
        <w:r w:rsidR="00C26A81">
          <w:rPr>
            <w:webHidden/>
          </w:rPr>
          <w:fldChar w:fldCharType="begin"/>
        </w:r>
        <w:r w:rsidR="00C26A81">
          <w:rPr>
            <w:webHidden/>
          </w:rPr>
          <w:instrText xml:space="preserve"> PAGEREF _Toc149922925 \h </w:instrText>
        </w:r>
        <w:r w:rsidR="00C26A81">
          <w:rPr>
            <w:webHidden/>
          </w:rPr>
        </w:r>
        <w:r w:rsidR="00C26A81">
          <w:rPr>
            <w:webHidden/>
          </w:rPr>
          <w:fldChar w:fldCharType="separate"/>
        </w:r>
        <w:r w:rsidR="00C26A81">
          <w:rPr>
            <w:webHidden/>
          </w:rPr>
          <w:t>70</w:t>
        </w:r>
        <w:r w:rsidR="00C26A81">
          <w:rPr>
            <w:webHidden/>
          </w:rPr>
          <w:fldChar w:fldCharType="end"/>
        </w:r>
      </w:hyperlink>
    </w:p>
    <w:p w14:paraId="0B63726F" w14:textId="6A2BFB41" w:rsidR="00C26A81" w:rsidRDefault="00C87630">
      <w:pPr>
        <w:pStyle w:val="TOC3"/>
        <w:rPr>
          <w:rFonts w:asciiTheme="minorHAnsi" w:eastAsiaTheme="minorEastAsia" w:hAnsiTheme="minorHAnsi" w:cstheme="minorBidi"/>
          <w:kern w:val="2"/>
          <w:sz w:val="22"/>
          <w:szCs w:val="22"/>
          <w14:ligatures w14:val="standardContextual"/>
        </w:rPr>
      </w:pPr>
      <w:hyperlink w:anchor="_Toc149922926" w:history="1">
        <w:r w:rsidR="00C26A81" w:rsidRPr="00A96034">
          <w:rPr>
            <w:rStyle w:val="Hyperlink"/>
          </w:rPr>
          <w:t>Details of Consultancies Valued At $10,000 Or Greater</w:t>
        </w:r>
        <w:r w:rsidR="00C26A81">
          <w:rPr>
            <w:webHidden/>
          </w:rPr>
          <w:tab/>
        </w:r>
        <w:r w:rsidR="00C26A81">
          <w:rPr>
            <w:webHidden/>
          </w:rPr>
          <w:fldChar w:fldCharType="begin"/>
        </w:r>
        <w:r w:rsidR="00C26A81">
          <w:rPr>
            <w:webHidden/>
          </w:rPr>
          <w:instrText xml:space="preserve"> PAGEREF _Toc149922926 \h </w:instrText>
        </w:r>
        <w:r w:rsidR="00C26A81">
          <w:rPr>
            <w:webHidden/>
          </w:rPr>
        </w:r>
        <w:r w:rsidR="00C26A81">
          <w:rPr>
            <w:webHidden/>
          </w:rPr>
          <w:fldChar w:fldCharType="separate"/>
        </w:r>
        <w:r w:rsidR="00C26A81">
          <w:rPr>
            <w:webHidden/>
          </w:rPr>
          <w:t>70</w:t>
        </w:r>
        <w:r w:rsidR="00C26A81">
          <w:rPr>
            <w:webHidden/>
          </w:rPr>
          <w:fldChar w:fldCharType="end"/>
        </w:r>
      </w:hyperlink>
    </w:p>
    <w:p w14:paraId="0129C8F2" w14:textId="2C0C947F" w:rsidR="00C26A81" w:rsidRDefault="00C87630">
      <w:pPr>
        <w:pStyle w:val="TOC3"/>
        <w:rPr>
          <w:rFonts w:asciiTheme="minorHAnsi" w:eastAsiaTheme="minorEastAsia" w:hAnsiTheme="minorHAnsi" w:cstheme="minorBidi"/>
          <w:kern w:val="2"/>
          <w:sz w:val="22"/>
          <w:szCs w:val="22"/>
          <w14:ligatures w14:val="standardContextual"/>
        </w:rPr>
      </w:pPr>
      <w:hyperlink w:anchor="_Toc149922927" w:history="1">
        <w:r w:rsidR="00C26A81" w:rsidRPr="00A96034">
          <w:rPr>
            <w:rStyle w:val="Hyperlink"/>
          </w:rPr>
          <w:t>Details of Consultancies Valued Under $10,000</w:t>
        </w:r>
        <w:r w:rsidR="00C26A81">
          <w:rPr>
            <w:webHidden/>
          </w:rPr>
          <w:tab/>
        </w:r>
        <w:r w:rsidR="00C26A81">
          <w:rPr>
            <w:webHidden/>
          </w:rPr>
          <w:fldChar w:fldCharType="begin"/>
        </w:r>
        <w:r w:rsidR="00C26A81">
          <w:rPr>
            <w:webHidden/>
          </w:rPr>
          <w:instrText xml:space="preserve"> PAGEREF _Toc149922927 \h </w:instrText>
        </w:r>
        <w:r w:rsidR="00C26A81">
          <w:rPr>
            <w:webHidden/>
          </w:rPr>
        </w:r>
        <w:r w:rsidR="00C26A81">
          <w:rPr>
            <w:webHidden/>
          </w:rPr>
          <w:fldChar w:fldCharType="separate"/>
        </w:r>
        <w:r w:rsidR="00C26A81">
          <w:rPr>
            <w:webHidden/>
          </w:rPr>
          <w:t>76</w:t>
        </w:r>
        <w:r w:rsidR="00C26A81">
          <w:rPr>
            <w:webHidden/>
          </w:rPr>
          <w:fldChar w:fldCharType="end"/>
        </w:r>
      </w:hyperlink>
    </w:p>
    <w:p w14:paraId="3B0E9D5E" w14:textId="78CED7D7" w:rsidR="00C26A81" w:rsidRDefault="00C87630">
      <w:pPr>
        <w:pStyle w:val="TOC3"/>
        <w:rPr>
          <w:rFonts w:asciiTheme="minorHAnsi" w:eastAsiaTheme="minorEastAsia" w:hAnsiTheme="minorHAnsi" w:cstheme="minorBidi"/>
          <w:kern w:val="2"/>
          <w:sz w:val="22"/>
          <w:szCs w:val="22"/>
          <w14:ligatures w14:val="standardContextual"/>
        </w:rPr>
      </w:pPr>
      <w:hyperlink w:anchor="_Toc149922928" w:history="1">
        <w:r w:rsidR="00C26A81" w:rsidRPr="00A96034">
          <w:rPr>
            <w:rStyle w:val="Hyperlink"/>
          </w:rPr>
          <w:t>Disclosure of Major Contracts</w:t>
        </w:r>
        <w:r w:rsidR="00C26A81">
          <w:rPr>
            <w:webHidden/>
          </w:rPr>
          <w:tab/>
        </w:r>
        <w:r w:rsidR="00C26A81">
          <w:rPr>
            <w:webHidden/>
          </w:rPr>
          <w:fldChar w:fldCharType="begin"/>
        </w:r>
        <w:r w:rsidR="00C26A81">
          <w:rPr>
            <w:webHidden/>
          </w:rPr>
          <w:instrText xml:space="preserve"> PAGEREF _Toc149922928 \h </w:instrText>
        </w:r>
        <w:r w:rsidR="00C26A81">
          <w:rPr>
            <w:webHidden/>
          </w:rPr>
        </w:r>
        <w:r w:rsidR="00C26A81">
          <w:rPr>
            <w:webHidden/>
          </w:rPr>
          <w:fldChar w:fldCharType="separate"/>
        </w:r>
        <w:r w:rsidR="00C26A81">
          <w:rPr>
            <w:webHidden/>
          </w:rPr>
          <w:t>76</w:t>
        </w:r>
        <w:r w:rsidR="00C26A81">
          <w:rPr>
            <w:webHidden/>
          </w:rPr>
          <w:fldChar w:fldCharType="end"/>
        </w:r>
      </w:hyperlink>
    </w:p>
    <w:p w14:paraId="3AB7F47E" w14:textId="487FBB7A" w:rsidR="00C26A81" w:rsidRDefault="00C87630">
      <w:pPr>
        <w:pStyle w:val="TOC2"/>
        <w:rPr>
          <w:rFonts w:asciiTheme="minorHAnsi" w:eastAsiaTheme="minorEastAsia" w:hAnsiTheme="minorHAnsi" w:cstheme="minorBidi"/>
          <w:kern w:val="2"/>
          <w:sz w:val="22"/>
          <w:szCs w:val="22"/>
          <w14:ligatures w14:val="standardContextual"/>
        </w:rPr>
      </w:pPr>
      <w:hyperlink w:anchor="_Toc149922929" w:history="1">
        <w:r w:rsidR="00C26A81" w:rsidRPr="00A96034">
          <w:rPr>
            <w:rStyle w:val="Hyperlink"/>
            <w:b/>
          </w:rPr>
          <w:t>Information and Communication Technology Expenditure</w:t>
        </w:r>
        <w:r w:rsidR="00C26A81">
          <w:rPr>
            <w:webHidden/>
          </w:rPr>
          <w:tab/>
        </w:r>
        <w:r w:rsidR="00C26A81">
          <w:rPr>
            <w:webHidden/>
          </w:rPr>
          <w:fldChar w:fldCharType="begin"/>
        </w:r>
        <w:r w:rsidR="00C26A81">
          <w:rPr>
            <w:webHidden/>
          </w:rPr>
          <w:instrText xml:space="preserve"> PAGEREF _Toc149922929 \h </w:instrText>
        </w:r>
        <w:r w:rsidR="00C26A81">
          <w:rPr>
            <w:webHidden/>
          </w:rPr>
        </w:r>
        <w:r w:rsidR="00C26A81">
          <w:rPr>
            <w:webHidden/>
          </w:rPr>
          <w:fldChar w:fldCharType="separate"/>
        </w:r>
        <w:r w:rsidR="00C26A81">
          <w:rPr>
            <w:webHidden/>
          </w:rPr>
          <w:t>76</w:t>
        </w:r>
        <w:r w:rsidR="00C26A81">
          <w:rPr>
            <w:webHidden/>
          </w:rPr>
          <w:fldChar w:fldCharType="end"/>
        </w:r>
      </w:hyperlink>
    </w:p>
    <w:p w14:paraId="3E2B66CE" w14:textId="07606BA2" w:rsidR="00C26A81" w:rsidRDefault="00C87630">
      <w:pPr>
        <w:pStyle w:val="TOC2"/>
        <w:rPr>
          <w:rFonts w:asciiTheme="minorHAnsi" w:eastAsiaTheme="minorEastAsia" w:hAnsiTheme="minorHAnsi" w:cstheme="minorBidi"/>
          <w:kern w:val="2"/>
          <w:sz w:val="22"/>
          <w:szCs w:val="22"/>
          <w14:ligatures w14:val="standardContextual"/>
        </w:rPr>
      </w:pPr>
      <w:hyperlink w:anchor="_Toc149922930" w:history="1">
        <w:r w:rsidR="00C26A81" w:rsidRPr="00A96034">
          <w:rPr>
            <w:rStyle w:val="Hyperlink"/>
            <w:b/>
          </w:rPr>
          <w:t>Freedom of Information</w:t>
        </w:r>
        <w:r w:rsidR="00C26A81">
          <w:rPr>
            <w:webHidden/>
          </w:rPr>
          <w:tab/>
        </w:r>
        <w:r w:rsidR="00C26A81">
          <w:rPr>
            <w:webHidden/>
          </w:rPr>
          <w:fldChar w:fldCharType="begin"/>
        </w:r>
        <w:r w:rsidR="00C26A81">
          <w:rPr>
            <w:webHidden/>
          </w:rPr>
          <w:instrText xml:space="preserve"> PAGEREF _Toc149922930 \h </w:instrText>
        </w:r>
        <w:r w:rsidR="00C26A81">
          <w:rPr>
            <w:webHidden/>
          </w:rPr>
        </w:r>
        <w:r w:rsidR="00C26A81">
          <w:rPr>
            <w:webHidden/>
          </w:rPr>
          <w:fldChar w:fldCharType="separate"/>
        </w:r>
        <w:r w:rsidR="00C26A81">
          <w:rPr>
            <w:webHidden/>
          </w:rPr>
          <w:t>77</w:t>
        </w:r>
        <w:r w:rsidR="00C26A81">
          <w:rPr>
            <w:webHidden/>
          </w:rPr>
          <w:fldChar w:fldCharType="end"/>
        </w:r>
      </w:hyperlink>
    </w:p>
    <w:p w14:paraId="2213CF4B" w14:textId="35B5B99A" w:rsidR="00C26A81" w:rsidRDefault="00C87630">
      <w:pPr>
        <w:pStyle w:val="TOC3"/>
        <w:rPr>
          <w:rFonts w:asciiTheme="minorHAnsi" w:eastAsiaTheme="minorEastAsia" w:hAnsiTheme="minorHAnsi" w:cstheme="minorBidi"/>
          <w:kern w:val="2"/>
          <w:sz w:val="22"/>
          <w:szCs w:val="22"/>
          <w14:ligatures w14:val="standardContextual"/>
        </w:rPr>
      </w:pPr>
      <w:hyperlink w:anchor="_Toc149922931" w:history="1">
        <w:r w:rsidR="00C26A81" w:rsidRPr="00A96034">
          <w:rPr>
            <w:rStyle w:val="Hyperlink"/>
          </w:rPr>
          <w:t>Court Documents</w:t>
        </w:r>
        <w:r w:rsidR="00C26A81">
          <w:rPr>
            <w:webHidden/>
          </w:rPr>
          <w:tab/>
        </w:r>
        <w:r w:rsidR="00C26A81">
          <w:rPr>
            <w:webHidden/>
          </w:rPr>
          <w:fldChar w:fldCharType="begin"/>
        </w:r>
        <w:r w:rsidR="00C26A81">
          <w:rPr>
            <w:webHidden/>
          </w:rPr>
          <w:instrText xml:space="preserve"> PAGEREF _Toc149922931 \h </w:instrText>
        </w:r>
        <w:r w:rsidR="00C26A81">
          <w:rPr>
            <w:webHidden/>
          </w:rPr>
        </w:r>
        <w:r w:rsidR="00C26A81">
          <w:rPr>
            <w:webHidden/>
          </w:rPr>
          <w:fldChar w:fldCharType="separate"/>
        </w:r>
        <w:r w:rsidR="00C26A81">
          <w:rPr>
            <w:webHidden/>
          </w:rPr>
          <w:t>78</w:t>
        </w:r>
        <w:r w:rsidR="00C26A81">
          <w:rPr>
            <w:webHidden/>
          </w:rPr>
          <w:fldChar w:fldCharType="end"/>
        </w:r>
      </w:hyperlink>
    </w:p>
    <w:p w14:paraId="6D043DA5" w14:textId="17C63177" w:rsidR="00C26A81" w:rsidRDefault="00C87630">
      <w:pPr>
        <w:pStyle w:val="TOC3"/>
        <w:rPr>
          <w:rFonts w:asciiTheme="minorHAnsi" w:eastAsiaTheme="minorEastAsia" w:hAnsiTheme="minorHAnsi" w:cstheme="minorBidi"/>
          <w:kern w:val="2"/>
          <w:sz w:val="22"/>
          <w:szCs w:val="22"/>
          <w14:ligatures w14:val="standardContextual"/>
        </w:rPr>
      </w:pPr>
      <w:hyperlink w:anchor="_Toc149922932" w:history="1">
        <w:r w:rsidR="00C26A81" w:rsidRPr="00A96034">
          <w:rPr>
            <w:rStyle w:val="Hyperlink"/>
          </w:rPr>
          <w:t>Making A Request</w:t>
        </w:r>
        <w:r w:rsidR="00C26A81">
          <w:rPr>
            <w:webHidden/>
          </w:rPr>
          <w:tab/>
        </w:r>
        <w:r w:rsidR="00C26A81">
          <w:rPr>
            <w:webHidden/>
          </w:rPr>
          <w:fldChar w:fldCharType="begin"/>
        </w:r>
        <w:r w:rsidR="00C26A81">
          <w:rPr>
            <w:webHidden/>
          </w:rPr>
          <w:instrText xml:space="preserve"> PAGEREF _Toc149922932 \h </w:instrText>
        </w:r>
        <w:r w:rsidR="00C26A81">
          <w:rPr>
            <w:webHidden/>
          </w:rPr>
        </w:r>
        <w:r w:rsidR="00C26A81">
          <w:rPr>
            <w:webHidden/>
          </w:rPr>
          <w:fldChar w:fldCharType="separate"/>
        </w:r>
        <w:r w:rsidR="00C26A81">
          <w:rPr>
            <w:webHidden/>
          </w:rPr>
          <w:t>78</w:t>
        </w:r>
        <w:r w:rsidR="00C26A81">
          <w:rPr>
            <w:webHidden/>
          </w:rPr>
          <w:fldChar w:fldCharType="end"/>
        </w:r>
      </w:hyperlink>
    </w:p>
    <w:p w14:paraId="56BDD522" w14:textId="347562DA" w:rsidR="00C26A81" w:rsidRDefault="00C87630">
      <w:pPr>
        <w:pStyle w:val="TOC2"/>
        <w:rPr>
          <w:rFonts w:asciiTheme="minorHAnsi" w:eastAsiaTheme="minorEastAsia" w:hAnsiTheme="minorHAnsi" w:cstheme="minorBidi"/>
          <w:kern w:val="2"/>
          <w:sz w:val="22"/>
          <w:szCs w:val="22"/>
          <w14:ligatures w14:val="standardContextual"/>
        </w:rPr>
      </w:pPr>
      <w:hyperlink w:anchor="_Toc149922933" w:history="1">
        <w:r w:rsidR="00C26A81" w:rsidRPr="00A96034">
          <w:rPr>
            <w:rStyle w:val="Hyperlink"/>
            <w:b/>
          </w:rPr>
          <w:t>Court Services Victoria Financial Management Compliance Attestation Statement</w:t>
        </w:r>
        <w:r w:rsidR="00C26A81">
          <w:rPr>
            <w:webHidden/>
          </w:rPr>
          <w:tab/>
        </w:r>
        <w:r w:rsidR="00C26A81">
          <w:rPr>
            <w:webHidden/>
          </w:rPr>
          <w:fldChar w:fldCharType="begin"/>
        </w:r>
        <w:r w:rsidR="00C26A81">
          <w:rPr>
            <w:webHidden/>
          </w:rPr>
          <w:instrText xml:space="preserve"> PAGEREF _Toc149922933 \h </w:instrText>
        </w:r>
        <w:r w:rsidR="00C26A81">
          <w:rPr>
            <w:webHidden/>
          </w:rPr>
        </w:r>
        <w:r w:rsidR="00C26A81">
          <w:rPr>
            <w:webHidden/>
          </w:rPr>
          <w:fldChar w:fldCharType="separate"/>
        </w:r>
        <w:r w:rsidR="00C26A81">
          <w:rPr>
            <w:webHidden/>
          </w:rPr>
          <w:t>78</w:t>
        </w:r>
        <w:r w:rsidR="00C26A81">
          <w:rPr>
            <w:webHidden/>
          </w:rPr>
          <w:fldChar w:fldCharType="end"/>
        </w:r>
      </w:hyperlink>
    </w:p>
    <w:p w14:paraId="4BA64C4C" w14:textId="788D3C2F" w:rsidR="00C26A81" w:rsidRDefault="00C87630">
      <w:pPr>
        <w:pStyle w:val="TOC2"/>
        <w:rPr>
          <w:rFonts w:asciiTheme="minorHAnsi" w:eastAsiaTheme="minorEastAsia" w:hAnsiTheme="minorHAnsi" w:cstheme="minorBidi"/>
          <w:kern w:val="2"/>
          <w:sz w:val="22"/>
          <w:szCs w:val="22"/>
          <w14:ligatures w14:val="standardContextual"/>
        </w:rPr>
      </w:pPr>
      <w:hyperlink w:anchor="_Toc149922934" w:history="1">
        <w:r w:rsidR="00C26A81" w:rsidRPr="00A96034">
          <w:rPr>
            <w:rStyle w:val="Hyperlink"/>
            <w:b/>
          </w:rPr>
          <w:t>Statement of Availability of Other Information</w:t>
        </w:r>
        <w:r w:rsidR="00C26A81">
          <w:rPr>
            <w:webHidden/>
          </w:rPr>
          <w:tab/>
        </w:r>
        <w:r w:rsidR="00C26A81">
          <w:rPr>
            <w:webHidden/>
          </w:rPr>
          <w:fldChar w:fldCharType="begin"/>
        </w:r>
        <w:r w:rsidR="00C26A81">
          <w:rPr>
            <w:webHidden/>
          </w:rPr>
          <w:instrText xml:space="preserve"> PAGEREF _Toc149922934 \h </w:instrText>
        </w:r>
        <w:r w:rsidR="00C26A81">
          <w:rPr>
            <w:webHidden/>
          </w:rPr>
        </w:r>
        <w:r w:rsidR="00C26A81">
          <w:rPr>
            <w:webHidden/>
          </w:rPr>
          <w:fldChar w:fldCharType="separate"/>
        </w:r>
        <w:r w:rsidR="00C26A81">
          <w:rPr>
            <w:webHidden/>
          </w:rPr>
          <w:t>79</w:t>
        </w:r>
        <w:r w:rsidR="00C26A81">
          <w:rPr>
            <w:webHidden/>
          </w:rPr>
          <w:fldChar w:fldCharType="end"/>
        </w:r>
      </w:hyperlink>
    </w:p>
    <w:p w14:paraId="45C9DC5F" w14:textId="65AA06D0" w:rsidR="00C26A81" w:rsidRDefault="00C87630">
      <w:pPr>
        <w:pStyle w:val="TOC2"/>
        <w:rPr>
          <w:rFonts w:asciiTheme="minorHAnsi" w:eastAsiaTheme="minorEastAsia" w:hAnsiTheme="minorHAnsi" w:cstheme="minorBidi"/>
          <w:kern w:val="2"/>
          <w:sz w:val="22"/>
          <w:szCs w:val="22"/>
          <w14:ligatures w14:val="standardContextual"/>
        </w:rPr>
      </w:pPr>
      <w:hyperlink w:anchor="_Toc149922935" w:history="1">
        <w:r w:rsidR="00C26A81" w:rsidRPr="00A96034">
          <w:rPr>
            <w:rStyle w:val="Hyperlink"/>
            <w:b/>
          </w:rPr>
          <w:t>Disclosure Index</w:t>
        </w:r>
        <w:r w:rsidR="00C26A81">
          <w:rPr>
            <w:webHidden/>
          </w:rPr>
          <w:tab/>
        </w:r>
        <w:r w:rsidR="00C26A81">
          <w:rPr>
            <w:webHidden/>
          </w:rPr>
          <w:fldChar w:fldCharType="begin"/>
        </w:r>
        <w:r w:rsidR="00C26A81">
          <w:rPr>
            <w:webHidden/>
          </w:rPr>
          <w:instrText xml:space="preserve"> PAGEREF _Toc149922935 \h </w:instrText>
        </w:r>
        <w:r w:rsidR="00C26A81">
          <w:rPr>
            <w:webHidden/>
          </w:rPr>
        </w:r>
        <w:r w:rsidR="00C26A81">
          <w:rPr>
            <w:webHidden/>
          </w:rPr>
          <w:fldChar w:fldCharType="separate"/>
        </w:r>
        <w:r w:rsidR="00C26A81">
          <w:rPr>
            <w:webHidden/>
          </w:rPr>
          <w:t>80</w:t>
        </w:r>
        <w:r w:rsidR="00C26A81">
          <w:rPr>
            <w:webHidden/>
          </w:rPr>
          <w:fldChar w:fldCharType="end"/>
        </w:r>
      </w:hyperlink>
    </w:p>
    <w:p w14:paraId="6C17FD67" w14:textId="21E857BB" w:rsidR="00C26A81" w:rsidRDefault="00C87630">
      <w:pPr>
        <w:pStyle w:val="TOC3"/>
        <w:rPr>
          <w:rFonts w:asciiTheme="minorHAnsi" w:eastAsiaTheme="minorEastAsia" w:hAnsiTheme="minorHAnsi" w:cstheme="minorBidi"/>
          <w:kern w:val="2"/>
          <w:sz w:val="22"/>
          <w:szCs w:val="22"/>
          <w14:ligatures w14:val="standardContextual"/>
        </w:rPr>
      </w:pPr>
      <w:hyperlink w:anchor="_Toc149922936" w:history="1">
        <w:r w:rsidR="00C26A81" w:rsidRPr="00A96034">
          <w:rPr>
            <w:rStyle w:val="Hyperlink"/>
          </w:rPr>
          <w:t>Ministerial Directions and Financial Reporting Directions Report of Operations</w:t>
        </w:r>
        <w:r w:rsidR="00C26A81">
          <w:rPr>
            <w:webHidden/>
          </w:rPr>
          <w:tab/>
        </w:r>
        <w:r w:rsidR="00C26A81">
          <w:rPr>
            <w:webHidden/>
          </w:rPr>
          <w:fldChar w:fldCharType="begin"/>
        </w:r>
        <w:r w:rsidR="00C26A81">
          <w:rPr>
            <w:webHidden/>
          </w:rPr>
          <w:instrText xml:space="preserve"> PAGEREF _Toc149922936 \h </w:instrText>
        </w:r>
        <w:r w:rsidR="00C26A81">
          <w:rPr>
            <w:webHidden/>
          </w:rPr>
        </w:r>
        <w:r w:rsidR="00C26A81">
          <w:rPr>
            <w:webHidden/>
          </w:rPr>
          <w:fldChar w:fldCharType="separate"/>
        </w:r>
        <w:r w:rsidR="00C26A81">
          <w:rPr>
            <w:webHidden/>
          </w:rPr>
          <w:t>80</w:t>
        </w:r>
        <w:r w:rsidR="00C26A81">
          <w:rPr>
            <w:webHidden/>
          </w:rPr>
          <w:fldChar w:fldCharType="end"/>
        </w:r>
      </w:hyperlink>
    </w:p>
    <w:p w14:paraId="6F6150E6" w14:textId="5EC4D71E" w:rsidR="00C26A81" w:rsidRDefault="00C87630">
      <w:pPr>
        <w:pStyle w:val="TOC3"/>
        <w:rPr>
          <w:rFonts w:asciiTheme="minorHAnsi" w:eastAsiaTheme="minorEastAsia" w:hAnsiTheme="minorHAnsi" w:cstheme="minorBidi"/>
          <w:kern w:val="2"/>
          <w:sz w:val="22"/>
          <w:szCs w:val="22"/>
          <w14:ligatures w14:val="standardContextual"/>
        </w:rPr>
      </w:pPr>
      <w:hyperlink w:anchor="_Toc149922937" w:history="1">
        <w:r w:rsidR="00C26A81" w:rsidRPr="00A96034">
          <w:rPr>
            <w:rStyle w:val="Hyperlink"/>
          </w:rPr>
          <w:t>Financial Statements</w:t>
        </w:r>
        <w:r w:rsidR="00C26A81">
          <w:rPr>
            <w:webHidden/>
          </w:rPr>
          <w:tab/>
        </w:r>
        <w:r w:rsidR="00C26A81">
          <w:rPr>
            <w:webHidden/>
          </w:rPr>
          <w:fldChar w:fldCharType="begin"/>
        </w:r>
        <w:r w:rsidR="00C26A81">
          <w:rPr>
            <w:webHidden/>
          </w:rPr>
          <w:instrText xml:space="preserve"> PAGEREF _Toc149922937 \h </w:instrText>
        </w:r>
        <w:r w:rsidR="00C26A81">
          <w:rPr>
            <w:webHidden/>
          </w:rPr>
        </w:r>
        <w:r w:rsidR="00C26A81">
          <w:rPr>
            <w:webHidden/>
          </w:rPr>
          <w:fldChar w:fldCharType="separate"/>
        </w:r>
        <w:r w:rsidR="00C26A81">
          <w:rPr>
            <w:webHidden/>
          </w:rPr>
          <w:t>81</w:t>
        </w:r>
        <w:r w:rsidR="00C26A81">
          <w:rPr>
            <w:webHidden/>
          </w:rPr>
          <w:fldChar w:fldCharType="end"/>
        </w:r>
      </w:hyperlink>
    </w:p>
    <w:p w14:paraId="03698AC2" w14:textId="317D8A35" w:rsidR="00C26A81" w:rsidRDefault="00C87630">
      <w:pPr>
        <w:pStyle w:val="TOC3"/>
        <w:rPr>
          <w:rFonts w:asciiTheme="minorHAnsi" w:eastAsiaTheme="minorEastAsia" w:hAnsiTheme="minorHAnsi" w:cstheme="minorBidi"/>
          <w:kern w:val="2"/>
          <w:sz w:val="22"/>
          <w:szCs w:val="22"/>
          <w14:ligatures w14:val="standardContextual"/>
        </w:rPr>
      </w:pPr>
      <w:hyperlink w:anchor="_Toc149922938" w:history="1">
        <w:r w:rsidR="00C26A81" w:rsidRPr="00A96034">
          <w:rPr>
            <w:rStyle w:val="Hyperlink"/>
          </w:rPr>
          <w:t>Legislation</w:t>
        </w:r>
        <w:r w:rsidR="00C26A81">
          <w:rPr>
            <w:webHidden/>
          </w:rPr>
          <w:tab/>
        </w:r>
        <w:r w:rsidR="00C26A81">
          <w:rPr>
            <w:webHidden/>
          </w:rPr>
          <w:fldChar w:fldCharType="begin"/>
        </w:r>
        <w:r w:rsidR="00C26A81">
          <w:rPr>
            <w:webHidden/>
          </w:rPr>
          <w:instrText xml:space="preserve"> PAGEREF _Toc149922938 \h </w:instrText>
        </w:r>
        <w:r w:rsidR="00C26A81">
          <w:rPr>
            <w:webHidden/>
          </w:rPr>
        </w:r>
        <w:r w:rsidR="00C26A81">
          <w:rPr>
            <w:webHidden/>
          </w:rPr>
          <w:fldChar w:fldCharType="separate"/>
        </w:r>
        <w:r w:rsidR="00C26A81">
          <w:rPr>
            <w:webHidden/>
          </w:rPr>
          <w:t>81</w:t>
        </w:r>
        <w:r w:rsidR="00C26A81">
          <w:rPr>
            <w:webHidden/>
          </w:rPr>
          <w:fldChar w:fldCharType="end"/>
        </w:r>
      </w:hyperlink>
    </w:p>
    <w:p w14:paraId="02FCEA0E" w14:textId="4524385C" w:rsidR="00C26A81" w:rsidRDefault="00C87630">
      <w:pPr>
        <w:pStyle w:val="TOC1"/>
        <w:rPr>
          <w:rFonts w:asciiTheme="minorHAnsi" w:eastAsiaTheme="minorEastAsia" w:hAnsiTheme="minorHAnsi" w:cstheme="minorBidi"/>
          <w:b w:val="0"/>
          <w:kern w:val="2"/>
          <w:sz w:val="22"/>
          <w:szCs w:val="22"/>
          <w14:ligatures w14:val="standardContextual"/>
        </w:rPr>
      </w:pPr>
      <w:hyperlink w:anchor="_Toc149922939" w:history="1">
        <w:r w:rsidR="00C26A81" w:rsidRPr="00A96034">
          <w:rPr>
            <w:rStyle w:val="Hyperlink"/>
          </w:rPr>
          <w:t>Section 5: Financial Statements for the financial year ended 30 June 2023</w:t>
        </w:r>
        <w:r w:rsidR="00C26A81">
          <w:rPr>
            <w:webHidden/>
          </w:rPr>
          <w:tab/>
        </w:r>
        <w:r w:rsidR="00C26A81">
          <w:rPr>
            <w:webHidden/>
          </w:rPr>
          <w:fldChar w:fldCharType="begin"/>
        </w:r>
        <w:r w:rsidR="00C26A81">
          <w:rPr>
            <w:webHidden/>
          </w:rPr>
          <w:instrText xml:space="preserve"> PAGEREF _Toc149922939 \h </w:instrText>
        </w:r>
        <w:r w:rsidR="00C26A81">
          <w:rPr>
            <w:webHidden/>
          </w:rPr>
        </w:r>
        <w:r w:rsidR="00C26A81">
          <w:rPr>
            <w:webHidden/>
          </w:rPr>
          <w:fldChar w:fldCharType="separate"/>
        </w:r>
        <w:r w:rsidR="00C26A81">
          <w:rPr>
            <w:webHidden/>
          </w:rPr>
          <w:t>82</w:t>
        </w:r>
        <w:r w:rsidR="00C26A81">
          <w:rPr>
            <w:webHidden/>
          </w:rPr>
          <w:fldChar w:fldCharType="end"/>
        </w:r>
      </w:hyperlink>
    </w:p>
    <w:p w14:paraId="3BABC9B1" w14:textId="207628A1" w:rsidR="00C26A81" w:rsidRDefault="00C87630">
      <w:pPr>
        <w:pStyle w:val="TOC2"/>
        <w:rPr>
          <w:rFonts w:asciiTheme="minorHAnsi" w:eastAsiaTheme="minorEastAsia" w:hAnsiTheme="minorHAnsi" w:cstheme="minorBidi"/>
          <w:kern w:val="2"/>
          <w:sz w:val="22"/>
          <w:szCs w:val="22"/>
          <w14:ligatures w14:val="standardContextual"/>
        </w:rPr>
      </w:pPr>
      <w:hyperlink w:anchor="_Toc149922940" w:history="1">
        <w:r w:rsidR="00C26A81" w:rsidRPr="00A96034">
          <w:rPr>
            <w:rStyle w:val="Hyperlink"/>
          </w:rPr>
          <w:t>Court Services Victoria: Financial Statements</w:t>
        </w:r>
        <w:r w:rsidR="00C26A81">
          <w:rPr>
            <w:webHidden/>
          </w:rPr>
          <w:tab/>
        </w:r>
        <w:r w:rsidR="00C26A81">
          <w:rPr>
            <w:webHidden/>
          </w:rPr>
          <w:fldChar w:fldCharType="begin"/>
        </w:r>
        <w:r w:rsidR="00C26A81">
          <w:rPr>
            <w:webHidden/>
          </w:rPr>
          <w:instrText xml:space="preserve"> PAGEREF _Toc149922940 \h </w:instrText>
        </w:r>
        <w:r w:rsidR="00C26A81">
          <w:rPr>
            <w:webHidden/>
          </w:rPr>
        </w:r>
        <w:r w:rsidR="00C26A81">
          <w:rPr>
            <w:webHidden/>
          </w:rPr>
          <w:fldChar w:fldCharType="separate"/>
        </w:r>
        <w:r w:rsidR="00C26A81">
          <w:rPr>
            <w:webHidden/>
          </w:rPr>
          <w:t>82</w:t>
        </w:r>
        <w:r w:rsidR="00C26A81">
          <w:rPr>
            <w:webHidden/>
          </w:rPr>
          <w:fldChar w:fldCharType="end"/>
        </w:r>
      </w:hyperlink>
    </w:p>
    <w:p w14:paraId="48656465" w14:textId="399DA9A0" w:rsidR="00C26A81" w:rsidRDefault="00C87630">
      <w:pPr>
        <w:pStyle w:val="TOC2"/>
        <w:rPr>
          <w:rFonts w:asciiTheme="minorHAnsi" w:eastAsiaTheme="minorEastAsia" w:hAnsiTheme="minorHAnsi" w:cstheme="minorBidi"/>
          <w:kern w:val="2"/>
          <w:sz w:val="22"/>
          <w:szCs w:val="22"/>
          <w14:ligatures w14:val="standardContextual"/>
        </w:rPr>
      </w:pPr>
      <w:hyperlink w:anchor="_Toc149922941" w:history="1">
        <w:r w:rsidR="00C26A81" w:rsidRPr="00A96034">
          <w:rPr>
            <w:rStyle w:val="Hyperlink"/>
          </w:rPr>
          <w:t>Declaration in the financial statements</w:t>
        </w:r>
        <w:r w:rsidR="00C26A81">
          <w:rPr>
            <w:webHidden/>
          </w:rPr>
          <w:tab/>
        </w:r>
        <w:r w:rsidR="00C26A81">
          <w:rPr>
            <w:webHidden/>
          </w:rPr>
          <w:fldChar w:fldCharType="begin"/>
        </w:r>
        <w:r w:rsidR="00C26A81">
          <w:rPr>
            <w:webHidden/>
          </w:rPr>
          <w:instrText xml:space="preserve"> PAGEREF _Toc149922941 \h </w:instrText>
        </w:r>
        <w:r w:rsidR="00C26A81">
          <w:rPr>
            <w:webHidden/>
          </w:rPr>
        </w:r>
        <w:r w:rsidR="00C26A81">
          <w:rPr>
            <w:webHidden/>
          </w:rPr>
          <w:fldChar w:fldCharType="separate"/>
        </w:r>
        <w:r w:rsidR="00C26A81">
          <w:rPr>
            <w:webHidden/>
          </w:rPr>
          <w:t>84</w:t>
        </w:r>
        <w:r w:rsidR="00C26A81">
          <w:rPr>
            <w:webHidden/>
          </w:rPr>
          <w:fldChar w:fldCharType="end"/>
        </w:r>
      </w:hyperlink>
    </w:p>
    <w:p w14:paraId="74C9400B" w14:textId="220EA4B6" w:rsidR="00C26A81" w:rsidRDefault="00C87630">
      <w:pPr>
        <w:pStyle w:val="TOC2"/>
        <w:rPr>
          <w:rFonts w:asciiTheme="minorHAnsi" w:eastAsiaTheme="minorEastAsia" w:hAnsiTheme="minorHAnsi" w:cstheme="minorBidi"/>
          <w:kern w:val="2"/>
          <w:sz w:val="22"/>
          <w:szCs w:val="22"/>
          <w14:ligatures w14:val="standardContextual"/>
        </w:rPr>
      </w:pPr>
      <w:hyperlink w:anchor="_Toc149922942" w:history="1">
        <w:r w:rsidR="00C26A81" w:rsidRPr="00A96034">
          <w:rPr>
            <w:rStyle w:val="Hyperlink"/>
          </w:rPr>
          <w:t>Independent Auditor’s Report</w:t>
        </w:r>
        <w:r w:rsidR="00C26A81">
          <w:rPr>
            <w:webHidden/>
          </w:rPr>
          <w:tab/>
        </w:r>
        <w:r w:rsidR="00C26A81">
          <w:rPr>
            <w:webHidden/>
          </w:rPr>
          <w:fldChar w:fldCharType="begin"/>
        </w:r>
        <w:r w:rsidR="00C26A81">
          <w:rPr>
            <w:webHidden/>
          </w:rPr>
          <w:instrText xml:space="preserve"> PAGEREF _Toc149922942 \h </w:instrText>
        </w:r>
        <w:r w:rsidR="00C26A81">
          <w:rPr>
            <w:webHidden/>
          </w:rPr>
        </w:r>
        <w:r w:rsidR="00C26A81">
          <w:rPr>
            <w:webHidden/>
          </w:rPr>
          <w:fldChar w:fldCharType="separate"/>
        </w:r>
        <w:r w:rsidR="00C26A81">
          <w:rPr>
            <w:webHidden/>
          </w:rPr>
          <w:t>85</w:t>
        </w:r>
        <w:r w:rsidR="00C26A81">
          <w:rPr>
            <w:webHidden/>
          </w:rPr>
          <w:fldChar w:fldCharType="end"/>
        </w:r>
      </w:hyperlink>
    </w:p>
    <w:p w14:paraId="67AADF87" w14:textId="56C004E7" w:rsidR="00C26A81" w:rsidRDefault="00C87630">
      <w:pPr>
        <w:pStyle w:val="TOC2"/>
        <w:rPr>
          <w:rFonts w:asciiTheme="minorHAnsi" w:eastAsiaTheme="minorEastAsia" w:hAnsiTheme="minorHAnsi" w:cstheme="minorBidi"/>
          <w:kern w:val="2"/>
          <w:sz w:val="22"/>
          <w:szCs w:val="22"/>
          <w14:ligatures w14:val="standardContextual"/>
        </w:rPr>
      </w:pPr>
      <w:hyperlink w:anchor="_Toc149922943" w:history="1">
        <w:r w:rsidR="00C26A81" w:rsidRPr="00A96034">
          <w:rPr>
            <w:rStyle w:val="Hyperlink"/>
          </w:rPr>
          <w:t>Comprehensive operating statement for the financial year ended  30 June 2023</w:t>
        </w:r>
        <w:r w:rsidR="00C26A81">
          <w:rPr>
            <w:webHidden/>
          </w:rPr>
          <w:tab/>
        </w:r>
        <w:r w:rsidR="00C26A81">
          <w:rPr>
            <w:webHidden/>
          </w:rPr>
          <w:fldChar w:fldCharType="begin"/>
        </w:r>
        <w:r w:rsidR="00C26A81">
          <w:rPr>
            <w:webHidden/>
          </w:rPr>
          <w:instrText xml:space="preserve"> PAGEREF _Toc149922943 \h </w:instrText>
        </w:r>
        <w:r w:rsidR="00C26A81">
          <w:rPr>
            <w:webHidden/>
          </w:rPr>
        </w:r>
        <w:r w:rsidR="00C26A81">
          <w:rPr>
            <w:webHidden/>
          </w:rPr>
          <w:fldChar w:fldCharType="separate"/>
        </w:r>
        <w:r w:rsidR="00C26A81">
          <w:rPr>
            <w:webHidden/>
          </w:rPr>
          <w:t>87</w:t>
        </w:r>
        <w:r w:rsidR="00C26A81">
          <w:rPr>
            <w:webHidden/>
          </w:rPr>
          <w:fldChar w:fldCharType="end"/>
        </w:r>
      </w:hyperlink>
    </w:p>
    <w:p w14:paraId="214E2FDC" w14:textId="793ECF83" w:rsidR="00C26A81" w:rsidRDefault="00C87630">
      <w:pPr>
        <w:pStyle w:val="TOC2"/>
        <w:rPr>
          <w:rFonts w:asciiTheme="minorHAnsi" w:eastAsiaTheme="minorEastAsia" w:hAnsiTheme="minorHAnsi" w:cstheme="minorBidi"/>
          <w:kern w:val="2"/>
          <w:sz w:val="22"/>
          <w:szCs w:val="22"/>
          <w14:ligatures w14:val="standardContextual"/>
        </w:rPr>
      </w:pPr>
      <w:hyperlink w:anchor="_Toc149922944" w:history="1">
        <w:r w:rsidR="00C26A81" w:rsidRPr="00A96034">
          <w:rPr>
            <w:rStyle w:val="Hyperlink"/>
          </w:rPr>
          <w:t>Balance sheet as at 30 June 2023</w:t>
        </w:r>
        <w:r w:rsidR="00C26A81">
          <w:rPr>
            <w:webHidden/>
          </w:rPr>
          <w:tab/>
        </w:r>
        <w:r w:rsidR="00C26A81">
          <w:rPr>
            <w:webHidden/>
          </w:rPr>
          <w:fldChar w:fldCharType="begin"/>
        </w:r>
        <w:r w:rsidR="00C26A81">
          <w:rPr>
            <w:webHidden/>
          </w:rPr>
          <w:instrText xml:space="preserve"> PAGEREF _Toc149922944 \h </w:instrText>
        </w:r>
        <w:r w:rsidR="00C26A81">
          <w:rPr>
            <w:webHidden/>
          </w:rPr>
        </w:r>
        <w:r w:rsidR="00C26A81">
          <w:rPr>
            <w:webHidden/>
          </w:rPr>
          <w:fldChar w:fldCharType="separate"/>
        </w:r>
        <w:r w:rsidR="00C26A81">
          <w:rPr>
            <w:webHidden/>
          </w:rPr>
          <w:t>88</w:t>
        </w:r>
        <w:r w:rsidR="00C26A81">
          <w:rPr>
            <w:webHidden/>
          </w:rPr>
          <w:fldChar w:fldCharType="end"/>
        </w:r>
      </w:hyperlink>
    </w:p>
    <w:p w14:paraId="4F8EE163" w14:textId="1D9474DB" w:rsidR="00C26A81" w:rsidRDefault="00C87630">
      <w:pPr>
        <w:pStyle w:val="TOC2"/>
        <w:rPr>
          <w:rFonts w:asciiTheme="minorHAnsi" w:eastAsiaTheme="minorEastAsia" w:hAnsiTheme="minorHAnsi" w:cstheme="minorBidi"/>
          <w:kern w:val="2"/>
          <w:sz w:val="22"/>
          <w:szCs w:val="22"/>
          <w14:ligatures w14:val="standardContextual"/>
        </w:rPr>
      </w:pPr>
      <w:hyperlink w:anchor="_Toc149922945" w:history="1">
        <w:r w:rsidR="00C26A81" w:rsidRPr="00A96034">
          <w:rPr>
            <w:rStyle w:val="Hyperlink"/>
          </w:rPr>
          <w:t>Cash flow statement for the financial year ended 30 June 2023</w:t>
        </w:r>
        <w:r w:rsidR="00C26A81">
          <w:rPr>
            <w:webHidden/>
          </w:rPr>
          <w:tab/>
        </w:r>
        <w:r w:rsidR="00C26A81">
          <w:rPr>
            <w:webHidden/>
          </w:rPr>
          <w:fldChar w:fldCharType="begin"/>
        </w:r>
        <w:r w:rsidR="00C26A81">
          <w:rPr>
            <w:webHidden/>
          </w:rPr>
          <w:instrText xml:space="preserve"> PAGEREF _Toc149922945 \h </w:instrText>
        </w:r>
        <w:r w:rsidR="00C26A81">
          <w:rPr>
            <w:webHidden/>
          </w:rPr>
        </w:r>
        <w:r w:rsidR="00C26A81">
          <w:rPr>
            <w:webHidden/>
          </w:rPr>
          <w:fldChar w:fldCharType="separate"/>
        </w:r>
        <w:r w:rsidR="00C26A81">
          <w:rPr>
            <w:webHidden/>
          </w:rPr>
          <w:t>89</w:t>
        </w:r>
        <w:r w:rsidR="00C26A81">
          <w:rPr>
            <w:webHidden/>
          </w:rPr>
          <w:fldChar w:fldCharType="end"/>
        </w:r>
      </w:hyperlink>
    </w:p>
    <w:p w14:paraId="37698455" w14:textId="7A5C104D" w:rsidR="00C26A81" w:rsidRDefault="00C87630">
      <w:pPr>
        <w:pStyle w:val="TOC2"/>
        <w:rPr>
          <w:rFonts w:asciiTheme="minorHAnsi" w:eastAsiaTheme="minorEastAsia" w:hAnsiTheme="minorHAnsi" w:cstheme="minorBidi"/>
          <w:kern w:val="2"/>
          <w:sz w:val="22"/>
          <w:szCs w:val="22"/>
          <w14:ligatures w14:val="standardContextual"/>
        </w:rPr>
      </w:pPr>
      <w:hyperlink w:anchor="_Toc149922946" w:history="1">
        <w:r w:rsidR="00C26A81" w:rsidRPr="00A96034">
          <w:rPr>
            <w:rStyle w:val="Hyperlink"/>
          </w:rPr>
          <w:t>Statement of changes in equity for the financial year ended 30 June 2023</w:t>
        </w:r>
        <w:r w:rsidR="00C26A81">
          <w:rPr>
            <w:webHidden/>
          </w:rPr>
          <w:tab/>
        </w:r>
        <w:r w:rsidR="00C26A81">
          <w:rPr>
            <w:webHidden/>
          </w:rPr>
          <w:fldChar w:fldCharType="begin"/>
        </w:r>
        <w:r w:rsidR="00C26A81">
          <w:rPr>
            <w:webHidden/>
          </w:rPr>
          <w:instrText xml:space="preserve"> PAGEREF _Toc149922946 \h </w:instrText>
        </w:r>
        <w:r w:rsidR="00C26A81">
          <w:rPr>
            <w:webHidden/>
          </w:rPr>
        </w:r>
        <w:r w:rsidR="00C26A81">
          <w:rPr>
            <w:webHidden/>
          </w:rPr>
          <w:fldChar w:fldCharType="separate"/>
        </w:r>
        <w:r w:rsidR="00C26A81">
          <w:rPr>
            <w:webHidden/>
          </w:rPr>
          <w:t>90</w:t>
        </w:r>
        <w:r w:rsidR="00C26A81">
          <w:rPr>
            <w:webHidden/>
          </w:rPr>
          <w:fldChar w:fldCharType="end"/>
        </w:r>
      </w:hyperlink>
    </w:p>
    <w:p w14:paraId="660683E6" w14:textId="60324DD4" w:rsidR="00C26A81" w:rsidRDefault="00C87630">
      <w:pPr>
        <w:pStyle w:val="TOC2"/>
        <w:rPr>
          <w:rFonts w:asciiTheme="minorHAnsi" w:eastAsiaTheme="minorEastAsia" w:hAnsiTheme="minorHAnsi" w:cstheme="minorBidi"/>
          <w:kern w:val="2"/>
          <w:sz w:val="22"/>
          <w:szCs w:val="22"/>
          <w14:ligatures w14:val="standardContextual"/>
        </w:rPr>
      </w:pPr>
      <w:hyperlink w:anchor="_Toc149922947" w:history="1">
        <w:r w:rsidR="00C26A81" w:rsidRPr="00A96034">
          <w:rPr>
            <w:rStyle w:val="Hyperlink"/>
          </w:rPr>
          <w:t>1. About this report</w:t>
        </w:r>
        <w:r w:rsidR="00C26A81">
          <w:rPr>
            <w:webHidden/>
          </w:rPr>
          <w:tab/>
        </w:r>
        <w:r w:rsidR="00C26A81">
          <w:rPr>
            <w:webHidden/>
          </w:rPr>
          <w:fldChar w:fldCharType="begin"/>
        </w:r>
        <w:r w:rsidR="00C26A81">
          <w:rPr>
            <w:webHidden/>
          </w:rPr>
          <w:instrText xml:space="preserve"> PAGEREF _Toc149922947 \h </w:instrText>
        </w:r>
        <w:r w:rsidR="00C26A81">
          <w:rPr>
            <w:webHidden/>
          </w:rPr>
        </w:r>
        <w:r w:rsidR="00C26A81">
          <w:rPr>
            <w:webHidden/>
          </w:rPr>
          <w:fldChar w:fldCharType="separate"/>
        </w:r>
        <w:r w:rsidR="00C26A81">
          <w:rPr>
            <w:webHidden/>
          </w:rPr>
          <w:t>91</w:t>
        </w:r>
        <w:r w:rsidR="00C26A81">
          <w:rPr>
            <w:webHidden/>
          </w:rPr>
          <w:fldChar w:fldCharType="end"/>
        </w:r>
      </w:hyperlink>
    </w:p>
    <w:p w14:paraId="22FEF249" w14:textId="79EDDF8A" w:rsidR="00C26A81" w:rsidRDefault="00C87630">
      <w:pPr>
        <w:pStyle w:val="TOC2"/>
        <w:rPr>
          <w:rFonts w:asciiTheme="minorHAnsi" w:eastAsiaTheme="minorEastAsia" w:hAnsiTheme="minorHAnsi" w:cstheme="minorBidi"/>
          <w:kern w:val="2"/>
          <w:sz w:val="22"/>
          <w:szCs w:val="22"/>
          <w14:ligatures w14:val="standardContextual"/>
        </w:rPr>
      </w:pPr>
      <w:hyperlink w:anchor="_Toc149922948" w:history="1">
        <w:r w:rsidR="00C26A81" w:rsidRPr="00A96034">
          <w:rPr>
            <w:rStyle w:val="Hyperlink"/>
          </w:rPr>
          <w:t>2. Funding delivery of our services</w:t>
        </w:r>
        <w:r w:rsidR="00C26A81">
          <w:rPr>
            <w:webHidden/>
          </w:rPr>
          <w:tab/>
        </w:r>
        <w:r w:rsidR="00C26A81">
          <w:rPr>
            <w:webHidden/>
          </w:rPr>
          <w:fldChar w:fldCharType="begin"/>
        </w:r>
        <w:r w:rsidR="00C26A81">
          <w:rPr>
            <w:webHidden/>
          </w:rPr>
          <w:instrText xml:space="preserve"> PAGEREF _Toc149922948 \h </w:instrText>
        </w:r>
        <w:r w:rsidR="00C26A81">
          <w:rPr>
            <w:webHidden/>
          </w:rPr>
        </w:r>
        <w:r w:rsidR="00C26A81">
          <w:rPr>
            <w:webHidden/>
          </w:rPr>
          <w:fldChar w:fldCharType="separate"/>
        </w:r>
        <w:r w:rsidR="00C26A81">
          <w:rPr>
            <w:webHidden/>
          </w:rPr>
          <w:t>93</w:t>
        </w:r>
        <w:r w:rsidR="00C26A81">
          <w:rPr>
            <w:webHidden/>
          </w:rPr>
          <w:fldChar w:fldCharType="end"/>
        </w:r>
      </w:hyperlink>
    </w:p>
    <w:p w14:paraId="29A1AB4B" w14:textId="1EA8F5B0" w:rsidR="00C26A81" w:rsidRDefault="00C87630">
      <w:pPr>
        <w:pStyle w:val="TOC3"/>
        <w:rPr>
          <w:rFonts w:asciiTheme="minorHAnsi" w:eastAsiaTheme="minorEastAsia" w:hAnsiTheme="minorHAnsi" w:cstheme="minorBidi"/>
          <w:kern w:val="2"/>
          <w:sz w:val="22"/>
          <w:szCs w:val="22"/>
          <w14:ligatures w14:val="standardContextual"/>
        </w:rPr>
      </w:pPr>
      <w:hyperlink w:anchor="_Toc149922949" w:history="1">
        <w:r w:rsidR="00C26A81" w:rsidRPr="00A96034">
          <w:rPr>
            <w:rStyle w:val="Hyperlink"/>
          </w:rPr>
          <w:t>2.1 Summary of Income That Funds the Delivery of Our Services</w:t>
        </w:r>
        <w:r w:rsidR="00C26A81">
          <w:rPr>
            <w:webHidden/>
          </w:rPr>
          <w:tab/>
        </w:r>
        <w:r w:rsidR="00C26A81">
          <w:rPr>
            <w:webHidden/>
          </w:rPr>
          <w:fldChar w:fldCharType="begin"/>
        </w:r>
        <w:r w:rsidR="00C26A81">
          <w:rPr>
            <w:webHidden/>
          </w:rPr>
          <w:instrText xml:space="preserve"> PAGEREF _Toc149922949 \h </w:instrText>
        </w:r>
        <w:r w:rsidR="00C26A81">
          <w:rPr>
            <w:webHidden/>
          </w:rPr>
        </w:r>
        <w:r w:rsidR="00C26A81">
          <w:rPr>
            <w:webHidden/>
          </w:rPr>
          <w:fldChar w:fldCharType="separate"/>
        </w:r>
        <w:r w:rsidR="00C26A81">
          <w:rPr>
            <w:webHidden/>
          </w:rPr>
          <w:t>94</w:t>
        </w:r>
        <w:r w:rsidR="00C26A81">
          <w:rPr>
            <w:webHidden/>
          </w:rPr>
          <w:fldChar w:fldCharType="end"/>
        </w:r>
      </w:hyperlink>
    </w:p>
    <w:p w14:paraId="3A352EBE" w14:textId="37B2A9D4" w:rsidR="00C26A81" w:rsidRDefault="00C87630">
      <w:pPr>
        <w:pStyle w:val="TOC3"/>
        <w:rPr>
          <w:rFonts w:asciiTheme="minorHAnsi" w:eastAsiaTheme="minorEastAsia" w:hAnsiTheme="minorHAnsi" w:cstheme="minorBidi"/>
          <w:kern w:val="2"/>
          <w:sz w:val="22"/>
          <w:szCs w:val="22"/>
          <w14:ligatures w14:val="standardContextual"/>
        </w:rPr>
      </w:pPr>
      <w:hyperlink w:anchor="_Toc149922950" w:history="1">
        <w:r w:rsidR="00C26A81" w:rsidRPr="00A96034">
          <w:rPr>
            <w:rStyle w:val="Hyperlink"/>
          </w:rPr>
          <w:t>2.2 Appropriations</w:t>
        </w:r>
        <w:r w:rsidR="00C26A81">
          <w:rPr>
            <w:webHidden/>
          </w:rPr>
          <w:tab/>
        </w:r>
        <w:r w:rsidR="00C26A81">
          <w:rPr>
            <w:webHidden/>
          </w:rPr>
          <w:fldChar w:fldCharType="begin"/>
        </w:r>
        <w:r w:rsidR="00C26A81">
          <w:rPr>
            <w:webHidden/>
          </w:rPr>
          <w:instrText xml:space="preserve"> PAGEREF _Toc149922950 \h </w:instrText>
        </w:r>
        <w:r w:rsidR="00C26A81">
          <w:rPr>
            <w:webHidden/>
          </w:rPr>
        </w:r>
        <w:r w:rsidR="00C26A81">
          <w:rPr>
            <w:webHidden/>
          </w:rPr>
          <w:fldChar w:fldCharType="separate"/>
        </w:r>
        <w:r w:rsidR="00C26A81">
          <w:rPr>
            <w:webHidden/>
          </w:rPr>
          <w:t>94</w:t>
        </w:r>
        <w:r w:rsidR="00C26A81">
          <w:rPr>
            <w:webHidden/>
          </w:rPr>
          <w:fldChar w:fldCharType="end"/>
        </w:r>
      </w:hyperlink>
    </w:p>
    <w:p w14:paraId="254F0857" w14:textId="2614B85F" w:rsidR="00C26A81" w:rsidRDefault="00C87630">
      <w:pPr>
        <w:pStyle w:val="TOC3"/>
        <w:rPr>
          <w:rFonts w:asciiTheme="minorHAnsi" w:eastAsiaTheme="minorEastAsia" w:hAnsiTheme="minorHAnsi" w:cstheme="minorBidi"/>
          <w:kern w:val="2"/>
          <w:sz w:val="22"/>
          <w:szCs w:val="22"/>
          <w14:ligatures w14:val="standardContextual"/>
        </w:rPr>
      </w:pPr>
      <w:hyperlink w:anchor="_Toc149922951" w:history="1">
        <w:r w:rsidR="00C26A81" w:rsidRPr="00A96034">
          <w:rPr>
            <w:rStyle w:val="Hyperlink"/>
          </w:rPr>
          <w:t>2.3 Summary of Compliance with Annual Parliamentary and Special Appropriations</w:t>
        </w:r>
        <w:r w:rsidR="00C26A81">
          <w:rPr>
            <w:webHidden/>
          </w:rPr>
          <w:tab/>
        </w:r>
        <w:r w:rsidR="00C26A81">
          <w:rPr>
            <w:webHidden/>
          </w:rPr>
          <w:fldChar w:fldCharType="begin"/>
        </w:r>
        <w:r w:rsidR="00C26A81">
          <w:rPr>
            <w:webHidden/>
          </w:rPr>
          <w:instrText xml:space="preserve"> PAGEREF _Toc149922951 \h </w:instrText>
        </w:r>
        <w:r w:rsidR="00C26A81">
          <w:rPr>
            <w:webHidden/>
          </w:rPr>
        </w:r>
        <w:r w:rsidR="00C26A81">
          <w:rPr>
            <w:webHidden/>
          </w:rPr>
          <w:fldChar w:fldCharType="separate"/>
        </w:r>
        <w:r w:rsidR="00C26A81">
          <w:rPr>
            <w:webHidden/>
          </w:rPr>
          <w:t>95</w:t>
        </w:r>
        <w:r w:rsidR="00C26A81">
          <w:rPr>
            <w:webHidden/>
          </w:rPr>
          <w:fldChar w:fldCharType="end"/>
        </w:r>
      </w:hyperlink>
    </w:p>
    <w:p w14:paraId="63FFB8DC" w14:textId="41605235" w:rsidR="00C26A81" w:rsidRDefault="00C87630">
      <w:pPr>
        <w:pStyle w:val="TOC3"/>
        <w:rPr>
          <w:rFonts w:asciiTheme="minorHAnsi" w:eastAsiaTheme="minorEastAsia" w:hAnsiTheme="minorHAnsi" w:cstheme="minorBidi"/>
          <w:kern w:val="2"/>
          <w:sz w:val="22"/>
          <w:szCs w:val="22"/>
          <w14:ligatures w14:val="standardContextual"/>
        </w:rPr>
      </w:pPr>
      <w:hyperlink w:anchor="_Toc149922952" w:history="1">
        <w:r w:rsidR="00C26A81" w:rsidRPr="00A96034">
          <w:rPr>
            <w:rStyle w:val="Hyperlink"/>
          </w:rPr>
          <w:t>2.4 Income From Transactions</w:t>
        </w:r>
        <w:r w:rsidR="00C26A81">
          <w:rPr>
            <w:webHidden/>
          </w:rPr>
          <w:tab/>
        </w:r>
        <w:r w:rsidR="00C26A81">
          <w:rPr>
            <w:webHidden/>
          </w:rPr>
          <w:fldChar w:fldCharType="begin"/>
        </w:r>
        <w:r w:rsidR="00C26A81">
          <w:rPr>
            <w:webHidden/>
          </w:rPr>
          <w:instrText xml:space="preserve"> PAGEREF _Toc149922952 \h </w:instrText>
        </w:r>
        <w:r w:rsidR="00C26A81">
          <w:rPr>
            <w:webHidden/>
          </w:rPr>
        </w:r>
        <w:r w:rsidR="00C26A81">
          <w:rPr>
            <w:webHidden/>
          </w:rPr>
          <w:fldChar w:fldCharType="separate"/>
        </w:r>
        <w:r w:rsidR="00C26A81">
          <w:rPr>
            <w:webHidden/>
          </w:rPr>
          <w:t>96</w:t>
        </w:r>
        <w:r w:rsidR="00C26A81">
          <w:rPr>
            <w:webHidden/>
          </w:rPr>
          <w:fldChar w:fldCharType="end"/>
        </w:r>
      </w:hyperlink>
    </w:p>
    <w:p w14:paraId="6463C628" w14:textId="11177300" w:rsidR="00C26A81" w:rsidRDefault="00C87630">
      <w:pPr>
        <w:pStyle w:val="TOC3"/>
        <w:rPr>
          <w:rFonts w:asciiTheme="minorHAnsi" w:eastAsiaTheme="minorEastAsia" w:hAnsiTheme="minorHAnsi" w:cstheme="minorBidi"/>
          <w:kern w:val="2"/>
          <w:sz w:val="22"/>
          <w:szCs w:val="22"/>
          <w14:ligatures w14:val="standardContextual"/>
        </w:rPr>
      </w:pPr>
      <w:hyperlink w:anchor="_Toc149922953" w:history="1">
        <w:r w:rsidR="00C26A81" w:rsidRPr="00A96034">
          <w:rPr>
            <w:rStyle w:val="Hyperlink"/>
          </w:rPr>
          <w:t>2.5 Annotated Income Agreements</w:t>
        </w:r>
        <w:r w:rsidR="00C26A81">
          <w:rPr>
            <w:webHidden/>
          </w:rPr>
          <w:tab/>
        </w:r>
        <w:r w:rsidR="00C26A81">
          <w:rPr>
            <w:webHidden/>
          </w:rPr>
          <w:fldChar w:fldCharType="begin"/>
        </w:r>
        <w:r w:rsidR="00C26A81">
          <w:rPr>
            <w:webHidden/>
          </w:rPr>
          <w:instrText xml:space="preserve"> PAGEREF _Toc149922953 \h </w:instrText>
        </w:r>
        <w:r w:rsidR="00C26A81">
          <w:rPr>
            <w:webHidden/>
          </w:rPr>
        </w:r>
        <w:r w:rsidR="00C26A81">
          <w:rPr>
            <w:webHidden/>
          </w:rPr>
          <w:fldChar w:fldCharType="separate"/>
        </w:r>
        <w:r w:rsidR="00C26A81">
          <w:rPr>
            <w:webHidden/>
          </w:rPr>
          <w:t>96</w:t>
        </w:r>
        <w:r w:rsidR="00C26A81">
          <w:rPr>
            <w:webHidden/>
          </w:rPr>
          <w:fldChar w:fldCharType="end"/>
        </w:r>
      </w:hyperlink>
    </w:p>
    <w:p w14:paraId="62B5DE7F" w14:textId="008D0B06" w:rsidR="00C26A81" w:rsidRDefault="00C87630">
      <w:pPr>
        <w:pStyle w:val="TOC3"/>
        <w:rPr>
          <w:rFonts w:asciiTheme="minorHAnsi" w:eastAsiaTheme="minorEastAsia" w:hAnsiTheme="minorHAnsi" w:cstheme="minorBidi"/>
          <w:kern w:val="2"/>
          <w:sz w:val="22"/>
          <w:szCs w:val="22"/>
          <w14:ligatures w14:val="standardContextual"/>
        </w:rPr>
      </w:pPr>
      <w:hyperlink w:anchor="_Toc149922954" w:history="1">
        <w:r w:rsidR="00C26A81" w:rsidRPr="00A96034">
          <w:rPr>
            <w:rStyle w:val="Hyperlink"/>
          </w:rPr>
          <w:t>2.6 Fair Value of Assets Received Free of Charge</w:t>
        </w:r>
        <w:r w:rsidR="00C26A81">
          <w:rPr>
            <w:webHidden/>
          </w:rPr>
          <w:tab/>
        </w:r>
        <w:r w:rsidR="00C26A81">
          <w:rPr>
            <w:webHidden/>
          </w:rPr>
          <w:fldChar w:fldCharType="begin"/>
        </w:r>
        <w:r w:rsidR="00C26A81">
          <w:rPr>
            <w:webHidden/>
          </w:rPr>
          <w:instrText xml:space="preserve"> PAGEREF _Toc149922954 \h </w:instrText>
        </w:r>
        <w:r w:rsidR="00C26A81">
          <w:rPr>
            <w:webHidden/>
          </w:rPr>
        </w:r>
        <w:r w:rsidR="00C26A81">
          <w:rPr>
            <w:webHidden/>
          </w:rPr>
          <w:fldChar w:fldCharType="separate"/>
        </w:r>
        <w:r w:rsidR="00C26A81">
          <w:rPr>
            <w:webHidden/>
          </w:rPr>
          <w:t>97</w:t>
        </w:r>
        <w:r w:rsidR="00C26A81">
          <w:rPr>
            <w:webHidden/>
          </w:rPr>
          <w:fldChar w:fldCharType="end"/>
        </w:r>
      </w:hyperlink>
    </w:p>
    <w:p w14:paraId="7625928A" w14:textId="356E72FD" w:rsidR="00C26A81" w:rsidRDefault="00C87630">
      <w:pPr>
        <w:pStyle w:val="TOC2"/>
        <w:rPr>
          <w:rFonts w:asciiTheme="minorHAnsi" w:eastAsiaTheme="minorEastAsia" w:hAnsiTheme="minorHAnsi" w:cstheme="minorBidi"/>
          <w:kern w:val="2"/>
          <w:sz w:val="22"/>
          <w:szCs w:val="22"/>
          <w14:ligatures w14:val="standardContextual"/>
        </w:rPr>
      </w:pPr>
      <w:hyperlink w:anchor="_Toc149922955" w:history="1">
        <w:r w:rsidR="00C26A81" w:rsidRPr="00A96034">
          <w:rPr>
            <w:rStyle w:val="Hyperlink"/>
          </w:rPr>
          <w:t>3. The cost of delivering services</w:t>
        </w:r>
        <w:r w:rsidR="00C26A81">
          <w:rPr>
            <w:webHidden/>
          </w:rPr>
          <w:tab/>
        </w:r>
        <w:r w:rsidR="00C26A81">
          <w:rPr>
            <w:webHidden/>
          </w:rPr>
          <w:fldChar w:fldCharType="begin"/>
        </w:r>
        <w:r w:rsidR="00C26A81">
          <w:rPr>
            <w:webHidden/>
          </w:rPr>
          <w:instrText xml:space="preserve"> PAGEREF _Toc149922955 \h </w:instrText>
        </w:r>
        <w:r w:rsidR="00C26A81">
          <w:rPr>
            <w:webHidden/>
          </w:rPr>
        </w:r>
        <w:r w:rsidR="00C26A81">
          <w:rPr>
            <w:webHidden/>
          </w:rPr>
          <w:fldChar w:fldCharType="separate"/>
        </w:r>
        <w:r w:rsidR="00C26A81">
          <w:rPr>
            <w:webHidden/>
          </w:rPr>
          <w:t>98</w:t>
        </w:r>
        <w:r w:rsidR="00C26A81">
          <w:rPr>
            <w:webHidden/>
          </w:rPr>
          <w:fldChar w:fldCharType="end"/>
        </w:r>
      </w:hyperlink>
    </w:p>
    <w:p w14:paraId="1A73A143" w14:textId="01363B06" w:rsidR="00C26A81" w:rsidRDefault="00C87630">
      <w:pPr>
        <w:pStyle w:val="TOC3"/>
        <w:rPr>
          <w:rFonts w:asciiTheme="minorHAnsi" w:eastAsiaTheme="minorEastAsia" w:hAnsiTheme="minorHAnsi" w:cstheme="minorBidi"/>
          <w:kern w:val="2"/>
          <w:sz w:val="22"/>
          <w:szCs w:val="22"/>
          <w14:ligatures w14:val="standardContextual"/>
        </w:rPr>
      </w:pPr>
      <w:hyperlink w:anchor="_Toc149922956" w:history="1">
        <w:r w:rsidR="00C26A81" w:rsidRPr="00A96034">
          <w:rPr>
            <w:rStyle w:val="Hyperlink"/>
          </w:rPr>
          <w:t>3.1 Expenses Incurred In Delivery of Services</w:t>
        </w:r>
        <w:r w:rsidR="00C26A81">
          <w:rPr>
            <w:webHidden/>
          </w:rPr>
          <w:tab/>
        </w:r>
        <w:r w:rsidR="00C26A81">
          <w:rPr>
            <w:webHidden/>
          </w:rPr>
          <w:fldChar w:fldCharType="begin"/>
        </w:r>
        <w:r w:rsidR="00C26A81">
          <w:rPr>
            <w:webHidden/>
          </w:rPr>
          <w:instrText xml:space="preserve"> PAGEREF _Toc149922956 \h </w:instrText>
        </w:r>
        <w:r w:rsidR="00C26A81">
          <w:rPr>
            <w:webHidden/>
          </w:rPr>
        </w:r>
        <w:r w:rsidR="00C26A81">
          <w:rPr>
            <w:webHidden/>
          </w:rPr>
          <w:fldChar w:fldCharType="separate"/>
        </w:r>
        <w:r w:rsidR="00C26A81">
          <w:rPr>
            <w:webHidden/>
          </w:rPr>
          <w:t>98</w:t>
        </w:r>
        <w:r w:rsidR="00C26A81">
          <w:rPr>
            <w:webHidden/>
          </w:rPr>
          <w:fldChar w:fldCharType="end"/>
        </w:r>
      </w:hyperlink>
    </w:p>
    <w:p w14:paraId="60FE34D2" w14:textId="2EF8B344" w:rsidR="00C26A81" w:rsidRDefault="00C87630">
      <w:pPr>
        <w:pStyle w:val="TOC3"/>
        <w:rPr>
          <w:rFonts w:asciiTheme="minorHAnsi" w:eastAsiaTheme="minorEastAsia" w:hAnsiTheme="minorHAnsi" w:cstheme="minorBidi"/>
          <w:kern w:val="2"/>
          <w:sz w:val="22"/>
          <w:szCs w:val="22"/>
          <w14:ligatures w14:val="standardContextual"/>
        </w:rPr>
      </w:pPr>
      <w:hyperlink w:anchor="_Toc149922957" w:history="1">
        <w:r w:rsidR="00C26A81" w:rsidRPr="00A96034">
          <w:rPr>
            <w:rStyle w:val="Hyperlink"/>
          </w:rPr>
          <w:t>3.2 Grants and Other Transfers</w:t>
        </w:r>
        <w:r w:rsidR="00C26A81">
          <w:rPr>
            <w:webHidden/>
          </w:rPr>
          <w:tab/>
        </w:r>
        <w:r w:rsidR="00C26A81">
          <w:rPr>
            <w:webHidden/>
          </w:rPr>
          <w:fldChar w:fldCharType="begin"/>
        </w:r>
        <w:r w:rsidR="00C26A81">
          <w:rPr>
            <w:webHidden/>
          </w:rPr>
          <w:instrText xml:space="preserve"> PAGEREF _Toc149922957 \h </w:instrText>
        </w:r>
        <w:r w:rsidR="00C26A81">
          <w:rPr>
            <w:webHidden/>
          </w:rPr>
        </w:r>
        <w:r w:rsidR="00C26A81">
          <w:rPr>
            <w:webHidden/>
          </w:rPr>
          <w:fldChar w:fldCharType="separate"/>
        </w:r>
        <w:r w:rsidR="00C26A81">
          <w:rPr>
            <w:webHidden/>
          </w:rPr>
          <w:t>101</w:t>
        </w:r>
        <w:r w:rsidR="00C26A81">
          <w:rPr>
            <w:webHidden/>
          </w:rPr>
          <w:fldChar w:fldCharType="end"/>
        </w:r>
      </w:hyperlink>
    </w:p>
    <w:p w14:paraId="133D3FF2" w14:textId="39034A73" w:rsidR="00C26A81" w:rsidRDefault="00C87630">
      <w:pPr>
        <w:pStyle w:val="TOC3"/>
        <w:rPr>
          <w:rFonts w:asciiTheme="minorHAnsi" w:eastAsiaTheme="minorEastAsia" w:hAnsiTheme="minorHAnsi" w:cstheme="minorBidi"/>
          <w:kern w:val="2"/>
          <w:sz w:val="22"/>
          <w:szCs w:val="22"/>
          <w14:ligatures w14:val="standardContextual"/>
        </w:rPr>
      </w:pPr>
      <w:hyperlink w:anchor="_Toc149922958" w:history="1">
        <w:r w:rsidR="00C26A81" w:rsidRPr="00A96034">
          <w:rPr>
            <w:rStyle w:val="Hyperlink"/>
          </w:rPr>
          <w:t>3.3 Supplies and Services</w:t>
        </w:r>
        <w:r w:rsidR="00C26A81">
          <w:rPr>
            <w:webHidden/>
          </w:rPr>
          <w:tab/>
        </w:r>
        <w:r w:rsidR="00C26A81">
          <w:rPr>
            <w:webHidden/>
          </w:rPr>
          <w:fldChar w:fldCharType="begin"/>
        </w:r>
        <w:r w:rsidR="00C26A81">
          <w:rPr>
            <w:webHidden/>
          </w:rPr>
          <w:instrText xml:space="preserve"> PAGEREF _Toc149922958 \h </w:instrText>
        </w:r>
        <w:r w:rsidR="00C26A81">
          <w:rPr>
            <w:webHidden/>
          </w:rPr>
        </w:r>
        <w:r w:rsidR="00C26A81">
          <w:rPr>
            <w:webHidden/>
          </w:rPr>
          <w:fldChar w:fldCharType="separate"/>
        </w:r>
        <w:r w:rsidR="00C26A81">
          <w:rPr>
            <w:webHidden/>
          </w:rPr>
          <w:t>102</w:t>
        </w:r>
        <w:r w:rsidR="00C26A81">
          <w:rPr>
            <w:webHidden/>
          </w:rPr>
          <w:fldChar w:fldCharType="end"/>
        </w:r>
      </w:hyperlink>
    </w:p>
    <w:p w14:paraId="2FCAF0B8" w14:textId="58093B10" w:rsidR="00C26A81" w:rsidRDefault="00C87630">
      <w:pPr>
        <w:pStyle w:val="TOC2"/>
        <w:rPr>
          <w:rFonts w:asciiTheme="minorHAnsi" w:eastAsiaTheme="minorEastAsia" w:hAnsiTheme="minorHAnsi" w:cstheme="minorBidi"/>
          <w:kern w:val="2"/>
          <w:sz w:val="22"/>
          <w:szCs w:val="22"/>
          <w14:ligatures w14:val="standardContextual"/>
        </w:rPr>
      </w:pPr>
      <w:hyperlink w:anchor="_Toc149922959" w:history="1">
        <w:r w:rsidR="00C26A81" w:rsidRPr="00A96034">
          <w:rPr>
            <w:rStyle w:val="Hyperlink"/>
          </w:rPr>
          <w:t>4. Disaggregated financial information by output</w:t>
        </w:r>
        <w:r w:rsidR="00C26A81">
          <w:rPr>
            <w:webHidden/>
          </w:rPr>
          <w:tab/>
        </w:r>
        <w:r w:rsidR="00C26A81">
          <w:rPr>
            <w:webHidden/>
          </w:rPr>
          <w:fldChar w:fldCharType="begin"/>
        </w:r>
        <w:r w:rsidR="00C26A81">
          <w:rPr>
            <w:webHidden/>
          </w:rPr>
          <w:instrText xml:space="preserve"> PAGEREF _Toc149922959 \h </w:instrText>
        </w:r>
        <w:r w:rsidR="00C26A81">
          <w:rPr>
            <w:webHidden/>
          </w:rPr>
        </w:r>
        <w:r w:rsidR="00C26A81">
          <w:rPr>
            <w:webHidden/>
          </w:rPr>
          <w:fldChar w:fldCharType="separate"/>
        </w:r>
        <w:r w:rsidR="00C26A81">
          <w:rPr>
            <w:webHidden/>
          </w:rPr>
          <w:t>103</w:t>
        </w:r>
        <w:r w:rsidR="00C26A81">
          <w:rPr>
            <w:webHidden/>
          </w:rPr>
          <w:fldChar w:fldCharType="end"/>
        </w:r>
      </w:hyperlink>
    </w:p>
    <w:p w14:paraId="17819977" w14:textId="11047DA7" w:rsidR="00C26A81" w:rsidRDefault="00C87630">
      <w:pPr>
        <w:pStyle w:val="TOC3"/>
        <w:rPr>
          <w:rFonts w:asciiTheme="minorHAnsi" w:eastAsiaTheme="minorEastAsia" w:hAnsiTheme="minorHAnsi" w:cstheme="minorBidi"/>
          <w:kern w:val="2"/>
          <w:sz w:val="22"/>
          <w:szCs w:val="22"/>
          <w14:ligatures w14:val="standardContextual"/>
        </w:rPr>
      </w:pPr>
      <w:hyperlink w:anchor="_Toc149922960" w:history="1">
        <w:r w:rsidR="00C26A81" w:rsidRPr="00A96034">
          <w:rPr>
            <w:rStyle w:val="Hyperlink"/>
          </w:rPr>
          <w:t>4.1 Court Services Victoria Outputs – Descriptions and Objectives</w:t>
        </w:r>
        <w:r w:rsidR="00C26A81">
          <w:rPr>
            <w:webHidden/>
          </w:rPr>
          <w:tab/>
        </w:r>
        <w:r w:rsidR="00C26A81">
          <w:rPr>
            <w:webHidden/>
          </w:rPr>
          <w:fldChar w:fldCharType="begin"/>
        </w:r>
        <w:r w:rsidR="00C26A81">
          <w:rPr>
            <w:webHidden/>
          </w:rPr>
          <w:instrText xml:space="preserve"> PAGEREF _Toc149922960 \h </w:instrText>
        </w:r>
        <w:r w:rsidR="00C26A81">
          <w:rPr>
            <w:webHidden/>
          </w:rPr>
        </w:r>
        <w:r w:rsidR="00C26A81">
          <w:rPr>
            <w:webHidden/>
          </w:rPr>
          <w:fldChar w:fldCharType="separate"/>
        </w:r>
        <w:r w:rsidR="00C26A81">
          <w:rPr>
            <w:webHidden/>
          </w:rPr>
          <w:t>103</w:t>
        </w:r>
        <w:r w:rsidR="00C26A81">
          <w:rPr>
            <w:webHidden/>
          </w:rPr>
          <w:fldChar w:fldCharType="end"/>
        </w:r>
      </w:hyperlink>
    </w:p>
    <w:p w14:paraId="61E91CCE" w14:textId="552BB83F" w:rsidR="00C26A81" w:rsidRDefault="00C87630">
      <w:pPr>
        <w:pStyle w:val="TOC3"/>
        <w:rPr>
          <w:rFonts w:asciiTheme="minorHAnsi" w:eastAsiaTheme="minorEastAsia" w:hAnsiTheme="minorHAnsi" w:cstheme="minorBidi"/>
          <w:kern w:val="2"/>
          <w:sz w:val="22"/>
          <w:szCs w:val="22"/>
          <w14:ligatures w14:val="standardContextual"/>
        </w:rPr>
      </w:pPr>
      <w:hyperlink w:anchor="_Toc149922961" w:history="1">
        <w:r w:rsidR="00C26A81" w:rsidRPr="00A96034">
          <w:rPr>
            <w:rStyle w:val="Hyperlink"/>
          </w:rPr>
          <w:t>4.2 Controlled Items</w:t>
        </w:r>
        <w:r w:rsidR="00C26A81">
          <w:rPr>
            <w:webHidden/>
          </w:rPr>
          <w:tab/>
        </w:r>
        <w:r w:rsidR="00C26A81">
          <w:rPr>
            <w:webHidden/>
          </w:rPr>
          <w:fldChar w:fldCharType="begin"/>
        </w:r>
        <w:r w:rsidR="00C26A81">
          <w:rPr>
            <w:webHidden/>
          </w:rPr>
          <w:instrText xml:space="preserve"> PAGEREF _Toc149922961 \h </w:instrText>
        </w:r>
        <w:r w:rsidR="00C26A81">
          <w:rPr>
            <w:webHidden/>
          </w:rPr>
        </w:r>
        <w:r w:rsidR="00C26A81">
          <w:rPr>
            <w:webHidden/>
          </w:rPr>
          <w:fldChar w:fldCharType="separate"/>
        </w:r>
        <w:r w:rsidR="00C26A81">
          <w:rPr>
            <w:webHidden/>
          </w:rPr>
          <w:t>104</w:t>
        </w:r>
        <w:r w:rsidR="00C26A81">
          <w:rPr>
            <w:webHidden/>
          </w:rPr>
          <w:fldChar w:fldCharType="end"/>
        </w:r>
      </w:hyperlink>
    </w:p>
    <w:p w14:paraId="4702FBFA" w14:textId="5C0E70DE" w:rsidR="00C26A81" w:rsidRDefault="00C87630">
      <w:pPr>
        <w:pStyle w:val="TOC3"/>
        <w:rPr>
          <w:rFonts w:asciiTheme="minorHAnsi" w:eastAsiaTheme="minorEastAsia" w:hAnsiTheme="minorHAnsi" w:cstheme="minorBidi"/>
          <w:kern w:val="2"/>
          <w:sz w:val="22"/>
          <w:szCs w:val="22"/>
          <w14:ligatures w14:val="standardContextual"/>
        </w:rPr>
      </w:pPr>
      <w:hyperlink w:anchor="_Toc149922962" w:history="1">
        <w:r w:rsidR="00C26A81" w:rsidRPr="00A96034">
          <w:rPr>
            <w:rStyle w:val="Hyperlink"/>
          </w:rPr>
          <w:t>4.3 Administered (Non-Controlled) Items</w:t>
        </w:r>
        <w:r w:rsidR="00C26A81">
          <w:rPr>
            <w:webHidden/>
          </w:rPr>
          <w:tab/>
        </w:r>
        <w:r w:rsidR="00C26A81">
          <w:rPr>
            <w:webHidden/>
          </w:rPr>
          <w:fldChar w:fldCharType="begin"/>
        </w:r>
        <w:r w:rsidR="00C26A81">
          <w:rPr>
            <w:webHidden/>
          </w:rPr>
          <w:instrText xml:space="preserve"> PAGEREF _Toc149922962 \h </w:instrText>
        </w:r>
        <w:r w:rsidR="00C26A81">
          <w:rPr>
            <w:webHidden/>
          </w:rPr>
        </w:r>
        <w:r w:rsidR="00C26A81">
          <w:rPr>
            <w:webHidden/>
          </w:rPr>
          <w:fldChar w:fldCharType="separate"/>
        </w:r>
        <w:r w:rsidR="00C26A81">
          <w:rPr>
            <w:webHidden/>
          </w:rPr>
          <w:t>106</w:t>
        </w:r>
        <w:r w:rsidR="00C26A81">
          <w:rPr>
            <w:webHidden/>
          </w:rPr>
          <w:fldChar w:fldCharType="end"/>
        </w:r>
      </w:hyperlink>
    </w:p>
    <w:p w14:paraId="58898A4C" w14:textId="39D85EBD" w:rsidR="00C26A81" w:rsidRDefault="00C87630">
      <w:pPr>
        <w:pStyle w:val="TOC2"/>
        <w:rPr>
          <w:rFonts w:asciiTheme="minorHAnsi" w:eastAsiaTheme="minorEastAsia" w:hAnsiTheme="minorHAnsi" w:cstheme="minorBidi"/>
          <w:kern w:val="2"/>
          <w:sz w:val="22"/>
          <w:szCs w:val="22"/>
          <w14:ligatures w14:val="standardContextual"/>
        </w:rPr>
      </w:pPr>
      <w:hyperlink w:anchor="_Toc149922963" w:history="1">
        <w:r w:rsidR="00C26A81" w:rsidRPr="00A96034">
          <w:rPr>
            <w:rStyle w:val="Hyperlink"/>
          </w:rPr>
          <w:t>5. Key assets available to support output delivery</w:t>
        </w:r>
        <w:r w:rsidR="00C26A81">
          <w:rPr>
            <w:webHidden/>
          </w:rPr>
          <w:tab/>
        </w:r>
        <w:r w:rsidR="00C26A81">
          <w:rPr>
            <w:webHidden/>
          </w:rPr>
          <w:fldChar w:fldCharType="begin"/>
        </w:r>
        <w:r w:rsidR="00C26A81">
          <w:rPr>
            <w:webHidden/>
          </w:rPr>
          <w:instrText xml:space="preserve"> PAGEREF _Toc149922963 \h </w:instrText>
        </w:r>
        <w:r w:rsidR="00C26A81">
          <w:rPr>
            <w:webHidden/>
          </w:rPr>
        </w:r>
        <w:r w:rsidR="00C26A81">
          <w:rPr>
            <w:webHidden/>
          </w:rPr>
          <w:fldChar w:fldCharType="separate"/>
        </w:r>
        <w:r w:rsidR="00C26A81">
          <w:rPr>
            <w:webHidden/>
          </w:rPr>
          <w:t>108</w:t>
        </w:r>
        <w:r w:rsidR="00C26A81">
          <w:rPr>
            <w:webHidden/>
          </w:rPr>
          <w:fldChar w:fldCharType="end"/>
        </w:r>
      </w:hyperlink>
    </w:p>
    <w:p w14:paraId="2F8B75B4" w14:textId="3FCCC1EC" w:rsidR="00C26A81" w:rsidRDefault="00C87630">
      <w:pPr>
        <w:pStyle w:val="TOC3"/>
        <w:rPr>
          <w:rFonts w:asciiTheme="minorHAnsi" w:eastAsiaTheme="minorEastAsia" w:hAnsiTheme="minorHAnsi" w:cstheme="minorBidi"/>
          <w:kern w:val="2"/>
          <w:sz w:val="22"/>
          <w:szCs w:val="22"/>
          <w14:ligatures w14:val="standardContextual"/>
        </w:rPr>
      </w:pPr>
      <w:hyperlink w:anchor="_Toc149922964" w:history="1">
        <w:r w:rsidR="00C26A81" w:rsidRPr="00A96034">
          <w:rPr>
            <w:rStyle w:val="Hyperlink"/>
          </w:rPr>
          <w:t>5.1 Property, Plant and Equipment</w:t>
        </w:r>
        <w:r w:rsidR="00C26A81">
          <w:rPr>
            <w:webHidden/>
          </w:rPr>
          <w:tab/>
        </w:r>
        <w:r w:rsidR="00C26A81">
          <w:rPr>
            <w:webHidden/>
          </w:rPr>
          <w:fldChar w:fldCharType="begin"/>
        </w:r>
        <w:r w:rsidR="00C26A81">
          <w:rPr>
            <w:webHidden/>
          </w:rPr>
          <w:instrText xml:space="preserve"> PAGEREF _Toc149922964 \h </w:instrText>
        </w:r>
        <w:r w:rsidR="00C26A81">
          <w:rPr>
            <w:webHidden/>
          </w:rPr>
        </w:r>
        <w:r w:rsidR="00C26A81">
          <w:rPr>
            <w:webHidden/>
          </w:rPr>
          <w:fldChar w:fldCharType="separate"/>
        </w:r>
        <w:r w:rsidR="00C26A81">
          <w:rPr>
            <w:webHidden/>
          </w:rPr>
          <w:t>109</w:t>
        </w:r>
        <w:r w:rsidR="00C26A81">
          <w:rPr>
            <w:webHidden/>
          </w:rPr>
          <w:fldChar w:fldCharType="end"/>
        </w:r>
      </w:hyperlink>
    </w:p>
    <w:p w14:paraId="142F4A0B" w14:textId="5CAA06F9" w:rsidR="00C26A81" w:rsidRDefault="00C87630">
      <w:pPr>
        <w:pStyle w:val="TOC3"/>
        <w:rPr>
          <w:rFonts w:asciiTheme="minorHAnsi" w:eastAsiaTheme="minorEastAsia" w:hAnsiTheme="minorHAnsi" w:cstheme="minorBidi"/>
          <w:kern w:val="2"/>
          <w:sz w:val="22"/>
          <w:szCs w:val="22"/>
          <w14:ligatures w14:val="standardContextual"/>
        </w:rPr>
      </w:pPr>
      <w:hyperlink w:anchor="_Toc149922965" w:history="1">
        <w:r w:rsidR="00C26A81" w:rsidRPr="00A96034">
          <w:rPr>
            <w:rStyle w:val="Hyperlink"/>
          </w:rPr>
          <w:t>5.2 Intangible Assets</w:t>
        </w:r>
        <w:r w:rsidR="00C26A81">
          <w:rPr>
            <w:webHidden/>
          </w:rPr>
          <w:tab/>
        </w:r>
        <w:r w:rsidR="00C26A81">
          <w:rPr>
            <w:webHidden/>
          </w:rPr>
          <w:fldChar w:fldCharType="begin"/>
        </w:r>
        <w:r w:rsidR="00C26A81">
          <w:rPr>
            <w:webHidden/>
          </w:rPr>
          <w:instrText xml:space="preserve"> PAGEREF _Toc149922965 \h </w:instrText>
        </w:r>
        <w:r w:rsidR="00C26A81">
          <w:rPr>
            <w:webHidden/>
          </w:rPr>
        </w:r>
        <w:r w:rsidR="00C26A81">
          <w:rPr>
            <w:webHidden/>
          </w:rPr>
          <w:fldChar w:fldCharType="separate"/>
        </w:r>
        <w:r w:rsidR="00C26A81">
          <w:rPr>
            <w:webHidden/>
          </w:rPr>
          <w:t>115</w:t>
        </w:r>
        <w:r w:rsidR="00C26A81">
          <w:rPr>
            <w:webHidden/>
          </w:rPr>
          <w:fldChar w:fldCharType="end"/>
        </w:r>
      </w:hyperlink>
    </w:p>
    <w:p w14:paraId="75383EB1" w14:textId="7FA129EF" w:rsidR="00C26A81" w:rsidRDefault="00C87630">
      <w:pPr>
        <w:pStyle w:val="TOC3"/>
        <w:rPr>
          <w:rFonts w:asciiTheme="minorHAnsi" w:eastAsiaTheme="minorEastAsia" w:hAnsiTheme="minorHAnsi" w:cstheme="minorBidi"/>
          <w:kern w:val="2"/>
          <w:sz w:val="22"/>
          <w:szCs w:val="22"/>
          <w14:ligatures w14:val="standardContextual"/>
        </w:rPr>
      </w:pPr>
      <w:hyperlink w:anchor="_Toc149922966" w:history="1">
        <w:r w:rsidR="00C26A81" w:rsidRPr="00A96034">
          <w:rPr>
            <w:rStyle w:val="Hyperlink"/>
          </w:rPr>
          <w:t>5.3 Purchase of the County Court Building Melbourne</w:t>
        </w:r>
        <w:r w:rsidR="00C26A81">
          <w:rPr>
            <w:webHidden/>
          </w:rPr>
          <w:tab/>
        </w:r>
        <w:r w:rsidR="00C26A81">
          <w:rPr>
            <w:webHidden/>
          </w:rPr>
          <w:fldChar w:fldCharType="begin"/>
        </w:r>
        <w:r w:rsidR="00C26A81">
          <w:rPr>
            <w:webHidden/>
          </w:rPr>
          <w:instrText xml:space="preserve"> PAGEREF _Toc149922966 \h </w:instrText>
        </w:r>
        <w:r w:rsidR="00C26A81">
          <w:rPr>
            <w:webHidden/>
          </w:rPr>
        </w:r>
        <w:r w:rsidR="00C26A81">
          <w:rPr>
            <w:webHidden/>
          </w:rPr>
          <w:fldChar w:fldCharType="separate"/>
        </w:r>
        <w:r w:rsidR="00C26A81">
          <w:rPr>
            <w:webHidden/>
          </w:rPr>
          <w:t>117</w:t>
        </w:r>
        <w:r w:rsidR="00C26A81">
          <w:rPr>
            <w:webHidden/>
          </w:rPr>
          <w:fldChar w:fldCharType="end"/>
        </w:r>
      </w:hyperlink>
    </w:p>
    <w:p w14:paraId="09C9FD12" w14:textId="370E65B3" w:rsidR="00C26A81" w:rsidRDefault="00C87630">
      <w:pPr>
        <w:pStyle w:val="TOC2"/>
        <w:rPr>
          <w:rFonts w:asciiTheme="minorHAnsi" w:eastAsiaTheme="minorEastAsia" w:hAnsiTheme="minorHAnsi" w:cstheme="minorBidi"/>
          <w:kern w:val="2"/>
          <w:sz w:val="22"/>
          <w:szCs w:val="22"/>
          <w14:ligatures w14:val="standardContextual"/>
        </w:rPr>
      </w:pPr>
      <w:hyperlink w:anchor="_Toc149922967" w:history="1">
        <w:r w:rsidR="00C26A81" w:rsidRPr="00A96034">
          <w:rPr>
            <w:rStyle w:val="Hyperlink"/>
          </w:rPr>
          <w:t>6. Other assets and liabilities</w:t>
        </w:r>
        <w:r w:rsidR="00C26A81">
          <w:rPr>
            <w:webHidden/>
          </w:rPr>
          <w:tab/>
        </w:r>
        <w:r w:rsidR="00C26A81">
          <w:rPr>
            <w:webHidden/>
          </w:rPr>
          <w:fldChar w:fldCharType="begin"/>
        </w:r>
        <w:r w:rsidR="00C26A81">
          <w:rPr>
            <w:webHidden/>
          </w:rPr>
          <w:instrText xml:space="preserve"> PAGEREF _Toc149922967 \h </w:instrText>
        </w:r>
        <w:r w:rsidR="00C26A81">
          <w:rPr>
            <w:webHidden/>
          </w:rPr>
        </w:r>
        <w:r w:rsidR="00C26A81">
          <w:rPr>
            <w:webHidden/>
          </w:rPr>
          <w:fldChar w:fldCharType="separate"/>
        </w:r>
        <w:r w:rsidR="00C26A81">
          <w:rPr>
            <w:webHidden/>
          </w:rPr>
          <w:t>118</w:t>
        </w:r>
        <w:r w:rsidR="00C26A81">
          <w:rPr>
            <w:webHidden/>
          </w:rPr>
          <w:fldChar w:fldCharType="end"/>
        </w:r>
      </w:hyperlink>
    </w:p>
    <w:p w14:paraId="24FE5D41" w14:textId="1C1D4D11" w:rsidR="00C26A81" w:rsidRDefault="00C87630">
      <w:pPr>
        <w:pStyle w:val="TOC3"/>
        <w:rPr>
          <w:rFonts w:asciiTheme="minorHAnsi" w:eastAsiaTheme="minorEastAsia" w:hAnsiTheme="minorHAnsi" w:cstheme="minorBidi"/>
          <w:kern w:val="2"/>
          <w:sz w:val="22"/>
          <w:szCs w:val="22"/>
          <w14:ligatures w14:val="standardContextual"/>
        </w:rPr>
      </w:pPr>
      <w:hyperlink w:anchor="_Toc149922968" w:history="1">
        <w:r w:rsidR="00C26A81" w:rsidRPr="00A96034">
          <w:rPr>
            <w:rStyle w:val="Hyperlink"/>
          </w:rPr>
          <w:t>6.1 Receivables</w:t>
        </w:r>
        <w:r w:rsidR="00C26A81">
          <w:rPr>
            <w:webHidden/>
          </w:rPr>
          <w:tab/>
        </w:r>
        <w:r w:rsidR="00C26A81">
          <w:rPr>
            <w:webHidden/>
          </w:rPr>
          <w:fldChar w:fldCharType="begin"/>
        </w:r>
        <w:r w:rsidR="00C26A81">
          <w:rPr>
            <w:webHidden/>
          </w:rPr>
          <w:instrText xml:space="preserve"> PAGEREF _Toc149922968 \h </w:instrText>
        </w:r>
        <w:r w:rsidR="00C26A81">
          <w:rPr>
            <w:webHidden/>
          </w:rPr>
        </w:r>
        <w:r w:rsidR="00C26A81">
          <w:rPr>
            <w:webHidden/>
          </w:rPr>
          <w:fldChar w:fldCharType="separate"/>
        </w:r>
        <w:r w:rsidR="00C26A81">
          <w:rPr>
            <w:webHidden/>
          </w:rPr>
          <w:t>118</w:t>
        </w:r>
        <w:r w:rsidR="00C26A81">
          <w:rPr>
            <w:webHidden/>
          </w:rPr>
          <w:fldChar w:fldCharType="end"/>
        </w:r>
      </w:hyperlink>
    </w:p>
    <w:p w14:paraId="4D4C458D" w14:textId="6B5FBBB6" w:rsidR="00C26A81" w:rsidRDefault="00C87630">
      <w:pPr>
        <w:pStyle w:val="TOC3"/>
        <w:rPr>
          <w:rFonts w:asciiTheme="minorHAnsi" w:eastAsiaTheme="minorEastAsia" w:hAnsiTheme="minorHAnsi" w:cstheme="minorBidi"/>
          <w:kern w:val="2"/>
          <w:sz w:val="22"/>
          <w:szCs w:val="22"/>
          <w14:ligatures w14:val="standardContextual"/>
        </w:rPr>
      </w:pPr>
      <w:hyperlink w:anchor="_Toc149922969" w:history="1">
        <w:r w:rsidR="00C26A81" w:rsidRPr="00A96034">
          <w:rPr>
            <w:rStyle w:val="Hyperlink"/>
          </w:rPr>
          <w:t>6.2 Payables</w:t>
        </w:r>
        <w:r w:rsidR="00C26A81">
          <w:rPr>
            <w:webHidden/>
          </w:rPr>
          <w:tab/>
        </w:r>
        <w:r w:rsidR="00C26A81">
          <w:rPr>
            <w:webHidden/>
          </w:rPr>
          <w:fldChar w:fldCharType="begin"/>
        </w:r>
        <w:r w:rsidR="00C26A81">
          <w:rPr>
            <w:webHidden/>
          </w:rPr>
          <w:instrText xml:space="preserve"> PAGEREF _Toc149922969 \h </w:instrText>
        </w:r>
        <w:r w:rsidR="00C26A81">
          <w:rPr>
            <w:webHidden/>
          </w:rPr>
        </w:r>
        <w:r w:rsidR="00C26A81">
          <w:rPr>
            <w:webHidden/>
          </w:rPr>
          <w:fldChar w:fldCharType="separate"/>
        </w:r>
        <w:r w:rsidR="00C26A81">
          <w:rPr>
            <w:webHidden/>
          </w:rPr>
          <w:t>119</w:t>
        </w:r>
        <w:r w:rsidR="00C26A81">
          <w:rPr>
            <w:webHidden/>
          </w:rPr>
          <w:fldChar w:fldCharType="end"/>
        </w:r>
      </w:hyperlink>
    </w:p>
    <w:p w14:paraId="0215223F" w14:textId="5228A28B" w:rsidR="00C26A81" w:rsidRDefault="00C87630">
      <w:pPr>
        <w:pStyle w:val="TOC3"/>
        <w:rPr>
          <w:rFonts w:asciiTheme="minorHAnsi" w:eastAsiaTheme="minorEastAsia" w:hAnsiTheme="minorHAnsi" w:cstheme="minorBidi"/>
          <w:kern w:val="2"/>
          <w:sz w:val="22"/>
          <w:szCs w:val="22"/>
          <w14:ligatures w14:val="standardContextual"/>
        </w:rPr>
      </w:pPr>
      <w:hyperlink w:anchor="_Toc149922970" w:history="1">
        <w:r w:rsidR="00C26A81" w:rsidRPr="00A96034">
          <w:rPr>
            <w:rStyle w:val="Hyperlink"/>
          </w:rPr>
          <w:t>6.3 Other Provisions</w:t>
        </w:r>
        <w:r w:rsidR="00C26A81">
          <w:rPr>
            <w:webHidden/>
          </w:rPr>
          <w:tab/>
        </w:r>
        <w:r w:rsidR="00C26A81">
          <w:rPr>
            <w:webHidden/>
          </w:rPr>
          <w:fldChar w:fldCharType="begin"/>
        </w:r>
        <w:r w:rsidR="00C26A81">
          <w:rPr>
            <w:webHidden/>
          </w:rPr>
          <w:instrText xml:space="preserve"> PAGEREF _Toc149922970 \h </w:instrText>
        </w:r>
        <w:r w:rsidR="00C26A81">
          <w:rPr>
            <w:webHidden/>
          </w:rPr>
        </w:r>
        <w:r w:rsidR="00C26A81">
          <w:rPr>
            <w:webHidden/>
          </w:rPr>
          <w:fldChar w:fldCharType="separate"/>
        </w:r>
        <w:r w:rsidR="00C26A81">
          <w:rPr>
            <w:webHidden/>
          </w:rPr>
          <w:t>120</w:t>
        </w:r>
        <w:r w:rsidR="00C26A81">
          <w:rPr>
            <w:webHidden/>
          </w:rPr>
          <w:fldChar w:fldCharType="end"/>
        </w:r>
      </w:hyperlink>
    </w:p>
    <w:p w14:paraId="7FCF6D33" w14:textId="1E1DBE0F" w:rsidR="00C26A81" w:rsidRDefault="00C87630">
      <w:pPr>
        <w:pStyle w:val="TOC2"/>
        <w:rPr>
          <w:rFonts w:asciiTheme="minorHAnsi" w:eastAsiaTheme="minorEastAsia" w:hAnsiTheme="minorHAnsi" w:cstheme="minorBidi"/>
          <w:kern w:val="2"/>
          <w:sz w:val="22"/>
          <w:szCs w:val="22"/>
          <w14:ligatures w14:val="standardContextual"/>
        </w:rPr>
      </w:pPr>
      <w:hyperlink w:anchor="_Toc149922971" w:history="1">
        <w:r w:rsidR="00C26A81" w:rsidRPr="00A96034">
          <w:rPr>
            <w:rStyle w:val="Hyperlink"/>
          </w:rPr>
          <w:t>7. Financing our operations</w:t>
        </w:r>
        <w:r w:rsidR="00C26A81">
          <w:rPr>
            <w:webHidden/>
          </w:rPr>
          <w:tab/>
        </w:r>
        <w:r w:rsidR="00C26A81">
          <w:rPr>
            <w:webHidden/>
          </w:rPr>
          <w:fldChar w:fldCharType="begin"/>
        </w:r>
        <w:r w:rsidR="00C26A81">
          <w:rPr>
            <w:webHidden/>
          </w:rPr>
          <w:instrText xml:space="preserve"> PAGEREF _Toc149922971 \h </w:instrText>
        </w:r>
        <w:r w:rsidR="00C26A81">
          <w:rPr>
            <w:webHidden/>
          </w:rPr>
        </w:r>
        <w:r w:rsidR="00C26A81">
          <w:rPr>
            <w:webHidden/>
          </w:rPr>
          <w:fldChar w:fldCharType="separate"/>
        </w:r>
        <w:r w:rsidR="00C26A81">
          <w:rPr>
            <w:webHidden/>
          </w:rPr>
          <w:t>121</w:t>
        </w:r>
        <w:r w:rsidR="00C26A81">
          <w:rPr>
            <w:webHidden/>
          </w:rPr>
          <w:fldChar w:fldCharType="end"/>
        </w:r>
      </w:hyperlink>
    </w:p>
    <w:p w14:paraId="539D4513" w14:textId="1FB08026" w:rsidR="00C26A81" w:rsidRDefault="00C87630">
      <w:pPr>
        <w:pStyle w:val="TOC3"/>
        <w:rPr>
          <w:rFonts w:asciiTheme="minorHAnsi" w:eastAsiaTheme="minorEastAsia" w:hAnsiTheme="minorHAnsi" w:cstheme="minorBidi"/>
          <w:kern w:val="2"/>
          <w:sz w:val="22"/>
          <w:szCs w:val="22"/>
          <w14:ligatures w14:val="standardContextual"/>
        </w:rPr>
      </w:pPr>
      <w:hyperlink w:anchor="_Toc149922972" w:history="1">
        <w:r w:rsidR="00C26A81" w:rsidRPr="00A96034">
          <w:rPr>
            <w:rStyle w:val="Hyperlink"/>
          </w:rPr>
          <w:t>7.1 Lease Liabilities (Court Services Victoria As Lessee)</w:t>
        </w:r>
        <w:r w:rsidR="00C26A81">
          <w:rPr>
            <w:webHidden/>
          </w:rPr>
          <w:tab/>
        </w:r>
        <w:r w:rsidR="00C26A81">
          <w:rPr>
            <w:webHidden/>
          </w:rPr>
          <w:fldChar w:fldCharType="begin"/>
        </w:r>
        <w:r w:rsidR="00C26A81">
          <w:rPr>
            <w:webHidden/>
          </w:rPr>
          <w:instrText xml:space="preserve"> PAGEREF _Toc149922972 \h </w:instrText>
        </w:r>
        <w:r w:rsidR="00C26A81">
          <w:rPr>
            <w:webHidden/>
          </w:rPr>
        </w:r>
        <w:r w:rsidR="00C26A81">
          <w:rPr>
            <w:webHidden/>
          </w:rPr>
          <w:fldChar w:fldCharType="separate"/>
        </w:r>
        <w:r w:rsidR="00C26A81">
          <w:rPr>
            <w:webHidden/>
          </w:rPr>
          <w:t>121</w:t>
        </w:r>
        <w:r w:rsidR="00C26A81">
          <w:rPr>
            <w:webHidden/>
          </w:rPr>
          <w:fldChar w:fldCharType="end"/>
        </w:r>
      </w:hyperlink>
    </w:p>
    <w:p w14:paraId="536FCAEF" w14:textId="6DFDF5BC" w:rsidR="00C26A81" w:rsidRDefault="00C87630">
      <w:pPr>
        <w:pStyle w:val="TOC3"/>
        <w:rPr>
          <w:rFonts w:asciiTheme="minorHAnsi" w:eastAsiaTheme="minorEastAsia" w:hAnsiTheme="minorHAnsi" w:cstheme="minorBidi"/>
          <w:kern w:val="2"/>
          <w:sz w:val="22"/>
          <w:szCs w:val="22"/>
          <w14:ligatures w14:val="standardContextual"/>
        </w:rPr>
      </w:pPr>
      <w:hyperlink w:anchor="_Toc149922973" w:history="1">
        <w:r w:rsidR="00C26A81" w:rsidRPr="00A96034">
          <w:rPr>
            <w:rStyle w:val="Hyperlink"/>
          </w:rPr>
          <w:t>7.2 Cash Flow Information and Balances</w:t>
        </w:r>
        <w:r w:rsidR="00C26A81">
          <w:rPr>
            <w:webHidden/>
          </w:rPr>
          <w:tab/>
        </w:r>
        <w:r w:rsidR="00C26A81">
          <w:rPr>
            <w:webHidden/>
          </w:rPr>
          <w:fldChar w:fldCharType="begin"/>
        </w:r>
        <w:r w:rsidR="00C26A81">
          <w:rPr>
            <w:webHidden/>
          </w:rPr>
          <w:instrText xml:space="preserve"> PAGEREF _Toc149922973 \h </w:instrText>
        </w:r>
        <w:r w:rsidR="00C26A81">
          <w:rPr>
            <w:webHidden/>
          </w:rPr>
        </w:r>
        <w:r w:rsidR="00C26A81">
          <w:rPr>
            <w:webHidden/>
          </w:rPr>
          <w:fldChar w:fldCharType="separate"/>
        </w:r>
        <w:r w:rsidR="00C26A81">
          <w:rPr>
            <w:webHidden/>
          </w:rPr>
          <w:t>123</w:t>
        </w:r>
        <w:r w:rsidR="00C26A81">
          <w:rPr>
            <w:webHidden/>
          </w:rPr>
          <w:fldChar w:fldCharType="end"/>
        </w:r>
      </w:hyperlink>
    </w:p>
    <w:p w14:paraId="02C91549" w14:textId="4F51E9D3" w:rsidR="00C26A81" w:rsidRDefault="00C87630">
      <w:pPr>
        <w:pStyle w:val="TOC3"/>
        <w:rPr>
          <w:rFonts w:asciiTheme="minorHAnsi" w:eastAsiaTheme="minorEastAsia" w:hAnsiTheme="minorHAnsi" w:cstheme="minorBidi"/>
          <w:kern w:val="2"/>
          <w:sz w:val="22"/>
          <w:szCs w:val="22"/>
          <w14:ligatures w14:val="standardContextual"/>
        </w:rPr>
      </w:pPr>
      <w:hyperlink w:anchor="_Toc149922974" w:history="1">
        <w:r w:rsidR="00C26A81" w:rsidRPr="00A96034">
          <w:rPr>
            <w:rStyle w:val="Hyperlink"/>
          </w:rPr>
          <w:t>7.3 Trust Account Balances</w:t>
        </w:r>
        <w:r w:rsidR="00C26A81">
          <w:rPr>
            <w:webHidden/>
          </w:rPr>
          <w:tab/>
        </w:r>
        <w:r w:rsidR="00C26A81">
          <w:rPr>
            <w:webHidden/>
          </w:rPr>
          <w:fldChar w:fldCharType="begin"/>
        </w:r>
        <w:r w:rsidR="00C26A81">
          <w:rPr>
            <w:webHidden/>
          </w:rPr>
          <w:instrText xml:space="preserve"> PAGEREF _Toc149922974 \h </w:instrText>
        </w:r>
        <w:r w:rsidR="00C26A81">
          <w:rPr>
            <w:webHidden/>
          </w:rPr>
        </w:r>
        <w:r w:rsidR="00C26A81">
          <w:rPr>
            <w:webHidden/>
          </w:rPr>
          <w:fldChar w:fldCharType="separate"/>
        </w:r>
        <w:r w:rsidR="00C26A81">
          <w:rPr>
            <w:webHidden/>
          </w:rPr>
          <w:t>125</w:t>
        </w:r>
        <w:r w:rsidR="00C26A81">
          <w:rPr>
            <w:webHidden/>
          </w:rPr>
          <w:fldChar w:fldCharType="end"/>
        </w:r>
      </w:hyperlink>
    </w:p>
    <w:p w14:paraId="7742388E" w14:textId="020B4FBF" w:rsidR="00C26A81" w:rsidRDefault="00C87630">
      <w:pPr>
        <w:pStyle w:val="TOC3"/>
        <w:rPr>
          <w:rFonts w:asciiTheme="minorHAnsi" w:eastAsiaTheme="minorEastAsia" w:hAnsiTheme="minorHAnsi" w:cstheme="minorBidi"/>
          <w:kern w:val="2"/>
          <w:sz w:val="22"/>
          <w:szCs w:val="22"/>
          <w14:ligatures w14:val="standardContextual"/>
        </w:rPr>
      </w:pPr>
      <w:hyperlink w:anchor="_Toc149922975" w:history="1">
        <w:r w:rsidR="00C26A81" w:rsidRPr="00A96034">
          <w:rPr>
            <w:rStyle w:val="Hyperlink"/>
          </w:rPr>
          <w:t>7.4 Commitments for Expenditure</w:t>
        </w:r>
        <w:r w:rsidR="00C26A81">
          <w:rPr>
            <w:webHidden/>
          </w:rPr>
          <w:tab/>
        </w:r>
        <w:r w:rsidR="00C26A81">
          <w:rPr>
            <w:webHidden/>
          </w:rPr>
          <w:fldChar w:fldCharType="begin"/>
        </w:r>
        <w:r w:rsidR="00C26A81">
          <w:rPr>
            <w:webHidden/>
          </w:rPr>
          <w:instrText xml:space="preserve"> PAGEREF _Toc149922975 \h </w:instrText>
        </w:r>
        <w:r w:rsidR="00C26A81">
          <w:rPr>
            <w:webHidden/>
          </w:rPr>
        </w:r>
        <w:r w:rsidR="00C26A81">
          <w:rPr>
            <w:webHidden/>
          </w:rPr>
          <w:fldChar w:fldCharType="separate"/>
        </w:r>
        <w:r w:rsidR="00C26A81">
          <w:rPr>
            <w:webHidden/>
          </w:rPr>
          <w:t>128</w:t>
        </w:r>
        <w:r w:rsidR="00C26A81">
          <w:rPr>
            <w:webHidden/>
          </w:rPr>
          <w:fldChar w:fldCharType="end"/>
        </w:r>
      </w:hyperlink>
    </w:p>
    <w:p w14:paraId="428091C7" w14:textId="56273307" w:rsidR="00C26A81" w:rsidRDefault="00C87630">
      <w:pPr>
        <w:pStyle w:val="TOC2"/>
        <w:rPr>
          <w:rFonts w:asciiTheme="minorHAnsi" w:eastAsiaTheme="minorEastAsia" w:hAnsiTheme="minorHAnsi" w:cstheme="minorBidi"/>
          <w:kern w:val="2"/>
          <w:sz w:val="22"/>
          <w:szCs w:val="22"/>
          <w14:ligatures w14:val="standardContextual"/>
        </w:rPr>
      </w:pPr>
      <w:hyperlink w:anchor="_Toc149922976" w:history="1">
        <w:r w:rsidR="00C26A81" w:rsidRPr="00A96034">
          <w:rPr>
            <w:rStyle w:val="Hyperlink"/>
          </w:rPr>
          <w:t>8. Risks, contingencies and valuation judgements</w:t>
        </w:r>
        <w:r w:rsidR="00C26A81">
          <w:rPr>
            <w:webHidden/>
          </w:rPr>
          <w:tab/>
        </w:r>
        <w:r w:rsidR="00C26A81">
          <w:rPr>
            <w:webHidden/>
          </w:rPr>
          <w:fldChar w:fldCharType="begin"/>
        </w:r>
        <w:r w:rsidR="00C26A81">
          <w:rPr>
            <w:webHidden/>
          </w:rPr>
          <w:instrText xml:space="preserve"> PAGEREF _Toc149922976 \h </w:instrText>
        </w:r>
        <w:r w:rsidR="00C26A81">
          <w:rPr>
            <w:webHidden/>
          </w:rPr>
        </w:r>
        <w:r w:rsidR="00C26A81">
          <w:rPr>
            <w:webHidden/>
          </w:rPr>
          <w:fldChar w:fldCharType="separate"/>
        </w:r>
        <w:r w:rsidR="00C26A81">
          <w:rPr>
            <w:webHidden/>
          </w:rPr>
          <w:t>129</w:t>
        </w:r>
        <w:r w:rsidR="00C26A81">
          <w:rPr>
            <w:webHidden/>
          </w:rPr>
          <w:fldChar w:fldCharType="end"/>
        </w:r>
      </w:hyperlink>
    </w:p>
    <w:p w14:paraId="59656951" w14:textId="213DAA63" w:rsidR="00C26A81" w:rsidRDefault="00C87630">
      <w:pPr>
        <w:pStyle w:val="TOC3"/>
        <w:rPr>
          <w:rFonts w:asciiTheme="minorHAnsi" w:eastAsiaTheme="minorEastAsia" w:hAnsiTheme="minorHAnsi" w:cstheme="minorBidi"/>
          <w:kern w:val="2"/>
          <w:sz w:val="22"/>
          <w:szCs w:val="22"/>
          <w14:ligatures w14:val="standardContextual"/>
        </w:rPr>
      </w:pPr>
      <w:hyperlink w:anchor="_Toc149922977" w:history="1">
        <w:r w:rsidR="00C26A81" w:rsidRPr="00A96034">
          <w:rPr>
            <w:rStyle w:val="Hyperlink"/>
          </w:rPr>
          <w:t>8.1 Financial Instruments Specific Disclosures</w:t>
        </w:r>
        <w:r w:rsidR="00C26A81">
          <w:rPr>
            <w:webHidden/>
          </w:rPr>
          <w:tab/>
        </w:r>
        <w:r w:rsidR="00C26A81">
          <w:rPr>
            <w:webHidden/>
          </w:rPr>
          <w:fldChar w:fldCharType="begin"/>
        </w:r>
        <w:r w:rsidR="00C26A81">
          <w:rPr>
            <w:webHidden/>
          </w:rPr>
          <w:instrText xml:space="preserve"> PAGEREF _Toc149922977 \h </w:instrText>
        </w:r>
        <w:r w:rsidR="00C26A81">
          <w:rPr>
            <w:webHidden/>
          </w:rPr>
        </w:r>
        <w:r w:rsidR="00C26A81">
          <w:rPr>
            <w:webHidden/>
          </w:rPr>
          <w:fldChar w:fldCharType="separate"/>
        </w:r>
        <w:r w:rsidR="00C26A81">
          <w:rPr>
            <w:webHidden/>
          </w:rPr>
          <w:t>129</w:t>
        </w:r>
        <w:r w:rsidR="00C26A81">
          <w:rPr>
            <w:webHidden/>
          </w:rPr>
          <w:fldChar w:fldCharType="end"/>
        </w:r>
      </w:hyperlink>
    </w:p>
    <w:p w14:paraId="22862317" w14:textId="04B8EE9E" w:rsidR="00C26A81" w:rsidRDefault="00C87630">
      <w:pPr>
        <w:pStyle w:val="TOC3"/>
        <w:rPr>
          <w:rFonts w:asciiTheme="minorHAnsi" w:eastAsiaTheme="minorEastAsia" w:hAnsiTheme="minorHAnsi" w:cstheme="minorBidi"/>
          <w:kern w:val="2"/>
          <w:sz w:val="22"/>
          <w:szCs w:val="22"/>
          <w14:ligatures w14:val="standardContextual"/>
        </w:rPr>
      </w:pPr>
      <w:hyperlink w:anchor="_Toc149922978" w:history="1">
        <w:r w:rsidR="00C26A81" w:rsidRPr="00A96034">
          <w:rPr>
            <w:rStyle w:val="Hyperlink"/>
          </w:rPr>
          <w:t>8.2 Contingent Assets and Contingent Liabilities</w:t>
        </w:r>
        <w:r w:rsidR="00C26A81">
          <w:rPr>
            <w:webHidden/>
          </w:rPr>
          <w:tab/>
        </w:r>
        <w:r w:rsidR="00C26A81">
          <w:rPr>
            <w:webHidden/>
          </w:rPr>
          <w:fldChar w:fldCharType="begin"/>
        </w:r>
        <w:r w:rsidR="00C26A81">
          <w:rPr>
            <w:webHidden/>
          </w:rPr>
          <w:instrText xml:space="preserve"> PAGEREF _Toc149922978 \h </w:instrText>
        </w:r>
        <w:r w:rsidR="00C26A81">
          <w:rPr>
            <w:webHidden/>
          </w:rPr>
        </w:r>
        <w:r w:rsidR="00C26A81">
          <w:rPr>
            <w:webHidden/>
          </w:rPr>
          <w:fldChar w:fldCharType="separate"/>
        </w:r>
        <w:r w:rsidR="00C26A81">
          <w:rPr>
            <w:webHidden/>
          </w:rPr>
          <w:t>136</w:t>
        </w:r>
        <w:r w:rsidR="00C26A81">
          <w:rPr>
            <w:webHidden/>
          </w:rPr>
          <w:fldChar w:fldCharType="end"/>
        </w:r>
      </w:hyperlink>
    </w:p>
    <w:p w14:paraId="0EFCFAF5" w14:textId="030E30F6" w:rsidR="00C26A81" w:rsidRDefault="00C87630">
      <w:pPr>
        <w:pStyle w:val="TOC3"/>
        <w:rPr>
          <w:rFonts w:asciiTheme="minorHAnsi" w:eastAsiaTheme="minorEastAsia" w:hAnsiTheme="minorHAnsi" w:cstheme="minorBidi"/>
          <w:kern w:val="2"/>
          <w:sz w:val="22"/>
          <w:szCs w:val="22"/>
          <w14:ligatures w14:val="standardContextual"/>
        </w:rPr>
      </w:pPr>
      <w:hyperlink w:anchor="_Toc149922979" w:history="1">
        <w:r w:rsidR="00C26A81" w:rsidRPr="00A96034">
          <w:rPr>
            <w:rStyle w:val="Hyperlink"/>
          </w:rPr>
          <w:t>8.3 Fair Value Determination</w:t>
        </w:r>
        <w:r w:rsidR="00C26A81">
          <w:rPr>
            <w:webHidden/>
          </w:rPr>
          <w:tab/>
        </w:r>
        <w:r w:rsidR="00C26A81">
          <w:rPr>
            <w:webHidden/>
          </w:rPr>
          <w:fldChar w:fldCharType="begin"/>
        </w:r>
        <w:r w:rsidR="00C26A81">
          <w:rPr>
            <w:webHidden/>
          </w:rPr>
          <w:instrText xml:space="preserve"> PAGEREF _Toc149922979 \h </w:instrText>
        </w:r>
        <w:r w:rsidR="00C26A81">
          <w:rPr>
            <w:webHidden/>
          </w:rPr>
        </w:r>
        <w:r w:rsidR="00C26A81">
          <w:rPr>
            <w:webHidden/>
          </w:rPr>
          <w:fldChar w:fldCharType="separate"/>
        </w:r>
        <w:r w:rsidR="00C26A81">
          <w:rPr>
            <w:webHidden/>
          </w:rPr>
          <w:t>137</w:t>
        </w:r>
        <w:r w:rsidR="00C26A81">
          <w:rPr>
            <w:webHidden/>
          </w:rPr>
          <w:fldChar w:fldCharType="end"/>
        </w:r>
      </w:hyperlink>
    </w:p>
    <w:p w14:paraId="1A343510" w14:textId="00FBA86C" w:rsidR="00C26A81" w:rsidRDefault="00C87630">
      <w:pPr>
        <w:pStyle w:val="TOC2"/>
        <w:rPr>
          <w:rFonts w:asciiTheme="minorHAnsi" w:eastAsiaTheme="minorEastAsia" w:hAnsiTheme="minorHAnsi" w:cstheme="minorBidi"/>
          <w:kern w:val="2"/>
          <w:sz w:val="22"/>
          <w:szCs w:val="22"/>
          <w14:ligatures w14:val="standardContextual"/>
        </w:rPr>
      </w:pPr>
      <w:hyperlink w:anchor="_Toc149922980" w:history="1">
        <w:r w:rsidR="00C26A81" w:rsidRPr="00A96034">
          <w:rPr>
            <w:rStyle w:val="Hyperlink"/>
          </w:rPr>
          <w:t>9. Other disclosures</w:t>
        </w:r>
        <w:r w:rsidR="00C26A81">
          <w:rPr>
            <w:webHidden/>
          </w:rPr>
          <w:tab/>
        </w:r>
        <w:r w:rsidR="00C26A81">
          <w:rPr>
            <w:webHidden/>
          </w:rPr>
          <w:fldChar w:fldCharType="begin"/>
        </w:r>
        <w:r w:rsidR="00C26A81">
          <w:rPr>
            <w:webHidden/>
          </w:rPr>
          <w:instrText xml:space="preserve"> PAGEREF _Toc149922980 \h </w:instrText>
        </w:r>
        <w:r w:rsidR="00C26A81">
          <w:rPr>
            <w:webHidden/>
          </w:rPr>
        </w:r>
        <w:r w:rsidR="00C26A81">
          <w:rPr>
            <w:webHidden/>
          </w:rPr>
          <w:fldChar w:fldCharType="separate"/>
        </w:r>
        <w:r w:rsidR="00C26A81">
          <w:rPr>
            <w:webHidden/>
          </w:rPr>
          <w:t>140</w:t>
        </w:r>
        <w:r w:rsidR="00C26A81">
          <w:rPr>
            <w:webHidden/>
          </w:rPr>
          <w:fldChar w:fldCharType="end"/>
        </w:r>
      </w:hyperlink>
    </w:p>
    <w:p w14:paraId="5FE47928" w14:textId="1D6A1431" w:rsidR="00C26A81" w:rsidRDefault="00C87630">
      <w:pPr>
        <w:pStyle w:val="TOC3"/>
        <w:rPr>
          <w:rFonts w:asciiTheme="minorHAnsi" w:eastAsiaTheme="minorEastAsia" w:hAnsiTheme="minorHAnsi" w:cstheme="minorBidi"/>
          <w:kern w:val="2"/>
          <w:sz w:val="22"/>
          <w:szCs w:val="22"/>
          <w14:ligatures w14:val="standardContextual"/>
        </w:rPr>
      </w:pPr>
      <w:hyperlink w:anchor="_Toc149922981" w:history="1">
        <w:r w:rsidR="00C26A81" w:rsidRPr="00A96034">
          <w:rPr>
            <w:rStyle w:val="Hyperlink"/>
          </w:rPr>
          <w:t>9.1 Other Economic Flows Included In Net Result</w:t>
        </w:r>
        <w:r w:rsidR="00C26A81">
          <w:rPr>
            <w:webHidden/>
          </w:rPr>
          <w:tab/>
        </w:r>
        <w:r w:rsidR="00C26A81">
          <w:rPr>
            <w:webHidden/>
          </w:rPr>
          <w:fldChar w:fldCharType="begin"/>
        </w:r>
        <w:r w:rsidR="00C26A81">
          <w:rPr>
            <w:webHidden/>
          </w:rPr>
          <w:instrText xml:space="preserve"> PAGEREF _Toc149922981 \h </w:instrText>
        </w:r>
        <w:r w:rsidR="00C26A81">
          <w:rPr>
            <w:webHidden/>
          </w:rPr>
        </w:r>
        <w:r w:rsidR="00C26A81">
          <w:rPr>
            <w:webHidden/>
          </w:rPr>
          <w:fldChar w:fldCharType="separate"/>
        </w:r>
        <w:r w:rsidR="00C26A81">
          <w:rPr>
            <w:webHidden/>
          </w:rPr>
          <w:t>140</w:t>
        </w:r>
        <w:r w:rsidR="00C26A81">
          <w:rPr>
            <w:webHidden/>
          </w:rPr>
          <w:fldChar w:fldCharType="end"/>
        </w:r>
      </w:hyperlink>
    </w:p>
    <w:p w14:paraId="5B08E545" w14:textId="2A31C80C" w:rsidR="00C26A81" w:rsidRDefault="00C87630">
      <w:pPr>
        <w:pStyle w:val="TOC3"/>
        <w:rPr>
          <w:rFonts w:asciiTheme="minorHAnsi" w:eastAsiaTheme="minorEastAsia" w:hAnsiTheme="minorHAnsi" w:cstheme="minorBidi"/>
          <w:kern w:val="2"/>
          <w:sz w:val="22"/>
          <w:szCs w:val="22"/>
          <w14:ligatures w14:val="standardContextual"/>
        </w:rPr>
      </w:pPr>
      <w:hyperlink w:anchor="_Toc149922982" w:history="1">
        <w:r w:rsidR="00C26A81" w:rsidRPr="00A96034">
          <w:rPr>
            <w:rStyle w:val="Hyperlink"/>
          </w:rPr>
          <w:t>9.2 Ex-Gratia Expenses</w:t>
        </w:r>
        <w:r w:rsidR="00C26A81">
          <w:rPr>
            <w:webHidden/>
          </w:rPr>
          <w:tab/>
        </w:r>
        <w:r w:rsidR="00C26A81">
          <w:rPr>
            <w:webHidden/>
          </w:rPr>
          <w:fldChar w:fldCharType="begin"/>
        </w:r>
        <w:r w:rsidR="00C26A81">
          <w:rPr>
            <w:webHidden/>
          </w:rPr>
          <w:instrText xml:space="preserve"> PAGEREF _Toc149922982 \h </w:instrText>
        </w:r>
        <w:r w:rsidR="00C26A81">
          <w:rPr>
            <w:webHidden/>
          </w:rPr>
        </w:r>
        <w:r w:rsidR="00C26A81">
          <w:rPr>
            <w:webHidden/>
          </w:rPr>
          <w:fldChar w:fldCharType="separate"/>
        </w:r>
        <w:r w:rsidR="00C26A81">
          <w:rPr>
            <w:webHidden/>
          </w:rPr>
          <w:t>140</w:t>
        </w:r>
        <w:r w:rsidR="00C26A81">
          <w:rPr>
            <w:webHidden/>
          </w:rPr>
          <w:fldChar w:fldCharType="end"/>
        </w:r>
      </w:hyperlink>
    </w:p>
    <w:p w14:paraId="7F507DED" w14:textId="52008BFA" w:rsidR="00C26A81" w:rsidRDefault="00C87630">
      <w:pPr>
        <w:pStyle w:val="TOC3"/>
        <w:rPr>
          <w:rFonts w:asciiTheme="minorHAnsi" w:eastAsiaTheme="minorEastAsia" w:hAnsiTheme="minorHAnsi" w:cstheme="minorBidi"/>
          <w:kern w:val="2"/>
          <w:sz w:val="22"/>
          <w:szCs w:val="22"/>
          <w14:ligatures w14:val="standardContextual"/>
        </w:rPr>
      </w:pPr>
      <w:hyperlink w:anchor="_Toc149922983" w:history="1">
        <w:r w:rsidR="00C26A81" w:rsidRPr="00A96034">
          <w:rPr>
            <w:rStyle w:val="Hyperlink"/>
          </w:rPr>
          <w:t>9.3 Responsible Persons</w:t>
        </w:r>
        <w:r w:rsidR="00C26A81">
          <w:rPr>
            <w:webHidden/>
          </w:rPr>
          <w:tab/>
        </w:r>
        <w:r w:rsidR="00C26A81">
          <w:rPr>
            <w:webHidden/>
          </w:rPr>
          <w:fldChar w:fldCharType="begin"/>
        </w:r>
        <w:r w:rsidR="00C26A81">
          <w:rPr>
            <w:webHidden/>
          </w:rPr>
          <w:instrText xml:space="preserve"> PAGEREF _Toc149922983 \h </w:instrText>
        </w:r>
        <w:r w:rsidR="00C26A81">
          <w:rPr>
            <w:webHidden/>
          </w:rPr>
        </w:r>
        <w:r w:rsidR="00C26A81">
          <w:rPr>
            <w:webHidden/>
          </w:rPr>
          <w:fldChar w:fldCharType="separate"/>
        </w:r>
        <w:r w:rsidR="00C26A81">
          <w:rPr>
            <w:webHidden/>
          </w:rPr>
          <w:t>141</w:t>
        </w:r>
        <w:r w:rsidR="00C26A81">
          <w:rPr>
            <w:webHidden/>
          </w:rPr>
          <w:fldChar w:fldCharType="end"/>
        </w:r>
      </w:hyperlink>
    </w:p>
    <w:p w14:paraId="4DFBE296" w14:textId="0A3FC2E8" w:rsidR="00C26A81" w:rsidRDefault="00C87630">
      <w:pPr>
        <w:pStyle w:val="TOC3"/>
        <w:rPr>
          <w:rFonts w:asciiTheme="minorHAnsi" w:eastAsiaTheme="minorEastAsia" w:hAnsiTheme="minorHAnsi" w:cstheme="minorBidi"/>
          <w:kern w:val="2"/>
          <w:sz w:val="22"/>
          <w:szCs w:val="22"/>
          <w14:ligatures w14:val="standardContextual"/>
        </w:rPr>
      </w:pPr>
      <w:hyperlink w:anchor="_Toc149922984" w:history="1">
        <w:r w:rsidR="00C26A81" w:rsidRPr="00A96034">
          <w:rPr>
            <w:rStyle w:val="Hyperlink"/>
          </w:rPr>
          <w:t>9.4 Remuneration of Executives</w:t>
        </w:r>
        <w:r w:rsidR="00C26A81">
          <w:rPr>
            <w:webHidden/>
          </w:rPr>
          <w:tab/>
        </w:r>
        <w:r w:rsidR="00C26A81">
          <w:rPr>
            <w:webHidden/>
          </w:rPr>
          <w:fldChar w:fldCharType="begin"/>
        </w:r>
        <w:r w:rsidR="00C26A81">
          <w:rPr>
            <w:webHidden/>
          </w:rPr>
          <w:instrText xml:space="preserve"> PAGEREF _Toc149922984 \h </w:instrText>
        </w:r>
        <w:r w:rsidR="00C26A81">
          <w:rPr>
            <w:webHidden/>
          </w:rPr>
        </w:r>
        <w:r w:rsidR="00C26A81">
          <w:rPr>
            <w:webHidden/>
          </w:rPr>
          <w:fldChar w:fldCharType="separate"/>
        </w:r>
        <w:r w:rsidR="00C26A81">
          <w:rPr>
            <w:webHidden/>
          </w:rPr>
          <w:t>142</w:t>
        </w:r>
        <w:r w:rsidR="00C26A81">
          <w:rPr>
            <w:webHidden/>
          </w:rPr>
          <w:fldChar w:fldCharType="end"/>
        </w:r>
      </w:hyperlink>
    </w:p>
    <w:p w14:paraId="53306723" w14:textId="34761F31" w:rsidR="00C26A81" w:rsidRDefault="00C87630">
      <w:pPr>
        <w:pStyle w:val="TOC3"/>
        <w:rPr>
          <w:rFonts w:asciiTheme="minorHAnsi" w:eastAsiaTheme="minorEastAsia" w:hAnsiTheme="minorHAnsi" w:cstheme="minorBidi"/>
          <w:kern w:val="2"/>
          <w:sz w:val="22"/>
          <w:szCs w:val="22"/>
          <w14:ligatures w14:val="standardContextual"/>
        </w:rPr>
      </w:pPr>
      <w:hyperlink w:anchor="_Toc149922985" w:history="1">
        <w:r w:rsidR="00C26A81" w:rsidRPr="00A96034">
          <w:rPr>
            <w:rStyle w:val="Hyperlink"/>
          </w:rPr>
          <w:t>9.5 Key Management Personnel</w:t>
        </w:r>
        <w:r w:rsidR="00C26A81">
          <w:rPr>
            <w:webHidden/>
          </w:rPr>
          <w:tab/>
        </w:r>
        <w:r w:rsidR="00C26A81">
          <w:rPr>
            <w:webHidden/>
          </w:rPr>
          <w:fldChar w:fldCharType="begin"/>
        </w:r>
        <w:r w:rsidR="00C26A81">
          <w:rPr>
            <w:webHidden/>
          </w:rPr>
          <w:instrText xml:space="preserve"> PAGEREF _Toc149922985 \h </w:instrText>
        </w:r>
        <w:r w:rsidR="00C26A81">
          <w:rPr>
            <w:webHidden/>
          </w:rPr>
        </w:r>
        <w:r w:rsidR="00C26A81">
          <w:rPr>
            <w:webHidden/>
          </w:rPr>
          <w:fldChar w:fldCharType="separate"/>
        </w:r>
        <w:r w:rsidR="00C26A81">
          <w:rPr>
            <w:webHidden/>
          </w:rPr>
          <w:t>143</w:t>
        </w:r>
        <w:r w:rsidR="00C26A81">
          <w:rPr>
            <w:webHidden/>
          </w:rPr>
          <w:fldChar w:fldCharType="end"/>
        </w:r>
      </w:hyperlink>
    </w:p>
    <w:p w14:paraId="02F190F8" w14:textId="0A658399" w:rsidR="00C26A81" w:rsidRDefault="00C87630">
      <w:pPr>
        <w:pStyle w:val="TOC3"/>
        <w:rPr>
          <w:rFonts w:asciiTheme="minorHAnsi" w:eastAsiaTheme="minorEastAsia" w:hAnsiTheme="minorHAnsi" w:cstheme="minorBidi"/>
          <w:kern w:val="2"/>
          <w:sz w:val="22"/>
          <w:szCs w:val="22"/>
          <w14:ligatures w14:val="standardContextual"/>
        </w:rPr>
      </w:pPr>
      <w:hyperlink w:anchor="_Toc149922986" w:history="1">
        <w:r w:rsidR="00C26A81" w:rsidRPr="00A96034">
          <w:rPr>
            <w:rStyle w:val="Hyperlink"/>
          </w:rPr>
          <w:t>9.6 Remuneration of Auditors</w:t>
        </w:r>
        <w:r w:rsidR="00C26A81">
          <w:rPr>
            <w:webHidden/>
          </w:rPr>
          <w:tab/>
        </w:r>
        <w:r w:rsidR="00C26A81">
          <w:rPr>
            <w:webHidden/>
          </w:rPr>
          <w:fldChar w:fldCharType="begin"/>
        </w:r>
        <w:r w:rsidR="00C26A81">
          <w:rPr>
            <w:webHidden/>
          </w:rPr>
          <w:instrText xml:space="preserve"> PAGEREF _Toc149922986 \h </w:instrText>
        </w:r>
        <w:r w:rsidR="00C26A81">
          <w:rPr>
            <w:webHidden/>
          </w:rPr>
        </w:r>
        <w:r w:rsidR="00C26A81">
          <w:rPr>
            <w:webHidden/>
          </w:rPr>
          <w:fldChar w:fldCharType="separate"/>
        </w:r>
        <w:r w:rsidR="00C26A81">
          <w:rPr>
            <w:webHidden/>
          </w:rPr>
          <w:t>144</w:t>
        </w:r>
        <w:r w:rsidR="00C26A81">
          <w:rPr>
            <w:webHidden/>
          </w:rPr>
          <w:fldChar w:fldCharType="end"/>
        </w:r>
      </w:hyperlink>
    </w:p>
    <w:p w14:paraId="0853391D" w14:textId="2C07E04E" w:rsidR="00C26A81" w:rsidRDefault="00C87630">
      <w:pPr>
        <w:pStyle w:val="TOC3"/>
        <w:rPr>
          <w:rFonts w:asciiTheme="minorHAnsi" w:eastAsiaTheme="minorEastAsia" w:hAnsiTheme="minorHAnsi" w:cstheme="minorBidi"/>
          <w:kern w:val="2"/>
          <w:sz w:val="22"/>
          <w:szCs w:val="22"/>
          <w14:ligatures w14:val="standardContextual"/>
        </w:rPr>
      </w:pPr>
      <w:hyperlink w:anchor="_Toc149922987" w:history="1">
        <w:r w:rsidR="00C26A81" w:rsidRPr="00A96034">
          <w:rPr>
            <w:rStyle w:val="Hyperlink"/>
          </w:rPr>
          <w:t>9.7 Subsequent Events</w:t>
        </w:r>
        <w:r w:rsidR="00C26A81">
          <w:rPr>
            <w:webHidden/>
          </w:rPr>
          <w:tab/>
        </w:r>
        <w:r w:rsidR="00C26A81">
          <w:rPr>
            <w:webHidden/>
          </w:rPr>
          <w:fldChar w:fldCharType="begin"/>
        </w:r>
        <w:r w:rsidR="00C26A81">
          <w:rPr>
            <w:webHidden/>
          </w:rPr>
          <w:instrText xml:space="preserve"> PAGEREF _Toc149922987 \h </w:instrText>
        </w:r>
        <w:r w:rsidR="00C26A81">
          <w:rPr>
            <w:webHidden/>
          </w:rPr>
        </w:r>
        <w:r w:rsidR="00C26A81">
          <w:rPr>
            <w:webHidden/>
          </w:rPr>
          <w:fldChar w:fldCharType="separate"/>
        </w:r>
        <w:r w:rsidR="00C26A81">
          <w:rPr>
            <w:webHidden/>
          </w:rPr>
          <w:t>144</w:t>
        </w:r>
        <w:r w:rsidR="00C26A81">
          <w:rPr>
            <w:webHidden/>
          </w:rPr>
          <w:fldChar w:fldCharType="end"/>
        </w:r>
      </w:hyperlink>
    </w:p>
    <w:p w14:paraId="7BC2B7CB" w14:textId="0F8BDC4E" w:rsidR="00C26A81" w:rsidRDefault="00C87630">
      <w:pPr>
        <w:pStyle w:val="TOC3"/>
        <w:rPr>
          <w:rFonts w:asciiTheme="minorHAnsi" w:eastAsiaTheme="minorEastAsia" w:hAnsiTheme="minorHAnsi" w:cstheme="minorBidi"/>
          <w:kern w:val="2"/>
          <w:sz w:val="22"/>
          <w:szCs w:val="22"/>
          <w14:ligatures w14:val="standardContextual"/>
        </w:rPr>
      </w:pPr>
      <w:hyperlink w:anchor="_Toc149922988" w:history="1">
        <w:r w:rsidR="00C26A81" w:rsidRPr="00A96034">
          <w:rPr>
            <w:rStyle w:val="Hyperlink"/>
          </w:rPr>
          <w:t>9.8 Other Accounting Policies</w:t>
        </w:r>
        <w:r w:rsidR="00C26A81">
          <w:rPr>
            <w:webHidden/>
          </w:rPr>
          <w:tab/>
        </w:r>
        <w:r w:rsidR="00C26A81">
          <w:rPr>
            <w:webHidden/>
          </w:rPr>
          <w:fldChar w:fldCharType="begin"/>
        </w:r>
        <w:r w:rsidR="00C26A81">
          <w:rPr>
            <w:webHidden/>
          </w:rPr>
          <w:instrText xml:space="preserve"> PAGEREF _Toc149922988 \h </w:instrText>
        </w:r>
        <w:r w:rsidR="00C26A81">
          <w:rPr>
            <w:webHidden/>
          </w:rPr>
        </w:r>
        <w:r w:rsidR="00C26A81">
          <w:rPr>
            <w:webHidden/>
          </w:rPr>
          <w:fldChar w:fldCharType="separate"/>
        </w:r>
        <w:r w:rsidR="00C26A81">
          <w:rPr>
            <w:webHidden/>
          </w:rPr>
          <w:t>144</w:t>
        </w:r>
        <w:r w:rsidR="00C26A81">
          <w:rPr>
            <w:webHidden/>
          </w:rPr>
          <w:fldChar w:fldCharType="end"/>
        </w:r>
      </w:hyperlink>
    </w:p>
    <w:p w14:paraId="7811E8A9" w14:textId="1AADE7B3" w:rsidR="00C26A81" w:rsidRDefault="00C87630">
      <w:pPr>
        <w:pStyle w:val="TOC3"/>
        <w:rPr>
          <w:rFonts w:asciiTheme="minorHAnsi" w:eastAsiaTheme="minorEastAsia" w:hAnsiTheme="minorHAnsi" w:cstheme="minorBidi"/>
          <w:kern w:val="2"/>
          <w:sz w:val="22"/>
          <w:szCs w:val="22"/>
          <w14:ligatures w14:val="standardContextual"/>
        </w:rPr>
      </w:pPr>
      <w:hyperlink w:anchor="_Toc149922989" w:history="1">
        <w:r w:rsidR="00C26A81" w:rsidRPr="00A96034">
          <w:rPr>
            <w:rStyle w:val="Hyperlink"/>
          </w:rPr>
          <w:t>9.9 Change in Accounting Policies</w:t>
        </w:r>
        <w:r w:rsidR="00C26A81">
          <w:rPr>
            <w:webHidden/>
          </w:rPr>
          <w:tab/>
        </w:r>
        <w:r w:rsidR="00C26A81">
          <w:rPr>
            <w:webHidden/>
          </w:rPr>
          <w:fldChar w:fldCharType="begin"/>
        </w:r>
        <w:r w:rsidR="00C26A81">
          <w:rPr>
            <w:webHidden/>
          </w:rPr>
          <w:instrText xml:space="preserve"> PAGEREF _Toc149922989 \h </w:instrText>
        </w:r>
        <w:r w:rsidR="00C26A81">
          <w:rPr>
            <w:webHidden/>
          </w:rPr>
        </w:r>
        <w:r w:rsidR="00C26A81">
          <w:rPr>
            <w:webHidden/>
          </w:rPr>
          <w:fldChar w:fldCharType="separate"/>
        </w:r>
        <w:r w:rsidR="00C26A81">
          <w:rPr>
            <w:webHidden/>
          </w:rPr>
          <w:t>145</w:t>
        </w:r>
        <w:r w:rsidR="00C26A81">
          <w:rPr>
            <w:webHidden/>
          </w:rPr>
          <w:fldChar w:fldCharType="end"/>
        </w:r>
      </w:hyperlink>
    </w:p>
    <w:p w14:paraId="62178B1C" w14:textId="6A10DD9F" w:rsidR="00C26A81" w:rsidRDefault="00C87630">
      <w:pPr>
        <w:pStyle w:val="TOC3"/>
        <w:rPr>
          <w:rFonts w:asciiTheme="minorHAnsi" w:eastAsiaTheme="minorEastAsia" w:hAnsiTheme="minorHAnsi" w:cstheme="minorBidi"/>
          <w:kern w:val="2"/>
          <w:sz w:val="22"/>
          <w:szCs w:val="22"/>
          <w14:ligatures w14:val="standardContextual"/>
        </w:rPr>
      </w:pPr>
      <w:hyperlink w:anchor="_Toc149922990" w:history="1">
        <w:r w:rsidR="00C26A81" w:rsidRPr="00A96034">
          <w:rPr>
            <w:rStyle w:val="Hyperlink"/>
          </w:rPr>
          <w:t>9.10 Australian Accounting Standards Issued That Are Not Yet Effective</w:t>
        </w:r>
        <w:r w:rsidR="00C26A81">
          <w:rPr>
            <w:webHidden/>
          </w:rPr>
          <w:tab/>
        </w:r>
        <w:r w:rsidR="00C26A81">
          <w:rPr>
            <w:webHidden/>
          </w:rPr>
          <w:fldChar w:fldCharType="begin"/>
        </w:r>
        <w:r w:rsidR="00C26A81">
          <w:rPr>
            <w:webHidden/>
          </w:rPr>
          <w:instrText xml:space="preserve"> PAGEREF _Toc149922990 \h </w:instrText>
        </w:r>
        <w:r w:rsidR="00C26A81">
          <w:rPr>
            <w:webHidden/>
          </w:rPr>
        </w:r>
        <w:r w:rsidR="00C26A81">
          <w:rPr>
            <w:webHidden/>
          </w:rPr>
          <w:fldChar w:fldCharType="separate"/>
        </w:r>
        <w:r w:rsidR="00C26A81">
          <w:rPr>
            <w:webHidden/>
          </w:rPr>
          <w:t>145</w:t>
        </w:r>
        <w:r w:rsidR="00C26A81">
          <w:rPr>
            <w:webHidden/>
          </w:rPr>
          <w:fldChar w:fldCharType="end"/>
        </w:r>
      </w:hyperlink>
    </w:p>
    <w:p w14:paraId="3C40AAC8" w14:textId="6E55FC02" w:rsidR="00C26A81" w:rsidRDefault="00C87630">
      <w:pPr>
        <w:pStyle w:val="TOC2"/>
        <w:rPr>
          <w:rFonts w:asciiTheme="minorHAnsi" w:eastAsiaTheme="minorEastAsia" w:hAnsiTheme="minorHAnsi" w:cstheme="minorBidi"/>
          <w:kern w:val="2"/>
          <w:sz w:val="22"/>
          <w:szCs w:val="22"/>
          <w14:ligatures w14:val="standardContextual"/>
        </w:rPr>
      </w:pPr>
      <w:hyperlink w:anchor="_Toc149922991" w:history="1">
        <w:r w:rsidR="00C26A81" w:rsidRPr="00A96034">
          <w:rPr>
            <w:rStyle w:val="Hyperlink"/>
          </w:rPr>
          <w:t>10. Glossary of technical terms and style conventions</w:t>
        </w:r>
        <w:r w:rsidR="00C26A81">
          <w:rPr>
            <w:webHidden/>
          </w:rPr>
          <w:tab/>
        </w:r>
        <w:r w:rsidR="00C26A81">
          <w:rPr>
            <w:webHidden/>
          </w:rPr>
          <w:fldChar w:fldCharType="begin"/>
        </w:r>
        <w:r w:rsidR="00C26A81">
          <w:rPr>
            <w:webHidden/>
          </w:rPr>
          <w:instrText xml:space="preserve"> PAGEREF _Toc149922991 \h </w:instrText>
        </w:r>
        <w:r w:rsidR="00C26A81">
          <w:rPr>
            <w:webHidden/>
          </w:rPr>
        </w:r>
        <w:r w:rsidR="00C26A81">
          <w:rPr>
            <w:webHidden/>
          </w:rPr>
          <w:fldChar w:fldCharType="separate"/>
        </w:r>
        <w:r w:rsidR="00C26A81">
          <w:rPr>
            <w:webHidden/>
          </w:rPr>
          <w:t>146</w:t>
        </w:r>
        <w:r w:rsidR="00C26A81">
          <w:rPr>
            <w:webHidden/>
          </w:rPr>
          <w:fldChar w:fldCharType="end"/>
        </w:r>
      </w:hyperlink>
    </w:p>
    <w:p w14:paraId="17E48CEE" w14:textId="090A079B" w:rsidR="00C26A81" w:rsidRDefault="00C87630">
      <w:pPr>
        <w:pStyle w:val="TOC1"/>
        <w:rPr>
          <w:rFonts w:asciiTheme="minorHAnsi" w:eastAsiaTheme="minorEastAsia" w:hAnsiTheme="minorHAnsi" w:cstheme="minorBidi"/>
          <w:b w:val="0"/>
          <w:kern w:val="2"/>
          <w:sz w:val="22"/>
          <w:szCs w:val="22"/>
          <w14:ligatures w14:val="standardContextual"/>
        </w:rPr>
      </w:pPr>
      <w:hyperlink w:anchor="_Toc149922992" w:history="1">
        <w:r w:rsidR="00C26A81" w:rsidRPr="00A96034">
          <w:rPr>
            <w:rStyle w:val="Hyperlink"/>
          </w:rPr>
          <w:t>Glossary</w:t>
        </w:r>
        <w:r w:rsidR="00C26A81">
          <w:rPr>
            <w:webHidden/>
          </w:rPr>
          <w:tab/>
        </w:r>
        <w:r w:rsidR="00C26A81">
          <w:rPr>
            <w:webHidden/>
          </w:rPr>
          <w:fldChar w:fldCharType="begin"/>
        </w:r>
        <w:r w:rsidR="00C26A81">
          <w:rPr>
            <w:webHidden/>
          </w:rPr>
          <w:instrText xml:space="preserve"> PAGEREF _Toc149922992 \h </w:instrText>
        </w:r>
        <w:r w:rsidR="00C26A81">
          <w:rPr>
            <w:webHidden/>
          </w:rPr>
        </w:r>
        <w:r w:rsidR="00C26A81">
          <w:rPr>
            <w:webHidden/>
          </w:rPr>
          <w:fldChar w:fldCharType="separate"/>
        </w:r>
        <w:r w:rsidR="00C26A81">
          <w:rPr>
            <w:webHidden/>
          </w:rPr>
          <w:t>150</w:t>
        </w:r>
        <w:r w:rsidR="00C26A81">
          <w:rPr>
            <w:webHidden/>
          </w:rPr>
          <w:fldChar w:fldCharType="end"/>
        </w:r>
      </w:hyperlink>
    </w:p>
    <w:p w14:paraId="4FD27B43" w14:textId="35FF4ADF" w:rsidR="004340FF" w:rsidRPr="009467D1" w:rsidRDefault="00637307" w:rsidP="00637307">
      <w:pPr>
        <w:pStyle w:val="BodyText"/>
      </w:pPr>
      <w:r w:rsidRPr="009467D1">
        <w:fldChar w:fldCharType="end"/>
      </w:r>
    </w:p>
    <w:p w14:paraId="0ABDA1D2" w14:textId="6CBEA0D6" w:rsidR="004340FF" w:rsidRPr="0082293E" w:rsidRDefault="004340FF" w:rsidP="00130536">
      <w:pPr>
        <w:pStyle w:val="BodyText"/>
        <w:pageBreakBefore/>
      </w:pPr>
      <w:r w:rsidRPr="0082293E">
        <w:t>Court Services Victoria acknowledges Aboriginal and Torres Strait Islander peoples as the First Peoples and Traditional Owners and Custodians of the land and waterways upon which our lives depend. Court Services Victoria acknowledges and pays respects to ancestors of this country, Elders, knowledge holders and leaders – past and present. Court Services Victoria extends that respect to all Aboriginal and Torres Strait Islander Peoples. Court Services Victoria acknowledges</w:t>
      </w:r>
      <w:r w:rsidR="004C6297">
        <w:t xml:space="preserve"> t</w:t>
      </w:r>
      <w:r w:rsidRPr="0082293E">
        <w:t>he ongoing leadership of Aboriginal communities across Victoria in striving to build on these strengths to address inequalities and improve Aboriginal justice outcomes.</w:t>
      </w:r>
    </w:p>
    <w:p w14:paraId="27F5BE45" w14:textId="77777777" w:rsidR="004340FF" w:rsidRPr="0082293E" w:rsidRDefault="004340FF" w:rsidP="004340FF">
      <w:pPr>
        <w:pStyle w:val="BodyText"/>
      </w:pPr>
      <w:r w:rsidRPr="0082293E">
        <w:t>© Court Services Victoria</w:t>
      </w:r>
    </w:p>
    <w:p w14:paraId="199133C3" w14:textId="77777777" w:rsidR="004340FF" w:rsidRPr="0082293E" w:rsidRDefault="004340FF" w:rsidP="004340FF">
      <w:pPr>
        <w:pStyle w:val="BodyText"/>
      </w:pPr>
      <w:r w:rsidRPr="0082293E">
        <w:t>This report is protected by copyright. Apart from any use permitted under the Copyright Act 1968 (Cth), all rights are reserved.</w:t>
      </w:r>
    </w:p>
    <w:p w14:paraId="727B7962" w14:textId="77777777" w:rsidR="004340FF" w:rsidRPr="0082293E" w:rsidRDefault="004340FF" w:rsidP="004340FF">
      <w:pPr>
        <w:pStyle w:val="BodyText"/>
      </w:pPr>
      <w:r w:rsidRPr="0082293E">
        <w:t>Court Services Victoria ISSN 2205-1090 (Print) Published by Court Services Victoria</w:t>
      </w:r>
    </w:p>
    <w:p w14:paraId="05EC91A0" w14:textId="77777777" w:rsidR="004340FF" w:rsidRPr="0082293E" w:rsidRDefault="004340FF" w:rsidP="004340FF">
      <w:pPr>
        <w:pStyle w:val="BodyText"/>
      </w:pPr>
      <w:r w:rsidRPr="0082293E">
        <w:t>October 2023</w:t>
      </w:r>
    </w:p>
    <w:p w14:paraId="5F9B65B0" w14:textId="77777777" w:rsidR="004340FF" w:rsidRPr="0082293E" w:rsidRDefault="004340FF" w:rsidP="00EA21AD">
      <w:pPr>
        <w:pStyle w:val="BodyTextBold"/>
      </w:pPr>
      <w:r w:rsidRPr="0082293E">
        <w:t>Enquiries:</w:t>
      </w:r>
    </w:p>
    <w:p w14:paraId="6799047A" w14:textId="77777777" w:rsidR="004340FF" w:rsidRPr="0082293E" w:rsidRDefault="004340FF" w:rsidP="00EA21AD">
      <w:pPr>
        <w:pStyle w:val="NoSpacing"/>
      </w:pPr>
      <w:r w:rsidRPr="0082293E">
        <w:t>Court Services Victoria 181 William Street</w:t>
      </w:r>
    </w:p>
    <w:p w14:paraId="744D999A" w14:textId="77777777" w:rsidR="004340FF" w:rsidRPr="0082293E" w:rsidRDefault="004340FF" w:rsidP="00EA21AD">
      <w:pPr>
        <w:pStyle w:val="NoSpacing"/>
      </w:pPr>
      <w:r w:rsidRPr="0082293E">
        <w:t>Melbourne Vic 3000</w:t>
      </w:r>
    </w:p>
    <w:p w14:paraId="600AAE9E" w14:textId="072E14A6" w:rsidR="004340FF" w:rsidRPr="0082293E" w:rsidRDefault="004340FF" w:rsidP="00EA21AD">
      <w:pPr>
        <w:pStyle w:val="NoSpacing"/>
      </w:pPr>
      <w:r w:rsidRPr="0082293E">
        <w:t xml:space="preserve">Email: </w:t>
      </w:r>
      <w:hyperlink r:id="rId12">
        <w:r w:rsidRPr="0082293E">
          <w:rPr>
            <w:rStyle w:val="Hyperlink"/>
          </w:rPr>
          <w:t>feedback@courts.vic.gov.au</w:t>
        </w:r>
      </w:hyperlink>
    </w:p>
    <w:p w14:paraId="26F74C00" w14:textId="77777777" w:rsidR="004340FF" w:rsidRDefault="004340FF" w:rsidP="004340FF">
      <w:pPr>
        <w:pStyle w:val="BodyText"/>
      </w:pPr>
      <w:r w:rsidRPr="00EA21AD">
        <w:t>Note:</w:t>
      </w:r>
      <w:r w:rsidRPr="0082293E">
        <w:rPr>
          <w:b/>
        </w:rPr>
        <w:t xml:space="preserve"> </w:t>
      </w:r>
      <w:r w:rsidRPr="0082293E">
        <w:t>The term ‘Koori’ is used in this Report to describe Aboriginal and Torres Strait Islander People, acknowledging that not all Indigenous People are necessarily of Koori background.</w:t>
      </w:r>
    </w:p>
    <w:p w14:paraId="79AE747D" w14:textId="5871F600" w:rsidR="004340FF" w:rsidRPr="0082293E" w:rsidRDefault="004340FF" w:rsidP="00EA21AD">
      <w:pPr>
        <w:pStyle w:val="BodyTextBold"/>
      </w:pPr>
      <w:bookmarkStart w:id="0" w:name="ResponsibleBody"/>
      <w:bookmarkEnd w:id="0"/>
      <w:r w:rsidRPr="0082293E">
        <w:t>Responsible Body’s Declaration</w:t>
      </w:r>
    </w:p>
    <w:p w14:paraId="01A3E095" w14:textId="77777777" w:rsidR="004340FF" w:rsidRDefault="004340FF" w:rsidP="004340FF">
      <w:pPr>
        <w:pStyle w:val="BodyText"/>
      </w:pPr>
      <w:r w:rsidRPr="0082293E">
        <w:t xml:space="preserve">In accordance with the </w:t>
      </w:r>
      <w:r w:rsidRPr="0082293E">
        <w:rPr>
          <w:i/>
        </w:rPr>
        <w:t xml:space="preserve">Financial Management Act 1994 </w:t>
      </w:r>
      <w:r w:rsidRPr="0082293E">
        <w:t xml:space="preserve">and the </w:t>
      </w:r>
      <w:r w:rsidRPr="0082293E">
        <w:rPr>
          <w:i/>
        </w:rPr>
        <w:t>Court Services Victoria Act 2014</w:t>
      </w:r>
      <w:r w:rsidRPr="0082293E">
        <w:t>, I am pleased to present the Court Services Victoria Annual Report for the year ending 30 June 2023.</w:t>
      </w:r>
    </w:p>
    <w:p w14:paraId="76FA261E" w14:textId="3CC58C4B" w:rsidR="004340FF" w:rsidRPr="0082293E" w:rsidRDefault="004340FF" w:rsidP="00EA21AD">
      <w:pPr>
        <w:pStyle w:val="NoSpacing"/>
      </w:pPr>
      <w:r w:rsidRPr="0082293E">
        <w:t>The Honourable Chief Justice Mary Anne Ferguson</w:t>
      </w:r>
    </w:p>
    <w:p w14:paraId="0F7F7C28" w14:textId="77777777" w:rsidR="004340FF" w:rsidRDefault="004340FF" w:rsidP="00EA21AD">
      <w:pPr>
        <w:pStyle w:val="NoSpacing"/>
      </w:pPr>
      <w:r w:rsidRPr="0082293E">
        <w:t>Chair of the Courts Council</w:t>
      </w:r>
    </w:p>
    <w:p w14:paraId="08450DAB" w14:textId="6665397F" w:rsidR="004340FF" w:rsidRDefault="004340FF" w:rsidP="00EA21AD">
      <w:pPr>
        <w:pStyle w:val="Heading1"/>
      </w:pPr>
      <w:bookmarkStart w:id="1" w:name="_Toc149922823"/>
      <w:r w:rsidRPr="0082293E">
        <w:t>Message</w:t>
      </w:r>
      <w:r w:rsidR="00EA21AD">
        <w:t xml:space="preserve"> </w:t>
      </w:r>
      <w:r w:rsidRPr="0082293E">
        <w:t>from the Chair</w:t>
      </w:r>
      <w:bookmarkEnd w:id="1"/>
    </w:p>
    <w:p w14:paraId="76992C0B" w14:textId="28CAD473" w:rsidR="004340FF" w:rsidRPr="0082293E" w:rsidRDefault="004340FF" w:rsidP="007C57D0">
      <w:pPr>
        <w:pStyle w:val="BodyText"/>
      </w:pPr>
      <w:r w:rsidRPr="0082293E">
        <w:t xml:space="preserve">It is a </w:t>
      </w:r>
      <w:r w:rsidRPr="00EA21AD">
        <w:t>pleasure</w:t>
      </w:r>
      <w:r w:rsidRPr="0082293E">
        <w:t xml:space="preserve"> to present the 2022-23 Annual Report for Court Services Victoria.</w:t>
      </w:r>
    </w:p>
    <w:p w14:paraId="2531A009" w14:textId="486F2030" w:rsidR="004340FF" w:rsidRPr="0082293E" w:rsidRDefault="004340FF" w:rsidP="00EA21AD">
      <w:pPr>
        <w:pStyle w:val="BodyText"/>
        <w:spacing w:before="120" w:after="120"/>
      </w:pPr>
      <w:r w:rsidRPr="0082293E">
        <w:t>Court Services Victoria continues to evolve, in part because of what we have learned in recent years about responding to changing circumstance</w:t>
      </w:r>
      <w:r w:rsidR="00EA21AD">
        <w:t xml:space="preserve"> </w:t>
      </w:r>
      <w:r w:rsidRPr="0082293E">
        <w:t>and also because of our commitment to making positive changes for the future.</w:t>
      </w:r>
    </w:p>
    <w:p w14:paraId="7BD54252" w14:textId="77777777" w:rsidR="004340FF" w:rsidRPr="0082293E" w:rsidRDefault="004340FF" w:rsidP="00EA21AD">
      <w:pPr>
        <w:pStyle w:val="BodyText"/>
        <w:spacing w:before="120" w:after="120"/>
      </w:pPr>
      <w:r w:rsidRPr="0082293E">
        <w:t>This Annual Report outlines some of the key achievements in delivering on our strategic priorities, including progressing work on the new Wyndham Law Courts, exploring the use of new systems and technology to help people access justice, and strengthening the respect and understanding of the history, culture and present circumstances of First Nations People.</w:t>
      </w:r>
    </w:p>
    <w:p w14:paraId="3F5E47D0" w14:textId="77777777" w:rsidR="004340FF" w:rsidRPr="0082293E" w:rsidRDefault="004340FF" w:rsidP="00EA21AD">
      <w:pPr>
        <w:pStyle w:val="BodyText"/>
        <w:spacing w:before="120" w:after="120"/>
      </w:pPr>
      <w:r w:rsidRPr="0082293E">
        <w:t>In a year of progress and change, one of the highlights was the opening of the impressive new multi-jurisdictional Bendigo Law Courts. This building was designed as a modern court should be; by listening to and looking through the eyes of the users to create courts that put people and community first.</w:t>
      </w:r>
    </w:p>
    <w:p w14:paraId="1EF5D280" w14:textId="77777777" w:rsidR="004340FF" w:rsidRPr="0082293E" w:rsidRDefault="004340FF" w:rsidP="00EA21AD">
      <w:pPr>
        <w:pStyle w:val="BodyText"/>
        <w:spacing w:before="120" w:after="120"/>
      </w:pPr>
      <w:r w:rsidRPr="0082293E">
        <w:t>Many different people will enter Bendigo Law Courts in the decades to come. The new operating model means that regardless of which court or tribunal is hearing the matter, those attending will have access to services in spaces that are calm, secure, and comfortable. That’s the environment in which justice can and should be delivered.</w:t>
      </w:r>
    </w:p>
    <w:p w14:paraId="57994D78" w14:textId="77777777" w:rsidR="004340FF" w:rsidRPr="0082293E" w:rsidRDefault="004340FF" w:rsidP="00EA21AD">
      <w:pPr>
        <w:pStyle w:val="BodyText"/>
        <w:spacing w:before="120" w:after="120"/>
      </w:pPr>
      <w:r w:rsidRPr="0082293E">
        <w:t>Anchoring its development in local heritage and the culture of Dja Dja Wurrung, Bendigo’s Traditional Custodians, was an important element in the Bendigo Law Courts. Artworks by Dja Dja Wurrung artists stand as symbols of the Dja Dja Wurrung’s unbroken connection to land, community and culture. Djarra language is also used to name courtrooms, meeting and mediation rooms and various other spaces.</w:t>
      </w:r>
    </w:p>
    <w:p w14:paraId="71088B49" w14:textId="34185D85" w:rsidR="004340FF" w:rsidRPr="0082293E" w:rsidRDefault="004340FF" w:rsidP="00EA21AD">
      <w:pPr>
        <w:pStyle w:val="BodyText"/>
        <w:spacing w:before="120" w:after="120"/>
      </w:pPr>
      <w:r w:rsidRPr="0082293E">
        <w:t>Connections to Traditional Owners are also important aspects of the new Dandenong Children’s Court, which was informed by collaboration with the Bunurong Community. Creating culturally safe, respectful and inclusive court environments is integral to the setting</w:t>
      </w:r>
      <w:r w:rsidR="00EA21AD">
        <w:t xml:space="preserve"> </w:t>
      </w:r>
      <w:r w:rsidRPr="0082293E">
        <w:t>in which justice is delivered, because they help shape the experience of the community when interacting with a legal environment.</w:t>
      </w:r>
    </w:p>
    <w:p w14:paraId="6FD4721E" w14:textId="25C87E47" w:rsidR="004340FF" w:rsidRPr="0082293E" w:rsidRDefault="004340FF" w:rsidP="00EA21AD">
      <w:pPr>
        <w:pStyle w:val="BodyText"/>
        <w:spacing w:before="120" w:after="120"/>
      </w:pPr>
      <w:r w:rsidRPr="0082293E">
        <w:t>Implementation of the Court Services Victoria Self-determination Plan was also a key focus in 2022-23.</w:t>
      </w:r>
      <w:r w:rsidR="00EA21AD">
        <w:t xml:space="preserve"> </w:t>
      </w:r>
    </w:p>
    <w:p w14:paraId="570499A2" w14:textId="6D97AD7A" w:rsidR="004340FF" w:rsidRPr="0082293E" w:rsidRDefault="004340FF" w:rsidP="00EA21AD">
      <w:pPr>
        <w:pStyle w:val="BodyText"/>
        <w:spacing w:before="120" w:after="120"/>
      </w:pPr>
      <w:r w:rsidRPr="0082293E">
        <w:t>Transparency and evidence-based decision making is at the core of what courts and tribunals do. That was reflected in operations</w:t>
      </w:r>
      <w:r w:rsidR="00EA21AD">
        <w:t xml:space="preserve"> </w:t>
      </w:r>
      <w:r w:rsidRPr="0082293E">
        <w:t>of Court Services Victoria which in 2022-23 began publishing an online dashboard with quarterly insights into caseload volumes and trends. We also commissioned research into people’s experience of online and hybrid hearings. The last three</w:t>
      </w:r>
      <w:r w:rsidR="00EA21AD">
        <w:t xml:space="preserve"> </w:t>
      </w:r>
      <w:r w:rsidRPr="0082293E">
        <w:t>years has taught us that people’s experiences are individual, with a wide range of views and practice. We need to listen to, and learn from, those varied experiences. The researchers will engage with the spectrum of court users, including staff and the judiciary, the legal profession, service providers and public end users. We look forward to drawing on those insights to help establish an evidence base that will support the courts in considering the continued and best use of online and</w:t>
      </w:r>
      <w:r w:rsidR="00EA21AD">
        <w:t xml:space="preserve"> </w:t>
      </w:r>
      <w:r w:rsidRPr="0082293E">
        <w:t>hybrid hearings.</w:t>
      </w:r>
    </w:p>
    <w:p w14:paraId="0FA4D35C" w14:textId="188645AC" w:rsidR="004340FF" w:rsidRPr="0082293E" w:rsidRDefault="004340FF" w:rsidP="00EA21AD">
      <w:pPr>
        <w:pStyle w:val="BodyText"/>
        <w:spacing w:before="120" w:after="120"/>
      </w:pPr>
      <w:r w:rsidRPr="0082293E">
        <w:t>I often speak about the responsibility on us to create safe, inclusive, and respectful workplaces where sexual harassment, bullying, discrimination and other unlawful or inappropriate behaviour</w:t>
      </w:r>
      <w:r w:rsidR="00EA21AD">
        <w:t xml:space="preserve"> </w:t>
      </w:r>
      <w:r w:rsidRPr="0082293E">
        <w:t>is not tolerated. This is an ongoing process</w:t>
      </w:r>
      <w:r w:rsidR="00EA21AD">
        <w:t xml:space="preserve"> </w:t>
      </w:r>
      <w:r w:rsidRPr="0082293E">
        <w:t>of embedding an enduring culture of respect for all those who work in and with our courts and tribunals. In 2022-23 Court Services Victoria</w:t>
      </w:r>
      <w:r w:rsidR="00EA21AD">
        <w:t xml:space="preserve"> </w:t>
      </w:r>
      <w:r w:rsidRPr="0082293E">
        <w:t>continued to make changes and measure its progress. There is more work to do, and Court Services Victoria’s commitment continues.</w:t>
      </w:r>
    </w:p>
    <w:p w14:paraId="414D2BFD" w14:textId="77777777" w:rsidR="004340FF" w:rsidRPr="0082293E" w:rsidRDefault="004340FF" w:rsidP="00CC39DE">
      <w:pPr>
        <w:pStyle w:val="Heading2"/>
        <w:pageBreakBefore/>
      </w:pPr>
      <w:bookmarkStart w:id="2" w:name="_TOC_250032"/>
      <w:bookmarkStart w:id="3" w:name="_Toc149922824"/>
      <w:bookmarkEnd w:id="2"/>
      <w:r w:rsidRPr="0082293E">
        <w:t>Acknowledgements</w:t>
      </w:r>
      <w:bookmarkEnd w:id="3"/>
    </w:p>
    <w:p w14:paraId="489D7242" w14:textId="77777777" w:rsidR="004340FF" w:rsidRPr="0082293E" w:rsidRDefault="004340FF" w:rsidP="004340FF">
      <w:pPr>
        <w:pStyle w:val="BodyText"/>
      </w:pPr>
      <w:r w:rsidRPr="0082293E">
        <w:t>I acknowledge and thank our Chief Executive Officer, Louise Anderson, who again provided strong support to Courts Council and exceptional leadership of Court Services Victoria during the reporting year.</w:t>
      </w:r>
    </w:p>
    <w:p w14:paraId="237E74FE" w14:textId="1AD08B98" w:rsidR="004340FF" w:rsidRPr="0082293E" w:rsidRDefault="004340FF" w:rsidP="004340FF">
      <w:pPr>
        <w:pStyle w:val="BodyText"/>
      </w:pPr>
      <w:r w:rsidRPr="0082293E">
        <w:t>I extend my gratitude to my Courts Council colleagues and Committee members. As always, it is a privilege to work with you as we look ahead to the future. I acknowledge Justice Michelle Quigley for her work on the Council, and welcome Justice Ted Woodward as the new President</w:t>
      </w:r>
      <w:r w:rsidR="00EA21AD">
        <w:t xml:space="preserve"> </w:t>
      </w:r>
      <w:r w:rsidRPr="0082293E">
        <w:t xml:space="preserve">of </w:t>
      </w:r>
      <w:r w:rsidR="00C32A3C">
        <w:t>Victorian Civil and Administrative Tribunal</w:t>
      </w:r>
      <w:r w:rsidRPr="0082293E">
        <w:t>.</w:t>
      </w:r>
    </w:p>
    <w:p w14:paraId="2082B3E5" w14:textId="260EECF9" w:rsidR="004340FF" w:rsidRDefault="004340FF" w:rsidP="004340FF">
      <w:pPr>
        <w:pStyle w:val="BodyText"/>
      </w:pPr>
      <w:r w:rsidRPr="0082293E">
        <w:t>I sincerely thank Court Services Victoria’s executive group and committed staff for their work with Victoria’s courts and tribunals. Thank you all</w:t>
      </w:r>
      <w:r w:rsidR="00EA21AD">
        <w:t xml:space="preserve"> </w:t>
      </w:r>
      <w:r w:rsidRPr="0082293E">
        <w:t>for your unwavering commitment to supporting the administration of justice in Victoria.</w:t>
      </w:r>
    </w:p>
    <w:p w14:paraId="31FF5A3D" w14:textId="31302EDD" w:rsidR="004340FF" w:rsidRPr="0082293E" w:rsidRDefault="004340FF" w:rsidP="00EA21AD">
      <w:pPr>
        <w:pStyle w:val="NoSpacing"/>
      </w:pPr>
      <w:r w:rsidRPr="0082293E">
        <w:t>The Honourable Anne Ferguson</w:t>
      </w:r>
    </w:p>
    <w:p w14:paraId="2C35AF67" w14:textId="77777777" w:rsidR="004340FF" w:rsidRPr="0082293E" w:rsidRDefault="004340FF" w:rsidP="00AC11D9">
      <w:pPr>
        <w:pStyle w:val="NoSpacing"/>
        <w:spacing w:after="600"/>
      </w:pPr>
      <w:r w:rsidRPr="0082293E">
        <w:t>Chief Justice of the Supreme Court of Victoria Chair of the Courts Council</w:t>
      </w:r>
    </w:p>
    <w:p w14:paraId="2296C2B5" w14:textId="3CEF02E5" w:rsidR="004340FF" w:rsidRPr="0082293E" w:rsidRDefault="004340FF" w:rsidP="00EA21AD">
      <w:pPr>
        <w:pStyle w:val="PullBox"/>
      </w:pPr>
      <w:r w:rsidRPr="0082293E">
        <w:t>In a year of progress and change, one of the highlights was the opening of the impressive new multi-jurisdictional Bendigo Law Courts. This building was designed as a modern court should be; by listening to and looking through the eyes of the users to create courts that put people and community first.</w:t>
      </w:r>
    </w:p>
    <w:p w14:paraId="26F9C275" w14:textId="27726060" w:rsidR="004340FF" w:rsidRDefault="004340FF" w:rsidP="00EA21AD">
      <w:pPr>
        <w:pStyle w:val="Heading1"/>
      </w:pPr>
      <w:bookmarkStart w:id="4" w:name="_Toc149922825"/>
      <w:r w:rsidRPr="0082293E">
        <w:t>Message</w:t>
      </w:r>
      <w:r w:rsidR="00EA21AD">
        <w:t xml:space="preserve"> </w:t>
      </w:r>
      <w:r w:rsidRPr="0082293E">
        <w:t>from the Chief</w:t>
      </w:r>
      <w:r w:rsidR="00EA21AD">
        <w:t xml:space="preserve"> </w:t>
      </w:r>
      <w:r w:rsidRPr="0082293E">
        <w:t>Executive Officer</w:t>
      </w:r>
      <w:bookmarkEnd w:id="4"/>
    </w:p>
    <w:p w14:paraId="7567460A" w14:textId="6FEE6085" w:rsidR="004340FF" w:rsidRPr="0082293E" w:rsidRDefault="004340FF" w:rsidP="007C57D0">
      <w:pPr>
        <w:pStyle w:val="BodyText"/>
      </w:pPr>
      <w:r w:rsidRPr="0082293E">
        <w:t>Throughout 2022-23, Court Services Victoria has continued to operate with resilience, adaptability and commitment to delivering efficient and effective services for the Victorian community through excellence in our processes, places, technology, and people.</w:t>
      </w:r>
    </w:p>
    <w:p w14:paraId="3B1DB2F0" w14:textId="11AA6985" w:rsidR="004340FF" w:rsidRPr="0082293E" w:rsidRDefault="004340FF" w:rsidP="00EA21AD">
      <w:pPr>
        <w:pStyle w:val="BodyText"/>
        <w:spacing w:before="120" w:after="120"/>
      </w:pPr>
      <w:r w:rsidRPr="0082293E">
        <w:t>The 2022-23 Annual Report details the achievement of several major projects and key initiatives outlined in our 2020-25 Strategic Plan. It also highlights our focus on delivering assets and services that are inclusive, accessible,</w:t>
      </w:r>
      <w:r w:rsidR="00EA21AD">
        <w:t xml:space="preserve"> </w:t>
      </w:r>
      <w:r w:rsidRPr="0082293E">
        <w:t>culturally appropriate and designed from the user perspective, and our ongoing efforts to support the mental and physical wellbeing of our people.</w:t>
      </w:r>
    </w:p>
    <w:p w14:paraId="5F2BB17B" w14:textId="22A6353A" w:rsidR="004340FF" w:rsidRPr="0082293E" w:rsidRDefault="004340FF" w:rsidP="00EA21AD">
      <w:pPr>
        <w:pStyle w:val="BodyText"/>
        <w:spacing w:before="120" w:after="120"/>
      </w:pPr>
      <w:r w:rsidRPr="0082293E">
        <w:t>The finalisation of Court Services Victoria’s inaugural People Strategy positions us to continue building a diverse, flexible and highly capable workforce who can thrive within safe and supportive workplaces, enabling them to deliver excellence in administration now and into the future. The implementation of key initiatives from our Gender Equality Action Plan during 2022-23 demonstrates our commitment to translating the</w:t>
      </w:r>
      <w:r w:rsidR="00EA21AD">
        <w:t xml:space="preserve"> </w:t>
      </w:r>
      <w:r w:rsidRPr="0082293E">
        <w:t>principles of gender equality into action, delivering on our vision to create psychologically safe and inclusive workplaces for everyone.</w:t>
      </w:r>
    </w:p>
    <w:p w14:paraId="2A44AA0E" w14:textId="77777777" w:rsidR="004340FF" w:rsidRPr="0082293E" w:rsidRDefault="004340FF" w:rsidP="00EA21AD">
      <w:pPr>
        <w:pStyle w:val="BodyText"/>
        <w:spacing w:before="120" w:after="120"/>
      </w:pPr>
      <w:r w:rsidRPr="0082293E">
        <w:t>Throughout the year, we maintained our focus on building cultural safety and respect at all levels of our organisation through greater awareness and appreciation of culture and the priorities of First Nations People, and on ensuring our processes and operations are guided by principles of self-determination and inclusion.</w:t>
      </w:r>
    </w:p>
    <w:p w14:paraId="4B74AEC6" w14:textId="7C9AE1E5" w:rsidR="004340FF" w:rsidRPr="0082293E" w:rsidRDefault="004340FF" w:rsidP="00EA21AD">
      <w:pPr>
        <w:pStyle w:val="BodyText"/>
        <w:spacing w:before="120" w:after="120"/>
      </w:pPr>
      <w:r w:rsidRPr="0082293E">
        <w:t>This is evidenced by the ongoing implementation of our cultural competency programs across Courts Group; the release of a framework to guide our engagement and consultation with Koori stakeholders on programs and initiatives that impact Community; and the inclusion</w:t>
      </w:r>
      <w:r w:rsidR="00EA21AD">
        <w:t xml:space="preserve"> </w:t>
      </w:r>
      <w:r w:rsidRPr="0082293E">
        <w:t>of culturally responsive design elements in</w:t>
      </w:r>
      <w:r w:rsidR="00EA21AD">
        <w:t xml:space="preserve"> </w:t>
      </w:r>
      <w:r w:rsidRPr="0082293E">
        <w:t>both new and refurbished court and tribunal venues, representing connection to Country and collaboration with Traditional Owners.</w:t>
      </w:r>
    </w:p>
    <w:p w14:paraId="0130666E" w14:textId="0BC84483" w:rsidR="004340FF" w:rsidRPr="0082293E" w:rsidRDefault="004340FF" w:rsidP="00EA21AD">
      <w:pPr>
        <w:pStyle w:val="BodyText"/>
        <w:spacing w:before="120" w:after="120"/>
      </w:pPr>
      <w:r w:rsidRPr="0082293E">
        <w:t>This connection and collaboration are exemplified in the new Bendigo Law Courts, which is a stunning example of a civic presence understanding and reflecting the needs of its community, and a model for courts of the future. Similarly, the new specialist Children’s Court in Dandenong, expansion works</w:t>
      </w:r>
      <w:r w:rsidR="00EA21AD">
        <w:t xml:space="preserve"> </w:t>
      </w:r>
      <w:r w:rsidRPr="0082293E">
        <w:t>at the Sunshine Law Courts, and the Wyndham Law Courts development all prioritise community focus and cultural safety, alongside sustainability and technological capability.</w:t>
      </w:r>
    </w:p>
    <w:p w14:paraId="38D62CA7" w14:textId="77777777" w:rsidR="004340FF" w:rsidRPr="0082293E" w:rsidRDefault="004340FF" w:rsidP="00EA21AD">
      <w:pPr>
        <w:pStyle w:val="BodyText"/>
        <w:spacing w:before="120" w:after="120"/>
      </w:pPr>
      <w:r w:rsidRPr="0082293E">
        <w:t>During 2022-23, we continued to seek opportunities for Court Services Victoria to innovate and improve engagement with court users and the community. By implementing future- focused, people-centric technology and solutions – digital wayfinding at Bendigo Law Courts, an online caseload dashboard, the first stage of the Case Management System Portal – we not only improve access to justice but reinforce our value to and connection with the community we serve.</w:t>
      </w:r>
    </w:p>
    <w:p w14:paraId="2A59DDC5" w14:textId="188A469A" w:rsidR="004340FF" w:rsidRPr="0082293E" w:rsidRDefault="004340FF" w:rsidP="00EA21AD">
      <w:pPr>
        <w:pStyle w:val="BodyText"/>
        <w:spacing w:before="120" w:after="120"/>
      </w:pPr>
      <w:r w:rsidRPr="0082293E">
        <w:t>I sincerely thank our executives and staff for their ongoing commitment and contribution to the work of Court Services Victoria. I particularly acknowledge and express my appreciation for the considered stewardship of the Chief Justice,</w:t>
      </w:r>
      <w:r w:rsidR="00EA21AD">
        <w:t xml:space="preserve"> </w:t>
      </w:r>
      <w:r w:rsidRPr="0082293E">
        <w:t>the Honourable Anne Ferguson, and all members of the Courts Council.</w:t>
      </w:r>
    </w:p>
    <w:p w14:paraId="31680BA5" w14:textId="598A4174" w:rsidR="004340FF" w:rsidRDefault="004340FF" w:rsidP="00EA21AD">
      <w:pPr>
        <w:pStyle w:val="BodyText"/>
        <w:spacing w:before="120" w:after="120"/>
      </w:pPr>
      <w:r w:rsidRPr="0082293E">
        <w:t>I look forward to leading Court Services Victoria in the year ahead, and to continuing the work which enables the courts and tribunals to make</w:t>
      </w:r>
      <w:r w:rsidR="00EA21AD">
        <w:t xml:space="preserve"> </w:t>
      </w:r>
      <w:r w:rsidRPr="0082293E">
        <w:t>innovative and culturally sensitive justice available and accessible for all Victorians.</w:t>
      </w:r>
    </w:p>
    <w:p w14:paraId="39D29D0B" w14:textId="56A5CAF5" w:rsidR="004340FF" w:rsidRPr="0082293E" w:rsidRDefault="004340FF" w:rsidP="00EA21AD">
      <w:pPr>
        <w:pStyle w:val="NoSpacing"/>
      </w:pPr>
      <w:r w:rsidRPr="0082293E">
        <w:t>Louise Anderson</w:t>
      </w:r>
    </w:p>
    <w:p w14:paraId="5FDF7581" w14:textId="77777777" w:rsidR="004340FF" w:rsidRPr="0082293E" w:rsidRDefault="004340FF" w:rsidP="00EA21AD">
      <w:pPr>
        <w:pStyle w:val="NoSpacing"/>
      </w:pPr>
      <w:r w:rsidRPr="0082293E">
        <w:t>Chief Executive Officer</w:t>
      </w:r>
    </w:p>
    <w:p w14:paraId="3D881235" w14:textId="15FACDA6" w:rsidR="004340FF" w:rsidRPr="0082293E" w:rsidRDefault="002D7552" w:rsidP="00EA21AD">
      <w:pPr>
        <w:pStyle w:val="Heading1"/>
        <w:rPr>
          <w:b/>
        </w:rPr>
      </w:pPr>
      <w:bookmarkStart w:id="5" w:name="_Toc149922826"/>
      <w:r w:rsidRPr="0082293E">
        <w:t>Section 1</w:t>
      </w:r>
      <w:r w:rsidR="004340FF" w:rsidRPr="0082293E">
        <w:t>:</w:t>
      </w:r>
      <w:r w:rsidR="00EA21AD">
        <w:t xml:space="preserve"> </w:t>
      </w:r>
      <w:r w:rsidR="004340FF" w:rsidRPr="0082293E">
        <w:rPr>
          <w:b/>
        </w:rPr>
        <w:t>Governance</w:t>
      </w:r>
      <w:r w:rsidR="00EA21AD">
        <w:rPr>
          <w:b/>
        </w:rPr>
        <w:t xml:space="preserve"> </w:t>
      </w:r>
      <w:r w:rsidR="004340FF" w:rsidRPr="0082293E">
        <w:rPr>
          <w:b/>
        </w:rPr>
        <w:t>and Organisational Structure</w:t>
      </w:r>
      <w:bookmarkEnd w:id="5"/>
    </w:p>
    <w:p w14:paraId="3C199D4B" w14:textId="77777777" w:rsidR="004340FF" w:rsidRPr="0082293E" w:rsidRDefault="004340FF" w:rsidP="004340FF">
      <w:pPr>
        <w:pStyle w:val="Heading2"/>
        <w:rPr>
          <w:b/>
        </w:rPr>
      </w:pPr>
      <w:bookmarkStart w:id="6" w:name="_TOC_250031"/>
      <w:bookmarkStart w:id="7" w:name="_Ref149918547"/>
      <w:bookmarkStart w:id="8" w:name="_Toc149922827"/>
      <w:r w:rsidRPr="0082293E">
        <w:rPr>
          <w:b/>
        </w:rPr>
        <w:t xml:space="preserve">About Court Services </w:t>
      </w:r>
      <w:bookmarkEnd w:id="6"/>
      <w:r w:rsidRPr="0082293E">
        <w:rPr>
          <w:b/>
        </w:rPr>
        <w:t>Victoria</w:t>
      </w:r>
      <w:bookmarkEnd w:id="7"/>
      <w:bookmarkEnd w:id="8"/>
    </w:p>
    <w:p w14:paraId="3DB42ACD" w14:textId="77777777" w:rsidR="004340FF" w:rsidRPr="0082293E" w:rsidRDefault="004340FF" w:rsidP="004340FF">
      <w:pPr>
        <w:pStyle w:val="BodyText"/>
      </w:pPr>
      <w:r w:rsidRPr="0082293E">
        <w:t>Court Services Victoria was established by legislation in 2014 to support the operation of the courts and tribunals independently of the direction of the executive branch of government.</w:t>
      </w:r>
    </w:p>
    <w:p w14:paraId="43DACB2C" w14:textId="77777777" w:rsidR="004340FF" w:rsidRPr="0082293E" w:rsidRDefault="004340FF" w:rsidP="004340FF">
      <w:pPr>
        <w:pStyle w:val="BodyText"/>
      </w:pPr>
      <w:r w:rsidRPr="0082293E">
        <w:t>Its function is to provide, or arrange for the provision of, the administrative services and facilities necessary or desirable to support the performance of the judicial, quasi-judicial and administrative functions of the Victoria’s courts and tribunals, Judicial College and Judicial Commission.</w:t>
      </w:r>
    </w:p>
    <w:p w14:paraId="1585D907" w14:textId="045A5341" w:rsidR="004340FF" w:rsidRPr="0082293E" w:rsidRDefault="004340FF" w:rsidP="004340FF">
      <w:pPr>
        <w:pStyle w:val="BodyText"/>
      </w:pPr>
      <w:r w:rsidRPr="0082293E">
        <w:t>Collectively, Victoria’s Supreme, County, Magistrates’, Children’s and Coroners courts, the Victorian Civil and Administrative Tribunal</w:t>
      </w:r>
      <w:r w:rsidR="002D7552">
        <w:t xml:space="preserve"> </w:t>
      </w:r>
      <w:r w:rsidRPr="0082293E">
        <w:t>(VCAT), the Judicial College of Victoria, the Judicial Commission of Victoria, and Court Services Victoria are referred to as the ‘Courts Group’.</w:t>
      </w:r>
    </w:p>
    <w:p w14:paraId="4AE3A86D" w14:textId="77777777" w:rsidR="004340FF" w:rsidRPr="0082293E" w:rsidRDefault="004340FF" w:rsidP="004340FF">
      <w:pPr>
        <w:pStyle w:val="BodyText"/>
      </w:pPr>
      <w:r w:rsidRPr="0082293E">
        <w:t>The Courts Group essentially constitutes the judicial branch of Victoria’s system of democratic government. Courts Council is the governing body of Court Services Victoria – it directs strategy, governance and risk management – and it is the foremost decision-making body of the Courts Group. With these arrangements in place, Victoria has a self-administered courts system.</w:t>
      </w:r>
    </w:p>
    <w:p w14:paraId="0081607C" w14:textId="76F59724" w:rsidR="004340FF" w:rsidRPr="0082293E" w:rsidRDefault="004340FF" w:rsidP="004340FF">
      <w:pPr>
        <w:pStyle w:val="BodyText"/>
      </w:pPr>
      <w:r w:rsidRPr="0082293E">
        <w:t>Victoria’s Judiciary, comprising more than</w:t>
      </w:r>
      <w:r w:rsidR="00AC11D9">
        <w:t xml:space="preserve"> </w:t>
      </w:r>
      <w:r w:rsidRPr="0082293E">
        <w:t xml:space="preserve">475 judicial officers across the courts and </w:t>
      </w:r>
      <w:r w:rsidR="00C32A3C">
        <w:t>Victorian Civil and Administrative Tribunal</w:t>
      </w:r>
      <w:r w:rsidRPr="0082293E">
        <w:t xml:space="preserve">, is supported by 3,037 staff, employed by Court Services Victoria under the Public Administration Act 2004. These employees work predominantly in the courts and </w:t>
      </w:r>
      <w:r w:rsidR="00C32A3C">
        <w:t>Victorian Civil and Administrative Tribunal</w:t>
      </w:r>
      <w:r w:rsidRPr="0082293E">
        <w:t>, providing support to judicial officers and court users, with other staff working in corporate support functions. Court Services Victoria staff and judicial officers work in 75 locations across Victoria.</w:t>
      </w:r>
    </w:p>
    <w:p w14:paraId="24EFDF5A" w14:textId="154989AC" w:rsidR="004340FF" w:rsidRPr="0082293E" w:rsidRDefault="004340FF" w:rsidP="004340FF">
      <w:pPr>
        <w:pStyle w:val="BodyText"/>
      </w:pPr>
      <w:r w:rsidRPr="0082293E">
        <w:t>In performing its functions, Court Services Victoria serves the Victorian community through the efficient and effective delivery of court and tribunal services, thereby supporting Victoria’s system of responsible government and the</w:t>
      </w:r>
      <w:r w:rsidR="004C6297">
        <w:t xml:space="preserve"> r</w:t>
      </w:r>
      <w:r w:rsidRPr="0082293E">
        <w:t>ule of law.</w:t>
      </w:r>
    </w:p>
    <w:p w14:paraId="215852F1" w14:textId="4775A167" w:rsidR="004340FF" w:rsidRPr="0082293E" w:rsidRDefault="004340FF" w:rsidP="004340FF">
      <w:pPr>
        <w:pStyle w:val="Heading2"/>
        <w:rPr>
          <w:b/>
        </w:rPr>
      </w:pPr>
      <w:bookmarkStart w:id="9" w:name="_Ref149918539"/>
      <w:bookmarkStart w:id="10" w:name="_Toc149922828"/>
      <w:r w:rsidRPr="0082293E">
        <w:rPr>
          <w:b/>
        </w:rPr>
        <w:t>Governance</w:t>
      </w:r>
      <w:bookmarkEnd w:id="9"/>
      <w:bookmarkEnd w:id="10"/>
    </w:p>
    <w:p w14:paraId="504F9810" w14:textId="085A2FED" w:rsidR="004340FF" w:rsidRPr="0082293E" w:rsidRDefault="004340FF" w:rsidP="004340FF">
      <w:pPr>
        <w:pStyle w:val="BodyText"/>
      </w:pPr>
      <w:r w:rsidRPr="0082293E">
        <w:t>Court Services Victoria receives a direct appropriation from the parliament to enable it to carry out its functions and manage its own</w:t>
      </w:r>
      <w:r w:rsidR="00913B74">
        <w:t xml:space="preserve"> b</w:t>
      </w:r>
      <w:r w:rsidRPr="0082293E">
        <w:t>udget. The Court Services Victoria Chief Executive Officer is the Accountable Officer for the Courts’ appropriation, and the Courts Council is the Responsible Body. Court Services Victoria has accountabilities to both the parliament and the executive for the way in which it carries out its operations within its allocated budget.</w:t>
      </w:r>
    </w:p>
    <w:p w14:paraId="5EDE7511" w14:textId="5394632F" w:rsidR="004340FF" w:rsidRPr="0082293E" w:rsidRDefault="004340FF" w:rsidP="004340FF">
      <w:pPr>
        <w:pStyle w:val="BodyText"/>
      </w:pPr>
      <w:r w:rsidRPr="0082293E">
        <w:t>The Courts Council is chaired by the Chief Justice of the Supreme Court of Victoria, and consists</w:t>
      </w:r>
      <w:r w:rsidR="004C6297">
        <w:t xml:space="preserve"> o</w:t>
      </w:r>
      <w:r w:rsidRPr="0082293E">
        <w:t>f the six Heads of Jurisdiction and up to two non-judicial members appointed by the Heads of Jurisdiction. As at 30 June 2023, the Courts</w:t>
      </w:r>
      <w:r w:rsidR="00AC11D9">
        <w:t xml:space="preserve"> </w:t>
      </w:r>
      <w:r w:rsidRPr="0082293E">
        <w:t>Council had two non-judicial appointed members.</w:t>
      </w:r>
    </w:p>
    <w:p w14:paraId="173E092F" w14:textId="77777777" w:rsidR="004340FF" w:rsidRPr="0082293E" w:rsidRDefault="004340FF" w:rsidP="004340FF">
      <w:pPr>
        <w:pStyle w:val="BodyText"/>
      </w:pPr>
      <w:r w:rsidRPr="0082293E">
        <w:t xml:space="preserve">The Courts Council appoints the Chief Executive Officer to lead the functions of Court Services Victoria consistent with the governance, strategy, plans, procedures and policies of the Courts Council. The Chief Executive Officer is the accountable officer under Section 42 of the </w:t>
      </w:r>
      <w:r w:rsidRPr="0082293E">
        <w:rPr>
          <w:i/>
        </w:rPr>
        <w:t>Financial Management Act 1994</w:t>
      </w:r>
      <w:r w:rsidRPr="0082293E">
        <w:t>, responsible for financial management compliance, planning and reporting of Court Services Victoria. The</w:t>
      </w:r>
    </w:p>
    <w:p w14:paraId="26658129" w14:textId="6BB2F9A3" w:rsidR="004340FF" w:rsidRPr="0082293E" w:rsidRDefault="004340FF" w:rsidP="004340FF">
      <w:pPr>
        <w:pStyle w:val="BodyText"/>
      </w:pPr>
      <w:r w:rsidRPr="0082293E">
        <w:t>Chief Executive Officer also has the rights, powers and authorities of a public service body head,</w:t>
      </w:r>
      <w:r w:rsidR="004C6297">
        <w:t xml:space="preserve"> o</w:t>
      </w:r>
      <w:r w:rsidRPr="0082293E">
        <w:t>n behalf of the Crown, for employees of Court Services Victoria.</w:t>
      </w:r>
    </w:p>
    <w:p w14:paraId="5630F10B" w14:textId="46B42FCC" w:rsidR="004340FF" w:rsidRPr="0082293E" w:rsidRDefault="004340FF" w:rsidP="004340FF">
      <w:pPr>
        <w:pStyle w:val="BodyText"/>
      </w:pPr>
      <w:r w:rsidRPr="0082293E">
        <w:t>The Courts Council, on the nomination of</w:t>
      </w:r>
      <w:r w:rsidR="004C6297">
        <w:t xml:space="preserve"> t</w:t>
      </w:r>
      <w:r w:rsidRPr="0082293E">
        <w:t xml:space="preserve">he relevant head of jurisdiction, appoints Chief Executive Officers for each court and </w:t>
      </w:r>
      <w:r w:rsidR="00C32A3C">
        <w:t>Victorian Civil and Administrative Tribunal</w:t>
      </w:r>
      <w:r w:rsidRPr="0082293E">
        <w:t>. Chief Executive Officers ensure that appropriate supports are provided to their jurisdictions and</w:t>
      </w:r>
      <w:r w:rsidR="00913B74">
        <w:t xml:space="preserve"> a</w:t>
      </w:r>
      <w:r w:rsidRPr="0082293E">
        <w:t>re responsible directly to their Head of Jurisdiction in relation to those operations.</w:t>
      </w:r>
    </w:p>
    <w:p w14:paraId="363A61AC" w14:textId="7B1918D3" w:rsidR="004340FF" w:rsidRPr="0082293E" w:rsidRDefault="004340FF" w:rsidP="004340FF">
      <w:pPr>
        <w:pStyle w:val="BodyText"/>
      </w:pPr>
      <w:r w:rsidRPr="0082293E">
        <w:t>The Chief Executive Officers exercise authority delegated by Court Services Victoria’s Chief Executive Officer to assist the Head of Jurisdiction in the administration of their court or tribunal, and to support the effective and efficient operations of Court Services Victoria. The Chief Executive Officer of the Judicial College and the Director</w:t>
      </w:r>
      <w:r w:rsidR="004C6297">
        <w:t xml:space="preserve"> o</w:t>
      </w:r>
      <w:r w:rsidRPr="0082293E">
        <w:t>f the Judicial Commission are appointed by the Court Services Victoria Chief Executive Officer, following nomination by the respective Boards of the College and the Commission.</w:t>
      </w:r>
    </w:p>
    <w:p w14:paraId="78C1C1BF" w14:textId="77777777" w:rsidR="004340FF" w:rsidRPr="0082293E" w:rsidRDefault="004340FF" w:rsidP="004340FF">
      <w:pPr>
        <w:pStyle w:val="BodyText"/>
      </w:pPr>
      <w:r w:rsidRPr="0082293E">
        <w:t>The Attorney-General is the relevant Minister with portfolio responsibility for Court Services Victoria.</w:t>
      </w:r>
    </w:p>
    <w:p w14:paraId="0126626F" w14:textId="77777777" w:rsidR="004340FF" w:rsidRPr="0082293E" w:rsidRDefault="004340FF" w:rsidP="004340FF">
      <w:pPr>
        <w:pStyle w:val="Heading2"/>
        <w:rPr>
          <w:b/>
        </w:rPr>
      </w:pPr>
      <w:bookmarkStart w:id="11" w:name="_TOC_250029"/>
      <w:bookmarkStart w:id="12" w:name="_Ref149918774"/>
      <w:bookmarkStart w:id="13" w:name="_Toc149922829"/>
      <w:r w:rsidRPr="0082293E">
        <w:rPr>
          <w:b/>
        </w:rPr>
        <w:t xml:space="preserve">Governance </w:t>
      </w:r>
      <w:bookmarkEnd w:id="11"/>
      <w:r w:rsidRPr="0082293E">
        <w:rPr>
          <w:b/>
        </w:rPr>
        <w:t>Structure</w:t>
      </w:r>
      <w:bookmarkEnd w:id="12"/>
      <w:bookmarkEnd w:id="13"/>
    </w:p>
    <w:p w14:paraId="389ADB58" w14:textId="3BCC9DC8" w:rsidR="004340FF" w:rsidRPr="0082293E" w:rsidRDefault="00AC11D9" w:rsidP="00295244">
      <w:pPr>
        <w:pStyle w:val="BodyText"/>
        <w:jc w:val="center"/>
        <w:rPr>
          <w:b/>
        </w:rPr>
      </w:pPr>
      <w:r>
        <w:rPr>
          <w:b/>
          <w:noProof/>
        </w:rPr>
        <w:drawing>
          <wp:inline distT="0" distB="0" distL="0" distR="0" wp14:anchorId="33CDCCF6" wp14:editId="09DD1B1D">
            <wp:extent cx="4471572" cy="6300000"/>
            <wp:effectExtent l="0" t="0" r="5715" b="5715"/>
            <wp:docPr id="841832033" name="Picture 841832033" descr="A diagram showing the Governance structure. &#10;Reporting directly to the Courts Council is the Audit and Risk Committee; Strategic and Innovative Projects Committee; Finance Committee; and the Health, Safety and Culture Committee. &#10;Reporting to these four committees is the Courts Koori Committee; Executive Remuneration Committee; and the Courts Executive. &#10;Also reporting directly to the Courts Council is the CSV Chief Executive Officer. &#10;Reporting to the CSV Chief Executive Officer is the Court, VCAT and College CEO's, and Commission Director, and reporting to this position is the Board of the Judicial Commission of Victoria; Board of the Judicial College of Victoria; and the Heads of Jurisdiction. &#10;The following positions also report directly to the CSV Chief Executive Officer: Chief Operating Officer, Chief Corporate and Strategy Officer, Major Projects, CMS Project;  Office of the General Counsel, Communication and Engagement. &#10;The following positions report to the Chief Operating Officer: People and Culture, Dhumba Murmuk Djerring Unit, Security and Emergency Management; CSV Digital, Built Environment and Projects &amp; Business Improvement. &#10;The following positions report to the Chief Corporate and Strategy Officer: Finance, Procurement; Strategy and Reporting, User Experience and Data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32033" name="Picture 1" descr="A diagram showing the Governance structure. &#10;Reporting directly to the Courts Council is the Audit and Risk Committee; Strategic and Innovative Projects Committee; Finance Committee; and the Health, Safety and Culture Committee. &#10;Reporting to these four committees is the Courts Koori Committee; Executive Remuneration Committee; and the Courts Executive. &#10;Also reporting directly to the Courts Council is the CSV Chief Executive Officer. &#10;Reporting to the CSV Chief Executive Officer is the Court, VCAT and College CEO's, and Commission Director, and reporting to this position is the Board of the Judicial Commission of Victoria; Board of the Judicial College of Victoria; and the Heads of Jurisdiction. &#10;The following positions also report directly to the CSV Chief Executive Officer: Chief Operating Officer, Chief Corporate and Strategy Officer, Major Projects, CMS Project;  Office of the General Counsel, Communication and Engagement. &#10;The following positions report to the Chief Operating Officer: People and Culture, Dhumba Murmuk Djerring Unit, Security and Emergency Management; CSV Digital, Built Environment and Projects &amp; Business Improvement. &#10;The following positions report to the Chief Corporate and Strategy Officer: Finance, Procurement; Strategy and Reporting, User Experience and Data Insights."/>
                    <pic:cNvPicPr/>
                  </pic:nvPicPr>
                  <pic:blipFill>
                    <a:blip r:embed="rId13" cstate="screen">
                      <a:extLst>
                        <a:ext uri="{28A0092B-C50C-407E-A947-70E740481C1C}">
                          <a14:useLocalDpi xmlns:a14="http://schemas.microsoft.com/office/drawing/2010/main"/>
                        </a:ext>
                      </a:extLst>
                    </a:blip>
                    <a:stretch>
                      <a:fillRect/>
                    </a:stretch>
                  </pic:blipFill>
                  <pic:spPr>
                    <a:xfrm>
                      <a:off x="0" y="0"/>
                      <a:ext cx="4471572" cy="6300000"/>
                    </a:xfrm>
                    <a:prstGeom prst="rect">
                      <a:avLst/>
                    </a:prstGeom>
                  </pic:spPr>
                </pic:pic>
              </a:graphicData>
            </a:graphic>
          </wp:inline>
        </w:drawing>
      </w:r>
    </w:p>
    <w:p w14:paraId="7C614D24" w14:textId="77777777" w:rsidR="004340FF" w:rsidRPr="0082293E" w:rsidRDefault="004340FF" w:rsidP="004340FF">
      <w:pPr>
        <w:pStyle w:val="Heading2"/>
        <w:rPr>
          <w:b/>
        </w:rPr>
      </w:pPr>
      <w:bookmarkStart w:id="14" w:name="_TOC_250028"/>
      <w:bookmarkStart w:id="15" w:name="_Toc149922830"/>
      <w:r w:rsidRPr="0082293E">
        <w:rPr>
          <w:b/>
        </w:rPr>
        <w:t xml:space="preserve">Governing </w:t>
      </w:r>
      <w:bookmarkEnd w:id="14"/>
      <w:r w:rsidRPr="0082293E">
        <w:rPr>
          <w:b/>
        </w:rPr>
        <w:t>Body</w:t>
      </w:r>
      <w:bookmarkEnd w:id="15"/>
    </w:p>
    <w:p w14:paraId="3BD95776" w14:textId="2B9FEBB2" w:rsidR="004340FF" w:rsidRPr="0082293E" w:rsidRDefault="00B016B1" w:rsidP="007C57D0">
      <w:pPr>
        <w:pStyle w:val="Heading3"/>
      </w:pPr>
      <w:bookmarkStart w:id="16" w:name="_Toc149922831"/>
      <w:r w:rsidRPr="0082293E">
        <w:t>Courts Council</w:t>
      </w:r>
      <w:bookmarkEnd w:id="16"/>
    </w:p>
    <w:p w14:paraId="5ACB175A" w14:textId="30AFF0F5" w:rsidR="004340FF" w:rsidRPr="0082293E" w:rsidRDefault="004340FF" w:rsidP="004340FF">
      <w:pPr>
        <w:pStyle w:val="BodyText"/>
      </w:pPr>
      <w:r w:rsidRPr="0082293E">
        <w:t>The Courts Council is responsible for the general direction and superintendence of Court Services Victoria and, subject to the Court Services Victoria Act 2014, may perform the functions and exercise the powers</w:t>
      </w:r>
      <w:r w:rsidR="004C6297">
        <w:t xml:space="preserve"> o</w:t>
      </w:r>
      <w:r w:rsidRPr="0082293E">
        <w:t>f Court Services Victoria. In addition, the Courts Council has the following functions and powers.</w:t>
      </w:r>
    </w:p>
    <w:p w14:paraId="3C4BD08E" w14:textId="77777777" w:rsidR="004340FF" w:rsidRPr="0082293E" w:rsidRDefault="004340FF" w:rsidP="00D82CE4">
      <w:pPr>
        <w:pStyle w:val="ListBullet"/>
      </w:pPr>
      <w:r w:rsidRPr="0082293E">
        <w:t>To direct the strategy, governance and risk management of Court Services Victoria.</w:t>
      </w:r>
    </w:p>
    <w:p w14:paraId="438CB0E7" w14:textId="77777777" w:rsidR="004340FF" w:rsidRPr="0082293E" w:rsidRDefault="004340FF" w:rsidP="00D82CE4">
      <w:pPr>
        <w:pStyle w:val="ListBullet"/>
      </w:pPr>
      <w:r w:rsidRPr="0082293E">
        <w:t>To appoint the Court Services Victoria Chief Executive Officer.</w:t>
      </w:r>
    </w:p>
    <w:p w14:paraId="076B552E" w14:textId="77777777" w:rsidR="004340FF" w:rsidRPr="0082293E" w:rsidRDefault="004340FF" w:rsidP="00D82CE4">
      <w:pPr>
        <w:pStyle w:val="ListBullet"/>
      </w:pPr>
      <w:r w:rsidRPr="0082293E">
        <w:t>To appoint the Chief Executive Officer for each jurisdiction on the recommendation of the relevant Head of Jurisdiction.</w:t>
      </w:r>
    </w:p>
    <w:p w14:paraId="5AEE9A47" w14:textId="77777777" w:rsidR="004340FF" w:rsidRDefault="004340FF" w:rsidP="00D82CE4">
      <w:pPr>
        <w:pStyle w:val="ListBullet"/>
      </w:pPr>
      <w:r w:rsidRPr="0082293E">
        <w:t>Any other functions that are conferred on the Courts Council by the Court Services Victoria Act, or any other Act.</w:t>
      </w:r>
    </w:p>
    <w:p w14:paraId="4F4E201A" w14:textId="37D9F509" w:rsidR="004340FF" w:rsidRDefault="00295244" w:rsidP="007C57D0">
      <w:pPr>
        <w:pStyle w:val="Heading3"/>
      </w:pPr>
      <w:bookmarkStart w:id="17" w:name="_Toc149922832"/>
      <w:r w:rsidRPr="0082293E">
        <w:t>Courts Council Members</w:t>
      </w:r>
      <w:bookmarkEnd w:id="17"/>
    </w:p>
    <w:p w14:paraId="523F73AB" w14:textId="77777777" w:rsidR="00295244" w:rsidRPr="008C0E42" w:rsidRDefault="00295244" w:rsidP="00295244">
      <w:r w:rsidRPr="008C0E42">
        <w:rPr>
          <w:noProof/>
        </w:rPr>
        <w:drawing>
          <wp:inline distT="0" distB="0" distL="0" distR="0" wp14:anchorId="1EE5BF56" wp14:editId="6BC9C506">
            <wp:extent cx="1082039" cy="1082040"/>
            <wp:effectExtent l="0" t="0" r="0" b="0"/>
            <wp:docPr id="22" name="Picture 22" descr="A photograph of The Honourable Chief Justice Anne Fergu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A photograph of The Honourable Chief Justice Anne Ferguson"/>
                    <pic:cNvPicPr/>
                  </pic:nvPicPr>
                  <pic:blipFill>
                    <a:blip r:embed="rId14" cstate="screen">
                      <a:extLst>
                        <a:ext uri="{28A0092B-C50C-407E-A947-70E740481C1C}">
                          <a14:useLocalDpi xmlns:a14="http://schemas.microsoft.com/office/drawing/2010/main"/>
                        </a:ext>
                      </a:extLst>
                    </a:blip>
                    <a:stretch>
                      <a:fillRect/>
                    </a:stretch>
                  </pic:blipFill>
                  <pic:spPr>
                    <a:xfrm>
                      <a:off x="0" y="0"/>
                      <a:ext cx="1082039" cy="1082040"/>
                    </a:xfrm>
                    <a:prstGeom prst="rect">
                      <a:avLst/>
                    </a:prstGeom>
                  </pic:spPr>
                </pic:pic>
              </a:graphicData>
            </a:graphic>
          </wp:inline>
        </w:drawing>
      </w:r>
    </w:p>
    <w:p w14:paraId="6745569D" w14:textId="77777777" w:rsidR="00295244" w:rsidRPr="008C0E42" w:rsidRDefault="00295244" w:rsidP="00295244">
      <w:pPr>
        <w:pStyle w:val="BodyTextBold"/>
      </w:pPr>
      <w:r w:rsidRPr="008C0E42">
        <w:t xml:space="preserve">Chief Justice of the Supreme </w:t>
      </w:r>
      <w:r w:rsidRPr="00295244">
        <w:t>Court</w:t>
      </w:r>
      <w:r w:rsidRPr="008C0E42">
        <w:t xml:space="preserve"> of Victoria</w:t>
      </w:r>
    </w:p>
    <w:p w14:paraId="6A18A9A9" w14:textId="77777777" w:rsidR="00295244" w:rsidRPr="008C0E42" w:rsidRDefault="00295244" w:rsidP="00295244">
      <w:r w:rsidRPr="008C0E42">
        <w:t>The Honourable Chief Justice Anne Ferguson was first appointed as a judge of the Supreme Court of Victoria in 2010 and appointed Chief Justice on 2 October 2017.</w:t>
      </w:r>
    </w:p>
    <w:p w14:paraId="41303B01" w14:textId="77777777" w:rsidR="00295244" w:rsidRPr="008C0E42" w:rsidRDefault="00295244" w:rsidP="00295244">
      <w:r w:rsidRPr="008C0E42">
        <w:rPr>
          <w:noProof/>
        </w:rPr>
        <w:drawing>
          <wp:inline distT="0" distB="0" distL="0" distR="0" wp14:anchorId="25217B49" wp14:editId="0E182B2B">
            <wp:extent cx="1085087" cy="1085088"/>
            <wp:effectExtent l="0" t="0" r="0" b="0"/>
            <wp:docPr id="23" name="Picture 23" descr="A photograph of The Honourable Justice Peter Kid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A photograph of The Honourable Justice Peter Kidd"/>
                    <pic:cNvPicPr/>
                  </pic:nvPicPr>
                  <pic:blipFill>
                    <a:blip r:embed="rId15" cstate="screen">
                      <a:extLst>
                        <a:ext uri="{28A0092B-C50C-407E-A947-70E740481C1C}">
                          <a14:useLocalDpi xmlns:a14="http://schemas.microsoft.com/office/drawing/2010/main"/>
                        </a:ext>
                      </a:extLst>
                    </a:blip>
                    <a:stretch>
                      <a:fillRect/>
                    </a:stretch>
                  </pic:blipFill>
                  <pic:spPr>
                    <a:xfrm>
                      <a:off x="0" y="0"/>
                      <a:ext cx="1085087" cy="1085088"/>
                    </a:xfrm>
                    <a:prstGeom prst="rect">
                      <a:avLst/>
                    </a:prstGeom>
                  </pic:spPr>
                </pic:pic>
              </a:graphicData>
            </a:graphic>
          </wp:inline>
        </w:drawing>
      </w:r>
    </w:p>
    <w:p w14:paraId="7254732C" w14:textId="77777777" w:rsidR="00295244" w:rsidRPr="008C0E42" w:rsidRDefault="00295244" w:rsidP="00295244">
      <w:pPr>
        <w:pStyle w:val="BodyTextBold"/>
      </w:pPr>
      <w:r w:rsidRPr="008C0E42">
        <w:t>Chief Judge of the County Court of Victoria</w:t>
      </w:r>
    </w:p>
    <w:p w14:paraId="2CD348B6" w14:textId="77777777" w:rsidR="00295244" w:rsidRPr="008C0E42" w:rsidRDefault="00295244" w:rsidP="00295244">
      <w:r w:rsidRPr="008C0E42">
        <w:t>The Honourable Justice Peter Kidd was appointed Chief Judge of the County Court of Victoria in September 2015.</w:t>
      </w:r>
    </w:p>
    <w:p w14:paraId="4F5F823C" w14:textId="77777777" w:rsidR="00295244" w:rsidRPr="00295244" w:rsidRDefault="00295244" w:rsidP="00295244">
      <w:pPr>
        <w:pStyle w:val="BodyText"/>
        <w:keepNext/>
      </w:pPr>
      <w:r w:rsidRPr="008C0E42">
        <w:rPr>
          <w:noProof/>
        </w:rPr>
        <w:drawing>
          <wp:inline distT="0" distB="0" distL="0" distR="0" wp14:anchorId="19924C9F" wp14:editId="16CFDBC2">
            <wp:extent cx="1085088" cy="1085088"/>
            <wp:effectExtent l="0" t="0" r="0" b="0"/>
            <wp:docPr id="24" name="Picture 24" descr="A photograph of The Honourable Justice Lisa Hann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A photograph of The Honourable Justice Lisa Hannan"/>
                    <pic:cNvPicPr/>
                  </pic:nvPicPr>
                  <pic:blipFill>
                    <a:blip r:embed="rId16" cstate="screen">
                      <a:extLst>
                        <a:ext uri="{28A0092B-C50C-407E-A947-70E740481C1C}">
                          <a14:useLocalDpi xmlns:a14="http://schemas.microsoft.com/office/drawing/2010/main"/>
                        </a:ext>
                      </a:extLst>
                    </a:blip>
                    <a:stretch>
                      <a:fillRect/>
                    </a:stretch>
                  </pic:blipFill>
                  <pic:spPr>
                    <a:xfrm>
                      <a:off x="0" y="0"/>
                      <a:ext cx="1085088" cy="1085088"/>
                    </a:xfrm>
                    <a:prstGeom prst="rect">
                      <a:avLst/>
                    </a:prstGeom>
                  </pic:spPr>
                </pic:pic>
              </a:graphicData>
            </a:graphic>
          </wp:inline>
        </w:drawing>
      </w:r>
    </w:p>
    <w:p w14:paraId="1E14049A" w14:textId="77777777" w:rsidR="00295244" w:rsidRPr="008C0E42" w:rsidRDefault="00295244" w:rsidP="00295244">
      <w:pPr>
        <w:pStyle w:val="BodyTextBold"/>
        <w:keepNext/>
      </w:pPr>
      <w:r w:rsidRPr="008C0E42">
        <w:t>Chief Magistrate of the Magistrates’ Court of Victoria</w:t>
      </w:r>
    </w:p>
    <w:p w14:paraId="0E5CF312" w14:textId="52CF9B6D" w:rsidR="00295244" w:rsidRPr="008C0E42" w:rsidRDefault="00295244" w:rsidP="00295244">
      <w:pPr>
        <w:pStyle w:val="BodyText"/>
      </w:pPr>
      <w:r w:rsidRPr="008C0E42">
        <w:t>The Honourable Justice Lisa Hannan was appointed Chief Magistrate on 17 November 2019, having served for eight years as</w:t>
      </w:r>
      <w:r>
        <w:t xml:space="preserve"> </w:t>
      </w:r>
      <w:r w:rsidRPr="008C0E42">
        <w:t>a Magistrate and Coroner, and 13 years as a County Court Judge. Justice Hannan was</w:t>
      </w:r>
      <w:r>
        <w:t xml:space="preserve"> </w:t>
      </w:r>
      <w:r w:rsidRPr="008C0E42">
        <w:t>appointed as a Judge of the Supreme Court</w:t>
      </w:r>
      <w:r>
        <w:t xml:space="preserve"> </w:t>
      </w:r>
      <w:r w:rsidRPr="008C0E42">
        <w:t>of Victoria in March 2022.</w:t>
      </w:r>
    </w:p>
    <w:p w14:paraId="383E4A94" w14:textId="77777777" w:rsidR="00295244" w:rsidRDefault="00295244" w:rsidP="00295244">
      <w:pPr>
        <w:pStyle w:val="BodyText"/>
      </w:pPr>
      <w:r w:rsidRPr="0082293E">
        <w:rPr>
          <w:noProof/>
        </w:rPr>
        <w:drawing>
          <wp:inline distT="0" distB="0" distL="0" distR="0" wp14:anchorId="34E6704F" wp14:editId="72078915">
            <wp:extent cx="1082037" cy="1082040"/>
            <wp:effectExtent l="0" t="0" r="0" b="0"/>
            <wp:docPr id="28" name="Picture 28" descr="A photograph of The Honourable Justice Michelle Quig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A photograph of The Honourable Justice Michelle Quigley"/>
                    <pic:cNvPicPr/>
                  </pic:nvPicPr>
                  <pic:blipFill>
                    <a:blip r:embed="rId17" cstate="screen">
                      <a:extLst>
                        <a:ext uri="{28A0092B-C50C-407E-A947-70E740481C1C}">
                          <a14:useLocalDpi xmlns:a14="http://schemas.microsoft.com/office/drawing/2010/main"/>
                        </a:ext>
                      </a:extLst>
                    </a:blip>
                    <a:stretch>
                      <a:fillRect/>
                    </a:stretch>
                  </pic:blipFill>
                  <pic:spPr>
                    <a:xfrm>
                      <a:off x="0" y="0"/>
                      <a:ext cx="1082037" cy="1082040"/>
                    </a:xfrm>
                    <a:prstGeom prst="rect">
                      <a:avLst/>
                    </a:prstGeom>
                  </pic:spPr>
                </pic:pic>
              </a:graphicData>
            </a:graphic>
          </wp:inline>
        </w:drawing>
      </w:r>
    </w:p>
    <w:p w14:paraId="63F8E268" w14:textId="77777777" w:rsidR="00295244" w:rsidRPr="0082293E" w:rsidRDefault="00295244" w:rsidP="00295244">
      <w:pPr>
        <w:pStyle w:val="BodyTextBold"/>
      </w:pPr>
      <w:r w:rsidRPr="0082293E">
        <w:t>President, Victorian Civil and Administrative Tribunal</w:t>
      </w:r>
    </w:p>
    <w:p w14:paraId="2F0DEF93" w14:textId="77777777" w:rsidR="00295244" w:rsidRDefault="00295244" w:rsidP="00295244">
      <w:pPr>
        <w:pStyle w:val="BodyText"/>
      </w:pPr>
      <w:r w:rsidRPr="0082293E">
        <w:t>The Honourable Justice Michelle Quigley was appointed as a Judge of the Supreme Court of Victoria in December 2017 and appointed as President of the Victorian Civil and Administrative Tribunal on 1 June 2018.</w:t>
      </w:r>
    </w:p>
    <w:p w14:paraId="490EDE24" w14:textId="3D0E5363" w:rsidR="00295244" w:rsidRPr="0082293E" w:rsidRDefault="00295244" w:rsidP="002D0497">
      <w:pPr>
        <w:pStyle w:val="TableText"/>
      </w:pPr>
      <w:r w:rsidRPr="0082293E">
        <w:rPr>
          <w:noProof/>
        </w:rPr>
        <w:drawing>
          <wp:inline distT="0" distB="0" distL="0" distR="0" wp14:anchorId="67B404EE" wp14:editId="22EE5245">
            <wp:extent cx="1085075" cy="1085088"/>
            <wp:effectExtent l="0" t="0" r="0" b="0"/>
            <wp:docPr id="30" name="Picture 30" descr="A photograph of His Honour Judge John C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A photograph of His Honour Judge John Cain"/>
                    <pic:cNvPicPr/>
                  </pic:nvPicPr>
                  <pic:blipFill>
                    <a:blip r:embed="rId18" cstate="screen">
                      <a:extLst>
                        <a:ext uri="{28A0092B-C50C-407E-A947-70E740481C1C}">
                          <a14:useLocalDpi xmlns:a14="http://schemas.microsoft.com/office/drawing/2010/main"/>
                        </a:ext>
                      </a:extLst>
                    </a:blip>
                    <a:stretch>
                      <a:fillRect/>
                    </a:stretch>
                  </pic:blipFill>
                  <pic:spPr>
                    <a:xfrm>
                      <a:off x="0" y="0"/>
                      <a:ext cx="1085075" cy="1085088"/>
                    </a:xfrm>
                    <a:prstGeom prst="rect">
                      <a:avLst/>
                    </a:prstGeom>
                  </pic:spPr>
                </pic:pic>
              </a:graphicData>
            </a:graphic>
          </wp:inline>
        </w:drawing>
      </w:r>
    </w:p>
    <w:p w14:paraId="0D356DAA" w14:textId="3DB6AF0A" w:rsidR="00295244" w:rsidRPr="0082293E" w:rsidRDefault="00295244" w:rsidP="00295244">
      <w:pPr>
        <w:pStyle w:val="BodyTextBold"/>
      </w:pPr>
      <w:r w:rsidRPr="0082293E">
        <w:t>State Coroner,</w:t>
      </w:r>
      <w:r>
        <w:t xml:space="preserve"> </w:t>
      </w:r>
      <w:r w:rsidRPr="0082293E">
        <w:t>Coroners Court of Victoria</w:t>
      </w:r>
    </w:p>
    <w:p w14:paraId="477BD77D" w14:textId="77777777" w:rsidR="00295244" w:rsidRDefault="00295244" w:rsidP="002D0497">
      <w:pPr>
        <w:pStyle w:val="TableText"/>
      </w:pPr>
      <w:r w:rsidRPr="0082293E">
        <w:t>His Honour Judge John Cain was appointed</w:t>
      </w:r>
      <w:r>
        <w:t xml:space="preserve"> a</w:t>
      </w:r>
      <w:r w:rsidRPr="0082293E">
        <w:t>s a Judge of the County Court of Victoria and State Coroner on 2 December 2019.</w:t>
      </w:r>
    </w:p>
    <w:p w14:paraId="35BCBACB" w14:textId="783DC816" w:rsidR="00295244" w:rsidRPr="0082293E" w:rsidRDefault="00295244" w:rsidP="00295244">
      <w:pPr>
        <w:pStyle w:val="BodyText"/>
      </w:pPr>
      <w:r w:rsidRPr="0082293E">
        <w:rPr>
          <w:noProof/>
        </w:rPr>
        <w:drawing>
          <wp:inline distT="0" distB="0" distL="0" distR="0" wp14:anchorId="635FF0C9" wp14:editId="2D6BF16A">
            <wp:extent cx="1085057" cy="1085088"/>
            <wp:effectExtent l="0" t="0" r="0" b="0"/>
            <wp:docPr id="32" name="Picture 32" descr="A photograph of His Honour Judge Jack Vanderst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A photograph of His Honour Judge Jack Vandersteen"/>
                    <pic:cNvPicPr/>
                  </pic:nvPicPr>
                  <pic:blipFill>
                    <a:blip r:embed="rId19" cstate="screen">
                      <a:extLst>
                        <a:ext uri="{28A0092B-C50C-407E-A947-70E740481C1C}">
                          <a14:useLocalDpi xmlns:a14="http://schemas.microsoft.com/office/drawing/2010/main"/>
                        </a:ext>
                      </a:extLst>
                    </a:blip>
                    <a:stretch>
                      <a:fillRect/>
                    </a:stretch>
                  </pic:blipFill>
                  <pic:spPr>
                    <a:xfrm>
                      <a:off x="0" y="0"/>
                      <a:ext cx="1085057" cy="1085088"/>
                    </a:xfrm>
                    <a:prstGeom prst="rect">
                      <a:avLst/>
                    </a:prstGeom>
                  </pic:spPr>
                </pic:pic>
              </a:graphicData>
            </a:graphic>
          </wp:inline>
        </w:drawing>
      </w:r>
    </w:p>
    <w:p w14:paraId="2456BFD6" w14:textId="77777777" w:rsidR="00295244" w:rsidRPr="0082293E" w:rsidRDefault="00295244" w:rsidP="00295244">
      <w:pPr>
        <w:pStyle w:val="BodyTextBold"/>
      </w:pPr>
      <w:r w:rsidRPr="0082293E">
        <w:t>President of the Children’s Court of Victoria</w:t>
      </w:r>
    </w:p>
    <w:p w14:paraId="2F0A3029" w14:textId="41FC54C4" w:rsidR="00295244" w:rsidRDefault="00295244" w:rsidP="00295244">
      <w:pPr>
        <w:pStyle w:val="BodyText"/>
      </w:pPr>
      <w:r w:rsidRPr="0082293E">
        <w:t>His Honour Judge Jack Vandersteen was appointed as a Judge of the County Court of Victoria and appointed as President of the Children’s Court of Victoria on 1 January 2021.</w:t>
      </w:r>
    </w:p>
    <w:p w14:paraId="3059BC72" w14:textId="77777777" w:rsidR="00295244" w:rsidRPr="0082293E" w:rsidRDefault="00295244" w:rsidP="002D0497">
      <w:pPr>
        <w:pStyle w:val="TableText"/>
      </w:pPr>
      <w:r w:rsidRPr="0082293E">
        <w:rPr>
          <w:noProof/>
        </w:rPr>
        <w:drawing>
          <wp:inline distT="0" distB="0" distL="0" distR="0" wp14:anchorId="5F1607C8" wp14:editId="09CB261F">
            <wp:extent cx="1085080" cy="1085088"/>
            <wp:effectExtent l="0" t="0" r="0" b="0"/>
            <wp:docPr id="31" name="Picture 31" descr="A photograph of Independent Member Ms Susan Frie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A photograph of Independent Member Ms Susan Friend."/>
                    <pic:cNvPicPr/>
                  </pic:nvPicPr>
                  <pic:blipFill>
                    <a:blip r:embed="rId20" cstate="screen">
                      <a:extLst>
                        <a:ext uri="{28A0092B-C50C-407E-A947-70E740481C1C}">
                          <a14:useLocalDpi xmlns:a14="http://schemas.microsoft.com/office/drawing/2010/main"/>
                        </a:ext>
                      </a:extLst>
                    </a:blip>
                    <a:stretch>
                      <a:fillRect/>
                    </a:stretch>
                  </pic:blipFill>
                  <pic:spPr>
                    <a:xfrm>
                      <a:off x="0" y="0"/>
                      <a:ext cx="1085080" cy="1085088"/>
                    </a:xfrm>
                    <a:prstGeom prst="rect">
                      <a:avLst/>
                    </a:prstGeom>
                  </pic:spPr>
                </pic:pic>
              </a:graphicData>
            </a:graphic>
          </wp:inline>
        </w:drawing>
      </w:r>
    </w:p>
    <w:p w14:paraId="7D9F308A" w14:textId="77777777" w:rsidR="00295244" w:rsidRDefault="00295244" w:rsidP="00295244">
      <w:pPr>
        <w:pStyle w:val="BodyTextBold"/>
      </w:pPr>
      <w:r w:rsidRPr="0082293E">
        <w:t>Independent Member</w:t>
      </w:r>
    </w:p>
    <w:p w14:paraId="5CE81AC7" w14:textId="77777777" w:rsidR="00295244" w:rsidRPr="0082293E" w:rsidRDefault="00295244" w:rsidP="00295244">
      <w:pPr>
        <w:pStyle w:val="BodyText"/>
      </w:pPr>
      <w:r w:rsidRPr="0082293E">
        <w:t xml:space="preserve">Ms Susan Friend was appointed to the Courts Council as an independent member in March 2021. Ms Friend is a Chartered </w:t>
      </w:r>
      <w:r w:rsidRPr="00295244">
        <w:t>Accountant</w:t>
      </w:r>
      <w:r w:rsidRPr="0082293E">
        <w:t xml:space="preserve"> with extensive experience in finance, governance, audit and risk management, and she is</w:t>
      </w:r>
      <w:r>
        <w:t xml:space="preserve"> a</w:t>
      </w:r>
      <w:r w:rsidRPr="0082293E">
        <w:t xml:space="preserve"> director of Sapere Research Group.</w:t>
      </w:r>
    </w:p>
    <w:p w14:paraId="1EACCBC0" w14:textId="77777777" w:rsidR="00295244" w:rsidRPr="0082293E" w:rsidRDefault="00295244" w:rsidP="002D0497">
      <w:pPr>
        <w:pStyle w:val="TableText"/>
      </w:pPr>
      <w:r w:rsidRPr="0082293E">
        <w:rPr>
          <w:noProof/>
        </w:rPr>
        <w:drawing>
          <wp:inline distT="0" distB="0" distL="0" distR="0" wp14:anchorId="6283AD1E" wp14:editId="4E299F23">
            <wp:extent cx="1056131" cy="1056131"/>
            <wp:effectExtent l="0" t="0" r="0" b="0"/>
            <wp:docPr id="29" name="Picture 29" descr="A photograph of Independent Member Dr Philip Williams 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A photograph of Independent Member Dr Philip Williams AM."/>
                    <pic:cNvPicPr/>
                  </pic:nvPicPr>
                  <pic:blipFill>
                    <a:blip r:embed="rId21" cstate="screen">
                      <a:extLst>
                        <a:ext uri="{28A0092B-C50C-407E-A947-70E740481C1C}">
                          <a14:useLocalDpi xmlns:a14="http://schemas.microsoft.com/office/drawing/2010/main"/>
                        </a:ext>
                      </a:extLst>
                    </a:blip>
                    <a:stretch>
                      <a:fillRect/>
                    </a:stretch>
                  </pic:blipFill>
                  <pic:spPr>
                    <a:xfrm>
                      <a:off x="0" y="0"/>
                      <a:ext cx="1056131" cy="1056131"/>
                    </a:xfrm>
                    <a:prstGeom prst="rect">
                      <a:avLst/>
                    </a:prstGeom>
                  </pic:spPr>
                </pic:pic>
              </a:graphicData>
            </a:graphic>
          </wp:inline>
        </w:drawing>
      </w:r>
    </w:p>
    <w:p w14:paraId="66113E98" w14:textId="77777777" w:rsidR="00295244" w:rsidRPr="0082293E" w:rsidRDefault="00295244" w:rsidP="00295244">
      <w:pPr>
        <w:pStyle w:val="BodyTextBold"/>
      </w:pPr>
      <w:r w:rsidRPr="0082293E">
        <w:t>Independent Member</w:t>
      </w:r>
    </w:p>
    <w:p w14:paraId="3E9B2FC0" w14:textId="77777777" w:rsidR="00295244" w:rsidRPr="0082293E" w:rsidRDefault="00295244" w:rsidP="00295244">
      <w:pPr>
        <w:pStyle w:val="BodyText"/>
      </w:pPr>
      <w:r w:rsidRPr="0082293E">
        <w:t>Dr Philip Williams AM was appointed to the Courts Council as an independent member in June 2014. Dr Williams heads the legal and competition team of Frontier Economics (Australia), and his area of expertise is the relationship between economics and the law.</w:t>
      </w:r>
    </w:p>
    <w:p w14:paraId="3957DE8C" w14:textId="77777777" w:rsidR="004340FF" w:rsidRPr="0082293E" w:rsidRDefault="004340FF" w:rsidP="004340FF">
      <w:pPr>
        <w:pStyle w:val="Heading2"/>
        <w:rPr>
          <w:b/>
        </w:rPr>
      </w:pPr>
      <w:bookmarkStart w:id="18" w:name="_TOC_250027"/>
      <w:bookmarkStart w:id="19" w:name="_Toc149922833"/>
      <w:bookmarkEnd w:id="18"/>
      <w:r w:rsidRPr="0082293E">
        <w:rPr>
          <w:b/>
        </w:rPr>
        <w:t>Committees</w:t>
      </w:r>
      <w:bookmarkEnd w:id="19"/>
    </w:p>
    <w:p w14:paraId="7B0165DD" w14:textId="77777777" w:rsidR="004340FF" w:rsidRPr="0082293E" w:rsidRDefault="004340FF" w:rsidP="004340FF">
      <w:pPr>
        <w:pStyle w:val="BodyText"/>
      </w:pPr>
      <w:r w:rsidRPr="0082293E">
        <w:t>Courts Council recognises the importance of good governance to Court Services Victoria’s ability to effectively achieve its objectives under the Strategic Plan.</w:t>
      </w:r>
    </w:p>
    <w:p w14:paraId="7FADDAA6" w14:textId="77777777" w:rsidR="004340FF" w:rsidRPr="0082293E" w:rsidRDefault="004340FF" w:rsidP="004340FF">
      <w:pPr>
        <w:pStyle w:val="BodyText"/>
      </w:pPr>
      <w:r w:rsidRPr="0082293E">
        <w:t>Court Services Victoria regularly considers and reviews governance arrangements to ensure they remain practical, appropriate, and otherwise help to support Courts Council in the performance of its functions and the exercise of its powers.</w:t>
      </w:r>
    </w:p>
    <w:p w14:paraId="55BA60CD" w14:textId="2CC5397D" w:rsidR="004340FF" w:rsidRPr="0082293E" w:rsidRDefault="004340FF" w:rsidP="004340FF">
      <w:pPr>
        <w:pStyle w:val="BodyText"/>
      </w:pPr>
      <w:r w:rsidRPr="0082293E">
        <w:t>To support it in its governance of</w:t>
      </w:r>
      <w:r w:rsidR="00936B38">
        <w:t xml:space="preserve"> </w:t>
      </w:r>
      <w:r w:rsidRPr="0082293E">
        <w:t>Court Services Victoria, Courts Council has six standing and ad hoc (time-limited) committees.</w:t>
      </w:r>
    </w:p>
    <w:p w14:paraId="61DCF02D" w14:textId="0435A36A" w:rsidR="004340FF" w:rsidRDefault="004340FF" w:rsidP="004340FF">
      <w:pPr>
        <w:pStyle w:val="BodyText"/>
      </w:pPr>
      <w:r w:rsidRPr="0082293E">
        <w:t>Committees are tasked with the responsibility to monitor and guide the development of key strategic priorities where Council is required to approve a strategy, policy or a course</w:t>
      </w:r>
      <w:r w:rsidR="004C6297">
        <w:t xml:space="preserve"> o</w:t>
      </w:r>
      <w:r w:rsidRPr="0082293E">
        <w:t>f action, and report to Council on all matters of strategic importance.</w:t>
      </w:r>
    </w:p>
    <w:p w14:paraId="6E0789D5" w14:textId="283C3E02" w:rsidR="004340FF" w:rsidRPr="0082293E" w:rsidRDefault="00B016B1" w:rsidP="007C57D0">
      <w:pPr>
        <w:pStyle w:val="Heading3"/>
      </w:pPr>
      <w:bookmarkStart w:id="20" w:name="_Toc149922834"/>
      <w:r w:rsidRPr="0082293E">
        <w:t xml:space="preserve">Audit </w:t>
      </w:r>
      <w:r w:rsidR="003B5CAC">
        <w:t>and</w:t>
      </w:r>
      <w:r w:rsidRPr="0082293E">
        <w:t xml:space="preserve"> Risk Committee</w:t>
      </w:r>
      <w:bookmarkEnd w:id="20"/>
    </w:p>
    <w:p w14:paraId="09E5939B" w14:textId="24BDFA0B" w:rsidR="004340FF" w:rsidRPr="0082293E" w:rsidRDefault="004340FF" w:rsidP="004340FF">
      <w:pPr>
        <w:pStyle w:val="BodyText"/>
      </w:pPr>
      <w:r w:rsidRPr="0082293E">
        <w:t>The Audit and Risk Committee assists the Council to fulfil its governance</w:t>
      </w:r>
      <w:r w:rsidR="004C6297">
        <w:t xml:space="preserve"> r</w:t>
      </w:r>
      <w:r w:rsidRPr="0082293E">
        <w:t>esponsibilities and obligations in relation to financial reporting and accuracy of the Court Services Victoria Financial Statements. The Committee also advises</w:t>
      </w:r>
      <w:r w:rsidR="004C6297">
        <w:t xml:space="preserve"> o</w:t>
      </w:r>
      <w:r w:rsidRPr="0082293E">
        <w:t>n risk management; the development of the internal audit annual program; internal control functions; external audit; and ensures the financial systems and processes of Court Services Victoria are consistent</w:t>
      </w:r>
      <w:r w:rsidR="00AC11D9">
        <w:t xml:space="preserve"> w</w:t>
      </w:r>
      <w:r w:rsidRPr="0082293E">
        <w:t xml:space="preserve">ith the requirements of the </w:t>
      </w:r>
      <w:r w:rsidRPr="0082293E">
        <w:rPr>
          <w:i/>
        </w:rPr>
        <w:t>Financial Management Act 1994</w:t>
      </w:r>
      <w:r w:rsidRPr="0082293E">
        <w:t xml:space="preserve">, the </w:t>
      </w:r>
      <w:r w:rsidRPr="0082293E">
        <w:rPr>
          <w:i/>
        </w:rPr>
        <w:t>Audit Act 1994</w:t>
      </w:r>
      <w:r w:rsidRPr="0082293E">
        <w:t>, and other legislation and prescribed requirements.</w:t>
      </w:r>
    </w:p>
    <w:p w14:paraId="475C4892" w14:textId="77777777" w:rsidR="004340FF" w:rsidRPr="0082293E" w:rsidRDefault="004340FF" w:rsidP="00936B38">
      <w:pPr>
        <w:pStyle w:val="BodyText"/>
        <w:keepNext/>
      </w:pPr>
      <w:r w:rsidRPr="0082293E">
        <w:t>In accordance with the Financial Reporting Directions under the Financial Management Act, the members of the committee during the 2022-23 financial year were:</w:t>
      </w:r>
    </w:p>
    <w:p w14:paraId="3A58E9C6" w14:textId="77777777" w:rsidR="004340FF" w:rsidRPr="0082293E" w:rsidRDefault="004340FF" w:rsidP="00D82CE4">
      <w:pPr>
        <w:pStyle w:val="ListBullet"/>
      </w:pPr>
      <w:r w:rsidRPr="0082293E">
        <w:t>Susan Friend, Independent Member, Courts Council (Chair)</w:t>
      </w:r>
    </w:p>
    <w:p w14:paraId="114BDA7A" w14:textId="464DB81F" w:rsidR="004340FF" w:rsidRPr="0082293E" w:rsidRDefault="004340FF" w:rsidP="00D82CE4">
      <w:pPr>
        <w:pStyle w:val="ListBullet"/>
      </w:pPr>
      <w:r w:rsidRPr="0082293E">
        <w:t>Dr Philip Williams,</w:t>
      </w:r>
      <w:r w:rsidR="009A3DF6">
        <w:t xml:space="preserve"> </w:t>
      </w:r>
      <w:r w:rsidRPr="0082293E">
        <w:t>Independent Member, Courts Council</w:t>
      </w:r>
    </w:p>
    <w:p w14:paraId="260944A7" w14:textId="77777777" w:rsidR="004340FF" w:rsidRPr="0082293E" w:rsidRDefault="004340FF" w:rsidP="00D82CE4">
      <w:pPr>
        <w:pStyle w:val="ListBullet"/>
      </w:pPr>
      <w:r w:rsidRPr="0082293E">
        <w:t>Justice Michael McDonald, Supreme Court of Victoria (resigned from Committee 22 February 2023)</w:t>
      </w:r>
    </w:p>
    <w:p w14:paraId="4C9B82FE" w14:textId="77777777" w:rsidR="004340FF" w:rsidRPr="0082293E" w:rsidRDefault="004340FF" w:rsidP="00D82CE4">
      <w:pPr>
        <w:pStyle w:val="ListBullet"/>
      </w:pPr>
      <w:r w:rsidRPr="0082293E">
        <w:t>Justice Michael Osborne, Supreme Court of Victoria (commenced 25 May 2023)</w:t>
      </w:r>
    </w:p>
    <w:p w14:paraId="04FD271D" w14:textId="77777777" w:rsidR="004340FF" w:rsidRPr="0082293E" w:rsidRDefault="004340FF" w:rsidP="00D82CE4">
      <w:pPr>
        <w:pStyle w:val="ListBullet"/>
      </w:pPr>
      <w:r w:rsidRPr="0082293E">
        <w:t>Judge Philip Ginnane, County Court of Victoria</w:t>
      </w:r>
    </w:p>
    <w:p w14:paraId="7ED23908" w14:textId="77777777" w:rsidR="004340FF" w:rsidRPr="0082293E" w:rsidRDefault="004340FF" w:rsidP="00D82CE4">
      <w:pPr>
        <w:pStyle w:val="ListBullet"/>
      </w:pPr>
      <w:r w:rsidRPr="0082293E">
        <w:t>Magistrate Phillip Goldberg, Magistrates’ Court of Victoria</w:t>
      </w:r>
    </w:p>
    <w:p w14:paraId="61E2DC45" w14:textId="77777777" w:rsidR="004340FF" w:rsidRPr="0082293E" w:rsidRDefault="004340FF" w:rsidP="00D82CE4">
      <w:pPr>
        <w:pStyle w:val="ListBullet"/>
      </w:pPr>
      <w:r w:rsidRPr="0082293E">
        <w:t>Elizabeth Camilleri, Independent Member</w:t>
      </w:r>
    </w:p>
    <w:p w14:paraId="5FCAFC01" w14:textId="37ED0875" w:rsidR="004340FF" w:rsidRPr="0082293E" w:rsidRDefault="00B016B1" w:rsidP="009A3DF6">
      <w:pPr>
        <w:pStyle w:val="Heading3"/>
      </w:pPr>
      <w:bookmarkStart w:id="21" w:name="_Toc149922835"/>
      <w:r w:rsidRPr="0082293E">
        <w:t>Courts Koori Committee</w:t>
      </w:r>
      <w:bookmarkEnd w:id="21"/>
    </w:p>
    <w:p w14:paraId="09328E01" w14:textId="77777777" w:rsidR="004340FF" w:rsidRPr="0082293E" w:rsidRDefault="004340FF" w:rsidP="004340FF">
      <w:pPr>
        <w:pStyle w:val="BodyText"/>
      </w:pPr>
      <w:r w:rsidRPr="0082293E">
        <w:t>Co-chaired by Justice Richard Niall and Magistrate Rose Falla (Judicial Representatives)</w:t>
      </w:r>
    </w:p>
    <w:p w14:paraId="737E7575" w14:textId="77777777" w:rsidR="004340FF" w:rsidRPr="0082293E" w:rsidRDefault="004340FF" w:rsidP="004340FF">
      <w:pPr>
        <w:pStyle w:val="BodyText"/>
      </w:pPr>
      <w:r w:rsidRPr="0082293E">
        <w:t>The Courts Koori Committee provides leadership and guidance on the implementation of the Court Services Victoria Self-determination Plan and ensures comprehensive consultation with the Koori Community is conducted as guided by the Court Services Victoria Strategic Plan.</w:t>
      </w:r>
    </w:p>
    <w:p w14:paraId="6255B276" w14:textId="77777777" w:rsidR="004340FF" w:rsidRDefault="004340FF" w:rsidP="004340FF">
      <w:pPr>
        <w:pStyle w:val="BodyText"/>
      </w:pPr>
      <w:r w:rsidRPr="0082293E">
        <w:t>The Courts Koori Committee also advises Courts Council on infrastructure considerations to ensure culture is visible and inclusive across all Court Services Victoria venues, and advocates on the design and delivery of Aboriginal justice court-based initiatives.</w:t>
      </w:r>
    </w:p>
    <w:p w14:paraId="1898C1E1" w14:textId="402B4EE0" w:rsidR="004340FF" w:rsidRPr="0082293E" w:rsidRDefault="00B016B1" w:rsidP="009A3DF6">
      <w:pPr>
        <w:pStyle w:val="Heading3"/>
      </w:pPr>
      <w:bookmarkStart w:id="22" w:name="_Toc149922836"/>
      <w:r w:rsidRPr="0082293E">
        <w:t>Executive Remuneration Committee</w:t>
      </w:r>
      <w:bookmarkEnd w:id="22"/>
    </w:p>
    <w:p w14:paraId="3752A0CB" w14:textId="77777777" w:rsidR="004340FF" w:rsidRPr="0082293E" w:rsidRDefault="004340FF" w:rsidP="004340FF">
      <w:pPr>
        <w:pStyle w:val="BodyText"/>
      </w:pPr>
      <w:r w:rsidRPr="0082293E">
        <w:t>Chaired by Professor Peter Allen (Independent Chair) (retired 21 June 2023)</w:t>
      </w:r>
    </w:p>
    <w:p w14:paraId="77EF4D3B" w14:textId="77777777" w:rsidR="004340FF" w:rsidRPr="0082293E" w:rsidRDefault="004340FF" w:rsidP="004340FF">
      <w:pPr>
        <w:pStyle w:val="BodyText"/>
      </w:pPr>
      <w:r w:rsidRPr="0082293E">
        <w:t>Chaired by Gregory Smith AM (Independent Chair) (commenced 22 June 2023)</w:t>
      </w:r>
    </w:p>
    <w:p w14:paraId="3272C732" w14:textId="77777777" w:rsidR="004340FF" w:rsidRPr="0082293E" w:rsidRDefault="004340FF" w:rsidP="004340FF">
      <w:pPr>
        <w:pStyle w:val="BodyText"/>
      </w:pPr>
      <w:r w:rsidRPr="0082293E">
        <w:t>The Executive Remuneration Committee meets as required to consider matters relating to executive remuneration, performance and governance for the assessment and approval of executive salaries, terms and conditions.</w:t>
      </w:r>
    </w:p>
    <w:p w14:paraId="78509F41" w14:textId="40CD5B01" w:rsidR="004340FF" w:rsidRPr="0082293E" w:rsidRDefault="00B016B1" w:rsidP="009A3DF6">
      <w:pPr>
        <w:pStyle w:val="Heading3"/>
      </w:pPr>
      <w:bookmarkStart w:id="23" w:name="_Toc149922837"/>
      <w:r w:rsidRPr="0082293E">
        <w:t xml:space="preserve">Finance </w:t>
      </w:r>
      <w:r w:rsidRPr="009A3DF6">
        <w:t>Committee</w:t>
      </w:r>
      <w:bookmarkEnd w:id="23"/>
    </w:p>
    <w:p w14:paraId="47FA7580" w14:textId="77777777" w:rsidR="004340FF" w:rsidRPr="0082293E" w:rsidRDefault="004340FF" w:rsidP="004340FF">
      <w:pPr>
        <w:pStyle w:val="BodyText"/>
      </w:pPr>
      <w:r w:rsidRPr="0082293E">
        <w:t>Chaired by Dr Philip Williams (Independent Member Courts Council)</w:t>
      </w:r>
    </w:p>
    <w:p w14:paraId="4058A2D1" w14:textId="77777777" w:rsidR="004340FF" w:rsidRDefault="004340FF" w:rsidP="004340FF">
      <w:pPr>
        <w:pStyle w:val="BodyText"/>
      </w:pPr>
      <w:r w:rsidRPr="0082293E">
        <w:t>The Finance Committee supports and advises the Courts Council on issues affecting financial sustainability, strategy and performance, and assists it in fulfilling its fiduciary responsibilities and obligations. It also advises Council on matters relating to the Court Services Victoria budget and financial risk management, reviewing operating and capital budgets and monitoring performance against budget.</w:t>
      </w:r>
    </w:p>
    <w:p w14:paraId="78F4B936" w14:textId="358BE941" w:rsidR="004340FF" w:rsidRPr="0082293E" w:rsidRDefault="00B016B1" w:rsidP="009A3DF6">
      <w:pPr>
        <w:pStyle w:val="Heading3"/>
      </w:pPr>
      <w:bookmarkStart w:id="24" w:name="_Toc149922838"/>
      <w:r w:rsidRPr="0082293E">
        <w:t xml:space="preserve">Health, Safety </w:t>
      </w:r>
      <w:r w:rsidR="003B5CAC">
        <w:t>and</w:t>
      </w:r>
      <w:r w:rsidRPr="0082293E">
        <w:t xml:space="preserve"> Culture Committee</w:t>
      </w:r>
      <w:bookmarkEnd w:id="24"/>
    </w:p>
    <w:p w14:paraId="5F72476C" w14:textId="77777777" w:rsidR="004340FF" w:rsidRPr="0082293E" w:rsidRDefault="004340FF" w:rsidP="004340FF">
      <w:pPr>
        <w:pStyle w:val="BodyText"/>
      </w:pPr>
      <w:r w:rsidRPr="0082293E">
        <w:t>Chaired by Judge Amanda Chambers (Judicial Representative)</w:t>
      </w:r>
    </w:p>
    <w:p w14:paraId="5AA3CF11" w14:textId="7C172BE9" w:rsidR="004340FF" w:rsidRDefault="004340FF" w:rsidP="004340FF">
      <w:pPr>
        <w:pStyle w:val="BodyText"/>
      </w:pPr>
      <w:r w:rsidRPr="0082293E">
        <w:t>The Health, Safety and Culture Committee assists the Courts Council by providing guidance and leadership on strategy, policy and practice associated with the leadership, management, support and development</w:t>
      </w:r>
      <w:r w:rsidR="004C6297">
        <w:t xml:space="preserve"> o</w:t>
      </w:r>
      <w:r w:rsidRPr="0082293E">
        <w:t>f Court Services Victoria’s people.</w:t>
      </w:r>
    </w:p>
    <w:p w14:paraId="62DD41C7" w14:textId="781DB102" w:rsidR="004340FF" w:rsidRPr="0082293E" w:rsidRDefault="00B016B1" w:rsidP="009A3DF6">
      <w:pPr>
        <w:pStyle w:val="Heading3"/>
      </w:pPr>
      <w:bookmarkStart w:id="25" w:name="_Toc149922839"/>
      <w:r w:rsidRPr="0082293E">
        <w:t xml:space="preserve">Strategic </w:t>
      </w:r>
      <w:r w:rsidR="003B5CAC">
        <w:t>and</w:t>
      </w:r>
      <w:r w:rsidRPr="0082293E">
        <w:t xml:space="preserve"> Innovative Projects Committee</w:t>
      </w:r>
      <w:bookmarkEnd w:id="25"/>
    </w:p>
    <w:p w14:paraId="5D315186" w14:textId="77777777" w:rsidR="004340FF" w:rsidRPr="0082293E" w:rsidRDefault="004340FF" w:rsidP="004340FF">
      <w:pPr>
        <w:pStyle w:val="BodyText"/>
      </w:pPr>
      <w:r w:rsidRPr="0082293E">
        <w:t>Chaired by Chief Judge Peter Kidd (Member Courts Council)</w:t>
      </w:r>
    </w:p>
    <w:p w14:paraId="5DB16652" w14:textId="2F987E2E" w:rsidR="004340FF" w:rsidRPr="0082293E" w:rsidRDefault="004340FF" w:rsidP="004340FF">
      <w:pPr>
        <w:pStyle w:val="BodyText"/>
      </w:pPr>
      <w:r w:rsidRPr="0082293E">
        <w:t>The Strategic and Innovative Projects Committee assists the Courts Council by providing guidance and leadership on Court Services Victoria’s reform agenda in respect of strategy, policy and practice associated with the development</w:t>
      </w:r>
      <w:r w:rsidR="00913B74">
        <w:t xml:space="preserve"> a</w:t>
      </w:r>
      <w:r w:rsidRPr="0082293E">
        <w:t>nd implementation of Court Services Victoria’s court facilities and technology related initiatives.</w:t>
      </w:r>
    </w:p>
    <w:p w14:paraId="559BEAC8" w14:textId="77777777" w:rsidR="004340FF" w:rsidRPr="0082293E" w:rsidRDefault="004340FF" w:rsidP="004340FF">
      <w:pPr>
        <w:pStyle w:val="Heading2"/>
        <w:rPr>
          <w:b/>
        </w:rPr>
      </w:pPr>
      <w:bookmarkStart w:id="26" w:name="_TOC_250026"/>
      <w:bookmarkStart w:id="27" w:name="_Toc149922840"/>
      <w:r w:rsidRPr="0082293E">
        <w:rPr>
          <w:b/>
        </w:rPr>
        <w:t xml:space="preserve">Courts </w:t>
      </w:r>
      <w:bookmarkEnd w:id="26"/>
      <w:r w:rsidRPr="0082293E">
        <w:rPr>
          <w:b/>
        </w:rPr>
        <w:t>Executive</w:t>
      </w:r>
      <w:bookmarkEnd w:id="27"/>
    </w:p>
    <w:p w14:paraId="40CFBDBC" w14:textId="35BA0195" w:rsidR="004340FF" w:rsidRPr="0082293E" w:rsidRDefault="004340FF" w:rsidP="004340FF">
      <w:pPr>
        <w:pStyle w:val="BodyText"/>
      </w:pPr>
      <w:r w:rsidRPr="0082293E">
        <w:t>The Courts Executive is committed to the efficient and effective functioning of Court Services Victoria through best practice provision</w:t>
      </w:r>
      <w:r w:rsidR="004C6297">
        <w:t xml:space="preserve"> o</w:t>
      </w:r>
      <w:r w:rsidRPr="0082293E">
        <w:t>f corporate services, planning and management. It does so by supporting:</w:t>
      </w:r>
    </w:p>
    <w:p w14:paraId="7CAEBC78" w14:textId="099A785C" w:rsidR="004340FF" w:rsidRPr="0082293E" w:rsidRDefault="004340FF" w:rsidP="00D82CE4">
      <w:pPr>
        <w:pStyle w:val="ListBullet"/>
      </w:pPr>
      <w:r w:rsidRPr="0082293E">
        <w:t xml:space="preserve">Court Services Victoria </w:t>
      </w:r>
      <w:r w:rsidR="00657651">
        <w:t>Chief Executive Officer</w:t>
      </w:r>
      <w:r w:rsidRPr="0082293E">
        <w:t xml:space="preserve"> as the accountable officer and agency head for all Court Services Victoria bodies and staff</w:t>
      </w:r>
    </w:p>
    <w:p w14:paraId="421822E0" w14:textId="77777777" w:rsidR="00936B38" w:rsidRDefault="004340FF" w:rsidP="00D82CE4">
      <w:pPr>
        <w:pStyle w:val="ListBullet"/>
      </w:pPr>
      <w:r w:rsidRPr="0082293E">
        <w:t>Courts Council in the Governance of Court Services Victoria</w:t>
      </w:r>
      <w:r w:rsidR="00F179A9">
        <w:t xml:space="preserve"> </w:t>
      </w:r>
    </w:p>
    <w:p w14:paraId="395B86E5" w14:textId="3D174E00" w:rsidR="004340FF" w:rsidRDefault="00F179A9" w:rsidP="00D82CE4">
      <w:pPr>
        <w:pStyle w:val="ListBullet"/>
      </w:pPr>
      <w:r>
        <w:t>c</w:t>
      </w:r>
      <w:r w:rsidR="004340FF" w:rsidRPr="0082293E">
        <w:t>ontinuous improvement and optimisation of corporate services across Court Services Victoria.</w:t>
      </w:r>
    </w:p>
    <w:p w14:paraId="0752C361" w14:textId="6327A35A" w:rsidR="004340FF" w:rsidRPr="0082293E" w:rsidRDefault="004340FF" w:rsidP="004340FF">
      <w:pPr>
        <w:pStyle w:val="Heading2"/>
        <w:rPr>
          <w:b/>
        </w:rPr>
      </w:pPr>
      <w:bookmarkStart w:id="28" w:name="_TOC_250025"/>
      <w:bookmarkStart w:id="29" w:name="_Toc149922841"/>
      <w:r w:rsidRPr="0082293E">
        <w:rPr>
          <w:b/>
        </w:rPr>
        <w:t xml:space="preserve">Senior </w:t>
      </w:r>
      <w:bookmarkEnd w:id="28"/>
      <w:r w:rsidRPr="0082293E">
        <w:rPr>
          <w:b/>
        </w:rPr>
        <w:t>Executive</w:t>
      </w:r>
      <w:bookmarkEnd w:id="29"/>
    </w:p>
    <w:p w14:paraId="0D1E1EF5" w14:textId="77777777" w:rsidR="004340FF" w:rsidRPr="0082293E" w:rsidRDefault="004340FF" w:rsidP="004340FF">
      <w:pPr>
        <w:pStyle w:val="BodyText"/>
        <w:rPr>
          <w:b/>
        </w:rPr>
      </w:pPr>
      <w:r w:rsidRPr="0082293E">
        <w:rPr>
          <w:b/>
          <w:noProof/>
        </w:rPr>
        <w:drawing>
          <wp:inline distT="0" distB="0" distL="0" distR="0" wp14:anchorId="1E01F817" wp14:editId="5A38E98D">
            <wp:extent cx="1085087" cy="1085087"/>
            <wp:effectExtent l="0" t="0" r="1270" b="1270"/>
            <wp:docPr id="33" name="Picture 33" descr="Photograph of Louise Anderson, Court Services Victoria Chief Executive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graph of Louise Anderson, Court Services Victoria Chief Executive Officer."/>
                    <pic:cNvPicPr/>
                  </pic:nvPicPr>
                  <pic:blipFill>
                    <a:blip r:embed="rId22" cstate="screen">
                      <a:extLst>
                        <a:ext uri="{28A0092B-C50C-407E-A947-70E740481C1C}">
                          <a14:useLocalDpi xmlns:a14="http://schemas.microsoft.com/office/drawing/2010/main"/>
                        </a:ext>
                      </a:extLst>
                    </a:blip>
                    <a:stretch>
                      <a:fillRect/>
                    </a:stretch>
                  </pic:blipFill>
                  <pic:spPr>
                    <a:xfrm>
                      <a:off x="0" y="0"/>
                      <a:ext cx="1085087" cy="1085087"/>
                    </a:xfrm>
                    <a:prstGeom prst="rect">
                      <a:avLst/>
                    </a:prstGeom>
                  </pic:spPr>
                </pic:pic>
              </a:graphicData>
            </a:graphic>
          </wp:inline>
        </w:drawing>
      </w:r>
    </w:p>
    <w:p w14:paraId="579651C1" w14:textId="0CD0434B" w:rsidR="004340FF" w:rsidRPr="0082293E" w:rsidRDefault="00B016B1" w:rsidP="009A3DF6">
      <w:pPr>
        <w:pStyle w:val="Heading3"/>
      </w:pPr>
      <w:bookmarkStart w:id="30" w:name="_Toc149922842"/>
      <w:r w:rsidRPr="0082293E">
        <w:t>Court Services Victoria Chief Executive Officer</w:t>
      </w:r>
      <w:bookmarkEnd w:id="30"/>
    </w:p>
    <w:p w14:paraId="3CCB2E28" w14:textId="77777777" w:rsidR="004340FF" w:rsidRPr="0082293E" w:rsidRDefault="004340FF" w:rsidP="004340FF">
      <w:pPr>
        <w:pStyle w:val="BodyText"/>
      </w:pPr>
      <w:r w:rsidRPr="0082293E">
        <w:t xml:space="preserve">Louise Anderson is the Court Services Victoria Chief Executive Officer, appointed by the Courts Council under section 22 of the </w:t>
      </w:r>
      <w:r w:rsidRPr="0082293E">
        <w:rPr>
          <w:i/>
        </w:rPr>
        <w:t>Court Services Victoria Act</w:t>
      </w:r>
      <w:r w:rsidRPr="0082293E">
        <w:t>.</w:t>
      </w:r>
    </w:p>
    <w:p w14:paraId="59B69497" w14:textId="77777777" w:rsidR="004340FF" w:rsidRPr="0082293E" w:rsidRDefault="004340FF" w:rsidP="004340FF">
      <w:pPr>
        <w:pStyle w:val="BodyText"/>
      </w:pPr>
      <w:r w:rsidRPr="0082293E">
        <w:t>Her functions and powers include the management of the support services and functions of Court Services Victoria in accordance with the strategy, plan, procedures and functions of the Courts Council. The Court Services Victoria Chief Executive Officer is also responsible for the appointment and management of Court Services Victoria staff (other than the appointment of the jurisdiction Chief Executive Officers).</w:t>
      </w:r>
    </w:p>
    <w:p w14:paraId="4C6F3973" w14:textId="598A62F3" w:rsidR="004340FF" w:rsidRPr="0082293E" w:rsidRDefault="00B016B1" w:rsidP="009A3DF6">
      <w:pPr>
        <w:pStyle w:val="Heading3"/>
      </w:pPr>
      <w:bookmarkStart w:id="31" w:name="_Toc149922843"/>
      <w:r w:rsidRPr="0082293E">
        <w:t>Operational Divisions</w:t>
      </w:r>
      <w:bookmarkEnd w:id="31"/>
    </w:p>
    <w:p w14:paraId="61FBCD63" w14:textId="77777777" w:rsidR="004340FF" w:rsidRPr="0082293E" w:rsidRDefault="004340FF" w:rsidP="004340FF">
      <w:pPr>
        <w:pStyle w:val="BodyText"/>
      </w:pPr>
      <w:r w:rsidRPr="0082293E">
        <w:t>Court Services Victoria supports the operations of the courts, Victorian Civil and Administrative Tribunal, the Judicial College and the Judicial Commission through:</w:t>
      </w:r>
    </w:p>
    <w:p w14:paraId="14033C4A" w14:textId="77777777" w:rsidR="004340FF" w:rsidRPr="0082293E" w:rsidRDefault="004340FF" w:rsidP="00D82CE4">
      <w:pPr>
        <w:pStyle w:val="ListBullet"/>
      </w:pPr>
      <w:r w:rsidRPr="0082293E">
        <w:t>facilitating the planning and provision of facilities and infrastructure</w:t>
      </w:r>
    </w:p>
    <w:p w14:paraId="5B2C96E2" w14:textId="77777777" w:rsidR="004340FF" w:rsidRPr="0082293E" w:rsidRDefault="004340FF" w:rsidP="00D82CE4">
      <w:pPr>
        <w:pStyle w:val="ListBullet"/>
      </w:pPr>
      <w:r w:rsidRPr="0082293E">
        <w:t>financial management and strategies for sustainability</w:t>
      </w:r>
    </w:p>
    <w:p w14:paraId="55696C58" w14:textId="1CF43C1F" w:rsidR="004340FF" w:rsidRPr="0082293E" w:rsidRDefault="004340FF" w:rsidP="00D82CE4">
      <w:pPr>
        <w:pStyle w:val="ListBullet"/>
      </w:pPr>
      <w:r w:rsidRPr="0082293E">
        <w:t>best practice and fit-for-purpose governance, efficient legal, records management, procurement, and risk, audit and</w:t>
      </w:r>
      <w:r w:rsidR="004C6297">
        <w:t xml:space="preserve"> i</w:t>
      </w:r>
      <w:r w:rsidRPr="0082293E">
        <w:t>nsurances services</w:t>
      </w:r>
    </w:p>
    <w:p w14:paraId="486E3CD1" w14:textId="77777777" w:rsidR="004340FF" w:rsidRPr="0082293E" w:rsidRDefault="004340FF" w:rsidP="00D82CE4">
      <w:pPr>
        <w:pStyle w:val="ListBullet"/>
      </w:pPr>
      <w:r w:rsidRPr="0082293E">
        <w:t>innovative and effective technology</w:t>
      </w:r>
    </w:p>
    <w:p w14:paraId="0E6CA16B" w14:textId="0BD0E971" w:rsidR="004340FF" w:rsidRPr="0082293E" w:rsidRDefault="004340FF" w:rsidP="00D82CE4">
      <w:pPr>
        <w:pStyle w:val="ListBullet"/>
      </w:pPr>
      <w:r w:rsidRPr="0082293E">
        <w:t>delivery of major projects, such as the courts’ Case Management System, and Bendigo and Wyndham Law Courts</w:t>
      </w:r>
      <w:r w:rsidR="004C6297">
        <w:t xml:space="preserve"> p</w:t>
      </w:r>
      <w:r w:rsidRPr="0082293E">
        <w:t>romotion of employee wellbeing, engagement and inclusion</w:t>
      </w:r>
      <w:r w:rsidR="00F179A9">
        <w:t xml:space="preserve"> f</w:t>
      </w:r>
      <w:r w:rsidRPr="0082293E">
        <w:t>acilitating strategic and operational planning, coordinating organisational performance reporting, and managing data reporting</w:t>
      </w:r>
      <w:r w:rsidR="00913B74">
        <w:t xml:space="preserve"> a</w:t>
      </w:r>
      <w:r w:rsidRPr="0082293E">
        <w:t>nd analysis</w:t>
      </w:r>
    </w:p>
    <w:p w14:paraId="78793CDE" w14:textId="77777777" w:rsidR="004340FF" w:rsidRPr="0082293E" w:rsidRDefault="004340FF" w:rsidP="00D82CE4">
      <w:pPr>
        <w:pStyle w:val="ListBullet"/>
      </w:pPr>
      <w:r w:rsidRPr="0082293E">
        <w:t>coordination of security operations, emergency management and business continuity preparedness and practices.</w:t>
      </w:r>
    </w:p>
    <w:p w14:paraId="31ADB9B1" w14:textId="77777777" w:rsidR="004340FF" w:rsidRPr="0082293E" w:rsidRDefault="004340FF" w:rsidP="004340FF">
      <w:pPr>
        <w:pStyle w:val="BodyText"/>
      </w:pPr>
      <w:r w:rsidRPr="0082293E">
        <w:t>The Senior Executives, at 30 June 2023, who have a leadership role in respect of the delivery of these services are:</w:t>
      </w:r>
    </w:p>
    <w:p w14:paraId="6D685330" w14:textId="4DCEB059" w:rsidR="00936B38" w:rsidRDefault="00936B38" w:rsidP="00936B38">
      <w:pPr>
        <w:pStyle w:val="BodyText"/>
      </w:pPr>
      <w:r w:rsidRPr="0082293E">
        <w:rPr>
          <w:noProof/>
        </w:rPr>
        <w:drawing>
          <wp:inline distT="0" distB="0" distL="0" distR="0" wp14:anchorId="0D55012C" wp14:editId="33B95359">
            <wp:extent cx="1091564" cy="1091565"/>
            <wp:effectExtent l="0" t="0" r="0" b="0"/>
            <wp:docPr id="34" name="Picture 34" descr="A photograph of Justin Bree, Chief Information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A photograph of Justin Bree, Chief Information Officer."/>
                    <pic:cNvPicPr/>
                  </pic:nvPicPr>
                  <pic:blipFill>
                    <a:blip r:embed="rId23" cstate="screen">
                      <a:extLst>
                        <a:ext uri="{28A0092B-C50C-407E-A947-70E740481C1C}">
                          <a14:useLocalDpi xmlns:a14="http://schemas.microsoft.com/office/drawing/2010/main"/>
                        </a:ext>
                      </a:extLst>
                    </a:blip>
                    <a:stretch>
                      <a:fillRect/>
                    </a:stretch>
                  </pic:blipFill>
                  <pic:spPr>
                    <a:xfrm>
                      <a:off x="0" y="0"/>
                      <a:ext cx="1091564" cy="1091565"/>
                    </a:xfrm>
                    <a:prstGeom prst="rect">
                      <a:avLst/>
                    </a:prstGeom>
                  </pic:spPr>
                </pic:pic>
              </a:graphicData>
            </a:graphic>
          </wp:inline>
        </w:drawing>
      </w:r>
    </w:p>
    <w:p w14:paraId="2A62AAC7" w14:textId="77777777" w:rsidR="00936B38" w:rsidRDefault="00936B38" w:rsidP="00936B38">
      <w:pPr>
        <w:pStyle w:val="BodyText"/>
      </w:pPr>
      <w:r w:rsidRPr="00936B38">
        <w:t>Justin Bree,</w:t>
      </w:r>
      <w:r>
        <w:t xml:space="preserve"> </w:t>
      </w:r>
      <w:r w:rsidRPr="00936B38">
        <w:t>Chief Information Officer</w:t>
      </w:r>
    </w:p>
    <w:p w14:paraId="4A86D69A" w14:textId="77777777" w:rsidR="00936B38" w:rsidRDefault="00936B38" w:rsidP="00936B38">
      <w:pPr>
        <w:pStyle w:val="BodyText"/>
      </w:pPr>
      <w:r w:rsidRPr="0082293E">
        <w:rPr>
          <w:noProof/>
        </w:rPr>
        <w:drawing>
          <wp:inline distT="0" distB="0" distL="0" distR="0" wp14:anchorId="458156C4" wp14:editId="19BA35C0">
            <wp:extent cx="1088148" cy="1088136"/>
            <wp:effectExtent l="0" t="0" r="0" b="0"/>
            <wp:docPr id="35" name="Picture 35" descr="A photograph of Michael Carroll, Executive Director, Major Projec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A photograph of Michael Carroll, Executive Director, Major Projects."/>
                    <pic:cNvPicPr/>
                  </pic:nvPicPr>
                  <pic:blipFill>
                    <a:blip r:embed="rId24" cstate="screen">
                      <a:extLst>
                        <a:ext uri="{28A0092B-C50C-407E-A947-70E740481C1C}">
                          <a14:useLocalDpi xmlns:a14="http://schemas.microsoft.com/office/drawing/2010/main"/>
                        </a:ext>
                      </a:extLst>
                    </a:blip>
                    <a:stretch>
                      <a:fillRect/>
                    </a:stretch>
                  </pic:blipFill>
                  <pic:spPr>
                    <a:xfrm>
                      <a:off x="0" y="0"/>
                      <a:ext cx="1088148" cy="1088136"/>
                    </a:xfrm>
                    <a:prstGeom prst="rect">
                      <a:avLst/>
                    </a:prstGeom>
                  </pic:spPr>
                </pic:pic>
              </a:graphicData>
            </a:graphic>
          </wp:inline>
        </w:drawing>
      </w:r>
    </w:p>
    <w:p w14:paraId="50E29502" w14:textId="77777777" w:rsidR="00936B38" w:rsidRDefault="00936B38" w:rsidP="00936B38">
      <w:pPr>
        <w:pStyle w:val="BodyText"/>
      </w:pPr>
      <w:r w:rsidRPr="00936B38">
        <w:t>Michael Carroll, Executive Director, Major Projects</w:t>
      </w:r>
    </w:p>
    <w:p w14:paraId="51B997F7" w14:textId="564C5C89" w:rsidR="00936B38" w:rsidRPr="0082293E" w:rsidRDefault="00936B38" w:rsidP="00936B38">
      <w:pPr>
        <w:pStyle w:val="BodyText"/>
      </w:pPr>
      <w:r w:rsidRPr="0082293E">
        <w:rPr>
          <w:noProof/>
        </w:rPr>
        <w:drawing>
          <wp:inline distT="0" distB="0" distL="0" distR="0" wp14:anchorId="75C63F99" wp14:editId="5D00203C">
            <wp:extent cx="1088130" cy="1088136"/>
            <wp:effectExtent l="0" t="0" r="0" b="0"/>
            <wp:docPr id="36" name="Picture 36" descr="A photograph of Fiona Chamberlain, Chief Operating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photograph of Fiona Chamberlain, Chief Operating Officer."/>
                    <pic:cNvPicPr/>
                  </pic:nvPicPr>
                  <pic:blipFill>
                    <a:blip r:embed="rId25" cstate="screen">
                      <a:extLst>
                        <a:ext uri="{28A0092B-C50C-407E-A947-70E740481C1C}">
                          <a14:useLocalDpi xmlns:a14="http://schemas.microsoft.com/office/drawing/2010/main"/>
                        </a:ext>
                      </a:extLst>
                    </a:blip>
                    <a:stretch>
                      <a:fillRect/>
                    </a:stretch>
                  </pic:blipFill>
                  <pic:spPr>
                    <a:xfrm>
                      <a:off x="0" y="0"/>
                      <a:ext cx="1088130" cy="1088136"/>
                    </a:xfrm>
                    <a:prstGeom prst="rect">
                      <a:avLst/>
                    </a:prstGeom>
                  </pic:spPr>
                </pic:pic>
              </a:graphicData>
            </a:graphic>
          </wp:inline>
        </w:drawing>
      </w:r>
    </w:p>
    <w:p w14:paraId="7F029B1C" w14:textId="3364CAE4" w:rsidR="00936B38" w:rsidRPr="00936B38" w:rsidRDefault="00936B38" w:rsidP="00936B38">
      <w:pPr>
        <w:pStyle w:val="BodyText"/>
      </w:pPr>
      <w:r w:rsidRPr="00936B38">
        <w:t>Fiona Chamberlain,</w:t>
      </w:r>
      <w:r>
        <w:t xml:space="preserve"> </w:t>
      </w:r>
      <w:r w:rsidRPr="00936B38">
        <w:t>Chief Operating Officer</w:t>
      </w:r>
    </w:p>
    <w:p w14:paraId="4A68F8CA" w14:textId="3E77914D" w:rsidR="00936B38" w:rsidRDefault="00936B38" w:rsidP="00936B38">
      <w:pPr>
        <w:pStyle w:val="BodyText"/>
      </w:pPr>
      <w:r w:rsidRPr="0082293E">
        <w:rPr>
          <w:noProof/>
        </w:rPr>
        <w:drawing>
          <wp:inline distT="0" distB="0" distL="0" distR="0" wp14:anchorId="2103D29E" wp14:editId="2EDF610F">
            <wp:extent cx="1088123" cy="1088136"/>
            <wp:effectExtent l="0" t="0" r="0" b="0"/>
            <wp:docPr id="37" name="Picture 37" descr="A photograph of Salvatore Costanzo, Chief Finance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A photograph of Salvatore Costanzo, Chief Finance Officer."/>
                    <pic:cNvPicPr/>
                  </pic:nvPicPr>
                  <pic:blipFill>
                    <a:blip r:embed="rId26" cstate="screen">
                      <a:extLst>
                        <a:ext uri="{28A0092B-C50C-407E-A947-70E740481C1C}">
                          <a14:useLocalDpi xmlns:a14="http://schemas.microsoft.com/office/drawing/2010/main"/>
                        </a:ext>
                      </a:extLst>
                    </a:blip>
                    <a:stretch>
                      <a:fillRect/>
                    </a:stretch>
                  </pic:blipFill>
                  <pic:spPr>
                    <a:xfrm>
                      <a:off x="0" y="0"/>
                      <a:ext cx="1088123" cy="1088136"/>
                    </a:xfrm>
                    <a:prstGeom prst="rect">
                      <a:avLst/>
                    </a:prstGeom>
                  </pic:spPr>
                </pic:pic>
              </a:graphicData>
            </a:graphic>
          </wp:inline>
        </w:drawing>
      </w:r>
    </w:p>
    <w:p w14:paraId="582067FA" w14:textId="77777777" w:rsidR="00936B38" w:rsidRDefault="00936B38" w:rsidP="00936B38">
      <w:r w:rsidRPr="00936B38">
        <w:t>Salvatore Costanzo,</w:t>
      </w:r>
      <w:r>
        <w:t xml:space="preserve"> </w:t>
      </w:r>
      <w:r w:rsidRPr="00936B38">
        <w:t>Chief Finance Officer</w:t>
      </w:r>
    </w:p>
    <w:p w14:paraId="381D4C21" w14:textId="0C0E16E2" w:rsidR="00936B38" w:rsidRDefault="00936B38" w:rsidP="00936B38">
      <w:pPr>
        <w:pStyle w:val="BodyText"/>
      </w:pPr>
      <w:r w:rsidRPr="0082293E">
        <w:rPr>
          <w:noProof/>
        </w:rPr>
        <w:drawing>
          <wp:inline distT="0" distB="0" distL="0" distR="0" wp14:anchorId="49A6856F" wp14:editId="7197EEFD">
            <wp:extent cx="1085080" cy="1085088"/>
            <wp:effectExtent l="0" t="0" r="0" b="0"/>
            <wp:docPr id="38" name="Picture 38" descr="A photograph of Sarah Dolan, Executive Director, Communic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photograph of Sarah Dolan, Executive Director, Communications."/>
                    <pic:cNvPicPr/>
                  </pic:nvPicPr>
                  <pic:blipFill>
                    <a:blip r:embed="rId27" cstate="screen">
                      <a:extLst>
                        <a:ext uri="{28A0092B-C50C-407E-A947-70E740481C1C}">
                          <a14:useLocalDpi xmlns:a14="http://schemas.microsoft.com/office/drawing/2010/main"/>
                        </a:ext>
                      </a:extLst>
                    </a:blip>
                    <a:stretch>
                      <a:fillRect/>
                    </a:stretch>
                  </pic:blipFill>
                  <pic:spPr>
                    <a:xfrm>
                      <a:off x="0" y="0"/>
                      <a:ext cx="1085080" cy="1085088"/>
                    </a:xfrm>
                    <a:prstGeom prst="rect">
                      <a:avLst/>
                    </a:prstGeom>
                  </pic:spPr>
                </pic:pic>
              </a:graphicData>
            </a:graphic>
          </wp:inline>
        </w:drawing>
      </w:r>
    </w:p>
    <w:p w14:paraId="2845E8A2" w14:textId="77777777" w:rsidR="00936B38" w:rsidRDefault="00936B38" w:rsidP="00936B38">
      <w:r w:rsidRPr="00936B38">
        <w:t>Sarah Dolan, Executive Director, Communications</w:t>
      </w:r>
    </w:p>
    <w:p w14:paraId="56FE534C" w14:textId="77777777" w:rsidR="00936B38" w:rsidRDefault="00936B38" w:rsidP="00936B38">
      <w:pPr>
        <w:pStyle w:val="BodyText"/>
      </w:pPr>
      <w:r w:rsidRPr="0082293E">
        <w:rPr>
          <w:noProof/>
        </w:rPr>
        <w:drawing>
          <wp:inline distT="0" distB="0" distL="0" distR="0" wp14:anchorId="55E9A15E" wp14:editId="72CD076F">
            <wp:extent cx="1085075" cy="1085088"/>
            <wp:effectExtent l="0" t="0" r="0" b="0"/>
            <wp:docPr id="39" name="Picture 39" descr="A photograph of Tracey Drake, Executive Director, User Experience, Data and Insigh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A photograph of Tracey Drake, Executive Director, User Experience, Data and Insights."/>
                    <pic:cNvPicPr/>
                  </pic:nvPicPr>
                  <pic:blipFill>
                    <a:blip r:embed="rId28" cstate="screen">
                      <a:extLst>
                        <a:ext uri="{28A0092B-C50C-407E-A947-70E740481C1C}">
                          <a14:useLocalDpi xmlns:a14="http://schemas.microsoft.com/office/drawing/2010/main"/>
                        </a:ext>
                      </a:extLst>
                    </a:blip>
                    <a:stretch>
                      <a:fillRect/>
                    </a:stretch>
                  </pic:blipFill>
                  <pic:spPr>
                    <a:xfrm>
                      <a:off x="0" y="0"/>
                      <a:ext cx="1085075" cy="1085088"/>
                    </a:xfrm>
                    <a:prstGeom prst="rect">
                      <a:avLst/>
                    </a:prstGeom>
                  </pic:spPr>
                </pic:pic>
              </a:graphicData>
            </a:graphic>
          </wp:inline>
        </w:drawing>
      </w:r>
    </w:p>
    <w:p w14:paraId="40B05A52" w14:textId="77777777" w:rsidR="00936B38" w:rsidRPr="00936B38" w:rsidRDefault="00936B38" w:rsidP="00936B38">
      <w:r w:rsidRPr="00936B38">
        <w:t>Tracey Drake, Executive Director, User Experience, Data and Insights</w:t>
      </w:r>
    </w:p>
    <w:p w14:paraId="2E29BB8B" w14:textId="31E39BD3" w:rsidR="00936B38" w:rsidRDefault="00936B38" w:rsidP="00936B38">
      <w:r w:rsidRPr="00936B38">
        <w:rPr>
          <w:noProof/>
        </w:rPr>
        <w:drawing>
          <wp:inline distT="0" distB="0" distL="0" distR="0" wp14:anchorId="023ADDAA" wp14:editId="147B2CC7">
            <wp:extent cx="1085088" cy="1085088"/>
            <wp:effectExtent l="0" t="0" r="0" b="0"/>
            <wp:docPr id="40" name="Picture 40" descr="A photograph of Jewil Fulton, Chief People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A photograph of Jewil Fulton, Chief People Officer."/>
                    <pic:cNvPicPr/>
                  </pic:nvPicPr>
                  <pic:blipFill>
                    <a:blip r:embed="rId29" cstate="screen">
                      <a:extLst>
                        <a:ext uri="{28A0092B-C50C-407E-A947-70E740481C1C}">
                          <a14:useLocalDpi xmlns:a14="http://schemas.microsoft.com/office/drawing/2010/main"/>
                        </a:ext>
                      </a:extLst>
                    </a:blip>
                    <a:stretch>
                      <a:fillRect/>
                    </a:stretch>
                  </pic:blipFill>
                  <pic:spPr>
                    <a:xfrm>
                      <a:off x="0" y="0"/>
                      <a:ext cx="1085088" cy="1085088"/>
                    </a:xfrm>
                    <a:prstGeom prst="rect">
                      <a:avLst/>
                    </a:prstGeom>
                  </pic:spPr>
                </pic:pic>
              </a:graphicData>
            </a:graphic>
          </wp:inline>
        </w:drawing>
      </w:r>
    </w:p>
    <w:p w14:paraId="4FD3B632" w14:textId="77777777" w:rsidR="00936B38" w:rsidRDefault="00936B38" w:rsidP="00936B38">
      <w:r w:rsidRPr="00936B38">
        <w:t>Jewil Fulton,</w:t>
      </w:r>
      <w:r>
        <w:t xml:space="preserve"> </w:t>
      </w:r>
      <w:r w:rsidRPr="00936B38">
        <w:t>Chief People Officer</w:t>
      </w:r>
    </w:p>
    <w:p w14:paraId="120C91CD" w14:textId="03DDCB3E" w:rsidR="00936B38" w:rsidRDefault="00936B38" w:rsidP="00936B38">
      <w:r w:rsidRPr="00936B38">
        <w:rPr>
          <w:noProof/>
        </w:rPr>
        <w:drawing>
          <wp:inline distT="0" distB="0" distL="0" distR="0" wp14:anchorId="3B3C2AE3" wp14:editId="2161162E">
            <wp:extent cx="1066805" cy="1066800"/>
            <wp:effectExtent l="0" t="0" r="0" b="0"/>
            <wp:docPr id="41" name="Picture 41" descr="A photograph of Anna Guglielmucci, General Couns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hotograph of Anna Guglielmucci, General Counsel."/>
                    <pic:cNvPicPr/>
                  </pic:nvPicPr>
                  <pic:blipFill>
                    <a:blip r:embed="rId30" cstate="screen">
                      <a:extLst>
                        <a:ext uri="{28A0092B-C50C-407E-A947-70E740481C1C}">
                          <a14:useLocalDpi xmlns:a14="http://schemas.microsoft.com/office/drawing/2010/main"/>
                        </a:ext>
                      </a:extLst>
                    </a:blip>
                    <a:stretch>
                      <a:fillRect/>
                    </a:stretch>
                  </pic:blipFill>
                  <pic:spPr>
                    <a:xfrm>
                      <a:off x="0" y="0"/>
                      <a:ext cx="1066805" cy="1066800"/>
                    </a:xfrm>
                    <a:prstGeom prst="rect">
                      <a:avLst/>
                    </a:prstGeom>
                  </pic:spPr>
                </pic:pic>
              </a:graphicData>
            </a:graphic>
          </wp:inline>
        </w:drawing>
      </w:r>
    </w:p>
    <w:p w14:paraId="41A0464D" w14:textId="77777777" w:rsidR="00936B38" w:rsidRDefault="00936B38" w:rsidP="00936B38">
      <w:r w:rsidRPr="00936B38">
        <w:t>Anna Guglielmucci,</w:t>
      </w:r>
      <w:r>
        <w:t xml:space="preserve"> </w:t>
      </w:r>
      <w:r w:rsidRPr="00936B38">
        <w:t>General Counsel</w:t>
      </w:r>
    </w:p>
    <w:p w14:paraId="074211D6" w14:textId="77777777" w:rsidR="00936B38" w:rsidRPr="00936B38" w:rsidRDefault="00936B38" w:rsidP="00936B38">
      <w:r w:rsidRPr="00936B38">
        <w:rPr>
          <w:noProof/>
        </w:rPr>
        <w:drawing>
          <wp:inline distT="0" distB="0" distL="0" distR="0" wp14:anchorId="30192720" wp14:editId="29ACF968">
            <wp:extent cx="1085088" cy="1085088"/>
            <wp:effectExtent l="0" t="0" r="0" b="0"/>
            <wp:docPr id="42" name="Picture 42" descr="A photograph of Nicole Opie, Executive Director, Built Environ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A photograph of Nicole Opie, Executive Director, Built Environment."/>
                    <pic:cNvPicPr/>
                  </pic:nvPicPr>
                  <pic:blipFill>
                    <a:blip r:embed="rId31" cstate="screen">
                      <a:extLst>
                        <a:ext uri="{28A0092B-C50C-407E-A947-70E740481C1C}">
                          <a14:useLocalDpi xmlns:a14="http://schemas.microsoft.com/office/drawing/2010/main"/>
                        </a:ext>
                      </a:extLst>
                    </a:blip>
                    <a:stretch>
                      <a:fillRect/>
                    </a:stretch>
                  </pic:blipFill>
                  <pic:spPr>
                    <a:xfrm>
                      <a:off x="0" y="0"/>
                      <a:ext cx="1085088" cy="1085088"/>
                    </a:xfrm>
                    <a:prstGeom prst="rect">
                      <a:avLst/>
                    </a:prstGeom>
                  </pic:spPr>
                </pic:pic>
              </a:graphicData>
            </a:graphic>
          </wp:inline>
        </w:drawing>
      </w:r>
    </w:p>
    <w:p w14:paraId="58ECCD15" w14:textId="3174E9EC" w:rsidR="00936B38" w:rsidRPr="00936B38" w:rsidRDefault="00936B38" w:rsidP="00936B38">
      <w:r w:rsidRPr="00936B38">
        <w:t>Nicole Opie, Executive Director, Built Environment</w:t>
      </w:r>
    </w:p>
    <w:p w14:paraId="6A16ADDB" w14:textId="1ECEEE84" w:rsidR="00936B38" w:rsidRDefault="00936B38" w:rsidP="00936B38">
      <w:r w:rsidRPr="00936B38">
        <w:rPr>
          <w:noProof/>
        </w:rPr>
        <w:drawing>
          <wp:inline distT="0" distB="0" distL="0" distR="0" wp14:anchorId="7C84E2ED" wp14:editId="60A5D8C9">
            <wp:extent cx="1099548" cy="1099565"/>
            <wp:effectExtent l="0" t="0" r="0" b="0"/>
            <wp:docPr id="43" name="Picture 43" descr="A photograph of Catherine Sullivan, Chief Corporate and Strategy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A photograph of Catherine Sullivan, Chief Corporate and Strategy Officer."/>
                    <pic:cNvPicPr/>
                  </pic:nvPicPr>
                  <pic:blipFill>
                    <a:blip r:embed="rId32" cstate="screen">
                      <a:extLst>
                        <a:ext uri="{28A0092B-C50C-407E-A947-70E740481C1C}">
                          <a14:useLocalDpi xmlns:a14="http://schemas.microsoft.com/office/drawing/2010/main"/>
                        </a:ext>
                      </a:extLst>
                    </a:blip>
                    <a:stretch>
                      <a:fillRect/>
                    </a:stretch>
                  </pic:blipFill>
                  <pic:spPr>
                    <a:xfrm>
                      <a:off x="0" y="0"/>
                      <a:ext cx="1099548" cy="1099565"/>
                    </a:xfrm>
                    <a:prstGeom prst="rect">
                      <a:avLst/>
                    </a:prstGeom>
                  </pic:spPr>
                </pic:pic>
              </a:graphicData>
            </a:graphic>
          </wp:inline>
        </w:drawing>
      </w:r>
    </w:p>
    <w:p w14:paraId="073810A6" w14:textId="77777777" w:rsidR="00936B38" w:rsidRDefault="00936B38" w:rsidP="00936B38">
      <w:r w:rsidRPr="00936B38">
        <w:t>Catherine Sullivan,</w:t>
      </w:r>
      <w:r>
        <w:t xml:space="preserve"> </w:t>
      </w:r>
      <w:r w:rsidRPr="00936B38">
        <w:t>Chief Corporate &amp; Strategy Officer</w:t>
      </w:r>
    </w:p>
    <w:p w14:paraId="0318994F" w14:textId="03A1115A" w:rsidR="00936B38" w:rsidRPr="00936B38" w:rsidRDefault="00936B38" w:rsidP="00936B38">
      <w:r w:rsidRPr="00936B38">
        <w:rPr>
          <w:noProof/>
        </w:rPr>
        <w:drawing>
          <wp:inline distT="0" distB="0" distL="0" distR="0" wp14:anchorId="2C602312" wp14:editId="11C13398">
            <wp:extent cx="1085088" cy="1085088"/>
            <wp:effectExtent l="0" t="0" r="0" b="0"/>
            <wp:docPr id="44" name="Picture 44" descr="A photograph of Adam Todhunter, Program Director, Case Management System Pro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A photograph of Adam Todhunter, Program Director, Case Management System Project."/>
                    <pic:cNvPicPr/>
                  </pic:nvPicPr>
                  <pic:blipFill>
                    <a:blip r:embed="rId33" cstate="screen">
                      <a:extLst>
                        <a:ext uri="{28A0092B-C50C-407E-A947-70E740481C1C}">
                          <a14:useLocalDpi xmlns:a14="http://schemas.microsoft.com/office/drawing/2010/main"/>
                        </a:ext>
                      </a:extLst>
                    </a:blip>
                    <a:stretch>
                      <a:fillRect/>
                    </a:stretch>
                  </pic:blipFill>
                  <pic:spPr>
                    <a:xfrm>
                      <a:off x="0" y="0"/>
                      <a:ext cx="1085088" cy="1085088"/>
                    </a:xfrm>
                    <a:prstGeom prst="rect">
                      <a:avLst/>
                    </a:prstGeom>
                  </pic:spPr>
                </pic:pic>
              </a:graphicData>
            </a:graphic>
          </wp:inline>
        </w:drawing>
      </w:r>
    </w:p>
    <w:p w14:paraId="52AB3675" w14:textId="0CE3626F" w:rsidR="00936B38" w:rsidRPr="00936B38" w:rsidRDefault="00936B38" w:rsidP="00936B38">
      <w:r w:rsidRPr="00936B38">
        <w:t>Adam Todhunter, Program Director, Case Management System Project</w:t>
      </w:r>
    </w:p>
    <w:p w14:paraId="54A59101" w14:textId="06080D55" w:rsidR="004340FF" w:rsidRPr="0082293E" w:rsidRDefault="004340FF" w:rsidP="00CC39DE">
      <w:pPr>
        <w:pStyle w:val="Heading2"/>
        <w:pageBreakBefore/>
        <w:rPr>
          <w:b/>
        </w:rPr>
      </w:pPr>
      <w:bookmarkStart w:id="32" w:name="_TOC_250024"/>
      <w:bookmarkStart w:id="33" w:name="_Toc149922844"/>
      <w:r w:rsidRPr="0082293E">
        <w:rPr>
          <w:b/>
        </w:rPr>
        <w:t xml:space="preserve">Court and </w:t>
      </w:r>
      <w:r w:rsidR="00C32A3C">
        <w:rPr>
          <w:b/>
        </w:rPr>
        <w:t>Victorian Civil and Administrative Tribunal</w:t>
      </w:r>
      <w:r w:rsidRPr="0082293E">
        <w:rPr>
          <w:b/>
        </w:rPr>
        <w:t xml:space="preserve"> Chief Executive </w:t>
      </w:r>
      <w:bookmarkEnd w:id="32"/>
      <w:r w:rsidRPr="0082293E">
        <w:rPr>
          <w:b/>
        </w:rPr>
        <w:t>Officers</w:t>
      </w:r>
      <w:bookmarkEnd w:id="33"/>
    </w:p>
    <w:p w14:paraId="6EB8ABDA" w14:textId="7DF43A49" w:rsidR="004340FF" w:rsidRPr="0082293E" w:rsidRDefault="004340FF" w:rsidP="004340FF">
      <w:pPr>
        <w:pStyle w:val="BodyText"/>
      </w:pPr>
      <w:r w:rsidRPr="0082293E">
        <w:t xml:space="preserve">Each of the Chief Executive Officers supports the Head of Jurisdiction in the administration of their court or </w:t>
      </w:r>
      <w:r w:rsidR="00C32A3C">
        <w:t>Victorian Civil and Administrative Tribunal</w:t>
      </w:r>
      <w:r w:rsidRPr="0082293E">
        <w:t>.</w:t>
      </w:r>
    </w:p>
    <w:p w14:paraId="3DA5B7E4" w14:textId="77777777" w:rsidR="004340FF" w:rsidRPr="0082293E" w:rsidRDefault="004340FF" w:rsidP="004340FF">
      <w:pPr>
        <w:pStyle w:val="BodyText"/>
      </w:pPr>
      <w:r w:rsidRPr="0082293E">
        <w:t>They report to the Court Services Victoria Chief Executive Officer on other matters, and together with other senior executives form the Courts Executive, to focus collaboratively on the delivery of strategy, court administration, and continuous improvement.</w:t>
      </w:r>
    </w:p>
    <w:p w14:paraId="198C7CAC" w14:textId="77777777" w:rsidR="004340FF" w:rsidRPr="0082293E" w:rsidRDefault="004340FF" w:rsidP="004340FF">
      <w:pPr>
        <w:pStyle w:val="BodyText"/>
      </w:pPr>
      <w:r w:rsidRPr="0082293E">
        <w:t>The Chief Executive Officers at 30 June 2023 are listed below.</w:t>
      </w:r>
    </w:p>
    <w:p w14:paraId="00C49E34" w14:textId="77777777" w:rsidR="00936B38" w:rsidRDefault="00936B38" w:rsidP="00936B38">
      <w:r w:rsidRPr="00936B38">
        <w:rPr>
          <w:noProof/>
        </w:rPr>
        <w:drawing>
          <wp:inline distT="0" distB="0" distL="0" distR="0" wp14:anchorId="5C344C62" wp14:editId="5DCF00B1">
            <wp:extent cx="1085088" cy="1085087"/>
            <wp:effectExtent l="0" t="0" r="0" b="0"/>
            <wp:docPr id="45" name="Picture 45" descr="A photograph of Matt Hall, Supreme Court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A photograph of Matt Hall, Supreme Court of Victoria."/>
                    <pic:cNvPicPr/>
                  </pic:nvPicPr>
                  <pic:blipFill>
                    <a:blip r:embed="rId34" cstate="screen">
                      <a:extLst>
                        <a:ext uri="{28A0092B-C50C-407E-A947-70E740481C1C}">
                          <a14:useLocalDpi xmlns:a14="http://schemas.microsoft.com/office/drawing/2010/main"/>
                        </a:ext>
                      </a:extLst>
                    </a:blip>
                    <a:stretch>
                      <a:fillRect/>
                    </a:stretch>
                  </pic:blipFill>
                  <pic:spPr>
                    <a:xfrm>
                      <a:off x="0" y="0"/>
                      <a:ext cx="1085088" cy="1085087"/>
                    </a:xfrm>
                    <a:prstGeom prst="rect">
                      <a:avLst/>
                    </a:prstGeom>
                  </pic:spPr>
                </pic:pic>
              </a:graphicData>
            </a:graphic>
          </wp:inline>
        </w:drawing>
      </w:r>
    </w:p>
    <w:p w14:paraId="2726FA77" w14:textId="77777777" w:rsidR="00936B38" w:rsidRDefault="00936B38" w:rsidP="00936B38">
      <w:r w:rsidRPr="00936B38">
        <w:t>Matt Hall,</w:t>
      </w:r>
      <w:r>
        <w:t xml:space="preserve"> </w:t>
      </w:r>
      <w:r w:rsidRPr="00936B38">
        <w:t>Supreme Court of Victoria</w:t>
      </w:r>
    </w:p>
    <w:p w14:paraId="55329581" w14:textId="77777777" w:rsidR="00936B38" w:rsidRDefault="00936B38" w:rsidP="00936B38">
      <w:r w:rsidRPr="00936B38">
        <w:rPr>
          <w:noProof/>
        </w:rPr>
        <w:drawing>
          <wp:inline distT="0" distB="0" distL="0" distR="0" wp14:anchorId="40A00637" wp14:editId="5017DDD9">
            <wp:extent cx="1085088" cy="1085087"/>
            <wp:effectExtent l="0" t="0" r="0" b="0"/>
            <wp:docPr id="46" name="Picture 46" descr="A photograph of Alison Byrne, County Court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A photograph of Alison Byrne, County Court of Victoria."/>
                    <pic:cNvPicPr/>
                  </pic:nvPicPr>
                  <pic:blipFill>
                    <a:blip r:embed="rId35" cstate="screen">
                      <a:extLst>
                        <a:ext uri="{28A0092B-C50C-407E-A947-70E740481C1C}">
                          <a14:useLocalDpi xmlns:a14="http://schemas.microsoft.com/office/drawing/2010/main"/>
                        </a:ext>
                      </a:extLst>
                    </a:blip>
                    <a:stretch>
                      <a:fillRect/>
                    </a:stretch>
                  </pic:blipFill>
                  <pic:spPr>
                    <a:xfrm>
                      <a:off x="0" y="0"/>
                      <a:ext cx="1085088" cy="1085087"/>
                    </a:xfrm>
                    <a:prstGeom prst="rect">
                      <a:avLst/>
                    </a:prstGeom>
                  </pic:spPr>
                </pic:pic>
              </a:graphicData>
            </a:graphic>
          </wp:inline>
        </w:drawing>
      </w:r>
    </w:p>
    <w:p w14:paraId="654E3A34" w14:textId="77777777" w:rsidR="00936B38" w:rsidRDefault="00936B38" w:rsidP="00936B38">
      <w:r w:rsidRPr="00936B38">
        <w:t>Alison Byrne,</w:t>
      </w:r>
      <w:r>
        <w:t xml:space="preserve"> </w:t>
      </w:r>
      <w:r w:rsidRPr="00936B38">
        <w:t>County Court of Victoria</w:t>
      </w:r>
    </w:p>
    <w:p w14:paraId="565B3051" w14:textId="109E6001" w:rsidR="00936B38" w:rsidRPr="00936B38" w:rsidRDefault="00936B38" w:rsidP="00936B38">
      <w:r w:rsidRPr="00936B38">
        <w:rPr>
          <w:noProof/>
        </w:rPr>
        <w:drawing>
          <wp:inline distT="0" distB="0" distL="0" distR="0" wp14:anchorId="6C0820DA" wp14:editId="18E31586">
            <wp:extent cx="1085088" cy="1085087"/>
            <wp:effectExtent l="0" t="0" r="0" b="0"/>
            <wp:docPr id="47" name="Picture 47" descr="A photograph of Simon Hollingsworth, Magistrates' Court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descr="A photograph of Simon Hollingsworth, Magistrates' Court of Victoria."/>
                    <pic:cNvPicPr/>
                  </pic:nvPicPr>
                  <pic:blipFill>
                    <a:blip r:embed="rId36" cstate="screen">
                      <a:extLst>
                        <a:ext uri="{28A0092B-C50C-407E-A947-70E740481C1C}">
                          <a14:useLocalDpi xmlns:a14="http://schemas.microsoft.com/office/drawing/2010/main"/>
                        </a:ext>
                      </a:extLst>
                    </a:blip>
                    <a:stretch>
                      <a:fillRect/>
                    </a:stretch>
                  </pic:blipFill>
                  <pic:spPr>
                    <a:xfrm>
                      <a:off x="0" y="0"/>
                      <a:ext cx="1085088" cy="1085087"/>
                    </a:xfrm>
                    <a:prstGeom prst="rect">
                      <a:avLst/>
                    </a:prstGeom>
                  </pic:spPr>
                </pic:pic>
              </a:graphicData>
            </a:graphic>
          </wp:inline>
        </w:drawing>
      </w:r>
    </w:p>
    <w:p w14:paraId="64770B73" w14:textId="5C852C04" w:rsidR="00936B38" w:rsidRPr="00936B38" w:rsidRDefault="00936B38" w:rsidP="00936B38">
      <w:r w:rsidRPr="00936B38">
        <w:t>Simon Hollingsworth,</w:t>
      </w:r>
      <w:r>
        <w:t xml:space="preserve"> </w:t>
      </w:r>
      <w:r w:rsidRPr="00936B38">
        <w:t>Magistrates’ Court of Victoria</w:t>
      </w:r>
    </w:p>
    <w:p w14:paraId="66B83834" w14:textId="7BF67655" w:rsidR="00936B38" w:rsidRDefault="00936B38" w:rsidP="00936B38">
      <w:r w:rsidRPr="00936B38">
        <w:rPr>
          <w:noProof/>
        </w:rPr>
        <w:drawing>
          <wp:inline distT="0" distB="0" distL="0" distR="0" wp14:anchorId="70FFDD4A" wp14:editId="30DC652B">
            <wp:extent cx="1058119" cy="1058132"/>
            <wp:effectExtent l="0" t="0" r="0" b="0"/>
            <wp:docPr id="48" name="Picture 48" descr="A photograph of Simon McDonald, Children's Court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A photograph of Simon McDonald, Children's Court of Victoria."/>
                    <pic:cNvPicPr/>
                  </pic:nvPicPr>
                  <pic:blipFill>
                    <a:blip r:embed="rId37" cstate="screen">
                      <a:extLst>
                        <a:ext uri="{28A0092B-C50C-407E-A947-70E740481C1C}">
                          <a14:useLocalDpi xmlns:a14="http://schemas.microsoft.com/office/drawing/2010/main"/>
                        </a:ext>
                      </a:extLst>
                    </a:blip>
                    <a:stretch>
                      <a:fillRect/>
                    </a:stretch>
                  </pic:blipFill>
                  <pic:spPr>
                    <a:xfrm>
                      <a:off x="0" y="0"/>
                      <a:ext cx="1058119" cy="1058132"/>
                    </a:xfrm>
                    <a:prstGeom prst="rect">
                      <a:avLst/>
                    </a:prstGeom>
                  </pic:spPr>
                </pic:pic>
              </a:graphicData>
            </a:graphic>
          </wp:inline>
        </w:drawing>
      </w:r>
    </w:p>
    <w:p w14:paraId="3865F0A5" w14:textId="77777777" w:rsidR="00936B38" w:rsidRDefault="00936B38" w:rsidP="00936B38">
      <w:r w:rsidRPr="00936B38">
        <w:t>Simon McDonald,</w:t>
      </w:r>
      <w:r>
        <w:t xml:space="preserve"> </w:t>
      </w:r>
      <w:r w:rsidRPr="00936B38">
        <w:t>Children’s Court of Victoria</w:t>
      </w:r>
    </w:p>
    <w:p w14:paraId="445121BF" w14:textId="392695C3" w:rsidR="00936B38" w:rsidRDefault="00936B38" w:rsidP="00936B38">
      <w:r w:rsidRPr="00936B38">
        <w:rPr>
          <w:noProof/>
        </w:rPr>
        <w:drawing>
          <wp:inline distT="0" distB="0" distL="0" distR="0" wp14:anchorId="05933CFC" wp14:editId="3AF66286">
            <wp:extent cx="1085075" cy="1085088"/>
            <wp:effectExtent l="0" t="0" r="0" b="0"/>
            <wp:docPr id="49" name="Picture 49" descr="A photograph of Carolyn Gale, Coroners Court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A photograph of Carolyn Gale, Coroners Court of Victoria."/>
                    <pic:cNvPicPr/>
                  </pic:nvPicPr>
                  <pic:blipFill>
                    <a:blip r:embed="rId38" cstate="screen">
                      <a:extLst>
                        <a:ext uri="{28A0092B-C50C-407E-A947-70E740481C1C}">
                          <a14:useLocalDpi xmlns:a14="http://schemas.microsoft.com/office/drawing/2010/main"/>
                        </a:ext>
                      </a:extLst>
                    </a:blip>
                    <a:stretch>
                      <a:fillRect/>
                    </a:stretch>
                  </pic:blipFill>
                  <pic:spPr>
                    <a:xfrm>
                      <a:off x="0" y="0"/>
                      <a:ext cx="1085075" cy="1085088"/>
                    </a:xfrm>
                    <a:prstGeom prst="rect">
                      <a:avLst/>
                    </a:prstGeom>
                  </pic:spPr>
                </pic:pic>
              </a:graphicData>
            </a:graphic>
          </wp:inline>
        </w:drawing>
      </w:r>
    </w:p>
    <w:p w14:paraId="68CD0DB1" w14:textId="77777777" w:rsidR="00936B38" w:rsidRDefault="00936B38" w:rsidP="00936B38">
      <w:r w:rsidRPr="00936B38">
        <w:t>Carolyn Gale,</w:t>
      </w:r>
      <w:r>
        <w:t xml:space="preserve"> </w:t>
      </w:r>
      <w:r w:rsidRPr="00936B38">
        <w:t>Coroners Court of Victoria</w:t>
      </w:r>
    </w:p>
    <w:p w14:paraId="778863B7" w14:textId="77777777" w:rsidR="00936B38" w:rsidRPr="00936B38" w:rsidRDefault="00936B38" w:rsidP="00936B38">
      <w:r w:rsidRPr="00936B38">
        <w:rPr>
          <w:noProof/>
        </w:rPr>
        <w:drawing>
          <wp:inline distT="0" distB="0" distL="0" distR="0" wp14:anchorId="53549EF2" wp14:editId="2AA81770">
            <wp:extent cx="1085075" cy="1085088"/>
            <wp:effectExtent l="0" t="0" r="0" b="0"/>
            <wp:docPr id="50" name="Picture 50" descr="A photograph of Mary Amiridis, Victorian Civil and Administrative Tribu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A photograph of Mary Amiridis, Victorian Civil and Administrative Tribunal."/>
                    <pic:cNvPicPr/>
                  </pic:nvPicPr>
                  <pic:blipFill>
                    <a:blip r:embed="rId39" cstate="screen">
                      <a:extLst>
                        <a:ext uri="{28A0092B-C50C-407E-A947-70E740481C1C}">
                          <a14:useLocalDpi xmlns:a14="http://schemas.microsoft.com/office/drawing/2010/main"/>
                        </a:ext>
                      </a:extLst>
                    </a:blip>
                    <a:stretch>
                      <a:fillRect/>
                    </a:stretch>
                  </pic:blipFill>
                  <pic:spPr>
                    <a:xfrm>
                      <a:off x="0" y="0"/>
                      <a:ext cx="1085075" cy="1085088"/>
                    </a:xfrm>
                    <a:prstGeom prst="rect">
                      <a:avLst/>
                    </a:prstGeom>
                  </pic:spPr>
                </pic:pic>
              </a:graphicData>
            </a:graphic>
          </wp:inline>
        </w:drawing>
      </w:r>
    </w:p>
    <w:p w14:paraId="43645885" w14:textId="2108DD79" w:rsidR="00936B38" w:rsidRPr="00936B38" w:rsidRDefault="00936B38" w:rsidP="00936B38">
      <w:r w:rsidRPr="00936B38">
        <w:t>Mary Amiridis, Victorian Civil and Administrative Tribunal</w:t>
      </w:r>
    </w:p>
    <w:p w14:paraId="7B91C302" w14:textId="6904635D" w:rsidR="00936B38" w:rsidRPr="00936B38" w:rsidRDefault="00936B38" w:rsidP="00936B38">
      <w:r w:rsidRPr="00936B38">
        <w:rPr>
          <w:noProof/>
        </w:rPr>
        <w:drawing>
          <wp:inline distT="0" distB="0" distL="0" distR="0" wp14:anchorId="0D1DA388" wp14:editId="1684E828">
            <wp:extent cx="1085075" cy="1085088"/>
            <wp:effectExtent l="0" t="0" r="0" b="0"/>
            <wp:docPr id="51" name="Picture 51" descr="A photograph of Samantha Burchell, Judicial College of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A photograph of Samantha Burchell, Judicial College of Victoria."/>
                    <pic:cNvPicPr/>
                  </pic:nvPicPr>
                  <pic:blipFill>
                    <a:blip r:embed="rId40" cstate="screen">
                      <a:extLst>
                        <a:ext uri="{28A0092B-C50C-407E-A947-70E740481C1C}">
                          <a14:useLocalDpi xmlns:a14="http://schemas.microsoft.com/office/drawing/2010/main"/>
                        </a:ext>
                      </a:extLst>
                    </a:blip>
                    <a:stretch>
                      <a:fillRect/>
                    </a:stretch>
                  </pic:blipFill>
                  <pic:spPr>
                    <a:xfrm>
                      <a:off x="0" y="0"/>
                      <a:ext cx="1085075" cy="1085088"/>
                    </a:xfrm>
                    <a:prstGeom prst="rect">
                      <a:avLst/>
                    </a:prstGeom>
                  </pic:spPr>
                </pic:pic>
              </a:graphicData>
            </a:graphic>
          </wp:inline>
        </w:drawing>
      </w:r>
    </w:p>
    <w:p w14:paraId="1DB8B2AC" w14:textId="51AB435B" w:rsidR="00936B38" w:rsidRDefault="00936B38" w:rsidP="00936B38">
      <w:r w:rsidRPr="00936B38">
        <w:t>Samantha Burchell,</w:t>
      </w:r>
      <w:r>
        <w:t xml:space="preserve"> </w:t>
      </w:r>
      <w:r w:rsidRPr="00936B38">
        <w:t>Judicial College of Victoria</w:t>
      </w:r>
    </w:p>
    <w:p w14:paraId="583DF6DC" w14:textId="3446645D" w:rsidR="00936B38" w:rsidRPr="00936B38" w:rsidRDefault="00936B38" w:rsidP="00936B38">
      <w:r w:rsidRPr="00936B38">
        <w:t>Alexis Eddy,</w:t>
      </w:r>
      <w:r>
        <w:t xml:space="preserve"> </w:t>
      </w:r>
      <w:r w:rsidRPr="00936B38">
        <w:t>Director, Judicial Commission of Victoria</w:t>
      </w:r>
    </w:p>
    <w:p w14:paraId="351E3271" w14:textId="261D0B6D" w:rsidR="004340FF" w:rsidRPr="0082293E" w:rsidRDefault="00936B38" w:rsidP="004340FF">
      <w:pPr>
        <w:pStyle w:val="Heading1"/>
        <w:rPr>
          <w:b/>
        </w:rPr>
      </w:pPr>
      <w:bookmarkStart w:id="34" w:name="_Toc149922845"/>
      <w:r w:rsidRPr="00936B38">
        <w:t>Section</w:t>
      </w:r>
      <w:r w:rsidRPr="0082293E">
        <w:t xml:space="preserve"> </w:t>
      </w:r>
      <w:r w:rsidR="004340FF" w:rsidRPr="0082293E">
        <w:t>2:</w:t>
      </w:r>
      <w:r>
        <w:t xml:space="preserve"> </w:t>
      </w:r>
      <w:r w:rsidR="004340FF" w:rsidRPr="0082293E">
        <w:rPr>
          <w:b/>
        </w:rPr>
        <w:t>Year in Review</w:t>
      </w:r>
      <w:bookmarkEnd w:id="34"/>
    </w:p>
    <w:p w14:paraId="6E3A3689" w14:textId="657DC9C3" w:rsidR="004340FF" w:rsidRPr="0082293E" w:rsidRDefault="004340FF" w:rsidP="004340FF">
      <w:pPr>
        <w:pStyle w:val="BodyText"/>
      </w:pPr>
      <w:bookmarkStart w:id="35" w:name="YearInReviewStart"/>
      <w:bookmarkEnd w:id="35"/>
      <w:r w:rsidRPr="0082293E">
        <w:t>Throughout the reporting period,</w:t>
      </w:r>
      <w:r w:rsidR="00913B74">
        <w:t xml:space="preserve"> a</w:t>
      </w:r>
      <w:r w:rsidRPr="0082293E">
        <w:t>s Court Services Victoria navigated the after-effects of the COVID-19 pandemic and the resultant impact on our people, financial pressures and effect on court and tribunal caseloads, we continued to deliver innovative and culturally sensitive approaches to justice, supported by collaborative leadership and excellence in court administration.</w:t>
      </w:r>
    </w:p>
    <w:p w14:paraId="3B08EC50" w14:textId="1D6CFC81" w:rsidR="004340FF" w:rsidRPr="0082293E" w:rsidRDefault="004340FF" w:rsidP="004340FF">
      <w:pPr>
        <w:pStyle w:val="BodyText"/>
      </w:pPr>
      <w:r w:rsidRPr="0082293E">
        <w:t>Our work was guided by the Court Services Victoria Strategic Plan 2020-25, which affirms the central role of justice in the community, the necessity</w:t>
      </w:r>
      <w:r w:rsidR="00F179A9">
        <w:t xml:space="preserve"> f</w:t>
      </w:r>
      <w:r w:rsidRPr="0082293E">
        <w:t xml:space="preserve">or justice systems that respond to users’ needs, and the importance of operational excellence. The five priorities set out in the Plan articulate the vision for how Court Services Victoria will enable the courts and </w:t>
      </w:r>
      <w:r w:rsidR="00C32A3C">
        <w:t>Victorian Civil and Administrative Tribunal</w:t>
      </w:r>
      <w:r w:rsidRPr="0082293E">
        <w:t xml:space="preserve"> to deliver justice effectively and efficiently.</w:t>
      </w:r>
    </w:p>
    <w:p w14:paraId="605E8856" w14:textId="77777777" w:rsidR="004340FF" w:rsidRPr="0082293E" w:rsidRDefault="004340FF" w:rsidP="004340FF">
      <w:pPr>
        <w:pStyle w:val="BodyText"/>
      </w:pPr>
      <w:r w:rsidRPr="0082293E">
        <w:t>Each year, the five priorities in the Strategic Plan inform the development of an Action Plan which outlines how each operational area within Court Services Victoria will address these priorities and deliver integrated and responsive services for the community through excellence in our processes, technology, and people.</w:t>
      </w:r>
    </w:p>
    <w:p w14:paraId="70701013" w14:textId="77777777" w:rsidR="004340FF" w:rsidRDefault="004340FF" w:rsidP="004340FF">
      <w:pPr>
        <w:pStyle w:val="BodyText"/>
      </w:pPr>
      <w:r w:rsidRPr="0082293E">
        <w:t>This ‘Year in Review’ section details performance highlights from the reporting period against each of the five priorities.</w:t>
      </w:r>
    </w:p>
    <w:p w14:paraId="287ABF0E" w14:textId="598AB3CB" w:rsidR="004340FF" w:rsidRPr="0082293E" w:rsidRDefault="004340FF" w:rsidP="00936B38">
      <w:pPr>
        <w:pStyle w:val="Heading2"/>
        <w:spacing w:before="320" w:line="276" w:lineRule="auto"/>
        <w:rPr>
          <w:b/>
        </w:rPr>
      </w:pPr>
      <w:bookmarkStart w:id="36" w:name="_TOC_250023"/>
      <w:bookmarkStart w:id="37" w:name="_Toc149922846"/>
      <w:r w:rsidRPr="0082293E">
        <w:rPr>
          <w:b/>
        </w:rPr>
        <w:t xml:space="preserve">Priority </w:t>
      </w:r>
      <w:bookmarkEnd w:id="36"/>
      <w:r w:rsidRPr="0082293E">
        <w:rPr>
          <w:b/>
        </w:rPr>
        <w:t>One:</w:t>
      </w:r>
      <w:r w:rsidR="00936B38">
        <w:rPr>
          <w:b/>
        </w:rPr>
        <w:t xml:space="preserve"> </w:t>
      </w:r>
      <w:r w:rsidR="00B016B1" w:rsidRPr="0082293E">
        <w:t>E</w:t>
      </w:r>
      <w:r w:rsidRPr="0082293E">
        <w:t xml:space="preserve">xcellence </w:t>
      </w:r>
      <w:r w:rsidR="00B016B1" w:rsidRPr="0082293E">
        <w:t xml:space="preserve">In </w:t>
      </w:r>
      <w:r w:rsidRPr="0082293E">
        <w:t xml:space="preserve">Court </w:t>
      </w:r>
      <w:r w:rsidR="003B5CAC">
        <w:t>and</w:t>
      </w:r>
      <w:r w:rsidR="00B016B1" w:rsidRPr="0082293E">
        <w:t xml:space="preserve"> </w:t>
      </w:r>
      <w:r w:rsidRPr="0082293E">
        <w:t>Tribunal Administration</w:t>
      </w:r>
      <w:bookmarkEnd w:id="37"/>
    </w:p>
    <w:p w14:paraId="759C7E34" w14:textId="70A5BB4E" w:rsidR="004340FF" w:rsidRPr="0082293E" w:rsidRDefault="004340FF" w:rsidP="004340FF">
      <w:pPr>
        <w:pStyle w:val="BodyText"/>
      </w:pPr>
      <w:r w:rsidRPr="0082293E">
        <w:t>Court Services Victoria’s commitment to excellence in the delivery of services to its users, the community and government is evidenced through the delivery and operations of the Bendigo Law Courts. The Law Courts exemplify our aspiration for excellence and is the culmination</w:t>
      </w:r>
      <w:r w:rsidR="004C6297">
        <w:t xml:space="preserve"> o</w:t>
      </w:r>
      <w:r w:rsidRPr="0082293E">
        <w:t>f our efforts to create meaningful connections between built environment, service delivery and cultural heritage.</w:t>
      </w:r>
    </w:p>
    <w:p w14:paraId="3A8548A2" w14:textId="77777777" w:rsidR="004340FF" w:rsidRDefault="004340FF" w:rsidP="004340FF">
      <w:pPr>
        <w:pStyle w:val="BodyText"/>
      </w:pPr>
      <w:r w:rsidRPr="0082293E">
        <w:t>We recognise that our workforce is a critical enabler of excellence in the administration of justice. Because we care about the physical and psychosocial factors that can impact the wellbeing of our employees, and want to ensure that they can carry out their duties in a safe and respectful working environment, preventing sexual harassment in Victoria’s courts and tribunals continues to be an absolute priority for Court Services Victoria.</w:t>
      </w:r>
    </w:p>
    <w:p w14:paraId="2D805C6D" w14:textId="22C3509C" w:rsidR="004340FF" w:rsidRPr="0082293E" w:rsidRDefault="00B016B1" w:rsidP="009A3DF6">
      <w:pPr>
        <w:pStyle w:val="Heading3"/>
      </w:pPr>
      <w:bookmarkStart w:id="38" w:name="_Toc149922847"/>
      <w:r w:rsidRPr="0082293E">
        <w:t xml:space="preserve">A Court </w:t>
      </w:r>
      <w:r w:rsidR="003B5CAC">
        <w:t>of</w:t>
      </w:r>
      <w:r w:rsidRPr="0082293E">
        <w:t xml:space="preserve"> </w:t>
      </w:r>
      <w:r w:rsidR="003B5CAC">
        <w:t>the</w:t>
      </w:r>
      <w:r w:rsidRPr="0082293E">
        <w:t xml:space="preserve"> Future,</w:t>
      </w:r>
      <w:r w:rsidR="00936B38">
        <w:t xml:space="preserve"> </w:t>
      </w:r>
      <w:r w:rsidR="00936B38" w:rsidRPr="0082293E">
        <w:t>Anchored in Regional Heritage and First Nations Culture</w:t>
      </w:r>
      <w:bookmarkEnd w:id="38"/>
    </w:p>
    <w:p w14:paraId="68216EFE" w14:textId="2C6D321D" w:rsidR="004340FF" w:rsidRPr="0082293E" w:rsidRDefault="004340FF" w:rsidP="004340FF">
      <w:pPr>
        <w:pStyle w:val="BodyText"/>
      </w:pPr>
      <w:r w:rsidRPr="0082293E">
        <w:t>The multi-jurisdictional Bendigo Law Courts opened in February 2023, a state-of-the-art building designed with users, for users. Built over five levels, there are nine courtrooms, two hearing rooms, two mediation suites, remote witness facilities, separate circulation pathways for persons in custody and court</w:t>
      </w:r>
      <w:r w:rsidR="004C6297">
        <w:t xml:space="preserve"> s</w:t>
      </w:r>
      <w:r w:rsidRPr="0082293E">
        <w:t>taff, dedicated jury areas, and meeting rooms for support agencies and client services.</w:t>
      </w:r>
    </w:p>
    <w:p w14:paraId="65ABE9A0" w14:textId="77777777" w:rsidR="004340FF" w:rsidRPr="0082293E" w:rsidRDefault="004340FF" w:rsidP="004340FF">
      <w:pPr>
        <w:pStyle w:val="BodyText"/>
      </w:pPr>
      <w:r w:rsidRPr="0082293E">
        <w:t>Key service agencies and jurisdictions are under one roof for the first time in the region, alongside specialist courts including:</w:t>
      </w:r>
    </w:p>
    <w:p w14:paraId="0F2E99C9" w14:textId="77777777" w:rsidR="004340FF" w:rsidRPr="0082293E" w:rsidRDefault="004340FF" w:rsidP="00D82CE4">
      <w:pPr>
        <w:pStyle w:val="ListBullet"/>
      </w:pPr>
      <w:r w:rsidRPr="0082293E">
        <w:t>a dedicated Koori Court</w:t>
      </w:r>
    </w:p>
    <w:p w14:paraId="09CE74C3" w14:textId="77777777" w:rsidR="004340FF" w:rsidRPr="0082293E" w:rsidRDefault="004340FF" w:rsidP="00D82CE4">
      <w:pPr>
        <w:pStyle w:val="ListBullet"/>
      </w:pPr>
      <w:r w:rsidRPr="0082293E">
        <w:t>Wurrunyuk Bundjilya (Bundjiyl’s Law) and waiting area</w:t>
      </w:r>
    </w:p>
    <w:p w14:paraId="50620DEB" w14:textId="77777777" w:rsidR="004340FF" w:rsidRPr="0082293E" w:rsidRDefault="004340FF" w:rsidP="00D82CE4">
      <w:pPr>
        <w:pStyle w:val="ListBullet"/>
      </w:pPr>
      <w:r w:rsidRPr="0082293E">
        <w:t>an Elders and Respected Persons meeting space</w:t>
      </w:r>
    </w:p>
    <w:p w14:paraId="5CBCC93C" w14:textId="77777777" w:rsidR="004340FF" w:rsidRPr="0082293E" w:rsidRDefault="004340FF" w:rsidP="00D82CE4">
      <w:pPr>
        <w:pStyle w:val="ListBullet"/>
      </w:pPr>
      <w:r w:rsidRPr="0082293E">
        <w:t>a Specialist Family Violence Court, which includes a separate entrance and safe waiting area</w:t>
      </w:r>
    </w:p>
    <w:p w14:paraId="5180ECF8" w14:textId="77777777" w:rsidR="004340FF" w:rsidRPr="0082293E" w:rsidRDefault="004340FF" w:rsidP="00D82CE4">
      <w:pPr>
        <w:pStyle w:val="ListBullet"/>
      </w:pPr>
      <w:r w:rsidRPr="0082293E">
        <w:t>an Assessment and Referral Court – a court list for accused persons who have a mental illness and/or a cognitive impairment.</w:t>
      </w:r>
    </w:p>
    <w:p w14:paraId="5A0FCEB1" w14:textId="77777777" w:rsidR="004340FF" w:rsidRPr="0082293E" w:rsidRDefault="004340FF" w:rsidP="004340FF">
      <w:pPr>
        <w:pStyle w:val="BodyText"/>
      </w:pPr>
      <w:r w:rsidRPr="0082293E">
        <w:t>The court building is a civic space that is visually and culturally anchored to Bendigo’s unique heritage and informed by the culture and connection to Country of the Dja Dja Wurrung, Bendigo’s Traditional Owners.</w:t>
      </w:r>
    </w:p>
    <w:p w14:paraId="2B794C05" w14:textId="7D0A8543" w:rsidR="004340FF" w:rsidRPr="0082293E" w:rsidRDefault="004340FF" w:rsidP="004340FF">
      <w:pPr>
        <w:pStyle w:val="BodyText"/>
      </w:pPr>
      <w:r w:rsidRPr="0082293E">
        <w:t>The courts feature functional multipurpose spaces and advanced technological capabilities to ensure high quality judicial support. A new model for integrated and responsive service delivery, designed in consultation with those who work in and access the courts, aims to:</w:t>
      </w:r>
    </w:p>
    <w:p w14:paraId="67662EFC" w14:textId="77777777" w:rsidR="004340FF" w:rsidRPr="0082293E" w:rsidRDefault="004340FF" w:rsidP="00D82CE4">
      <w:pPr>
        <w:pStyle w:val="ListBullet"/>
      </w:pPr>
      <w:r w:rsidRPr="0082293E">
        <w:t>enable easy access to court information and services</w:t>
      </w:r>
    </w:p>
    <w:p w14:paraId="56256B36" w14:textId="77777777" w:rsidR="004340FF" w:rsidRPr="0082293E" w:rsidRDefault="004340FF" w:rsidP="00D82CE4">
      <w:pPr>
        <w:pStyle w:val="ListBullet"/>
      </w:pPr>
      <w:r w:rsidRPr="0082293E">
        <w:t>align services and support to individual needs</w:t>
      </w:r>
    </w:p>
    <w:p w14:paraId="748EE582" w14:textId="77777777" w:rsidR="004340FF" w:rsidRPr="0082293E" w:rsidRDefault="004340FF" w:rsidP="00D82CE4">
      <w:pPr>
        <w:pStyle w:val="ListBullet"/>
      </w:pPr>
      <w:r w:rsidRPr="0082293E">
        <w:t>ensure strong connection to community and external service providers</w:t>
      </w:r>
    </w:p>
    <w:p w14:paraId="2907A5D6" w14:textId="77777777" w:rsidR="004340FF" w:rsidRPr="0082293E" w:rsidRDefault="004340FF" w:rsidP="00D82CE4">
      <w:pPr>
        <w:pStyle w:val="ListBullet"/>
      </w:pPr>
      <w:r w:rsidRPr="0082293E">
        <w:t>encourage active case management so that matters are resolved in a timely manner</w:t>
      </w:r>
    </w:p>
    <w:p w14:paraId="2571D517" w14:textId="77777777" w:rsidR="004340FF" w:rsidRPr="0082293E" w:rsidRDefault="004340FF" w:rsidP="00D82CE4">
      <w:pPr>
        <w:pStyle w:val="ListBullet"/>
      </w:pPr>
      <w:r w:rsidRPr="0082293E">
        <w:t>provide certainty throughout the process so that people know what to expect.</w:t>
      </w:r>
    </w:p>
    <w:p w14:paraId="34BE61CC" w14:textId="0F9F4F49" w:rsidR="004340FF" w:rsidRPr="0082293E" w:rsidRDefault="004340FF" w:rsidP="004340FF">
      <w:pPr>
        <w:pStyle w:val="BodyText"/>
      </w:pPr>
      <w:r w:rsidRPr="0082293E">
        <w:t>These signature service principles are underpinned by professional and</w:t>
      </w:r>
      <w:r w:rsidR="004C6297">
        <w:t xml:space="preserve"> k</w:t>
      </w:r>
      <w:r w:rsidRPr="0082293E">
        <w:t>nowledgeable staff and a commitment to continuous improvement, supporting the courts and tribunal in their delivery of efficient and effective justice.</w:t>
      </w:r>
    </w:p>
    <w:p w14:paraId="06BA9E3D" w14:textId="77777777" w:rsidR="004340FF" w:rsidRPr="0082293E" w:rsidRDefault="004340FF" w:rsidP="004340FF">
      <w:pPr>
        <w:pStyle w:val="BodyText"/>
      </w:pPr>
      <w:r w:rsidRPr="0082293E">
        <w:t>The new Bendigo Law Courts service the Magistrates’ Court of Victoria, Children’s Court of Victoria, and the Victorian Civil and Administrative Tribunal, as well as the County Court of Victoria, Supreme Court of Victoria, and the Federal Circuit and Family Court of Australia on a circuit basis.</w:t>
      </w:r>
    </w:p>
    <w:p w14:paraId="40553671" w14:textId="77777777" w:rsidR="004340FF" w:rsidRPr="0082293E" w:rsidRDefault="004340FF" w:rsidP="004340FF">
      <w:pPr>
        <w:pStyle w:val="BodyText"/>
      </w:pPr>
      <w:r w:rsidRPr="0082293E">
        <w:t>Additional specialist courts and programs may be rolled out over time in response to local needs.</w:t>
      </w:r>
    </w:p>
    <w:p w14:paraId="64B9B451" w14:textId="595564FC" w:rsidR="004340FF" w:rsidRPr="0082293E" w:rsidRDefault="00B016B1" w:rsidP="00AE0790">
      <w:pPr>
        <w:pStyle w:val="Heading3"/>
      </w:pPr>
      <w:bookmarkStart w:id="39" w:name="_Toc149922848"/>
      <w:r w:rsidRPr="0082293E">
        <w:t>Enabling Operational Excellence</w:t>
      </w:r>
      <w:r w:rsidR="00936B38">
        <w:t xml:space="preserve"> i</w:t>
      </w:r>
      <w:r w:rsidR="00936B38" w:rsidRPr="0082293E">
        <w:t xml:space="preserve">n Safe </w:t>
      </w:r>
      <w:r w:rsidR="00936B38">
        <w:t>a</w:t>
      </w:r>
      <w:r w:rsidR="00936B38" w:rsidRPr="0082293E">
        <w:t>nd Respectful Workplaces</w:t>
      </w:r>
      <w:bookmarkEnd w:id="39"/>
    </w:p>
    <w:p w14:paraId="43477259" w14:textId="77777777" w:rsidR="004340FF" w:rsidRPr="0082293E" w:rsidRDefault="004340FF" w:rsidP="004340FF">
      <w:pPr>
        <w:pStyle w:val="BodyText"/>
      </w:pPr>
      <w:r w:rsidRPr="0082293E">
        <w:t>In response to Recommendation 4 of the Review of the Sexual Harassment in Victorian Courts (Szoke Review), Court Services Victoria commissioned an independent expert to review and make recommendations to the Courts Council on the recruitment processes and working arrangements for employees who work in a primary relationship with judicial officers.</w:t>
      </w:r>
    </w:p>
    <w:p w14:paraId="78216E55" w14:textId="55F4365C" w:rsidR="004340FF" w:rsidRPr="0082293E" w:rsidRDefault="004340FF" w:rsidP="004340FF">
      <w:pPr>
        <w:pStyle w:val="BodyText"/>
      </w:pPr>
      <w:r w:rsidRPr="0082293E">
        <w:t>The report from that review was released in October 2022, setting out 27 recommendations, several which align with and expand on the recommendations of the Szoke Review. Following the endorsement of these recommendations</w:t>
      </w:r>
      <w:r w:rsidR="00913B74">
        <w:t xml:space="preserve"> b</w:t>
      </w:r>
      <w:r w:rsidRPr="0082293E">
        <w:t>y Courts Council, their implementation is currently underway.</w:t>
      </w:r>
    </w:p>
    <w:p w14:paraId="09573551" w14:textId="791FAF9C" w:rsidR="004340FF" w:rsidRDefault="004340FF" w:rsidP="004340FF">
      <w:pPr>
        <w:pStyle w:val="BodyText"/>
      </w:pPr>
      <w:r w:rsidRPr="0082293E">
        <w:t xml:space="preserve">The Szoke Review also made several recommendations in relation to the collection, analysis, monitoring and reporting of data on workplace sexual harassment. Court Services Victoria conducted an anonymous survey of all Victorian court and </w:t>
      </w:r>
      <w:r w:rsidR="00C32A3C">
        <w:t>Victorian Civil and Administrative Tribunal</w:t>
      </w:r>
      <w:r w:rsidRPr="0082293E">
        <w:t xml:space="preserve"> staff and judiciary to track progress on incidents of sexual harassment, reporting of incidents and action by bystanders in the courts and tribunals. The findings, released publicly in April 2023, contribute to a better understanding of sexual harassment across the organisation and will inform our ongoing efforts to prevent these behaviours from occurring.</w:t>
      </w:r>
    </w:p>
    <w:p w14:paraId="45C52687" w14:textId="31970F02" w:rsidR="004340FF" w:rsidRPr="0082293E" w:rsidRDefault="004340FF" w:rsidP="004340FF">
      <w:pPr>
        <w:pStyle w:val="BodyText"/>
      </w:pPr>
      <w:r w:rsidRPr="0082293E">
        <w:t>Building on the suite of sexual harassment training delivered in 2021-22, Court Services Victoria has worked with a specialist provider in 2022-23</w:t>
      </w:r>
      <w:r w:rsidR="004C6297">
        <w:t xml:space="preserve"> t</w:t>
      </w:r>
      <w:r w:rsidRPr="0082293E">
        <w:t>o deliver general training to 1,086 employees on eliminating inappropriate behaviours in the</w:t>
      </w:r>
      <w:r w:rsidR="00AC11D9">
        <w:t xml:space="preserve"> w</w:t>
      </w:r>
      <w:r w:rsidRPr="0082293E">
        <w:t>orkplace, as well as targeted training for specific cohorts, including 196 managers and senior executives, and 13 Contact Officers.</w:t>
      </w:r>
    </w:p>
    <w:p w14:paraId="63EC3D99" w14:textId="6F1AA64B" w:rsidR="004340FF" w:rsidRDefault="004340FF" w:rsidP="004340FF">
      <w:pPr>
        <w:pStyle w:val="BodyText"/>
      </w:pPr>
      <w:r w:rsidRPr="0082293E">
        <w:t>We remain committed to responding to and preventing sexual harassment and other inappropriate behaviour in our workplaces. To this end, we have commissioned an independent audit of the implementation</w:t>
      </w:r>
      <w:r w:rsidR="004C6297">
        <w:t xml:space="preserve"> o</w:t>
      </w:r>
      <w:r w:rsidRPr="0082293E">
        <w:t>f the Szoke Review recommendations, which is expected to be released in early 2024.</w:t>
      </w:r>
    </w:p>
    <w:p w14:paraId="6F88BE3C" w14:textId="4DA3127F" w:rsidR="004340FF" w:rsidRPr="0082293E" w:rsidRDefault="004340FF" w:rsidP="00936B38">
      <w:pPr>
        <w:pStyle w:val="Heading2"/>
        <w:spacing w:before="320" w:line="276" w:lineRule="auto"/>
        <w:rPr>
          <w:b/>
        </w:rPr>
      </w:pPr>
      <w:bookmarkStart w:id="40" w:name="_TOC_250022"/>
      <w:bookmarkStart w:id="41" w:name="_Toc149922849"/>
      <w:r w:rsidRPr="0082293E">
        <w:rPr>
          <w:b/>
        </w:rPr>
        <w:t xml:space="preserve">Priority </w:t>
      </w:r>
      <w:bookmarkEnd w:id="40"/>
      <w:r w:rsidRPr="0082293E">
        <w:rPr>
          <w:b/>
        </w:rPr>
        <w:t>Two:</w:t>
      </w:r>
      <w:r w:rsidR="00936B38">
        <w:rPr>
          <w:b/>
        </w:rPr>
        <w:t xml:space="preserve"> </w:t>
      </w:r>
      <w:r w:rsidR="00B016B1" w:rsidRPr="0082293E">
        <w:t>R</w:t>
      </w:r>
      <w:r w:rsidRPr="0082293E">
        <w:t>eliable</w:t>
      </w:r>
      <w:r w:rsidR="00B016B1" w:rsidRPr="0082293E">
        <w:t xml:space="preserve">, </w:t>
      </w:r>
      <w:r w:rsidRPr="0082293E">
        <w:t xml:space="preserve">Integrated </w:t>
      </w:r>
      <w:r w:rsidR="003B5CAC">
        <w:t>and</w:t>
      </w:r>
      <w:r w:rsidR="00B016B1" w:rsidRPr="0082293E">
        <w:t xml:space="preserve"> </w:t>
      </w:r>
      <w:r w:rsidRPr="0082293E">
        <w:t xml:space="preserve">Innovative Technology </w:t>
      </w:r>
      <w:r w:rsidR="003B5CAC">
        <w:t>and</w:t>
      </w:r>
      <w:r w:rsidR="00B016B1" w:rsidRPr="0082293E">
        <w:t xml:space="preserve"> </w:t>
      </w:r>
      <w:r w:rsidRPr="0082293E">
        <w:t>Digital Capabilities</w:t>
      </w:r>
      <w:bookmarkEnd w:id="41"/>
    </w:p>
    <w:p w14:paraId="7A28765F" w14:textId="4FA0F034" w:rsidR="004340FF" w:rsidRPr="0082293E" w:rsidRDefault="004340FF" w:rsidP="004340FF">
      <w:pPr>
        <w:pStyle w:val="BodyText"/>
      </w:pPr>
      <w:r w:rsidRPr="0082293E">
        <w:t xml:space="preserve">Court Services Victoria continues to seek out opportunities for the Courts Group to improve services, innovate, and engage with the community and people who come to the courts and </w:t>
      </w:r>
      <w:r w:rsidR="00C32A3C">
        <w:t>Victorian Civil and Administrative Tribunal</w:t>
      </w:r>
      <w:r w:rsidRPr="0082293E">
        <w:t>.</w:t>
      </w:r>
    </w:p>
    <w:p w14:paraId="4F53CD32" w14:textId="091E62A5" w:rsidR="004340FF" w:rsidRPr="0082293E" w:rsidRDefault="004340FF" w:rsidP="004340FF">
      <w:pPr>
        <w:pStyle w:val="BodyText"/>
      </w:pPr>
      <w:r w:rsidRPr="0082293E">
        <w:t>During 2022-23, we maintained our focus on the implementation of modern and responsive technology solutions, taking much of what</w:t>
      </w:r>
      <w:r w:rsidR="00AC11D9">
        <w:t xml:space="preserve"> w</w:t>
      </w:r>
      <w:r w:rsidRPr="0082293E">
        <w:t>e learnt from our support of operations throughout the COVID-19 pandemic and embedding technology into all aspects of court administration. Many of these initiatives were designed and delivered by the Court Services Victoria Digital division, enabling the service delivery transformation of the Courts Group in response to community expectations for digitally enabled services and experiences.</w:t>
      </w:r>
    </w:p>
    <w:p w14:paraId="5CF3D9FE" w14:textId="2405C630" w:rsidR="004340FF" w:rsidRPr="0082293E" w:rsidRDefault="00B016B1" w:rsidP="00AE0790">
      <w:pPr>
        <w:pStyle w:val="Heading3"/>
      </w:pPr>
      <w:bookmarkStart w:id="42" w:name="_Toc149922850"/>
      <w:r w:rsidRPr="0082293E">
        <w:t xml:space="preserve">Understanding People’s Experience </w:t>
      </w:r>
      <w:r w:rsidR="003B5CAC">
        <w:t>of</w:t>
      </w:r>
      <w:r w:rsidRPr="0082293E">
        <w:t xml:space="preserve"> Online Hearings</w:t>
      </w:r>
      <w:bookmarkEnd w:id="42"/>
    </w:p>
    <w:p w14:paraId="78520689" w14:textId="4009146E" w:rsidR="004340FF" w:rsidRPr="0082293E" w:rsidRDefault="004340FF" w:rsidP="004340FF">
      <w:pPr>
        <w:pStyle w:val="BodyText"/>
      </w:pPr>
      <w:r w:rsidRPr="0082293E">
        <w:t>Court Services Victoria has commissioned an Online Courts Research Project, which is being conducted by the Centre for Innovative Justice at RMIT University. The project aims to explore the experience of online and hybrid hearings,</w:t>
      </w:r>
      <w:r w:rsidR="00913B74">
        <w:t xml:space="preserve"> a</w:t>
      </w:r>
      <w:r w:rsidRPr="0082293E">
        <w:t>s well as identify learnings that can support the long-term use of technology in Victoria’s courts and tribunals.</w:t>
      </w:r>
    </w:p>
    <w:p w14:paraId="707E4BCB" w14:textId="4D1CB920" w:rsidR="004340FF" w:rsidRPr="0082293E" w:rsidRDefault="004340FF" w:rsidP="004340FF">
      <w:pPr>
        <w:pStyle w:val="BodyText"/>
      </w:pPr>
      <w:r w:rsidRPr="0082293E">
        <w:t>The research will engage with the spectrum of people who participate in courts, including staff and the judiciary, the legal profession, service providers, and public court users. Insights from the research will be complemented by an exploration of international and domestic literature and data about the use of online hearings. We look forward to this research helping us shape how these hearings can continue to play an effective role</w:t>
      </w:r>
      <w:r w:rsidR="00F179A9">
        <w:t xml:space="preserve"> i</w:t>
      </w:r>
      <w:r w:rsidRPr="0082293E">
        <w:t>n the Victorian justice system.</w:t>
      </w:r>
    </w:p>
    <w:p w14:paraId="382E8BC7" w14:textId="765E0010" w:rsidR="004340FF" w:rsidRPr="0082293E" w:rsidRDefault="00B016B1" w:rsidP="00AE0790">
      <w:pPr>
        <w:pStyle w:val="Heading3"/>
      </w:pPr>
      <w:bookmarkStart w:id="43" w:name="_Toc149922851"/>
      <w:r w:rsidRPr="0082293E">
        <w:t xml:space="preserve">Improving Access </w:t>
      </w:r>
      <w:r w:rsidR="00936B38" w:rsidRPr="0082293E">
        <w:t xml:space="preserve">to </w:t>
      </w:r>
      <w:r w:rsidRPr="0082293E">
        <w:t xml:space="preserve">Justice Through </w:t>
      </w:r>
      <w:r w:rsidR="003B5CAC">
        <w:t>the</w:t>
      </w:r>
      <w:r w:rsidRPr="0082293E">
        <w:t xml:space="preserve"> Case Management System</w:t>
      </w:r>
      <w:bookmarkEnd w:id="43"/>
    </w:p>
    <w:p w14:paraId="6CB533D2" w14:textId="77777777" w:rsidR="004340FF" w:rsidRPr="0082293E" w:rsidRDefault="004340FF" w:rsidP="004340FF">
      <w:pPr>
        <w:pStyle w:val="BodyText"/>
      </w:pPr>
      <w:r w:rsidRPr="0082293E">
        <w:t>Implemented for and in close partnership with the Magistrates’ Court and Children’s Court, the Case Management System will deliver benefits to those working in the courts, court users and the broader Victorian community.</w:t>
      </w:r>
    </w:p>
    <w:p w14:paraId="41318009" w14:textId="35B1EF91" w:rsidR="004340FF" w:rsidRPr="0082293E" w:rsidRDefault="004340FF" w:rsidP="004340FF">
      <w:pPr>
        <w:pStyle w:val="BodyText"/>
      </w:pPr>
      <w:r w:rsidRPr="0082293E">
        <w:t>By providing the ability to capture and share critical information as appropriate across the justice sector, reduce reliance on paper, and minimise manual practices, the highly configurable system enables the courts’</w:t>
      </w:r>
      <w:r w:rsidR="004C6297">
        <w:t xml:space="preserve"> p</w:t>
      </w:r>
      <w:r w:rsidRPr="0082293E">
        <w:t>rocesses to operate more efficiently, improving access to justice, which ultimately enhances community safety.</w:t>
      </w:r>
    </w:p>
    <w:p w14:paraId="2309BA9A" w14:textId="77777777" w:rsidR="004340FF" w:rsidRPr="0082293E" w:rsidRDefault="004340FF" w:rsidP="004340FF">
      <w:pPr>
        <w:pStyle w:val="BodyText"/>
      </w:pPr>
      <w:r w:rsidRPr="0082293E">
        <w:t>Given the scale of the project, functionality is being built and released in stages. In October 2022, the Magistrates’ Court civil jurisdiction component was launched – delivering an easy-to-use portal that enables automated processes for filing and accessing information in one location, where external parties can initiate, view, file and track their cases.</w:t>
      </w:r>
    </w:p>
    <w:p w14:paraId="431336ED" w14:textId="4DD0B3F8" w:rsidR="004340FF" w:rsidRPr="0082293E" w:rsidRDefault="004340FF" w:rsidP="004340FF">
      <w:pPr>
        <w:pStyle w:val="BodyText"/>
      </w:pPr>
      <w:r w:rsidRPr="0082293E">
        <w:t>Work is well advanced on the Children’s Court Child Protection component, and the build</w:t>
      </w:r>
      <w:r w:rsidR="004C6297">
        <w:t xml:space="preserve"> o</w:t>
      </w:r>
      <w:r w:rsidRPr="0082293E">
        <w:t>f criminal and family violence functionality has also commenced.</w:t>
      </w:r>
    </w:p>
    <w:p w14:paraId="2BA8FD2D" w14:textId="77777777" w:rsidR="004340FF" w:rsidRDefault="004340FF" w:rsidP="004340FF">
      <w:pPr>
        <w:pStyle w:val="BodyText"/>
      </w:pPr>
      <w:r w:rsidRPr="0082293E">
        <w:t>In line with a revised scope, the budget for the project has been increased, and the estimated completion rescheduled to quarter four 2023-24.</w:t>
      </w:r>
    </w:p>
    <w:p w14:paraId="14210F04" w14:textId="0B222109" w:rsidR="004340FF" w:rsidRPr="0082293E" w:rsidRDefault="004340FF" w:rsidP="00936B38">
      <w:pPr>
        <w:pStyle w:val="Heading2"/>
        <w:spacing w:before="320" w:line="276" w:lineRule="auto"/>
        <w:rPr>
          <w:b/>
        </w:rPr>
      </w:pPr>
      <w:bookmarkStart w:id="44" w:name="_TOC_250021"/>
      <w:bookmarkStart w:id="45" w:name="_Toc149922852"/>
      <w:r w:rsidRPr="0082293E">
        <w:rPr>
          <w:b/>
        </w:rPr>
        <w:t xml:space="preserve">Priority </w:t>
      </w:r>
      <w:bookmarkEnd w:id="44"/>
      <w:r w:rsidRPr="0082293E">
        <w:rPr>
          <w:b/>
        </w:rPr>
        <w:t>Three:</w:t>
      </w:r>
      <w:r w:rsidR="00936B38">
        <w:rPr>
          <w:b/>
        </w:rPr>
        <w:t xml:space="preserve"> </w:t>
      </w:r>
      <w:r w:rsidR="00B016B1" w:rsidRPr="0082293E">
        <w:t>D</w:t>
      </w:r>
      <w:r w:rsidRPr="0082293E">
        <w:t>iverse</w:t>
      </w:r>
      <w:r w:rsidR="00B016B1" w:rsidRPr="0082293E">
        <w:t xml:space="preserve">, </w:t>
      </w:r>
      <w:r w:rsidRPr="0082293E">
        <w:t>Collaborative</w:t>
      </w:r>
      <w:r w:rsidR="00B016B1" w:rsidRPr="0082293E">
        <w:t xml:space="preserve">, </w:t>
      </w:r>
      <w:r w:rsidRPr="0082293E">
        <w:t xml:space="preserve">Ethical </w:t>
      </w:r>
      <w:r w:rsidR="003B5CAC">
        <w:t>and</w:t>
      </w:r>
      <w:r w:rsidR="00B016B1" w:rsidRPr="0082293E">
        <w:t xml:space="preserve"> </w:t>
      </w:r>
      <w:r w:rsidRPr="0082293E">
        <w:t>Capable People</w:t>
      </w:r>
      <w:bookmarkEnd w:id="45"/>
    </w:p>
    <w:p w14:paraId="514348E3" w14:textId="77777777" w:rsidR="004340FF" w:rsidRPr="0082293E" w:rsidRDefault="004340FF" w:rsidP="004340FF">
      <w:pPr>
        <w:pStyle w:val="BodyText"/>
      </w:pPr>
      <w:r w:rsidRPr="0082293E">
        <w:t>Court Services Victoria is continuing to build a diverse, highly capable and flexible workforce, who understand and feel connected to our purpose and who can thrive within safe, supportive and inclusive workplaces.</w:t>
      </w:r>
    </w:p>
    <w:p w14:paraId="24FFCE20" w14:textId="6C2BD088" w:rsidR="004340FF" w:rsidRPr="0082293E" w:rsidRDefault="004340FF" w:rsidP="004340FF">
      <w:pPr>
        <w:pStyle w:val="BodyText"/>
      </w:pPr>
      <w:r w:rsidRPr="0082293E">
        <w:t>To achieve this, we are investing in attracting, developing and retaining the best and brightest people, guided by the focus areas outlined in our inaugural People Strategy, and will continue to support their wellbeing and resilience through our efforts to improve the management of</w:t>
      </w:r>
      <w:r w:rsidR="004C6297">
        <w:t xml:space="preserve"> o</w:t>
      </w:r>
      <w:r w:rsidRPr="0082293E">
        <w:t xml:space="preserve">ccupational health and safety across the courts and </w:t>
      </w:r>
      <w:r w:rsidR="00C32A3C">
        <w:t>Victorian Civil and Administrative Tribunal</w:t>
      </w:r>
      <w:r w:rsidRPr="0082293E">
        <w:t>.</w:t>
      </w:r>
    </w:p>
    <w:p w14:paraId="280E6040" w14:textId="27CBAA2A" w:rsidR="004340FF" w:rsidRPr="0082293E" w:rsidRDefault="004340FF" w:rsidP="004340FF">
      <w:pPr>
        <w:pStyle w:val="BodyText"/>
      </w:pPr>
      <w:r w:rsidRPr="0082293E">
        <w:t>Through the implementation of our Gender Equality Action Plan, we are delivering on our vision and commitment to build a more psychologically safe workplace culture that enhances inclusion and respect for everyone, embracing the principles of gender equality and translating</w:t>
      </w:r>
      <w:r w:rsidR="004C6297">
        <w:t xml:space="preserve"> t</w:t>
      </w:r>
      <w:r w:rsidRPr="0082293E">
        <w:t>hem into action.</w:t>
      </w:r>
    </w:p>
    <w:p w14:paraId="74BF8CB3" w14:textId="675A9BBE" w:rsidR="004340FF" w:rsidRPr="0082293E" w:rsidRDefault="004340FF" w:rsidP="004340FF">
      <w:pPr>
        <w:pStyle w:val="BodyText"/>
      </w:pPr>
      <w:r w:rsidRPr="0082293E">
        <w:t>We are continuing to build cultural awareness and competency capability across the Courts Group, strengthening the respect and understanding</w:t>
      </w:r>
      <w:r w:rsidR="004C6297">
        <w:t xml:space="preserve"> o</w:t>
      </w:r>
      <w:r w:rsidRPr="0082293E">
        <w:t>f the cultural values, traditions, and customs of Aboriginal and First Nations People.</w:t>
      </w:r>
    </w:p>
    <w:p w14:paraId="275C5E8F" w14:textId="0666530E" w:rsidR="004340FF" w:rsidRDefault="004340FF" w:rsidP="004340FF">
      <w:pPr>
        <w:pStyle w:val="BodyText"/>
      </w:pPr>
      <w:r w:rsidRPr="0082293E">
        <w:t>By creating career pathways for current and future Koori staff, working in partnership with the Koori Community to improve justice outcomes, and aiming to ground our operations in principles of self-determination and inclusion, we enable the delivery of culturally appropriate services across all jurisdictions and make positive progress towards the successful implementation of our</w:t>
      </w:r>
      <w:r w:rsidR="000350A8">
        <w:t xml:space="preserve"> </w:t>
      </w:r>
      <w:r w:rsidRPr="0082293E">
        <w:t>Self-determination Plan.</w:t>
      </w:r>
    </w:p>
    <w:p w14:paraId="01064716" w14:textId="5B04B87E" w:rsidR="004340FF" w:rsidRPr="0082293E" w:rsidRDefault="00B016B1" w:rsidP="00AE0790">
      <w:pPr>
        <w:pStyle w:val="Heading3"/>
      </w:pPr>
      <w:bookmarkStart w:id="46" w:name="_Toc149922853"/>
      <w:r w:rsidRPr="0082293E">
        <w:t>Court Services Victoria People Strategy</w:t>
      </w:r>
      <w:bookmarkEnd w:id="46"/>
    </w:p>
    <w:p w14:paraId="37104710" w14:textId="35A64D07" w:rsidR="004340FF" w:rsidRPr="0082293E" w:rsidRDefault="004340FF" w:rsidP="004340FF">
      <w:pPr>
        <w:pStyle w:val="BodyText"/>
      </w:pPr>
      <w:r w:rsidRPr="0082293E">
        <w:t>The inaugural Court Services Victoria People Strategy 2023-2026 was finalised this year, setting out a four-year plan to ensure the Courts Group has the optimum workforce</w:t>
      </w:r>
      <w:r w:rsidR="004C6297">
        <w:t xml:space="preserve"> t</w:t>
      </w:r>
      <w:r w:rsidRPr="0082293E">
        <w:t>o achieve excellence in administration now and into the future.</w:t>
      </w:r>
    </w:p>
    <w:p w14:paraId="06830CAE" w14:textId="77777777" w:rsidR="004340FF" w:rsidRPr="0082293E" w:rsidRDefault="004340FF" w:rsidP="004340FF">
      <w:pPr>
        <w:pStyle w:val="BodyText"/>
      </w:pPr>
      <w:r w:rsidRPr="0082293E">
        <w:t>The People Strategy supports many of Courts Council’s broader strategies and priorities outlined in the Court Services Victoria Strategic Plan 2020-2025.</w:t>
      </w:r>
    </w:p>
    <w:p w14:paraId="089B600C" w14:textId="5DDC6BA7" w:rsidR="004340FF" w:rsidRPr="0082293E" w:rsidRDefault="004340FF" w:rsidP="004340FF">
      <w:pPr>
        <w:pStyle w:val="BodyText"/>
      </w:pPr>
      <w:r w:rsidRPr="0082293E">
        <w:t>In recognition that people are essential to the work of Victoria’s courts and tribunal, the primary goal of the strategy is to attract, develop and retain the best and brightest workforce. It also outlines our commitment to continue to build and improve our culture and environment to make our workplaces safe for all. To achieve this, the following</w:t>
      </w:r>
      <w:r w:rsidR="00F179A9">
        <w:t xml:space="preserve"> f</w:t>
      </w:r>
      <w:r w:rsidRPr="0082293E">
        <w:t>ive key areas of strategic intent have been identified:</w:t>
      </w:r>
    </w:p>
    <w:p w14:paraId="4BC05E56" w14:textId="77777777" w:rsidR="004340FF" w:rsidRPr="0082293E" w:rsidRDefault="004340FF" w:rsidP="00D82CE4">
      <w:pPr>
        <w:pStyle w:val="ListBullet"/>
      </w:pPr>
      <w:r w:rsidRPr="0082293E">
        <w:t>foster a culture of respect, integrity, and accountability</w:t>
      </w:r>
    </w:p>
    <w:p w14:paraId="2DEFE901" w14:textId="77777777" w:rsidR="004340FF" w:rsidRPr="0082293E" w:rsidRDefault="004340FF" w:rsidP="00D82CE4">
      <w:pPr>
        <w:pStyle w:val="ListBullet"/>
      </w:pPr>
      <w:r w:rsidRPr="0082293E">
        <w:t>equip people for the work of courts</w:t>
      </w:r>
    </w:p>
    <w:p w14:paraId="67CA8415" w14:textId="77777777" w:rsidR="004340FF" w:rsidRPr="0082293E" w:rsidRDefault="004340FF" w:rsidP="00D82CE4">
      <w:pPr>
        <w:pStyle w:val="ListBullet"/>
      </w:pPr>
      <w:r w:rsidRPr="0082293E">
        <w:t>build the workforce for the future</w:t>
      </w:r>
    </w:p>
    <w:p w14:paraId="5F3A06B9" w14:textId="77777777" w:rsidR="004340FF" w:rsidRPr="0082293E" w:rsidRDefault="004340FF" w:rsidP="00D82CE4">
      <w:pPr>
        <w:pStyle w:val="ListBullet"/>
      </w:pPr>
      <w:r w:rsidRPr="0082293E">
        <w:t>promote physical and psychological safety and wellbeing</w:t>
      </w:r>
    </w:p>
    <w:p w14:paraId="0C0ABD95" w14:textId="77777777" w:rsidR="004340FF" w:rsidRDefault="004340FF" w:rsidP="00D82CE4">
      <w:pPr>
        <w:pStyle w:val="ListBullet"/>
      </w:pPr>
      <w:r w:rsidRPr="0082293E">
        <w:t>create a great employee experience.</w:t>
      </w:r>
    </w:p>
    <w:p w14:paraId="58E4D4EF" w14:textId="33DF5EE6" w:rsidR="004340FF" w:rsidRPr="0082293E" w:rsidRDefault="00B016B1" w:rsidP="00AE0790">
      <w:pPr>
        <w:pStyle w:val="Heading3"/>
      </w:pPr>
      <w:bookmarkStart w:id="47" w:name="_Toc149922854"/>
      <w:r w:rsidRPr="0082293E">
        <w:t xml:space="preserve">Optimising Mental Health </w:t>
      </w:r>
      <w:r w:rsidR="003B5CAC">
        <w:t>and</w:t>
      </w:r>
      <w:r w:rsidRPr="0082293E">
        <w:t xml:space="preserve"> Wellbeing</w:t>
      </w:r>
      <w:bookmarkEnd w:id="47"/>
    </w:p>
    <w:p w14:paraId="1F4F69A3" w14:textId="35BAE621" w:rsidR="004340FF" w:rsidRPr="0082293E" w:rsidRDefault="004340FF" w:rsidP="004340FF">
      <w:pPr>
        <w:pStyle w:val="BodyText"/>
        <w:rPr>
          <w:i/>
        </w:rPr>
      </w:pPr>
      <w:r w:rsidRPr="0082293E">
        <w:t>During 2022-23, we directed significant effort toward improving the capability and capacity for occupational health and safety (OHS) management across the Courts Group, with</w:t>
      </w:r>
      <w:r w:rsidR="00913B74">
        <w:t xml:space="preserve"> a</w:t>
      </w:r>
      <w:r w:rsidRPr="0082293E">
        <w:t xml:space="preserve"> dual focus on optimising employee mental health and wellbeing and preparing Court Services Victoria to meet its obligations under the proposed </w:t>
      </w:r>
      <w:r w:rsidRPr="0082293E">
        <w:rPr>
          <w:i/>
        </w:rPr>
        <w:t>Occupational Health and Safety Amendment (Psychological Health) Regulations.</w:t>
      </w:r>
    </w:p>
    <w:p w14:paraId="44944E3C" w14:textId="21995F47" w:rsidR="004340FF" w:rsidRPr="0082293E" w:rsidRDefault="00B016B1" w:rsidP="00AE0790">
      <w:pPr>
        <w:pStyle w:val="Heading3"/>
      </w:pPr>
      <w:bookmarkStart w:id="48" w:name="_Toc149922855"/>
      <w:r w:rsidRPr="0082293E">
        <w:t xml:space="preserve">Managing Risks </w:t>
      </w:r>
      <w:r w:rsidR="000350A8" w:rsidRPr="0082293E">
        <w:t xml:space="preserve">to </w:t>
      </w:r>
      <w:r w:rsidRPr="0082293E">
        <w:t xml:space="preserve">Physical </w:t>
      </w:r>
      <w:r w:rsidR="003B5CAC">
        <w:t>and</w:t>
      </w:r>
      <w:r w:rsidRPr="0082293E">
        <w:t xml:space="preserve"> Psychosocial Safety</w:t>
      </w:r>
      <w:bookmarkEnd w:id="48"/>
    </w:p>
    <w:p w14:paraId="351D1962" w14:textId="67EBE2D8" w:rsidR="004340FF" w:rsidRPr="0082293E" w:rsidRDefault="004340FF" w:rsidP="004340FF">
      <w:pPr>
        <w:pStyle w:val="BodyText"/>
      </w:pPr>
      <w:r w:rsidRPr="0082293E">
        <w:t>One of the key priorities of our OHS work during 2022-23 was a full review of critical safety risks – those risks that could result in either serious harm or a fatal outcome – and their key control</w:t>
      </w:r>
      <w:r w:rsidR="004C6297">
        <w:t xml:space="preserve"> m</w:t>
      </w:r>
      <w:r w:rsidRPr="0082293E">
        <w:t xml:space="preserve">easures, with the aim of developing an agreed set of common risks and controls for the courts and </w:t>
      </w:r>
      <w:r w:rsidR="00C32A3C">
        <w:t>Victorian Civil and Administrative Tribunal</w:t>
      </w:r>
      <w:r w:rsidRPr="0082293E">
        <w:t>.</w:t>
      </w:r>
    </w:p>
    <w:p w14:paraId="5FAB5344" w14:textId="583BE9D5" w:rsidR="004340FF" w:rsidRPr="0082293E" w:rsidRDefault="004340FF" w:rsidP="004340FF">
      <w:pPr>
        <w:pStyle w:val="BodyText"/>
      </w:pPr>
      <w:r w:rsidRPr="0082293E">
        <w:t>In line with the current OHS regulatory framework and drawing on the Courts Group’s risk profile,</w:t>
      </w:r>
      <w:r w:rsidR="004C6297">
        <w:t xml:space="preserve"> t</w:t>
      </w:r>
      <w:r w:rsidRPr="0082293E">
        <w:t>he critical risks to both psychosocial and physical safety were identified, while a baseline review across all jurisdictions and entities determined the core and common controls for these risks.</w:t>
      </w:r>
    </w:p>
    <w:p w14:paraId="67203823" w14:textId="6A7FB2E7" w:rsidR="004340FF" w:rsidRPr="0082293E" w:rsidRDefault="004340FF" w:rsidP="004340FF">
      <w:pPr>
        <w:pStyle w:val="BodyText"/>
      </w:pPr>
      <w:r w:rsidRPr="0082293E">
        <w:t>Informed by OHS metrics, the ongoing monitoring of the effectiveness of these controls will contribute to safer workplaces across the</w:t>
      </w:r>
      <w:r w:rsidR="000350A8">
        <w:t xml:space="preserve"> </w:t>
      </w:r>
      <w:r w:rsidRPr="0082293E">
        <w:t>Courts Group.</w:t>
      </w:r>
    </w:p>
    <w:p w14:paraId="5A168528" w14:textId="0068BEA6" w:rsidR="004340FF" w:rsidRPr="0082293E" w:rsidRDefault="00B016B1" w:rsidP="00AE0790">
      <w:pPr>
        <w:pStyle w:val="Heading3"/>
      </w:pPr>
      <w:bookmarkStart w:id="49" w:name="_Toc149922856"/>
      <w:r w:rsidRPr="0082293E">
        <w:t>Addressing Vicarious Trauma</w:t>
      </w:r>
      <w:bookmarkEnd w:id="49"/>
    </w:p>
    <w:p w14:paraId="2CFF45B2" w14:textId="77777777" w:rsidR="004340FF" w:rsidRPr="0082293E" w:rsidRDefault="004340FF" w:rsidP="004340FF">
      <w:pPr>
        <w:pStyle w:val="BodyText"/>
      </w:pPr>
      <w:r w:rsidRPr="0082293E">
        <w:t>Informed by the work to identify and manage critical safety risks, Court Services Victoria also made progress on measures to address vicarious trauma, which has been identified as a significant wellbeing issue for the justice and legal sector.</w:t>
      </w:r>
    </w:p>
    <w:p w14:paraId="18908623" w14:textId="591B79A7" w:rsidR="004340FF" w:rsidRPr="0082293E" w:rsidRDefault="004340FF" w:rsidP="004340FF">
      <w:pPr>
        <w:pStyle w:val="BodyText"/>
      </w:pPr>
      <w:r w:rsidRPr="0082293E">
        <w:t>These measures included the development of</w:t>
      </w:r>
      <w:r w:rsidR="00913B74">
        <w:t xml:space="preserve"> a</w:t>
      </w:r>
      <w:r w:rsidRPr="0082293E">
        <w:t xml:space="preserve"> core and common vicarious trauma induction, which was implemented as a priority for high-risk employee groups. A psychosocial risk assessment was also developed, enabling a consistent approach for the identification of psychosocial hazards and the selection of controls to be applied across the Courts Group.</w:t>
      </w:r>
    </w:p>
    <w:p w14:paraId="13284FBD" w14:textId="57814142" w:rsidR="004340FF" w:rsidRPr="0082293E" w:rsidRDefault="00B016B1" w:rsidP="00AE0790">
      <w:pPr>
        <w:pStyle w:val="Heading3"/>
      </w:pPr>
      <w:bookmarkStart w:id="50" w:name="_Toc149922857"/>
      <w:r w:rsidRPr="0082293E">
        <w:t xml:space="preserve">Implementation </w:t>
      </w:r>
      <w:r w:rsidR="003B5CAC">
        <w:t>of</w:t>
      </w:r>
      <w:r w:rsidRPr="0082293E">
        <w:t xml:space="preserve"> </w:t>
      </w:r>
      <w:r w:rsidR="003B5CAC">
        <w:t>the</w:t>
      </w:r>
      <w:r w:rsidRPr="0082293E">
        <w:t xml:space="preserve"> Gender Equality Action Plan</w:t>
      </w:r>
      <w:bookmarkEnd w:id="50"/>
    </w:p>
    <w:p w14:paraId="728EA205" w14:textId="58BCFB28" w:rsidR="004340FF" w:rsidRPr="0082293E" w:rsidRDefault="004340FF" w:rsidP="004340FF">
      <w:pPr>
        <w:pStyle w:val="BodyText"/>
      </w:pPr>
      <w:r w:rsidRPr="0082293E">
        <w:t>The inaugural Court Services Victoria Gender Equality Action Plan, which was launched</w:t>
      </w:r>
      <w:r w:rsidR="00F179A9">
        <w:t xml:space="preserve"> i</w:t>
      </w:r>
      <w:r w:rsidRPr="0082293E">
        <w:t>n August 2022, comprises six key strategies to support a psychologically safe workplace culture.</w:t>
      </w:r>
    </w:p>
    <w:p w14:paraId="64EA90F3" w14:textId="77777777" w:rsidR="004340FF" w:rsidRPr="0082293E" w:rsidRDefault="004340FF" w:rsidP="00D82CE4">
      <w:pPr>
        <w:pStyle w:val="ListBullet"/>
      </w:pPr>
      <w:r w:rsidRPr="0082293E">
        <w:t>Enable our employees to achieve their full potential by improving development opportunities and support practices.</w:t>
      </w:r>
    </w:p>
    <w:p w14:paraId="15C7B34A" w14:textId="77777777" w:rsidR="004340FF" w:rsidRPr="0082293E" w:rsidRDefault="004340FF" w:rsidP="00D82CE4">
      <w:pPr>
        <w:pStyle w:val="ListBullet"/>
      </w:pPr>
      <w:r w:rsidRPr="0082293E">
        <w:t>Foster a culture that supports a harassment- free workplace by responding to and preventing sexual harassment and other inappropriate behaviours.</w:t>
      </w:r>
    </w:p>
    <w:p w14:paraId="2935DEC6" w14:textId="77777777" w:rsidR="004340FF" w:rsidRPr="0082293E" w:rsidRDefault="004340FF" w:rsidP="00D82CE4">
      <w:pPr>
        <w:pStyle w:val="ListBullet"/>
      </w:pPr>
      <w:r w:rsidRPr="0082293E">
        <w:t>Enhance objectivity and transparency in recruitment and promotion practices.</w:t>
      </w:r>
    </w:p>
    <w:p w14:paraId="12B010F3" w14:textId="77777777" w:rsidR="004340FF" w:rsidRPr="0082293E" w:rsidRDefault="004340FF" w:rsidP="00D82CE4">
      <w:pPr>
        <w:pStyle w:val="ListBullet"/>
      </w:pPr>
      <w:r w:rsidRPr="0082293E">
        <w:t>Enable full participation of our employees by regularising flexible working arrangements for all.</w:t>
      </w:r>
    </w:p>
    <w:p w14:paraId="0786E48A" w14:textId="77777777" w:rsidR="004340FF" w:rsidRPr="0082293E" w:rsidRDefault="004340FF" w:rsidP="00D82CE4">
      <w:pPr>
        <w:pStyle w:val="ListBullet"/>
      </w:pPr>
      <w:r w:rsidRPr="0082293E">
        <w:t>Achieve equal pay for equal work by understanding and addressing factors contributing to our gender pay gap.</w:t>
      </w:r>
    </w:p>
    <w:p w14:paraId="5CFA46B1" w14:textId="77777777" w:rsidR="004340FF" w:rsidRPr="0082293E" w:rsidRDefault="004340FF" w:rsidP="00D82CE4">
      <w:pPr>
        <w:pStyle w:val="ListBullet"/>
      </w:pPr>
      <w:r w:rsidRPr="0082293E">
        <w:t>Effectively measure and monitor gender equality outcomes through improved data and insights.</w:t>
      </w:r>
    </w:p>
    <w:p w14:paraId="0876D5DC" w14:textId="3CFE0369" w:rsidR="004340FF" w:rsidRPr="0082293E" w:rsidRDefault="004340FF" w:rsidP="004340FF">
      <w:pPr>
        <w:pStyle w:val="BodyText"/>
      </w:pPr>
      <w:r w:rsidRPr="0082293E">
        <w:t>Of the 34 measures that underpin these six strategies, 13 were completed during 2022-23, with key deliverables including:</w:t>
      </w:r>
    </w:p>
    <w:p w14:paraId="51F71F6E" w14:textId="77777777" w:rsidR="004340FF" w:rsidRPr="0082293E" w:rsidRDefault="004340FF" w:rsidP="00D82CE4">
      <w:pPr>
        <w:pStyle w:val="ListBullet"/>
      </w:pPr>
      <w:r w:rsidRPr="0082293E">
        <w:t>development of a comprehensive People Strategy</w:t>
      </w:r>
    </w:p>
    <w:p w14:paraId="107D95E2" w14:textId="77777777" w:rsidR="004340FF" w:rsidRPr="0082293E" w:rsidRDefault="004340FF" w:rsidP="00D82CE4">
      <w:pPr>
        <w:pStyle w:val="ListBullet"/>
      </w:pPr>
      <w:r w:rsidRPr="0082293E">
        <w:t>establishment of the Gender Equality Advisory Group</w:t>
      </w:r>
    </w:p>
    <w:p w14:paraId="3CEBA730" w14:textId="77777777" w:rsidR="004340FF" w:rsidRPr="0082293E" w:rsidRDefault="004340FF" w:rsidP="00D82CE4">
      <w:pPr>
        <w:pStyle w:val="ListBullet"/>
      </w:pPr>
      <w:r w:rsidRPr="0082293E">
        <w:t>introduction of a Peer Support Program</w:t>
      </w:r>
    </w:p>
    <w:p w14:paraId="3779BD19" w14:textId="77777777" w:rsidR="004340FF" w:rsidRPr="0082293E" w:rsidRDefault="004340FF" w:rsidP="00D82CE4">
      <w:pPr>
        <w:pStyle w:val="ListBullet"/>
      </w:pPr>
      <w:r w:rsidRPr="0082293E">
        <w:t>delivery of enhanced employee diversity and inclusion training including LGBTQIA+ awareness, disability awareness, inclusion, unconscious bias, cultural competency, and gender equity</w:t>
      </w:r>
    </w:p>
    <w:p w14:paraId="545827B2" w14:textId="77777777" w:rsidR="004340FF" w:rsidRPr="0082293E" w:rsidRDefault="004340FF" w:rsidP="00D82CE4">
      <w:pPr>
        <w:pStyle w:val="ListBullet"/>
      </w:pPr>
      <w:r w:rsidRPr="0082293E">
        <w:t>delivery of a diversity, equity and inclusion intranet page, regular communication pieces, and calendar of significant dates which included two celebratory events for International Women’s Day and IDAHOBIT</w:t>
      </w:r>
    </w:p>
    <w:p w14:paraId="54F7B9AB" w14:textId="77777777" w:rsidR="004340FF" w:rsidRPr="0082293E" w:rsidRDefault="004340FF" w:rsidP="00D82CE4">
      <w:pPr>
        <w:pStyle w:val="ListBullet"/>
      </w:pPr>
      <w:r w:rsidRPr="0082293E">
        <w:t>launch of the Pride at Court Services Victoria and Courts Group Network</w:t>
      </w:r>
    </w:p>
    <w:p w14:paraId="3E9AC570" w14:textId="77777777" w:rsidR="004340FF" w:rsidRPr="0082293E" w:rsidRDefault="004340FF" w:rsidP="00D82CE4">
      <w:pPr>
        <w:pStyle w:val="ListBullet"/>
      </w:pPr>
      <w:r w:rsidRPr="0082293E">
        <w:t>an audit of recruitment activities and the development and implementation of inclusive recruitment practices.</w:t>
      </w:r>
    </w:p>
    <w:p w14:paraId="52953E3E" w14:textId="77777777" w:rsidR="004340FF" w:rsidRPr="0082293E" w:rsidRDefault="004340FF" w:rsidP="004340FF">
      <w:pPr>
        <w:pStyle w:val="BodyText"/>
      </w:pPr>
      <w:r w:rsidRPr="0082293E">
        <w:t>The implementation of these measures reflects our ongoing commitment to building a workplace culture that is inclusive and respectful, regardless of gender and/ or intersectional characteristics.</w:t>
      </w:r>
    </w:p>
    <w:p w14:paraId="2416FEAF" w14:textId="6988D965" w:rsidR="004340FF" w:rsidRPr="0082293E" w:rsidRDefault="00B016B1" w:rsidP="00656923">
      <w:pPr>
        <w:pStyle w:val="Heading3"/>
      </w:pPr>
      <w:bookmarkStart w:id="51" w:name="_Toc149922858"/>
      <w:r w:rsidRPr="0082293E">
        <w:t>Dhumba Murmuk Djerring</w:t>
      </w:r>
      <w:bookmarkEnd w:id="51"/>
    </w:p>
    <w:p w14:paraId="2135439C" w14:textId="77777777" w:rsidR="004340FF" w:rsidRDefault="004340FF" w:rsidP="004340FF">
      <w:pPr>
        <w:pStyle w:val="BodyText"/>
      </w:pPr>
      <w:r w:rsidRPr="0082293E">
        <w:t>From the seeds of the Manna Gum sprouts a tall proud scar tree. In the Woi-Wurrung language, ‘Wurun’ means ‘Manna Gumtree’ and ‘Djeri’ means the white grub that lives in the tree, the witchetty grub, while the vibrant gum leaves represent the traditional lands of the Wurundjeri people of the Kulin nation.</w:t>
      </w:r>
    </w:p>
    <w:p w14:paraId="54C17E75" w14:textId="77777777" w:rsidR="002D0497" w:rsidRDefault="002D0497" w:rsidP="002D0497">
      <w:pPr>
        <w:pStyle w:val="BodyText"/>
      </w:pPr>
      <w:r w:rsidRPr="0082293E">
        <w:rPr>
          <w:noProof/>
        </w:rPr>
        <w:drawing>
          <wp:inline distT="0" distB="0" distL="0" distR="0" wp14:anchorId="602B836E" wp14:editId="49386E92">
            <wp:extent cx="5871118" cy="4389120"/>
            <wp:effectExtent l="0" t="0" r="0" b="0"/>
            <wp:docPr id="52" name="Picture 52" descr="Photo of aboriginal artwork depicting Dhumba Murmuk Djerring 'Speaking and working togeth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Photo of aboriginal artwork depicting Dhumba Murmuk Djerring 'Speaking and working together'. "/>
                    <pic:cNvPicPr/>
                  </pic:nvPicPr>
                  <pic:blipFill>
                    <a:blip r:embed="rId41" cstate="screen">
                      <a:extLst>
                        <a:ext uri="{28A0092B-C50C-407E-A947-70E740481C1C}">
                          <a14:useLocalDpi xmlns:a14="http://schemas.microsoft.com/office/drawing/2010/main"/>
                        </a:ext>
                      </a:extLst>
                    </a:blip>
                    <a:stretch>
                      <a:fillRect/>
                    </a:stretch>
                  </pic:blipFill>
                  <pic:spPr>
                    <a:xfrm>
                      <a:off x="0" y="0"/>
                      <a:ext cx="5871118" cy="4389120"/>
                    </a:xfrm>
                    <a:prstGeom prst="rect">
                      <a:avLst/>
                    </a:prstGeom>
                  </pic:spPr>
                </pic:pic>
              </a:graphicData>
            </a:graphic>
          </wp:inline>
        </w:drawing>
      </w:r>
    </w:p>
    <w:p w14:paraId="1E1D2BF1" w14:textId="77777777" w:rsidR="002D0497" w:rsidRPr="0082293E" w:rsidRDefault="002D0497" w:rsidP="00656923">
      <w:pPr>
        <w:pStyle w:val="Caption"/>
      </w:pPr>
      <w:r w:rsidRPr="0082293E">
        <w:t>Artist: Simone Thomson, Wurundjeri / Yorta-Yorta</w:t>
      </w:r>
    </w:p>
    <w:p w14:paraId="136F8ED1" w14:textId="77777777" w:rsidR="004340FF" w:rsidRPr="0082293E" w:rsidRDefault="004340FF" w:rsidP="004340FF">
      <w:pPr>
        <w:pStyle w:val="BodyText"/>
      </w:pPr>
      <w:r w:rsidRPr="0082293E">
        <w:t>The carved shield symbolises justice and Cultural strengthening and safety and its ongoing significance with Aboriginal people today.</w:t>
      </w:r>
    </w:p>
    <w:p w14:paraId="39C6A4EB" w14:textId="77777777" w:rsidR="004340FF" w:rsidRPr="0082293E" w:rsidRDefault="004340FF" w:rsidP="004340FF">
      <w:pPr>
        <w:pStyle w:val="BodyText"/>
      </w:pPr>
      <w:r w:rsidRPr="0082293E">
        <w:t>The tree’s far-spread roots represent connection and engagement with the Aboriginal Community. Four pathways come from the North, South, East and West signifying collaboration and inclusion.</w:t>
      </w:r>
    </w:p>
    <w:p w14:paraId="0D3CA7CA" w14:textId="77777777" w:rsidR="004340FF" w:rsidRDefault="004340FF" w:rsidP="004340FF">
      <w:pPr>
        <w:pStyle w:val="BodyText"/>
      </w:pPr>
      <w:r w:rsidRPr="0082293E">
        <w:t>The central circle signifies the morning sun and represents the ceremonial Gathering Place that is Naarm, the city known as Melbourne. The Birrarung River, the river of mist and shadows known as the Yarra, runs through Naarm, symbolised by gentle flowing waves around the circle.</w:t>
      </w:r>
    </w:p>
    <w:p w14:paraId="2D37865D" w14:textId="59BEF151" w:rsidR="004340FF" w:rsidRPr="0082293E" w:rsidRDefault="004340FF" w:rsidP="004340FF">
      <w:pPr>
        <w:pStyle w:val="BodyText"/>
      </w:pPr>
      <w:r w:rsidRPr="0082293E">
        <w:t>Two Elder’s hands extend towards one another and the strong tree. They are the knowledge holders and keepers of Culture; they are our teachers. They hold message sticks of language just as our ancestors did; they are speaking and working together – Dhumba Murmuk Djerring.</w:t>
      </w:r>
    </w:p>
    <w:p w14:paraId="7C90A2CF" w14:textId="3893B488" w:rsidR="004340FF" w:rsidRPr="0082293E" w:rsidRDefault="00B016B1" w:rsidP="00656923">
      <w:pPr>
        <w:pStyle w:val="Heading3"/>
      </w:pPr>
      <w:bookmarkStart w:id="52" w:name="_Toc149922859"/>
      <w:r w:rsidRPr="0082293E">
        <w:t>Towards Self-Determination</w:t>
      </w:r>
      <w:bookmarkEnd w:id="52"/>
    </w:p>
    <w:p w14:paraId="53C2CF4B" w14:textId="5F6A78F8" w:rsidR="004340FF" w:rsidRPr="0082293E" w:rsidRDefault="004340FF" w:rsidP="004340FF">
      <w:pPr>
        <w:pStyle w:val="BodyText"/>
      </w:pPr>
      <w:r w:rsidRPr="0082293E">
        <w:t xml:space="preserve">Court Services Victoria’s Self-determination Plan and associated actions sits alongside the Self-determination Plans of the courts and </w:t>
      </w:r>
      <w:r w:rsidR="00C32A3C">
        <w:t>Victorian Civil and Administrative Tribunal</w:t>
      </w:r>
      <w:r w:rsidRPr="0082293E">
        <w:t>. Each focus on improving access to, participation in, and effectiveness of court programs and services for Koori People, and to delivering improved outcomes to the Victorian Koori Community.</w:t>
      </w:r>
    </w:p>
    <w:p w14:paraId="73973FE4" w14:textId="77777777" w:rsidR="004340FF" w:rsidRPr="0082293E" w:rsidRDefault="004340FF" w:rsidP="004340FF">
      <w:pPr>
        <w:pStyle w:val="BodyText"/>
      </w:pPr>
      <w:r w:rsidRPr="0082293E">
        <w:t>During 2022-23, we supported each jurisdiction to realise their Plan, and through the Courts Koori Committee, rigorously monitored the implementation of plans across the Courts</w:t>
      </w:r>
    </w:p>
    <w:p w14:paraId="0C7B1141" w14:textId="77777777" w:rsidR="004340FF" w:rsidRPr="0082293E" w:rsidRDefault="004340FF" w:rsidP="004340FF">
      <w:pPr>
        <w:pStyle w:val="BodyText"/>
      </w:pPr>
      <w:r w:rsidRPr="0082293E">
        <w:t>Group to measure the achievement of objectives and ensure that the plans are effective tools to help achieve and support tangible change and improvement. Progress against a number of these objectives is outlined below.</w:t>
      </w:r>
    </w:p>
    <w:p w14:paraId="6851B52A" w14:textId="77777777" w:rsidR="004340FF" w:rsidRPr="0082293E" w:rsidRDefault="004340FF" w:rsidP="00656923">
      <w:pPr>
        <w:pStyle w:val="Heading4"/>
      </w:pPr>
      <w:r w:rsidRPr="0082293E">
        <w:t>Koori Engagement and Consultation Framework</w:t>
      </w:r>
    </w:p>
    <w:p w14:paraId="21A00232" w14:textId="77777777" w:rsidR="004340FF" w:rsidRPr="0082293E" w:rsidRDefault="004340FF" w:rsidP="004340FF">
      <w:pPr>
        <w:pStyle w:val="BodyText"/>
      </w:pPr>
      <w:r w:rsidRPr="0082293E">
        <w:t>To ensure we provide consistent and accessible services to the Koori Community, we recognise that our business processes must be guided by principles of self-determination and inclusion.</w:t>
      </w:r>
    </w:p>
    <w:p w14:paraId="12810E43" w14:textId="77777777" w:rsidR="004340FF" w:rsidRPr="0082293E" w:rsidRDefault="004340FF" w:rsidP="004340FF">
      <w:pPr>
        <w:pStyle w:val="BodyText"/>
      </w:pPr>
      <w:r w:rsidRPr="0082293E">
        <w:t>Ensuring Koori participation in the development, delivery and evaluation of all policies, programs and services that impact on the Koori Community is a critical step in actioning self-determination.</w:t>
      </w:r>
    </w:p>
    <w:p w14:paraId="7C0CC880" w14:textId="77777777" w:rsidR="004340FF" w:rsidRPr="0082293E" w:rsidRDefault="004340FF" w:rsidP="004340FF">
      <w:pPr>
        <w:pStyle w:val="BodyText"/>
      </w:pPr>
      <w:r w:rsidRPr="0082293E">
        <w:t>Released in October 2022, the Koori Engagement and Consultation Framework provides guidance for the Courts Group on fair and proficient engagement with the Victorian Koori Community.</w:t>
      </w:r>
    </w:p>
    <w:p w14:paraId="1174BE21" w14:textId="77777777" w:rsidR="004340FF" w:rsidRPr="0082293E" w:rsidRDefault="004340FF" w:rsidP="004340FF">
      <w:pPr>
        <w:pStyle w:val="BodyText"/>
      </w:pPr>
      <w:r w:rsidRPr="0082293E">
        <w:t>Developed through direct input from Koori staff, Elders and Respected Persons, and Community, the Framework outlines the seven steps that should guide any engagement or consultation with Koori stakeholders and Community.</w:t>
      </w:r>
    </w:p>
    <w:p w14:paraId="46AEB38E" w14:textId="77777777" w:rsidR="004340FF" w:rsidRPr="0082293E" w:rsidRDefault="004340FF" w:rsidP="00D82CE4">
      <w:pPr>
        <w:pStyle w:val="ListBullet"/>
      </w:pPr>
      <w:r w:rsidRPr="0082293E">
        <w:t>Genuine engagement from the outset.</w:t>
      </w:r>
    </w:p>
    <w:p w14:paraId="372B37F0" w14:textId="77777777" w:rsidR="004340FF" w:rsidRPr="0082293E" w:rsidRDefault="004340FF" w:rsidP="00D82CE4">
      <w:pPr>
        <w:pStyle w:val="ListBullet"/>
      </w:pPr>
      <w:r w:rsidRPr="0082293E">
        <w:t>Involving people who have acknowledged decision-making and cultural authority.</w:t>
      </w:r>
    </w:p>
    <w:p w14:paraId="100DB481" w14:textId="77777777" w:rsidR="004340FF" w:rsidRPr="0082293E" w:rsidRDefault="004340FF" w:rsidP="00D82CE4">
      <w:pPr>
        <w:pStyle w:val="ListBullet"/>
      </w:pPr>
      <w:r w:rsidRPr="0082293E">
        <w:t>Demonstrating knowledge and awareness of culturally appropriate communication.</w:t>
      </w:r>
    </w:p>
    <w:p w14:paraId="78D262D2" w14:textId="77777777" w:rsidR="004340FF" w:rsidRPr="0082293E" w:rsidRDefault="004340FF" w:rsidP="00D82CE4">
      <w:pPr>
        <w:pStyle w:val="ListBullet"/>
      </w:pPr>
      <w:r w:rsidRPr="0082293E">
        <w:t>Utilising available cultural training and resources to enable informed participation.</w:t>
      </w:r>
    </w:p>
    <w:p w14:paraId="3A2607B4" w14:textId="77777777" w:rsidR="004340FF" w:rsidRPr="0082293E" w:rsidRDefault="004340FF" w:rsidP="00D82CE4">
      <w:pPr>
        <w:pStyle w:val="ListBullet"/>
      </w:pPr>
      <w:r w:rsidRPr="0082293E">
        <w:t>Listening and engaging respectfully and committing to action.</w:t>
      </w:r>
    </w:p>
    <w:p w14:paraId="60025024" w14:textId="77777777" w:rsidR="004340FF" w:rsidRPr="0082293E" w:rsidRDefault="004340FF" w:rsidP="00D82CE4">
      <w:pPr>
        <w:pStyle w:val="ListBullet"/>
      </w:pPr>
      <w:r w:rsidRPr="0082293E">
        <w:t>Taking time to build understanding and trust.</w:t>
      </w:r>
    </w:p>
    <w:p w14:paraId="218C4930" w14:textId="77777777" w:rsidR="004340FF" w:rsidRDefault="004340FF" w:rsidP="00D82CE4">
      <w:pPr>
        <w:pStyle w:val="ListBullet"/>
      </w:pPr>
      <w:r w:rsidRPr="0082293E">
        <w:t>Demonstrating accountability.</w:t>
      </w:r>
    </w:p>
    <w:p w14:paraId="04EED080" w14:textId="3B746168" w:rsidR="004340FF" w:rsidRPr="0082293E" w:rsidRDefault="004340FF" w:rsidP="004340FF">
      <w:pPr>
        <w:pStyle w:val="BodyText"/>
      </w:pPr>
      <w:r w:rsidRPr="0082293E">
        <w:t>The Framework is a key action of the Court Services Victoria Strategic Plan, and in alignment with the Court Services Victoria Self-determination Plan and Koori Employment Plan, will ensure</w:t>
      </w:r>
      <w:r w:rsidR="00AC11D9">
        <w:t xml:space="preserve"> w</w:t>
      </w:r>
      <w:r w:rsidRPr="0082293E">
        <w:t>e adopt a community-led approach to Koori programs and initiatives across the Courts Group.</w:t>
      </w:r>
    </w:p>
    <w:p w14:paraId="58C16337" w14:textId="77777777" w:rsidR="004340FF" w:rsidRPr="0082293E" w:rsidRDefault="004340FF" w:rsidP="00656923">
      <w:pPr>
        <w:pStyle w:val="Heading4"/>
      </w:pPr>
      <w:r w:rsidRPr="0082293E">
        <w:t xml:space="preserve">Fostering cultural safety through </w:t>
      </w:r>
      <w:r w:rsidRPr="00656923">
        <w:t>connection</w:t>
      </w:r>
      <w:r w:rsidRPr="0082293E">
        <w:t xml:space="preserve"> to culture</w:t>
      </w:r>
    </w:p>
    <w:p w14:paraId="0E080EF9" w14:textId="77777777" w:rsidR="004340FF" w:rsidRPr="0082293E" w:rsidRDefault="004340FF" w:rsidP="004340FF">
      <w:pPr>
        <w:pStyle w:val="BodyText"/>
      </w:pPr>
      <w:r w:rsidRPr="0082293E">
        <w:t>Building cultural capability across the Courts Group is integral to fostering cultural safety in our workplaces.</w:t>
      </w:r>
    </w:p>
    <w:p w14:paraId="52540D8A" w14:textId="4C485D70" w:rsidR="004340FF" w:rsidRPr="0082293E" w:rsidRDefault="004340FF" w:rsidP="004340FF">
      <w:pPr>
        <w:pStyle w:val="BodyText"/>
      </w:pPr>
      <w:r w:rsidRPr="0082293E">
        <w:t>During 2022-23, we engaged extensively with Koori staff to understand their experiences in the workplace, which will inform the development</w:t>
      </w:r>
      <w:r w:rsidR="004C6297">
        <w:t xml:space="preserve"> o</w:t>
      </w:r>
      <w:r w:rsidRPr="0082293E">
        <w:t>f tailored interventions to foster greater cultural understanding and lift capability across the organisation.</w:t>
      </w:r>
    </w:p>
    <w:p w14:paraId="4870E378" w14:textId="77777777" w:rsidR="004340FF" w:rsidRDefault="004340FF" w:rsidP="004340FF">
      <w:pPr>
        <w:pStyle w:val="BodyText"/>
      </w:pPr>
      <w:r w:rsidRPr="0082293E">
        <w:t>In addition, a Koori cultural capability tool was developed which will inform a baseline measurement of how the organisation understands Koori and First Nations culture, communities and people. This will help us understand more about how Koori cultural capability is improving across the Courts Group over time.</w:t>
      </w:r>
    </w:p>
    <w:p w14:paraId="0C91F65F" w14:textId="1DE07EE5" w:rsidR="004340FF" w:rsidRPr="0082293E" w:rsidRDefault="004340FF" w:rsidP="00656923">
      <w:pPr>
        <w:pStyle w:val="Heading4"/>
      </w:pPr>
      <w:r w:rsidRPr="0082293E">
        <w:t>Boosting Koori employment</w:t>
      </w:r>
    </w:p>
    <w:p w14:paraId="56A5624B" w14:textId="77777777" w:rsidR="004340FF" w:rsidRPr="0082293E" w:rsidRDefault="004340FF" w:rsidP="004340FF">
      <w:pPr>
        <w:pStyle w:val="BodyText"/>
      </w:pPr>
      <w:r w:rsidRPr="0082293E">
        <w:t>Court Services Victoria recognises that a strong Koori workforce is crucial to the delivery of culturally appropriate justice outcomes and services.</w:t>
      </w:r>
    </w:p>
    <w:p w14:paraId="21B8B189" w14:textId="77777777" w:rsidR="004340FF" w:rsidRPr="0082293E" w:rsidRDefault="004340FF" w:rsidP="004340FF">
      <w:pPr>
        <w:pStyle w:val="BodyText"/>
      </w:pPr>
      <w:r w:rsidRPr="0082293E">
        <w:t>Informed by the input and experiences of current Koori staff, and in line with the goals of the Self-determination Plan, the Koori Employment Plan aims to improve and provide pathways for the attraction, recruitment, and retention of Koori staff across the Courts Group.</w:t>
      </w:r>
    </w:p>
    <w:p w14:paraId="457FA9E3" w14:textId="77777777" w:rsidR="004340FF" w:rsidRPr="0082293E" w:rsidRDefault="004340FF" w:rsidP="004340FF">
      <w:pPr>
        <w:pStyle w:val="BodyText"/>
      </w:pPr>
      <w:r w:rsidRPr="0082293E">
        <w:t>We are committed to achieving a minimum of 3 per cent Koori employment by 2025, with 20 per cent of those, or approximately 15 staff, employed in senior leadership roles.</w:t>
      </w:r>
    </w:p>
    <w:p w14:paraId="5A0DC23F" w14:textId="413818F8" w:rsidR="004340FF" w:rsidRPr="0082293E" w:rsidRDefault="004340FF" w:rsidP="004340FF">
      <w:pPr>
        <w:pStyle w:val="BodyText"/>
      </w:pPr>
      <w:r w:rsidRPr="0082293E">
        <w:t>Currently Court Services Victoria has 79 full- time equivalent staff identified as Aboriginal and/or Torres Strait Islander, representing</w:t>
      </w:r>
      <w:r w:rsidR="00F179A9">
        <w:t xml:space="preserve"> a</w:t>
      </w:r>
      <w:r w:rsidRPr="0082293E">
        <w:t xml:space="preserve"> 2.71 per cent Koori employment rate. Including Elders and Respected Persons employed on a sessional basis (105) takes the Koori employment rate to more than 5 per cent.</w:t>
      </w:r>
    </w:p>
    <w:p w14:paraId="5CE1C7DF" w14:textId="77777777" w:rsidR="004340FF" w:rsidRPr="0082293E" w:rsidRDefault="004340FF" w:rsidP="004340FF">
      <w:pPr>
        <w:pStyle w:val="BodyText"/>
      </w:pPr>
      <w:r w:rsidRPr="0082293E">
        <w:t>During the reporting period, several key priority action areas outlined in the Koori Employment Plan have progressed, including:</w:t>
      </w:r>
    </w:p>
    <w:p w14:paraId="5CBD9FCF" w14:textId="77777777" w:rsidR="004340FF" w:rsidRPr="0082293E" w:rsidRDefault="004340FF" w:rsidP="00D82CE4">
      <w:pPr>
        <w:pStyle w:val="ListBullet"/>
      </w:pPr>
      <w:r w:rsidRPr="0082293E">
        <w:t>establishment of a Koori Employment Working Group</w:t>
      </w:r>
    </w:p>
    <w:p w14:paraId="701A8BBF" w14:textId="25361027" w:rsidR="004340FF" w:rsidRPr="0082293E" w:rsidRDefault="004340FF" w:rsidP="00D82CE4">
      <w:pPr>
        <w:pStyle w:val="ListBullet"/>
      </w:pPr>
      <w:r w:rsidRPr="0082293E">
        <w:t>completion of a Koori Cultural Safety Audit and development of</w:t>
      </w:r>
      <w:r w:rsidR="00F179A9">
        <w:t xml:space="preserve"> </w:t>
      </w:r>
      <w:r w:rsidRPr="0082293E">
        <w:t>endorsed recommendations to inform the implementation of the Koori Employment Plan</w:t>
      </w:r>
    </w:p>
    <w:p w14:paraId="45701632" w14:textId="77777777" w:rsidR="004340FF" w:rsidRPr="0082293E" w:rsidRDefault="004340FF" w:rsidP="00D82CE4">
      <w:pPr>
        <w:pStyle w:val="ListBullet"/>
      </w:pPr>
      <w:r w:rsidRPr="0082293E">
        <w:t>endorsement of Koori employment targets for each jurisdiction.</w:t>
      </w:r>
    </w:p>
    <w:p w14:paraId="284F988D" w14:textId="7045A959" w:rsidR="004340FF" w:rsidRPr="0082293E" w:rsidRDefault="004340FF" w:rsidP="004340FF">
      <w:pPr>
        <w:pStyle w:val="BodyText"/>
      </w:pPr>
      <w:r w:rsidRPr="0082293E">
        <w:t>By growing our Koori workforce and providing culturally safe and positive experiences that improve staff retention, we are aiming to ensure Koori voices</w:t>
      </w:r>
      <w:r w:rsidR="00F179A9">
        <w:t xml:space="preserve"> a</w:t>
      </w:r>
      <w:r w:rsidRPr="0082293E">
        <w:t>re present during the development of any programs and policies that may impact or improve outcomes for the Koori Community.</w:t>
      </w:r>
    </w:p>
    <w:p w14:paraId="109C1FE2" w14:textId="4F490CA0" w:rsidR="004340FF" w:rsidRPr="0082293E" w:rsidRDefault="004340FF" w:rsidP="00656923">
      <w:pPr>
        <w:pStyle w:val="Heading4"/>
      </w:pPr>
      <w:r w:rsidRPr="0082293E">
        <w:t>Cultural Immersion Program</w:t>
      </w:r>
    </w:p>
    <w:p w14:paraId="507FDF97" w14:textId="77777777" w:rsidR="004340FF" w:rsidRPr="0082293E" w:rsidRDefault="004340FF" w:rsidP="004340FF">
      <w:pPr>
        <w:pStyle w:val="BodyText"/>
      </w:pPr>
      <w:r w:rsidRPr="0082293E">
        <w:t>Through the delivery of a comprehensive Cultural Competency Program, which includes cultural awareness training for staff and intensive ‘On Country’ immersion programs for leaders, we continue to build knowledge and understanding of Aboriginal history, culture and self-determination.</w:t>
      </w:r>
    </w:p>
    <w:p w14:paraId="3AFE8701" w14:textId="35518690" w:rsidR="004340FF" w:rsidRPr="0082293E" w:rsidRDefault="004340FF" w:rsidP="004340FF">
      <w:pPr>
        <w:pStyle w:val="BodyText"/>
      </w:pPr>
      <w:r w:rsidRPr="0082293E">
        <w:t>During 2022-23, two 3-day immersion programs were delivered to senior leaders, at Warrnambool on Gunditjmara Country and Bendigo on Dja Dja Wurrung Country. Developed with local Traditional Owners, both programs covered key issues experienced by First Nations people</w:t>
      </w:r>
      <w:r w:rsidR="00F179A9">
        <w:t xml:space="preserve"> i</w:t>
      </w:r>
      <w:r w:rsidRPr="0082293E">
        <w:t>n the Victorian justice system, informed leaders about Court Services Victoria’s Koori programs, policies and initiatives, and immersed participants in history and culture through storytelling and visits to culturally significant sites.</w:t>
      </w:r>
    </w:p>
    <w:p w14:paraId="521412C4" w14:textId="7C23AFCB" w:rsidR="004340FF" w:rsidRPr="0082293E" w:rsidRDefault="004340FF" w:rsidP="004340FF">
      <w:pPr>
        <w:pStyle w:val="BodyText"/>
      </w:pPr>
      <w:r w:rsidRPr="0082293E">
        <w:t>In 2023, for the first time, two 1-day immersion sessions were held at Worawa Aboriginal College, designed to introduce team leaders, managers and those working closely with the Koori Community to key policies and issues affecting Koori People during their engagement with</w:t>
      </w:r>
      <w:r w:rsidR="004C6297">
        <w:t xml:space="preserve"> t</w:t>
      </w:r>
      <w:r w:rsidRPr="0082293E">
        <w:t>he justice system, and in the community more broadly.</w:t>
      </w:r>
    </w:p>
    <w:p w14:paraId="6720DD44" w14:textId="77777777" w:rsidR="004340FF" w:rsidRPr="0082293E" w:rsidRDefault="004340FF" w:rsidP="004340FF">
      <w:pPr>
        <w:pStyle w:val="BodyText"/>
      </w:pPr>
      <w:r w:rsidRPr="0082293E">
        <w:t>During the reporting period, 145 staff across the Courts Group completed cultural awareness training, and a total of 76 participants attended ‘On Country’ immersions.</w:t>
      </w:r>
    </w:p>
    <w:p w14:paraId="7F06953D" w14:textId="03725C0C" w:rsidR="004340FF" w:rsidRPr="0082293E" w:rsidRDefault="004340FF" w:rsidP="004340FF">
      <w:pPr>
        <w:pStyle w:val="BodyText"/>
      </w:pPr>
      <w:r w:rsidRPr="0082293E">
        <w:t>By building cultural safety and respect through greater awareness and appreciation of culture and the priorities of the Koori Community</w:t>
      </w:r>
      <w:r w:rsidR="00F179A9">
        <w:t xml:space="preserve"> a</w:t>
      </w:r>
      <w:r w:rsidRPr="0082293E">
        <w:t>t all levels of our organisation, we are making positive progress towards the successful implementation of our Self-determination Plan.</w:t>
      </w:r>
    </w:p>
    <w:p w14:paraId="7F564AC5" w14:textId="77777777" w:rsidR="004340FF" w:rsidRPr="0082293E" w:rsidRDefault="004340FF" w:rsidP="00656923">
      <w:pPr>
        <w:pStyle w:val="Heading4"/>
      </w:pPr>
      <w:r w:rsidRPr="0082293E">
        <w:t>Culturally responsive design in built environment</w:t>
      </w:r>
    </w:p>
    <w:p w14:paraId="2C7F5D35" w14:textId="77777777" w:rsidR="004340FF" w:rsidRPr="0082293E" w:rsidRDefault="004340FF" w:rsidP="004340FF">
      <w:pPr>
        <w:pStyle w:val="BodyText"/>
      </w:pPr>
      <w:r w:rsidRPr="0082293E">
        <w:t>In 2022-23, Court Services Victoria launched the Courts Design Guide, which embeds the principles of culturally responsive design in capital works projects, informing the creation of culturally safe, respectful and inclusive court environments.</w:t>
      </w:r>
    </w:p>
    <w:p w14:paraId="5DB1E4B5" w14:textId="0B48ADEF" w:rsidR="004340FF" w:rsidRPr="0082293E" w:rsidRDefault="004340FF" w:rsidP="004340FF">
      <w:pPr>
        <w:pStyle w:val="BodyText"/>
      </w:pPr>
      <w:r w:rsidRPr="0082293E">
        <w:t>The Guide aligns with the objectives of our</w:t>
      </w:r>
      <w:r w:rsidR="000350A8">
        <w:t xml:space="preserve"> </w:t>
      </w:r>
      <w:r w:rsidRPr="0082293E">
        <w:t>Self-determination Plan and draws on the unique experience we gained through working closely with the Dja Dja Wurrung Traditional Owners during the design and build of the new Bendigo Law Courts.</w:t>
      </w:r>
    </w:p>
    <w:p w14:paraId="0C9FD1A4" w14:textId="77777777" w:rsidR="004340FF" w:rsidRPr="0082293E" w:rsidRDefault="004340FF" w:rsidP="004340FF">
      <w:pPr>
        <w:pStyle w:val="BodyText"/>
      </w:pPr>
      <w:r w:rsidRPr="0082293E">
        <w:t>Predicated on a holistic and proactive approach, the principles outlined in the Guide prioritise collaboration with Traditional Owners to ensure cultural values are understood. This in turn informs architectural and interior design, embedding culture throughout court buildings to create culturally safe environments for Aboriginal and Torres Strait Islander People attending these venues or accessing services.</w:t>
      </w:r>
    </w:p>
    <w:p w14:paraId="6A3A4AE8" w14:textId="77777777" w:rsidR="004340FF" w:rsidRPr="0082293E" w:rsidRDefault="004340FF" w:rsidP="004340FF">
      <w:pPr>
        <w:pStyle w:val="BodyText"/>
      </w:pPr>
      <w:r w:rsidRPr="0082293E">
        <w:t>In addition to the Bendigo Law Courts, which exemplify connection to Dja Dja Wurrung culture and Country, other culturally responsive projects completed in 2022-23 include:</w:t>
      </w:r>
    </w:p>
    <w:p w14:paraId="59588750" w14:textId="77777777" w:rsidR="004340FF" w:rsidRPr="0082293E" w:rsidRDefault="004340FF" w:rsidP="00D82CE4">
      <w:pPr>
        <w:pStyle w:val="ListBullet"/>
      </w:pPr>
      <w:r w:rsidRPr="0082293E">
        <w:t>a Koori Court at the new Dandenong Children’s Court – informed by collaboration with Bunurong Traditional Owners</w:t>
      </w:r>
    </w:p>
    <w:p w14:paraId="344BEA85" w14:textId="12AFAFA4" w:rsidR="004340FF" w:rsidRPr="0082293E" w:rsidRDefault="004340FF" w:rsidP="00D82CE4">
      <w:pPr>
        <w:pStyle w:val="ListBullet"/>
      </w:pPr>
      <w:r w:rsidRPr="0082293E">
        <w:t xml:space="preserve">Koori Hearing Rooms at </w:t>
      </w:r>
      <w:r w:rsidR="00C32A3C">
        <w:t>Victorian Civil and Administrative Tribunal</w:t>
      </w:r>
      <w:r w:rsidRPr="0082293E">
        <w:t xml:space="preserve"> in Bundoora and La Trobe Street in Melbourne.</w:t>
      </w:r>
    </w:p>
    <w:p w14:paraId="5F70BDB7" w14:textId="77777777" w:rsidR="004340FF" w:rsidRPr="0082293E" w:rsidRDefault="004340FF" w:rsidP="00656923">
      <w:pPr>
        <w:pStyle w:val="Heading4"/>
      </w:pPr>
      <w:r w:rsidRPr="0082293E">
        <w:t>Supporting strategic Koori priorities</w:t>
      </w:r>
    </w:p>
    <w:p w14:paraId="032B07AD" w14:textId="77777777" w:rsidR="004340FF" w:rsidRPr="0082293E" w:rsidRDefault="004340FF" w:rsidP="004340FF">
      <w:pPr>
        <w:pStyle w:val="BodyText"/>
      </w:pPr>
      <w:r w:rsidRPr="0082293E">
        <w:t>In June 2023, Courts Council endorsed the creation of the Koori Program Board, with the aim of closing service gaps and improving outcomes for the Koori Community.</w:t>
      </w:r>
    </w:p>
    <w:p w14:paraId="24D2246F" w14:textId="77777777" w:rsidR="004340FF" w:rsidRPr="0082293E" w:rsidRDefault="004340FF" w:rsidP="004340FF">
      <w:pPr>
        <w:pStyle w:val="BodyText"/>
      </w:pPr>
      <w:r w:rsidRPr="0082293E">
        <w:t>Supported by the Dhumba Murmuk Djerring Unit, the Koori Program Board will work collaboratively across jurisdictions to help progress a range of high-level strategic Koori initiatives and make recommendations on current and emerging priorities.</w:t>
      </w:r>
    </w:p>
    <w:p w14:paraId="2CCC6CBA" w14:textId="77777777" w:rsidR="004340FF" w:rsidRPr="0082293E" w:rsidRDefault="004340FF" w:rsidP="004340FF">
      <w:pPr>
        <w:pStyle w:val="BodyText"/>
      </w:pPr>
      <w:r w:rsidRPr="0082293E">
        <w:t>Key areas of focus for the Koori Program Board include:</w:t>
      </w:r>
    </w:p>
    <w:p w14:paraId="3973E11B" w14:textId="77777777" w:rsidR="004340FF" w:rsidRPr="0082293E" w:rsidRDefault="004340FF" w:rsidP="00D82CE4">
      <w:pPr>
        <w:pStyle w:val="ListBullet"/>
      </w:pPr>
      <w:r w:rsidRPr="0082293E">
        <w:t>development of an implementation plan for the Cultural Safety Audit Recommendations</w:t>
      </w:r>
    </w:p>
    <w:p w14:paraId="2D8F91DD" w14:textId="77777777" w:rsidR="004340FF" w:rsidRPr="0082293E" w:rsidRDefault="004340FF" w:rsidP="00D82CE4">
      <w:pPr>
        <w:pStyle w:val="ListBullet"/>
      </w:pPr>
      <w:r w:rsidRPr="0082293E">
        <w:t>coordination of Court Services Victoria’s response to the Yoorrook Justice Commission and Nelson Inquest findings</w:t>
      </w:r>
    </w:p>
    <w:p w14:paraId="77DBA8F1" w14:textId="77777777" w:rsidR="004340FF" w:rsidRPr="0082293E" w:rsidRDefault="004340FF" w:rsidP="00D82CE4">
      <w:pPr>
        <w:pStyle w:val="ListBullet"/>
      </w:pPr>
      <w:r w:rsidRPr="0082293E">
        <w:t>implementation of the Koori Data Strategy</w:t>
      </w:r>
    </w:p>
    <w:p w14:paraId="40ED27B4" w14:textId="78F1EF7B" w:rsidR="004340FF" w:rsidRPr="0082293E" w:rsidRDefault="004340FF" w:rsidP="00D82CE4">
      <w:pPr>
        <w:pStyle w:val="ListBullet"/>
      </w:pPr>
      <w:r w:rsidRPr="0082293E">
        <w:t xml:space="preserve">review of Courts Group progress under </w:t>
      </w:r>
      <w:r w:rsidR="00657651">
        <w:t xml:space="preserve">Aboriginal Justice Agreement </w:t>
      </w:r>
      <w:r w:rsidRPr="0082293E">
        <w:t>4</w:t>
      </w:r>
    </w:p>
    <w:p w14:paraId="6518EB7F" w14:textId="77777777" w:rsidR="004340FF" w:rsidRPr="0082293E" w:rsidRDefault="004340FF" w:rsidP="00D82CE4">
      <w:pPr>
        <w:pStyle w:val="ListBullet"/>
      </w:pPr>
      <w:r w:rsidRPr="0082293E">
        <w:t>and future planning of Koori priorities</w:t>
      </w:r>
    </w:p>
    <w:p w14:paraId="080F4F71" w14:textId="40763163" w:rsidR="004340FF" w:rsidRPr="0082293E" w:rsidRDefault="004340FF" w:rsidP="00656923">
      <w:pPr>
        <w:pStyle w:val="Heading4"/>
      </w:pPr>
      <w:r w:rsidRPr="0082293E">
        <w:t>Working in partnership to improve justice outcomes and safety</w:t>
      </w:r>
    </w:p>
    <w:p w14:paraId="4E674F88" w14:textId="77777777" w:rsidR="004340FF" w:rsidRPr="0082293E" w:rsidRDefault="004340FF" w:rsidP="004340FF">
      <w:pPr>
        <w:pStyle w:val="BodyText"/>
      </w:pPr>
      <w:r w:rsidRPr="0082293E">
        <w:t>During 2022-23, we continued to implement initiatives funded through the Aboriginal Justice Agreement 4, which embraces core principles of self-determination and self-management.</w:t>
      </w:r>
    </w:p>
    <w:p w14:paraId="6C62F80F" w14:textId="77777777" w:rsidR="004340FF" w:rsidRPr="0082293E" w:rsidRDefault="004340FF" w:rsidP="004340FF">
      <w:pPr>
        <w:pStyle w:val="BodyText"/>
      </w:pPr>
      <w:r w:rsidRPr="0082293E">
        <w:t>Of the 16 actions assigned to Court Services Victoria for implementation across the courts and tribunal, seven have been completed, with the remaining either in progress or ongoing:</w:t>
      </w:r>
    </w:p>
    <w:p w14:paraId="2BD3479E" w14:textId="77777777" w:rsidR="004340FF" w:rsidRPr="0082293E" w:rsidRDefault="004340FF" w:rsidP="00D82CE4">
      <w:pPr>
        <w:pStyle w:val="ListBullet"/>
      </w:pPr>
      <w:r w:rsidRPr="0082293E">
        <w:t>Koori Victims of Crime Assistance Tribunal</w:t>
      </w:r>
    </w:p>
    <w:p w14:paraId="636F4F17" w14:textId="77777777" w:rsidR="004340FF" w:rsidRPr="0082293E" w:rsidRDefault="004340FF" w:rsidP="00D82CE4">
      <w:pPr>
        <w:pStyle w:val="ListBullet"/>
      </w:pPr>
      <w:r w:rsidRPr="0082293E">
        <w:t>Koori Family Violence and Victims Support Program</w:t>
      </w:r>
    </w:p>
    <w:p w14:paraId="403A0544" w14:textId="77777777" w:rsidR="004340FF" w:rsidRPr="0082293E" w:rsidRDefault="004340FF" w:rsidP="00D82CE4">
      <w:pPr>
        <w:pStyle w:val="ListBullet"/>
      </w:pPr>
      <w:r w:rsidRPr="0082293E">
        <w:t>expansion of Koori Court</w:t>
      </w:r>
    </w:p>
    <w:p w14:paraId="0CE8C85D" w14:textId="77777777" w:rsidR="004340FF" w:rsidRPr="0082293E" w:rsidRDefault="004340FF" w:rsidP="00D82CE4">
      <w:pPr>
        <w:pStyle w:val="ListBullet"/>
      </w:pPr>
      <w:r w:rsidRPr="0082293E">
        <w:t>family violence orders in Koori Courts</w:t>
      </w:r>
    </w:p>
    <w:p w14:paraId="595B5646" w14:textId="77777777" w:rsidR="004340FF" w:rsidRPr="0082293E" w:rsidRDefault="004340FF" w:rsidP="00D82CE4">
      <w:pPr>
        <w:pStyle w:val="ListBullet"/>
      </w:pPr>
      <w:r w:rsidRPr="0082293E">
        <w:t>Koori registrar in Coroners Court</w:t>
      </w:r>
    </w:p>
    <w:p w14:paraId="2009A801" w14:textId="747D37C5" w:rsidR="004340FF" w:rsidRPr="0082293E" w:rsidRDefault="004340FF" w:rsidP="00D82CE4">
      <w:pPr>
        <w:pStyle w:val="ListBullet"/>
      </w:pPr>
      <w:r w:rsidRPr="0082293E">
        <w:t xml:space="preserve">increase Aboriginal staff and community engagement in </w:t>
      </w:r>
      <w:r w:rsidR="00C32A3C">
        <w:t>Victorian Civil and Administrative Tribunal</w:t>
      </w:r>
    </w:p>
    <w:p w14:paraId="2D7EE969" w14:textId="77777777" w:rsidR="004340FF" w:rsidRPr="0082293E" w:rsidRDefault="004340FF" w:rsidP="00D82CE4">
      <w:pPr>
        <w:pStyle w:val="ListBullet"/>
      </w:pPr>
      <w:r w:rsidRPr="0082293E">
        <w:t>vicarious trauma debriefings</w:t>
      </w:r>
    </w:p>
    <w:p w14:paraId="78CD19B6" w14:textId="77777777" w:rsidR="004340FF" w:rsidRPr="0082293E" w:rsidRDefault="004340FF" w:rsidP="00D82CE4">
      <w:pPr>
        <w:pStyle w:val="ListBullet"/>
      </w:pPr>
      <w:r w:rsidRPr="0082293E">
        <w:t>Aboriginal culture in courts.</w:t>
      </w:r>
    </w:p>
    <w:p w14:paraId="6F6060A3" w14:textId="77777777" w:rsidR="004340FF" w:rsidRPr="0082293E" w:rsidRDefault="004340FF" w:rsidP="004340FF">
      <w:pPr>
        <w:pStyle w:val="BodyText"/>
      </w:pPr>
      <w:r w:rsidRPr="0082293E">
        <w:t>In Victoria, as we move towards Treaty, which will give rise to negotiation on the transfer of power and resources to First Nations people to control matters which impact their lives, and absorb the findings and recommendations of the Yoorrook Justice Commission, momentum will build for more innovative Koori specialist court-based solutions.</w:t>
      </w:r>
    </w:p>
    <w:p w14:paraId="1DA3D5F3" w14:textId="6C23E72A" w:rsidR="004340FF" w:rsidRDefault="004340FF" w:rsidP="004340FF">
      <w:pPr>
        <w:pStyle w:val="BodyText"/>
      </w:pPr>
      <w:r w:rsidRPr="0082293E">
        <w:t>Working in partnership with Koori stakeholders and community, Court Services Victoria will</w:t>
      </w:r>
      <w:r w:rsidR="00F179A9">
        <w:t xml:space="preserve"> a</w:t>
      </w:r>
      <w:r w:rsidRPr="0082293E">
        <w:t>dopt a consultative and collaborative approach to assess any recommendations identified</w:t>
      </w:r>
      <w:r w:rsidR="00F179A9">
        <w:t xml:space="preserve"> a</w:t>
      </w:r>
      <w:r w:rsidRPr="0082293E">
        <w:t>nd consider possible actions.</w:t>
      </w:r>
    </w:p>
    <w:p w14:paraId="13EEB1E4" w14:textId="478BF3F6" w:rsidR="004340FF" w:rsidRPr="0082293E" w:rsidRDefault="004340FF" w:rsidP="000350A8">
      <w:pPr>
        <w:pStyle w:val="Heading2"/>
        <w:spacing w:before="320" w:line="276" w:lineRule="auto"/>
        <w:rPr>
          <w:b/>
        </w:rPr>
      </w:pPr>
      <w:bookmarkStart w:id="53" w:name="_TOC_250020"/>
      <w:bookmarkStart w:id="54" w:name="_Toc149922860"/>
      <w:r w:rsidRPr="0082293E">
        <w:rPr>
          <w:b/>
        </w:rPr>
        <w:t xml:space="preserve">Priority </w:t>
      </w:r>
      <w:bookmarkEnd w:id="53"/>
      <w:r w:rsidRPr="0082293E">
        <w:rPr>
          <w:b/>
        </w:rPr>
        <w:t>Four:</w:t>
      </w:r>
      <w:r w:rsidR="000350A8">
        <w:rPr>
          <w:b/>
        </w:rPr>
        <w:t xml:space="preserve"> </w:t>
      </w:r>
      <w:bookmarkStart w:id="55" w:name="_TOC_250019"/>
      <w:r w:rsidR="00B016B1" w:rsidRPr="0082293E">
        <w:t>C</w:t>
      </w:r>
      <w:r w:rsidRPr="0082293E">
        <w:t>ontemporary</w:t>
      </w:r>
      <w:r w:rsidR="00B016B1" w:rsidRPr="0082293E">
        <w:t xml:space="preserve">, </w:t>
      </w:r>
      <w:r w:rsidRPr="0082293E">
        <w:t xml:space="preserve">Safe </w:t>
      </w:r>
      <w:r w:rsidR="003B5CAC">
        <w:t>and</w:t>
      </w:r>
      <w:r w:rsidR="00B016B1" w:rsidRPr="0082293E">
        <w:t xml:space="preserve"> </w:t>
      </w:r>
      <w:r w:rsidRPr="0082293E">
        <w:t xml:space="preserve">Integrated </w:t>
      </w:r>
      <w:bookmarkEnd w:id="55"/>
      <w:r w:rsidRPr="0082293E">
        <w:t>Venues</w:t>
      </w:r>
      <w:bookmarkEnd w:id="54"/>
    </w:p>
    <w:p w14:paraId="6028C9FC" w14:textId="77777777" w:rsidR="004340FF" w:rsidRPr="0082293E" w:rsidRDefault="004340FF" w:rsidP="004340FF">
      <w:pPr>
        <w:pStyle w:val="BodyText"/>
      </w:pPr>
      <w:r w:rsidRPr="0082293E">
        <w:t>The courts are important public spaces, where community values about the rule of law and access to justice are represented, and justice is delivered.</w:t>
      </w:r>
    </w:p>
    <w:p w14:paraId="17D9C3A8" w14:textId="77777777" w:rsidR="004340FF" w:rsidRPr="0082293E" w:rsidRDefault="004340FF" w:rsidP="004340FF">
      <w:pPr>
        <w:pStyle w:val="BodyText"/>
      </w:pPr>
      <w:r w:rsidRPr="0082293E">
        <w:t>To enable the delivery of efficient and effective justice to the rapidly growing and diverse Victorian community, Court Services Victoria continues to invest in:</w:t>
      </w:r>
    </w:p>
    <w:p w14:paraId="1833C838" w14:textId="77777777" w:rsidR="004340FF" w:rsidRPr="0082293E" w:rsidRDefault="004340FF" w:rsidP="00D82CE4">
      <w:pPr>
        <w:pStyle w:val="ListBullet"/>
      </w:pPr>
      <w:r w:rsidRPr="0082293E">
        <w:t>modernising our existing court buildings to ensure they are fit-for-purpose</w:t>
      </w:r>
    </w:p>
    <w:p w14:paraId="1594CB10" w14:textId="77777777" w:rsidR="004340FF" w:rsidRPr="0082293E" w:rsidRDefault="004340FF" w:rsidP="00D82CE4">
      <w:pPr>
        <w:pStyle w:val="ListBullet"/>
      </w:pPr>
      <w:r w:rsidRPr="0082293E">
        <w:t>providing safe, accessible venues for those attending court</w:t>
      </w:r>
    </w:p>
    <w:p w14:paraId="083ED991" w14:textId="77777777" w:rsidR="004340FF" w:rsidRPr="0082293E" w:rsidRDefault="004340FF" w:rsidP="00D82CE4">
      <w:pPr>
        <w:pStyle w:val="ListBullet"/>
      </w:pPr>
      <w:r w:rsidRPr="0082293E">
        <w:t>functional, well-appointed workplaces for judicial officers, staff and legal practitioners.</w:t>
      </w:r>
    </w:p>
    <w:p w14:paraId="6E2D3E5B" w14:textId="77777777" w:rsidR="004340FF" w:rsidRPr="0082293E" w:rsidRDefault="004340FF" w:rsidP="004340FF">
      <w:pPr>
        <w:pStyle w:val="BodyText"/>
      </w:pPr>
      <w:r w:rsidRPr="0082293E">
        <w:t>We also remain firmly future-focused, building exemplar models for new courts that will be community orientated, culturally safe and focused on achieving operational excellence through integrated, digitally enabled service delivery.</w:t>
      </w:r>
    </w:p>
    <w:p w14:paraId="58BE091E" w14:textId="77777777" w:rsidR="004340FF" w:rsidRPr="0082293E" w:rsidRDefault="004340FF" w:rsidP="004340FF">
      <w:pPr>
        <w:pStyle w:val="BodyText"/>
      </w:pPr>
      <w:r w:rsidRPr="0082293E">
        <w:t>At Court Services Victoria, people are at the heart of everything we do. This is evident not only in how our buildings and facilities are designed to meet the needs of court users, but also in how our workforce mobilises to transform our built environment in response to emergency events while maintaining efficient operations.</w:t>
      </w:r>
    </w:p>
    <w:p w14:paraId="0D7098A5" w14:textId="02D1649A" w:rsidR="004340FF" w:rsidRPr="0082293E" w:rsidRDefault="00B016B1" w:rsidP="00656923">
      <w:pPr>
        <w:pStyle w:val="Heading3"/>
      </w:pPr>
      <w:bookmarkStart w:id="56" w:name="_Toc149922861"/>
      <w:r w:rsidRPr="0082293E">
        <w:t xml:space="preserve">Enabling Operational Reforms </w:t>
      </w:r>
      <w:r w:rsidR="003B5CAC">
        <w:t>and</w:t>
      </w:r>
      <w:r w:rsidRPr="0082293E">
        <w:t xml:space="preserve"> Efficiency Improvements </w:t>
      </w:r>
      <w:r w:rsidR="000350A8" w:rsidRPr="0082293E">
        <w:t xml:space="preserve">at </w:t>
      </w:r>
      <w:r w:rsidR="00C32A3C">
        <w:t>Victorian Civil and Administrative Tribunal</w:t>
      </w:r>
      <w:bookmarkEnd w:id="56"/>
    </w:p>
    <w:p w14:paraId="339CB621" w14:textId="360D07F1" w:rsidR="004340FF" w:rsidRPr="0082293E" w:rsidRDefault="004340FF" w:rsidP="004340FF">
      <w:pPr>
        <w:pStyle w:val="BodyText"/>
      </w:pPr>
      <w:r w:rsidRPr="0082293E">
        <w:t xml:space="preserve">To address critical demand pressures and make possible the implementation of much-needed operational reforms and efficiency improvements, </w:t>
      </w:r>
      <w:r w:rsidR="00C32A3C">
        <w:t>Victorian Civil and Administrative Tribunal</w:t>
      </w:r>
      <w:r w:rsidRPr="0082293E">
        <w:t xml:space="preserve"> needs to relocate to new long-term accommodation in the Melbourne central business district that is appropriate, accessible and fit-for-purpose.</w:t>
      </w:r>
    </w:p>
    <w:p w14:paraId="1E03CEB5" w14:textId="77777777" w:rsidR="004340FF" w:rsidRPr="0082293E" w:rsidRDefault="004340FF" w:rsidP="004340FF">
      <w:pPr>
        <w:pStyle w:val="BodyText"/>
      </w:pPr>
      <w:r w:rsidRPr="0082293E">
        <w:t>Court Services Victoria’s Strategic Asset Plan outlined specific requirements for the new accommodation, including:</w:t>
      </w:r>
    </w:p>
    <w:p w14:paraId="131DAA82" w14:textId="77777777" w:rsidR="004340FF" w:rsidRPr="0082293E" w:rsidRDefault="004340FF" w:rsidP="00D82CE4">
      <w:pPr>
        <w:pStyle w:val="ListBullet"/>
      </w:pPr>
      <w:r w:rsidRPr="0082293E">
        <w:t>ground floor, private and public access with separate entrances and lifts</w:t>
      </w:r>
    </w:p>
    <w:p w14:paraId="7422EBE7" w14:textId="77777777" w:rsidR="004340FF" w:rsidRPr="0082293E" w:rsidRDefault="004340FF" w:rsidP="00D82CE4">
      <w:pPr>
        <w:pStyle w:val="ListBullet"/>
      </w:pPr>
      <w:r w:rsidRPr="0082293E">
        <w:t>security screening for users</w:t>
      </w:r>
    </w:p>
    <w:p w14:paraId="7AC10356" w14:textId="77777777" w:rsidR="004340FF" w:rsidRPr="0082293E" w:rsidRDefault="004340FF" w:rsidP="00D82CE4">
      <w:pPr>
        <w:pStyle w:val="ListBullet"/>
      </w:pPr>
      <w:r w:rsidRPr="0082293E">
        <w:t>end of trip facilities</w:t>
      </w:r>
    </w:p>
    <w:p w14:paraId="59A9F559" w14:textId="77777777" w:rsidR="004340FF" w:rsidRPr="0082293E" w:rsidRDefault="004340FF" w:rsidP="00D82CE4">
      <w:pPr>
        <w:pStyle w:val="ListBullet"/>
      </w:pPr>
      <w:r w:rsidRPr="0082293E">
        <w:t>convenient access to secure car parking spaces.</w:t>
      </w:r>
    </w:p>
    <w:p w14:paraId="048D19B1" w14:textId="2360BEEC" w:rsidR="004340FF" w:rsidRPr="0082293E" w:rsidRDefault="004340FF" w:rsidP="004340FF">
      <w:pPr>
        <w:pStyle w:val="BodyText"/>
      </w:pPr>
      <w:r w:rsidRPr="0082293E">
        <w:t>Following a Request for Proposal process, a lease agreement for the new premises was executed in 2022-23. During 2023-24, concept designs</w:t>
      </w:r>
      <w:r w:rsidR="00AC11D9">
        <w:t xml:space="preserve"> w</w:t>
      </w:r>
      <w:r w:rsidRPr="0082293E">
        <w:t>ill be delivered, detailed design development completed and tender packs for the fit-out of the new premises finalised.</w:t>
      </w:r>
    </w:p>
    <w:p w14:paraId="341F4BEE" w14:textId="2CF67189" w:rsidR="004340FF" w:rsidRPr="0082293E" w:rsidRDefault="004340FF" w:rsidP="004340FF">
      <w:pPr>
        <w:pStyle w:val="BodyText"/>
      </w:pPr>
      <w:r w:rsidRPr="0082293E">
        <w:t xml:space="preserve">Fit-out is scheduled to begin in Q1 2025, with </w:t>
      </w:r>
      <w:r w:rsidR="00C32A3C">
        <w:t>Victorian Civil and Administrative Tribunal</w:t>
      </w:r>
      <w:r w:rsidRPr="0082293E">
        <w:t xml:space="preserve"> relocating to the new facilities in early 2026.</w:t>
      </w:r>
    </w:p>
    <w:p w14:paraId="2A979A47" w14:textId="7720459D" w:rsidR="004340FF" w:rsidRPr="0082293E" w:rsidRDefault="00B016B1" w:rsidP="00656923">
      <w:pPr>
        <w:pStyle w:val="Heading3"/>
      </w:pPr>
      <w:bookmarkStart w:id="57" w:name="_Toc149922862"/>
      <w:r w:rsidRPr="0082293E">
        <w:t xml:space="preserve">Meeting </w:t>
      </w:r>
      <w:r w:rsidR="003B5CAC">
        <w:t>the</w:t>
      </w:r>
      <w:r w:rsidRPr="0082293E">
        <w:t xml:space="preserve"> Justice Needs </w:t>
      </w:r>
      <w:r w:rsidR="003B5CAC">
        <w:t>of</w:t>
      </w:r>
      <w:r w:rsidRPr="0082293E">
        <w:t xml:space="preserve"> Growing Victorian Communities</w:t>
      </w:r>
      <w:bookmarkEnd w:id="57"/>
    </w:p>
    <w:p w14:paraId="2F15B824" w14:textId="77777777" w:rsidR="004340FF" w:rsidRPr="0082293E" w:rsidRDefault="004340FF" w:rsidP="00656923">
      <w:pPr>
        <w:pStyle w:val="Heading4"/>
      </w:pPr>
      <w:r w:rsidRPr="0082293E">
        <w:t>Sunshine Law Courts Redevelopment</w:t>
      </w:r>
    </w:p>
    <w:p w14:paraId="6F31E3CF" w14:textId="0F46527B" w:rsidR="004340FF" w:rsidRPr="0082293E" w:rsidRDefault="004340FF" w:rsidP="004340FF">
      <w:pPr>
        <w:pStyle w:val="BodyText"/>
      </w:pPr>
      <w:r w:rsidRPr="0082293E">
        <w:t>With activity for the Magistrates’ Court</w:t>
      </w:r>
      <w:r w:rsidR="00F179A9">
        <w:t xml:space="preserve"> a</w:t>
      </w:r>
      <w:r w:rsidRPr="0082293E">
        <w:t>t Sunshine in Melbourne’s rapidly growing western corridor forecast to grow by</w:t>
      </w:r>
    </w:p>
    <w:p w14:paraId="67FD61BA" w14:textId="77777777" w:rsidR="004340FF" w:rsidRPr="0082293E" w:rsidRDefault="004340FF" w:rsidP="004340FF">
      <w:pPr>
        <w:pStyle w:val="BodyText"/>
      </w:pPr>
      <w:r w:rsidRPr="0082293E">
        <w:t>50 per cent by 2034-35, Court Services Victoria has budgeted $25.1 million to deliver critical refurbishment and expansion works at the Sunshine Law Courts.</w:t>
      </w:r>
    </w:p>
    <w:p w14:paraId="7E9AFB34" w14:textId="77777777" w:rsidR="004340FF" w:rsidRPr="0082293E" w:rsidRDefault="004340FF" w:rsidP="004340FF">
      <w:pPr>
        <w:pStyle w:val="BodyText"/>
      </w:pPr>
      <w:r w:rsidRPr="0082293E">
        <w:t>Prioritising user experience, safety, sustainability, and technological capability, the full scope of works will include:</w:t>
      </w:r>
    </w:p>
    <w:p w14:paraId="1AA3E38B" w14:textId="77777777" w:rsidR="004340FF" w:rsidRPr="0082293E" w:rsidRDefault="004340FF" w:rsidP="00D82CE4">
      <w:pPr>
        <w:pStyle w:val="ListBullet"/>
      </w:pPr>
      <w:r w:rsidRPr="0082293E">
        <w:t>construction of two new courtrooms</w:t>
      </w:r>
    </w:p>
    <w:p w14:paraId="1C5D0378" w14:textId="77777777" w:rsidR="004340FF" w:rsidRPr="0082293E" w:rsidRDefault="004340FF" w:rsidP="00D82CE4">
      <w:pPr>
        <w:pStyle w:val="ListBullet"/>
      </w:pPr>
      <w:r w:rsidRPr="0082293E">
        <w:t>conversion of two courtrooms to custody courtrooms, and new custodial lifts and stairs suitable for criminal proceedings</w:t>
      </w:r>
    </w:p>
    <w:p w14:paraId="375AE05F" w14:textId="77777777" w:rsidR="004340FF" w:rsidRPr="0082293E" w:rsidRDefault="004340FF" w:rsidP="00D82CE4">
      <w:pPr>
        <w:pStyle w:val="ListBullet"/>
      </w:pPr>
      <w:r w:rsidRPr="0082293E">
        <w:t>reconfiguration of the public counters</w:t>
      </w:r>
    </w:p>
    <w:p w14:paraId="345E64D2" w14:textId="77777777" w:rsidR="004340FF" w:rsidRPr="0082293E" w:rsidRDefault="004340FF" w:rsidP="00D82CE4">
      <w:pPr>
        <w:pStyle w:val="ListBullet"/>
      </w:pPr>
      <w:r w:rsidRPr="0082293E">
        <w:t>additional public-facing interview rooms</w:t>
      </w:r>
    </w:p>
    <w:p w14:paraId="6ACB0870" w14:textId="77777777" w:rsidR="004340FF" w:rsidRDefault="004340FF" w:rsidP="00D82CE4">
      <w:pPr>
        <w:pStyle w:val="ListBullet"/>
      </w:pPr>
      <w:r w:rsidRPr="0082293E">
        <w:t>two additional judicial chambers, improved staff areas and amenities</w:t>
      </w:r>
    </w:p>
    <w:p w14:paraId="68E88BE9" w14:textId="31537C0F" w:rsidR="004340FF" w:rsidRPr="0082293E" w:rsidRDefault="004340FF" w:rsidP="00D82CE4">
      <w:pPr>
        <w:pStyle w:val="ListBullet"/>
      </w:pPr>
      <w:r w:rsidRPr="0082293E">
        <w:t>new internal access for judiciary and staff to lower ground, including lift and stairs</w:t>
      </w:r>
    </w:p>
    <w:p w14:paraId="3C4C47FB" w14:textId="77777777" w:rsidR="004340FF" w:rsidRPr="0082293E" w:rsidRDefault="004340FF" w:rsidP="00D82CE4">
      <w:pPr>
        <w:pStyle w:val="ListBullet"/>
      </w:pPr>
      <w:r w:rsidRPr="0082293E">
        <w:t>new lower forecourt and courtyard landscape</w:t>
      </w:r>
    </w:p>
    <w:p w14:paraId="557235F5" w14:textId="77777777" w:rsidR="004340FF" w:rsidRPr="0082293E" w:rsidRDefault="004340FF" w:rsidP="00D82CE4">
      <w:pPr>
        <w:pStyle w:val="ListBullet"/>
      </w:pPr>
      <w:r w:rsidRPr="0082293E">
        <w:t>new bespoke registry counters.</w:t>
      </w:r>
    </w:p>
    <w:p w14:paraId="198CE6AD" w14:textId="77777777" w:rsidR="004340FF" w:rsidRPr="0082293E" w:rsidRDefault="004340FF" w:rsidP="004340FF">
      <w:pPr>
        <w:pStyle w:val="BodyText"/>
      </w:pPr>
      <w:r w:rsidRPr="0082293E">
        <w:t>Works commenced in October 2021 and are scheduled for completion by August 2023.</w:t>
      </w:r>
    </w:p>
    <w:p w14:paraId="58045896" w14:textId="77777777" w:rsidR="004340FF" w:rsidRDefault="004340FF" w:rsidP="004340FF">
      <w:pPr>
        <w:pStyle w:val="BodyText"/>
      </w:pPr>
      <w:r w:rsidRPr="0082293E">
        <w:t>In response to the Royal Commission into Family Violence recommendations, a new Specialist Family Violence Court will also be constructed at Sunshine. The court will include a safe waiting area, ancillary interview and meeting rooms, and a new separate entry and exit for Affected Family Members. These works will be completed by 2025.</w:t>
      </w:r>
    </w:p>
    <w:p w14:paraId="62D3B147" w14:textId="136D0277" w:rsidR="004340FF" w:rsidRPr="0082293E" w:rsidRDefault="004340FF" w:rsidP="00656923">
      <w:pPr>
        <w:pStyle w:val="Heading4"/>
      </w:pPr>
      <w:r w:rsidRPr="0082293E">
        <w:t>New Children’s Court for Dandenong</w:t>
      </w:r>
    </w:p>
    <w:p w14:paraId="6E44D4BF" w14:textId="77777777" w:rsidR="004340FF" w:rsidRPr="0082293E" w:rsidRDefault="004340FF" w:rsidP="004340FF">
      <w:pPr>
        <w:pStyle w:val="BodyText"/>
      </w:pPr>
      <w:r w:rsidRPr="0082293E">
        <w:t>The new Dandenong Children’s Court commenced operations on 19 June 2023. This facility represents a $29 million investment and improves access to justice and outcomes for vulnerable children, young people, and their families in Melbourne’s south-east.</w:t>
      </w:r>
    </w:p>
    <w:p w14:paraId="61A28910" w14:textId="77777777" w:rsidR="004340FF" w:rsidRPr="0082293E" w:rsidRDefault="004340FF" w:rsidP="004340FF">
      <w:pPr>
        <w:pStyle w:val="BodyText"/>
      </w:pPr>
      <w:r w:rsidRPr="0082293E">
        <w:t>The Dandenong Children’s Court will hear Family Division matters, including child protection and intervention order cases and criminal proceedings, including custody cases.</w:t>
      </w:r>
    </w:p>
    <w:p w14:paraId="33711762" w14:textId="77777777" w:rsidR="004340FF" w:rsidRPr="0082293E" w:rsidRDefault="004340FF" w:rsidP="004340FF">
      <w:pPr>
        <w:pStyle w:val="BodyText"/>
      </w:pPr>
      <w:r w:rsidRPr="0082293E">
        <w:t>The innovative features of this specialist, fit-for-purpose court include:</w:t>
      </w:r>
    </w:p>
    <w:p w14:paraId="149AEC03" w14:textId="77777777" w:rsidR="004340FF" w:rsidRPr="000350A8" w:rsidRDefault="004340FF" w:rsidP="00D82CE4">
      <w:pPr>
        <w:pStyle w:val="ListBullet"/>
      </w:pPr>
      <w:r w:rsidRPr="000350A8">
        <w:t>three courtrooms, including a Children’s Koori Court</w:t>
      </w:r>
    </w:p>
    <w:p w14:paraId="165CE7AA" w14:textId="77777777" w:rsidR="004340FF" w:rsidRPr="000350A8" w:rsidRDefault="004340FF" w:rsidP="00D82CE4">
      <w:pPr>
        <w:pStyle w:val="ListBullet"/>
      </w:pPr>
      <w:r w:rsidRPr="000350A8">
        <w:t>the Cubby House – a secure, purpose-built waiting space for children in the protective care of the Department of Families, Fairness and Housing (DFFH)</w:t>
      </w:r>
    </w:p>
    <w:p w14:paraId="40D10AF1" w14:textId="77777777" w:rsidR="004340FF" w:rsidRPr="000350A8" w:rsidRDefault="004340FF" w:rsidP="00D82CE4">
      <w:pPr>
        <w:pStyle w:val="ListBullet"/>
      </w:pPr>
      <w:r w:rsidRPr="000350A8">
        <w:t>custody Centre with five holding cells, meaning children and young people in custody are no longer held in a facility shared with adults for court appearances at Dandenong</w:t>
      </w:r>
    </w:p>
    <w:p w14:paraId="40C73E38" w14:textId="5F8307D9" w:rsidR="004340FF" w:rsidRPr="000350A8" w:rsidRDefault="004340FF" w:rsidP="00D82CE4">
      <w:pPr>
        <w:pStyle w:val="ListBullet"/>
      </w:pPr>
      <w:r w:rsidRPr="000350A8">
        <w:t>space for services including DFFH, Victoria Legal Aid, Victoria Police, and private legal practitioners</w:t>
      </w:r>
    </w:p>
    <w:p w14:paraId="36AAD32B" w14:textId="77777777" w:rsidR="004340FF" w:rsidRPr="000350A8" w:rsidRDefault="004340FF" w:rsidP="00D82CE4">
      <w:pPr>
        <w:pStyle w:val="ListBullet"/>
      </w:pPr>
      <w:r w:rsidRPr="000350A8">
        <w:t>carefully designed public waiting areas that provide privacy and wayfinding to services</w:t>
      </w:r>
    </w:p>
    <w:p w14:paraId="5273F6E1" w14:textId="77777777" w:rsidR="004340FF" w:rsidRPr="000350A8" w:rsidRDefault="004340FF" w:rsidP="00D82CE4">
      <w:pPr>
        <w:pStyle w:val="ListBullet"/>
      </w:pPr>
      <w:r w:rsidRPr="000350A8">
        <w:t>separate entrance, waiting area and remote hearing facilities for vulnerable court users, including victims of family violence.</w:t>
      </w:r>
    </w:p>
    <w:p w14:paraId="45D302E9" w14:textId="77777777" w:rsidR="004340FF" w:rsidRPr="0082293E" w:rsidRDefault="004340FF" w:rsidP="004340FF">
      <w:pPr>
        <w:pStyle w:val="BodyText"/>
      </w:pPr>
      <w:r w:rsidRPr="0082293E">
        <w:t>The dedicated Children’s Court facility means that children, young people, and families do not have to navigate through or share spaces with those in the adult court system, which is critical to the safety of our most vulnerable court users.</w:t>
      </w:r>
    </w:p>
    <w:p w14:paraId="29B5A3DF" w14:textId="29F560AA" w:rsidR="004340FF" w:rsidRPr="0082293E" w:rsidRDefault="004340FF" w:rsidP="004340FF">
      <w:pPr>
        <w:pStyle w:val="BodyText"/>
      </w:pPr>
      <w:r w:rsidRPr="0082293E">
        <w:t>The Dandenong Children’s Court was also</w:t>
      </w:r>
      <w:r w:rsidR="00F179A9">
        <w:t xml:space="preserve"> a</w:t>
      </w:r>
      <w:r w:rsidRPr="0082293E">
        <w:t xml:space="preserve"> unique opportunity for Court Services Victoria to work with First Nations People. The Court features artwork by Kobi Sainty, a Bunurong and Palawa man and First Nations visual artist, embedding culture and connection to Country throughout the building.</w:t>
      </w:r>
    </w:p>
    <w:p w14:paraId="4A877FBA" w14:textId="77777777" w:rsidR="004340FF" w:rsidRPr="0082293E" w:rsidRDefault="004340FF" w:rsidP="00656923">
      <w:pPr>
        <w:pStyle w:val="Heading4"/>
      </w:pPr>
      <w:r w:rsidRPr="0082293E">
        <w:t>Wyndham Law Courts</w:t>
      </w:r>
    </w:p>
    <w:p w14:paraId="4B3BDEE2" w14:textId="77777777" w:rsidR="004340FF" w:rsidRPr="0082293E" w:rsidRDefault="004340FF" w:rsidP="004340FF">
      <w:pPr>
        <w:pStyle w:val="BodyText"/>
      </w:pPr>
      <w:r w:rsidRPr="0082293E">
        <w:t>A new court facility is being delivered in Melbourne’s west to meet the demand for justice services in the growing Wyndham area.</w:t>
      </w:r>
    </w:p>
    <w:p w14:paraId="52E2558C" w14:textId="056E5C1B" w:rsidR="004340FF" w:rsidRPr="0082293E" w:rsidRDefault="004340FF" w:rsidP="004340FF">
      <w:pPr>
        <w:pStyle w:val="BodyText"/>
      </w:pPr>
      <w:r w:rsidRPr="0082293E">
        <w:t xml:space="preserve">Wyndham Law Courts will be the largest court complex outside of Melbourne’s central business district, with 13 courtrooms, four hearing rooms, as well as three mediation suites and 26 holding cells to service the Magistrates’ Court, Children’s Court, and </w:t>
      </w:r>
      <w:r w:rsidR="00C32A3C">
        <w:t>Victorian Civil and Administrative Tribunal</w:t>
      </w:r>
      <w:r w:rsidRPr="0082293E">
        <w:t>.</w:t>
      </w:r>
    </w:p>
    <w:p w14:paraId="4FF8C6B5" w14:textId="77777777" w:rsidR="004340FF" w:rsidRPr="0082293E" w:rsidRDefault="004340FF" w:rsidP="004340FF">
      <w:pPr>
        <w:pStyle w:val="BodyText"/>
      </w:pPr>
      <w:r w:rsidRPr="0082293E">
        <w:t>The new Courts will prioritise user experience, safety, sustainability and technological capability. Subject to operational funding, the infrastructure provides the capacity to:</w:t>
      </w:r>
    </w:p>
    <w:p w14:paraId="15EBE858" w14:textId="77777777" w:rsidR="004340FF" w:rsidRPr="000350A8" w:rsidRDefault="004340FF" w:rsidP="00D82CE4">
      <w:pPr>
        <w:pStyle w:val="ListBullet"/>
      </w:pPr>
      <w:r w:rsidRPr="000350A8">
        <w:t>deliver a range of therapeutic programs including culturally sensitive services for the Koori community, and a Specialist Family Violence Court</w:t>
      </w:r>
    </w:p>
    <w:p w14:paraId="163D429A" w14:textId="77777777" w:rsidR="004340FF" w:rsidRPr="000350A8" w:rsidRDefault="004340FF" w:rsidP="00D82CE4">
      <w:pPr>
        <w:pStyle w:val="ListBullet"/>
      </w:pPr>
      <w:r w:rsidRPr="000350A8">
        <w:t>improve the efficiency and effectiveness of the justice system and support services and provide more integrated responses through provision of dedicated workspaces for community legal support and wraparound services</w:t>
      </w:r>
    </w:p>
    <w:p w14:paraId="6BD3A85F" w14:textId="77777777" w:rsidR="004340FF" w:rsidRDefault="004340FF" w:rsidP="00D82CE4">
      <w:pPr>
        <w:pStyle w:val="ListBullet"/>
      </w:pPr>
      <w:r w:rsidRPr="000350A8">
        <w:t>improve</w:t>
      </w:r>
      <w:r w:rsidRPr="0082293E">
        <w:t xml:space="preserve"> the safety and experience of court users with a more person-centred approach.</w:t>
      </w:r>
    </w:p>
    <w:p w14:paraId="3162F37C" w14:textId="2E9D83BD" w:rsidR="004340FF" w:rsidRPr="0082293E" w:rsidRDefault="004340FF" w:rsidP="004340FF">
      <w:pPr>
        <w:pStyle w:val="BodyText"/>
      </w:pPr>
      <w:r w:rsidRPr="0082293E">
        <w:t>Court Services Victoria has consulted with local justice and community services to understand the diverse needs of court users, and to integrate relevant feedback into the design.</w:t>
      </w:r>
    </w:p>
    <w:p w14:paraId="3C2399CA" w14:textId="77777777" w:rsidR="004340FF" w:rsidRPr="0082293E" w:rsidRDefault="004340FF" w:rsidP="004340FF">
      <w:pPr>
        <w:pStyle w:val="BodyText"/>
      </w:pPr>
      <w:r w:rsidRPr="0082293E">
        <w:t>This engagement continues as the service and operating model for the new court evolves.</w:t>
      </w:r>
    </w:p>
    <w:p w14:paraId="3CCFA7A2" w14:textId="77777777" w:rsidR="004340FF" w:rsidRPr="0082293E" w:rsidRDefault="004340FF" w:rsidP="004340FF">
      <w:pPr>
        <w:pStyle w:val="BodyText"/>
      </w:pPr>
      <w:r w:rsidRPr="0082293E">
        <w:t>The Wyndham Law Courts design is pursuing a rating of Green Star 6 through the inclusion of energy efficiency measures such as:</w:t>
      </w:r>
    </w:p>
    <w:p w14:paraId="055ED61C" w14:textId="77777777" w:rsidR="004340FF" w:rsidRPr="0082293E" w:rsidRDefault="004340FF" w:rsidP="00D82CE4">
      <w:pPr>
        <w:pStyle w:val="ListBullet"/>
      </w:pPr>
      <w:r w:rsidRPr="0082293E">
        <w:t>rooftop solar power system</w:t>
      </w:r>
    </w:p>
    <w:p w14:paraId="2248A500" w14:textId="77777777" w:rsidR="004340FF" w:rsidRPr="0082293E" w:rsidRDefault="004340FF" w:rsidP="00D82CE4">
      <w:pPr>
        <w:pStyle w:val="ListBullet"/>
      </w:pPr>
      <w:r w:rsidRPr="0082293E">
        <w:t>efficient building fabric</w:t>
      </w:r>
    </w:p>
    <w:p w14:paraId="57EEA6A6" w14:textId="77777777" w:rsidR="004340FF" w:rsidRPr="0082293E" w:rsidRDefault="004340FF" w:rsidP="00D82CE4">
      <w:pPr>
        <w:pStyle w:val="ListBullet"/>
      </w:pPr>
      <w:r w:rsidRPr="0082293E">
        <w:t>efficient heating, ventilation and air conditioning systems</w:t>
      </w:r>
    </w:p>
    <w:p w14:paraId="797C0A3D" w14:textId="77777777" w:rsidR="004340FF" w:rsidRPr="0082293E" w:rsidRDefault="004340FF" w:rsidP="00D82CE4">
      <w:pPr>
        <w:pStyle w:val="ListBullet"/>
      </w:pPr>
      <w:r w:rsidRPr="0082293E">
        <w:t>reduced lighting power density</w:t>
      </w:r>
    </w:p>
    <w:p w14:paraId="26A1C17E" w14:textId="77777777" w:rsidR="004340FF" w:rsidRPr="0082293E" w:rsidRDefault="004340FF" w:rsidP="00D82CE4">
      <w:pPr>
        <w:pStyle w:val="ListBullet"/>
      </w:pPr>
      <w:r w:rsidRPr="0082293E">
        <w:t>on-site renewable energy</w:t>
      </w:r>
    </w:p>
    <w:p w14:paraId="2688D804" w14:textId="77777777" w:rsidR="004340FF" w:rsidRPr="0082293E" w:rsidRDefault="004340FF" w:rsidP="00D82CE4">
      <w:pPr>
        <w:pStyle w:val="ListBullet"/>
      </w:pPr>
      <w:r w:rsidRPr="0082293E">
        <w:t>green power purchasing</w:t>
      </w:r>
    </w:p>
    <w:p w14:paraId="6AD3D1BD" w14:textId="77777777" w:rsidR="004340FF" w:rsidRPr="0082293E" w:rsidRDefault="004340FF" w:rsidP="00D82CE4">
      <w:pPr>
        <w:pStyle w:val="ListBullet"/>
      </w:pPr>
      <w:r w:rsidRPr="0082293E">
        <w:t>installation of Zero Emissions Vehicle chargers for staff and judiciary.</w:t>
      </w:r>
    </w:p>
    <w:p w14:paraId="5B223A04" w14:textId="77777777" w:rsidR="004340FF" w:rsidRPr="0082293E" w:rsidRDefault="004340FF" w:rsidP="004340FF">
      <w:pPr>
        <w:pStyle w:val="BodyText"/>
      </w:pPr>
      <w:r w:rsidRPr="0082293E">
        <w:t>Construction of the Wyndham Law Courts, adjacent to the new Werribee Police Station, is on track for completion by late 2024, with the new facility set to open in early 2025.</w:t>
      </w:r>
    </w:p>
    <w:p w14:paraId="0A5076CC" w14:textId="2732F430" w:rsidR="004340FF" w:rsidRPr="0082293E" w:rsidRDefault="00B016B1" w:rsidP="00656923">
      <w:pPr>
        <w:pStyle w:val="Heading3"/>
      </w:pPr>
      <w:bookmarkStart w:id="58" w:name="_Toc149922863"/>
      <w:r w:rsidRPr="0082293E">
        <w:t xml:space="preserve">Transforming Built Environment </w:t>
      </w:r>
      <w:r w:rsidR="000350A8" w:rsidRPr="0082293E">
        <w:t xml:space="preserve">in </w:t>
      </w:r>
      <w:r w:rsidRPr="0082293E">
        <w:t xml:space="preserve">Response </w:t>
      </w:r>
      <w:r w:rsidR="000350A8" w:rsidRPr="0082293E">
        <w:t xml:space="preserve">to </w:t>
      </w:r>
      <w:r w:rsidRPr="0082293E">
        <w:t>Emergency Events</w:t>
      </w:r>
      <w:bookmarkEnd w:id="58"/>
    </w:p>
    <w:p w14:paraId="5FA5D544" w14:textId="4AA67DC1" w:rsidR="004340FF" w:rsidRPr="0082293E" w:rsidRDefault="004340FF" w:rsidP="004340FF">
      <w:pPr>
        <w:pStyle w:val="BodyText"/>
      </w:pPr>
      <w:r w:rsidRPr="0082293E">
        <w:t>During the reporting period, Court Services Victoria’s Built Environment division continued to demonstrate their capacity for agile response</w:t>
      </w:r>
      <w:r w:rsidR="004C6297">
        <w:t xml:space="preserve"> t</w:t>
      </w:r>
      <w:r w:rsidRPr="0082293E">
        <w:t>o unplanned events and emergencies, supporting operations to ensure ongoing service delivery to the community.</w:t>
      </w:r>
    </w:p>
    <w:p w14:paraId="77F38BC2" w14:textId="77777777" w:rsidR="004340FF" w:rsidRPr="0082293E" w:rsidRDefault="004340FF" w:rsidP="00656923">
      <w:pPr>
        <w:pStyle w:val="Heading4"/>
      </w:pPr>
      <w:r w:rsidRPr="0082293E">
        <w:t>436 Lonsdale Street Response Program</w:t>
      </w:r>
    </w:p>
    <w:p w14:paraId="685478FE" w14:textId="5B43F2AE" w:rsidR="004340FF" w:rsidRPr="0082293E" w:rsidRDefault="004340FF" w:rsidP="004340FF">
      <w:pPr>
        <w:pStyle w:val="BodyText"/>
      </w:pPr>
      <w:r w:rsidRPr="0082293E">
        <w:t>From September 2021 to October 2022, the</w:t>
      </w:r>
      <w:r w:rsidR="000350A8">
        <w:t xml:space="preserve"> </w:t>
      </w:r>
      <w:r w:rsidRPr="0082293E">
        <w:t>436 Lonsdale Street Response Program involved reorganising Melbourne’s court precinct, delivering 16 interrelated projects across seven sites to replace courtrooms, mediation spaces, and associated public facilities.</w:t>
      </w:r>
    </w:p>
    <w:p w14:paraId="5F5DC8D8" w14:textId="5F7011E9" w:rsidR="004340FF" w:rsidRPr="0082293E" w:rsidRDefault="004340FF" w:rsidP="004340FF">
      <w:pPr>
        <w:pStyle w:val="BodyText"/>
      </w:pPr>
      <w:r w:rsidRPr="0082293E">
        <w:t>Extensive remodelling and refurbishment were undertaken at William Cooper Justice Centre, 223 William Street, Melbourne. Levels 6 to 11 were</w:t>
      </w:r>
      <w:r w:rsidR="00F179A9">
        <w:t xml:space="preserve"> c</w:t>
      </w:r>
      <w:r w:rsidRPr="0082293E">
        <w:t>onverted into new courtrooms, mediation spaces, chambers, office space and related uses for the Supreme and Children’s Courts. This necessitated relocating administrative staff and functions based at William Cooper Justice Centre to an alternate location.</w:t>
      </w:r>
    </w:p>
    <w:p w14:paraId="6BEC59BE" w14:textId="1715B5A8" w:rsidR="004340FF" w:rsidRPr="0082293E" w:rsidRDefault="004340FF" w:rsidP="004340FF">
      <w:pPr>
        <w:pStyle w:val="BodyText"/>
      </w:pPr>
      <w:r w:rsidRPr="0082293E">
        <w:t>A new administrative headquarters for the Courts Group was created at 181 William Street,</w:t>
      </w:r>
      <w:r w:rsidR="00F179A9">
        <w:t xml:space="preserve"> i</w:t>
      </w:r>
      <w:r w:rsidRPr="0082293E">
        <w:t>nvolving the transition of corporate services staff from Magistrates’, County and Children’s Courts, the Judicial College, and Court Services Victoria. Seven floors were fitted-out concurrently, utilising the existing fit-out where possible, including bathrooms, kitchen and break-out areas. Existing furniture and joinery were also repurposed</w:t>
      </w:r>
      <w:r w:rsidR="00F179A9">
        <w:t xml:space="preserve"> f</w:t>
      </w:r>
      <w:r w:rsidRPr="0082293E">
        <w:t>rom previous works and from the 436 Lonsdale Street site.</w:t>
      </w:r>
    </w:p>
    <w:p w14:paraId="653BABE8" w14:textId="77777777" w:rsidR="004340FF" w:rsidRPr="0082293E" w:rsidRDefault="004340FF" w:rsidP="004340FF">
      <w:pPr>
        <w:pStyle w:val="BodyText"/>
      </w:pPr>
      <w:r w:rsidRPr="0082293E">
        <w:t>Delivered by the Built Environment Division, the 436 Lonsdale Street Response Program affected more than 1,000 staff and judiciary.</w:t>
      </w:r>
    </w:p>
    <w:p w14:paraId="3D3ED40C" w14:textId="067B97C5" w:rsidR="004340FF" w:rsidRPr="0082293E" w:rsidRDefault="004340FF" w:rsidP="00656923">
      <w:pPr>
        <w:pStyle w:val="Heading4"/>
      </w:pPr>
      <w:r w:rsidRPr="0082293E">
        <w:t>Response to Victorian Floods</w:t>
      </w:r>
    </w:p>
    <w:p w14:paraId="2E59B85C" w14:textId="77777777" w:rsidR="004340FF" w:rsidRPr="0082293E" w:rsidRDefault="004340FF" w:rsidP="004340FF">
      <w:pPr>
        <w:pStyle w:val="BodyText"/>
      </w:pPr>
      <w:r w:rsidRPr="0082293E">
        <w:t>The Seymour courthouse experienced significant flood damage in 2022-23, requiring remediation works to flooring, plastering, electrical and security systems. While these works are underway, minor alterations to the layout will also be conducted to improve the functionality of the space and provide greater benefits to staff and court users.</w:t>
      </w:r>
    </w:p>
    <w:p w14:paraId="435CCFF4" w14:textId="77777777" w:rsidR="004340FF" w:rsidRDefault="004340FF" w:rsidP="004340FF">
      <w:pPr>
        <w:pStyle w:val="BodyText"/>
      </w:pPr>
      <w:r w:rsidRPr="0082293E">
        <w:t>Until the works are completed in 2023-24, the courthouse remains closed, with matters temporarily shifted to other court buildings in the area.</w:t>
      </w:r>
    </w:p>
    <w:p w14:paraId="34855F8A" w14:textId="221E5FF8" w:rsidR="004340FF" w:rsidRPr="0082293E" w:rsidRDefault="004340FF" w:rsidP="000350A8">
      <w:pPr>
        <w:pStyle w:val="Heading2"/>
        <w:spacing w:before="320" w:line="276" w:lineRule="auto"/>
        <w:rPr>
          <w:b/>
        </w:rPr>
      </w:pPr>
      <w:bookmarkStart w:id="59" w:name="_TOC_250018"/>
      <w:bookmarkStart w:id="60" w:name="_Toc149922864"/>
      <w:r w:rsidRPr="0082293E">
        <w:rPr>
          <w:b/>
        </w:rPr>
        <w:t xml:space="preserve">Priority </w:t>
      </w:r>
      <w:bookmarkEnd w:id="59"/>
      <w:r w:rsidRPr="0082293E">
        <w:rPr>
          <w:b/>
        </w:rPr>
        <w:t>Five:</w:t>
      </w:r>
      <w:r w:rsidR="000350A8">
        <w:rPr>
          <w:b/>
        </w:rPr>
        <w:t xml:space="preserve"> </w:t>
      </w:r>
      <w:r w:rsidR="00B016B1" w:rsidRPr="0082293E">
        <w:t>B</w:t>
      </w:r>
      <w:r w:rsidRPr="0082293E">
        <w:t>uilding Understanding</w:t>
      </w:r>
      <w:r w:rsidR="00B016B1" w:rsidRPr="0082293E">
        <w:t xml:space="preserve">, </w:t>
      </w:r>
      <w:r w:rsidRPr="0082293E">
        <w:t xml:space="preserve">Confidence </w:t>
      </w:r>
      <w:r w:rsidR="003B5CAC">
        <w:t>and</w:t>
      </w:r>
      <w:r w:rsidR="00B016B1" w:rsidRPr="0082293E">
        <w:t xml:space="preserve"> </w:t>
      </w:r>
      <w:r w:rsidRPr="0082293E">
        <w:t>Trust</w:t>
      </w:r>
      <w:bookmarkEnd w:id="60"/>
    </w:p>
    <w:p w14:paraId="01E38B0F" w14:textId="77777777" w:rsidR="004340FF" w:rsidRPr="0082293E" w:rsidRDefault="004340FF" w:rsidP="004340FF">
      <w:pPr>
        <w:pStyle w:val="BodyText"/>
      </w:pPr>
      <w:r w:rsidRPr="0082293E">
        <w:t>By engaging meaningfully with our stakeholders and the Victorian community, demonstrating excellence in our processes, technology and people, and delivering integrated services that respond to the needs of all court users, we will enhance community confidence in the operation of the courts and the justice system.</w:t>
      </w:r>
    </w:p>
    <w:p w14:paraId="57AE8D4D" w14:textId="4A24EF4A" w:rsidR="004340FF" w:rsidRPr="0082293E" w:rsidRDefault="004340FF" w:rsidP="004340FF">
      <w:pPr>
        <w:pStyle w:val="BodyText"/>
      </w:pPr>
      <w:r w:rsidRPr="0082293E">
        <w:t>Through the informed implementation of cutting-edge technology, Court Services Victoria</w:t>
      </w:r>
      <w:r w:rsidR="004C6297">
        <w:t xml:space="preserve"> s</w:t>
      </w:r>
      <w:r w:rsidRPr="0082293E">
        <w:t>ets the standards for digital experience in a way that meets the needs of court and tribunal users now and into the future.</w:t>
      </w:r>
    </w:p>
    <w:p w14:paraId="2C6EDE9F" w14:textId="75D02849" w:rsidR="004340FF" w:rsidRDefault="004340FF" w:rsidP="004340FF">
      <w:pPr>
        <w:pStyle w:val="BodyText"/>
      </w:pPr>
      <w:r w:rsidRPr="0082293E">
        <w:t xml:space="preserve">By enabling all Victorians to access up-to-date information on the operation of the courts and </w:t>
      </w:r>
      <w:r w:rsidR="00C32A3C">
        <w:t>Victorian Civil and Administrative Tribunal</w:t>
      </w:r>
      <w:r w:rsidRPr="0082293E">
        <w:t>, we empower court users to become more engaged with the judicial system, building trust and understanding, while reinforcing our value to and connection with the community.</w:t>
      </w:r>
    </w:p>
    <w:p w14:paraId="25DE4FE0" w14:textId="25B28156" w:rsidR="004340FF" w:rsidRPr="0082293E" w:rsidRDefault="00B016B1" w:rsidP="000F07BF">
      <w:pPr>
        <w:pStyle w:val="Heading3"/>
      </w:pPr>
      <w:bookmarkStart w:id="61" w:name="_Toc149922865"/>
      <w:r w:rsidRPr="0082293E">
        <w:t xml:space="preserve">Helping Users Navigate </w:t>
      </w:r>
      <w:r w:rsidR="003B5CAC">
        <w:t>the</w:t>
      </w:r>
      <w:r w:rsidRPr="0082293E">
        <w:t xml:space="preserve"> Court Experience</w:t>
      </w:r>
      <w:bookmarkEnd w:id="61"/>
    </w:p>
    <w:p w14:paraId="5CAB0A22" w14:textId="77777777" w:rsidR="004340FF" w:rsidRPr="0082293E" w:rsidRDefault="004340FF" w:rsidP="004340FF">
      <w:pPr>
        <w:pStyle w:val="BodyText"/>
      </w:pPr>
      <w:r w:rsidRPr="0082293E">
        <w:t>Innovative digital wayfinding solutions were implemented at the new Bendigo Law Courts to enhance wellbeing, safety, and security for all court users.</w:t>
      </w:r>
    </w:p>
    <w:p w14:paraId="19D0065D" w14:textId="2DA7C4BC" w:rsidR="004340FF" w:rsidRPr="0082293E" w:rsidRDefault="004340FF" w:rsidP="004340FF">
      <w:pPr>
        <w:pStyle w:val="BodyText"/>
      </w:pPr>
      <w:r w:rsidRPr="0082293E">
        <w:t>Through the Courts’ website, people attending the facility can plan their visit, view court schedules, and locate legal and support services on site. Digital displays and interactive information kiosks help court users orient themselves within the building, while those needing a quiet place to work</w:t>
      </w:r>
      <w:r w:rsidR="004C6297">
        <w:t xml:space="preserve"> o</w:t>
      </w:r>
      <w:r w:rsidRPr="0082293E">
        <w:t>r hold private conversations away from public waiting areas can access reservable spaces via digital booking panels.</w:t>
      </w:r>
    </w:p>
    <w:p w14:paraId="488167D5" w14:textId="77777777" w:rsidR="004340FF" w:rsidRDefault="004340FF" w:rsidP="004340FF">
      <w:pPr>
        <w:pStyle w:val="BodyText"/>
      </w:pPr>
      <w:r w:rsidRPr="0082293E">
        <w:t>These solutions set a new standard for wayfinding and digital interaction across court and tribunal venues in Victoria and have been designed to be scaled for future needs.</w:t>
      </w:r>
    </w:p>
    <w:p w14:paraId="6DEF8238" w14:textId="48B3192D" w:rsidR="004340FF" w:rsidRPr="0082293E" w:rsidRDefault="00B016B1" w:rsidP="000F07BF">
      <w:pPr>
        <w:pStyle w:val="Heading3"/>
      </w:pPr>
      <w:bookmarkStart w:id="62" w:name="_Ref149918742"/>
      <w:bookmarkStart w:id="63" w:name="_Ref149918748"/>
      <w:bookmarkStart w:id="64" w:name="_Toc149922866"/>
      <w:r w:rsidRPr="0082293E">
        <w:t xml:space="preserve">Sharing Data </w:t>
      </w:r>
      <w:r w:rsidR="000350A8" w:rsidRPr="0082293E">
        <w:t xml:space="preserve">to </w:t>
      </w:r>
      <w:r w:rsidRPr="0082293E">
        <w:t>Increase</w:t>
      </w:r>
      <w:r w:rsidR="000350A8">
        <w:t xml:space="preserve"> </w:t>
      </w:r>
      <w:r w:rsidR="000350A8" w:rsidRPr="0082293E">
        <w:t>Transparency and Engagement</w:t>
      </w:r>
      <w:bookmarkEnd w:id="62"/>
      <w:bookmarkEnd w:id="63"/>
      <w:bookmarkEnd w:id="64"/>
      <w:r w:rsidR="000350A8">
        <w:t xml:space="preserve"> </w:t>
      </w:r>
    </w:p>
    <w:p w14:paraId="40059B32" w14:textId="45B420E9" w:rsidR="004340FF" w:rsidRPr="0082293E" w:rsidRDefault="004340FF" w:rsidP="004340FF">
      <w:pPr>
        <w:pStyle w:val="BodyText"/>
      </w:pPr>
      <w:r w:rsidRPr="0082293E">
        <w:t>In a first for Victoria, the introduction in September 2022 of an online caseload dashboard enables all Victorians to access caseload information for</w:t>
      </w:r>
      <w:r w:rsidR="00F179A9">
        <w:t xml:space="preserve"> e</w:t>
      </w:r>
      <w:r w:rsidRPr="0082293E">
        <w:t>ach court and tribunal at any time and in an easy to understand format.</w:t>
      </w:r>
    </w:p>
    <w:p w14:paraId="321FAE1F" w14:textId="77777777" w:rsidR="004340FF" w:rsidRPr="0082293E" w:rsidRDefault="004340FF" w:rsidP="004340FF">
      <w:pPr>
        <w:pStyle w:val="BodyText"/>
      </w:pPr>
      <w:r w:rsidRPr="0082293E">
        <w:t>Located on the Court Services Victoria website, and updated quarterly, the dashboard provides valuable insights into caseload volumes and trends, showing the number of cases started, completed, and pending, categorised by list and division.</w:t>
      </w:r>
    </w:p>
    <w:p w14:paraId="19DAB546" w14:textId="4DA6665D" w:rsidR="004340FF" w:rsidRPr="0082293E" w:rsidRDefault="004340FF" w:rsidP="004340FF">
      <w:pPr>
        <w:pStyle w:val="BodyText"/>
      </w:pPr>
      <w:r w:rsidRPr="0082293E">
        <w:t>By providing a clearer picture of how the judicial system operates, the caseload dashboard demonstrates our commitment to transparency and promoting confidence and trust. It provides a further opportunity for engagement with</w:t>
      </w:r>
      <w:r w:rsidR="004C6297">
        <w:t xml:space="preserve"> t</w:t>
      </w:r>
      <w:r w:rsidRPr="0082293E">
        <w:t xml:space="preserve">he work of courts and </w:t>
      </w:r>
      <w:r w:rsidR="00C32A3C">
        <w:t>Victorian Civil and Administrative Tribunal</w:t>
      </w:r>
      <w:r w:rsidRPr="0082293E">
        <w:t xml:space="preserve"> from community and stakeholders.</w:t>
      </w:r>
    </w:p>
    <w:p w14:paraId="36ACF992" w14:textId="77777777" w:rsidR="004340FF" w:rsidRPr="0082293E" w:rsidRDefault="004340FF" w:rsidP="004340FF">
      <w:pPr>
        <w:pStyle w:val="Heading2"/>
        <w:rPr>
          <w:b/>
        </w:rPr>
      </w:pPr>
      <w:bookmarkStart w:id="65" w:name="_TOC_250017"/>
      <w:bookmarkStart w:id="66" w:name="_Ref149918602"/>
      <w:bookmarkStart w:id="67" w:name="_Toc149922867"/>
      <w:r w:rsidRPr="0082293E">
        <w:rPr>
          <w:b/>
        </w:rPr>
        <w:t xml:space="preserve">Output </w:t>
      </w:r>
      <w:bookmarkEnd w:id="65"/>
      <w:r w:rsidRPr="0082293E">
        <w:rPr>
          <w:b/>
        </w:rPr>
        <w:t>Performance</w:t>
      </w:r>
      <w:bookmarkEnd w:id="66"/>
      <w:bookmarkEnd w:id="67"/>
    </w:p>
    <w:p w14:paraId="04D935C3" w14:textId="602CBA4C" w:rsidR="004340FF" w:rsidRPr="0082293E" w:rsidRDefault="004340FF" w:rsidP="004340FF">
      <w:pPr>
        <w:pStyle w:val="BodyText"/>
      </w:pPr>
      <w:r w:rsidRPr="0082293E">
        <w:t>The Court Services Victoria operational and budgetary objectives and performance</w:t>
      </w:r>
      <w:r w:rsidR="00F179A9">
        <w:t xml:space="preserve"> a</w:t>
      </w:r>
      <w:r w:rsidRPr="0082293E">
        <w:t>re aligned with the jurisdictions’ performance. The Victorian Budget 2022-23 outlined the mission statement, objectives and performance indicators for the courts’ output.</w:t>
      </w:r>
    </w:p>
    <w:p w14:paraId="1BF02EF7" w14:textId="12D08A57" w:rsidR="004340FF" w:rsidRPr="0082293E" w:rsidRDefault="00B016B1" w:rsidP="000F07BF">
      <w:pPr>
        <w:pStyle w:val="Heading3"/>
      </w:pPr>
      <w:bookmarkStart w:id="68" w:name="_Toc149922868"/>
      <w:r w:rsidRPr="0082293E">
        <w:t>Courts Mission Statement</w:t>
      </w:r>
      <w:bookmarkEnd w:id="68"/>
    </w:p>
    <w:p w14:paraId="68468B40" w14:textId="77777777" w:rsidR="004340FF" w:rsidRPr="0082293E" w:rsidRDefault="004340FF" w:rsidP="004340FF">
      <w:pPr>
        <w:pStyle w:val="BodyText"/>
      </w:pPr>
      <w:r w:rsidRPr="0082293E">
        <w:t>Victoria’s courts and tribunals safeguard and maintain the rule of law through the fair, timely and efficient dispensing of justice.</w:t>
      </w:r>
    </w:p>
    <w:p w14:paraId="75590810" w14:textId="5E0D0810" w:rsidR="004340FF" w:rsidRPr="0082293E" w:rsidRDefault="00B016B1" w:rsidP="000F07BF">
      <w:pPr>
        <w:pStyle w:val="Heading3"/>
      </w:pPr>
      <w:bookmarkStart w:id="69" w:name="_Toc149922869"/>
      <w:r w:rsidRPr="0082293E">
        <w:t>Courts Objective</w:t>
      </w:r>
      <w:bookmarkEnd w:id="69"/>
    </w:p>
    <w:p w14:paraId="73974AA4" w14:textId="77777777" w:rsidR="004340FF" w:rsidRPr="0082293E" w:rsidRDefault="004340FF" w:rsidP="004340FF">
      <w:pPr>
        <w:pStyle w:val="BodyText"/>
      </w:pPr>
      <w:r w:rsidRPr="0082293E">
        <w:t>The fair, timely and efficient dispensing of justice.</w:t>
      </w:r>
    </w:p>
    <w:p w14:paraId="0E176719" w14:textId="7999FF8E" w:rsidR="004340FF" w:rsidRPr="0082293E" w:rsidRDefault="00B016B1" w:rsidP="000F07BF">
      <w:pPr>
        <w:pStyle w:val="Heading3"/>
      </w:pPr>
      <w:bookmarkStart w:id="70" w:name="_Toc149922870"/>
      <w:r w:rsidRPr="0082293E">
        <w:t>Courts Indicators</w:t>
      </w:r>
      <w:bookmarkEnd w:id="70"/>
    </w:p>
    <w:p w14:paraId="32DAE4C1" w14:textId="77777777" w:rsidR="004340FF" w:rsidRPr="0082293E" w:rsidRDefault="004340FF" w:rsidP="00D82CE4">
      <w:pPr>
        <w:pStyle w:val="ListBullet"/>
      </w:pPr>
      <w:r w:rsidRPr="0082293E">
        <w:t>Clearance of criminal caseload (finalisations/lodgements)</w:t>
      </w:r>
    </w:p>
    <w:p w14:paraId="12867C35" w14:textId="77777777" w:rsidR="004340FF" w:rsidRPr="0082293E" w:rsidRDefault="004340FF" w:rsidP="00D82CE4">
      <w:pPr>
        <w:pStyle w:val="ListBullet"/>
      </w:pPr>
      <w:r w:rsidRPr="0082293E">
        <w:t>Clearance of civil case load (finalisations/lodgements)</w:t>
      </w:r>
    </w:p>
    <w:p w14:paraId="4C57CAA8" w14:textId="77777777" w:rsidR="004340FF" w:rsidRPr="0082293E" w:rsidRDefault="004340FF" w:rsidP="004340FF">
      <w:pPr>
        <w:pStyle w:val="BodyText"/>
      </w:pPr>
      <w:r w:rsidRPr="0082293E">
        <w:t>There were no changes to the courts’ output structure for 2022-23.</w:t>
      </w:r>
    </w:p>
    <w:p w14:paraId="5F065ADB" w14:textId="77777777" w:rsidR="004340FF" w:rsidRPr="0082293E" w:rsidRDefault="004340FF" w:rsidP="004340FF">
      <w:pPr>
        <w:pStyle w:val="BodyText"/>
      </w:pPr>
      <w:r w:rsidRPr="0082293E">
        <w:t>Data in relation to the two clearance rate indicators is included in Table 1 with each of the jurisdictions’ output measure results.</w:t>
      </w:r>
    </w:p>
    <w:p w14:paraId="6F4FC51C" w14:textId="77777777" w:rsidR="004340FF" w:rsidRDefault="004340FF" w:rsidP="004340FF">
      <w:pPr>
        <w:pStyle w:val="BodyText"/>
      </w:pPr>
      <w:r w:rsidRPr="0082293E">
        <w:t>For more information about the outcomes and data presented below, refer to the individual annual reports of each jurisdiction.</w:t>
      </w:r>
    </w:p>
    <w:p w14:paraId="2E49EA0A" w14:textId="4D09F0CD" w:rsidR="004340FF" w:rsidRPr="0082293E" w:rsidRDefault="00B016B1" w:rsidP="000F07BF">
      <w:pPr>
        <w:pStyle w:val="Heading3"/>
      </w:pPr>
      <w:bookmarkStart w:id="71" w:name="_Toc149922871"/>
      <w:r w:rsidRPr="0082293E">
        <w:t xml:space="preserve">International Framework </w:t>
      </w:r>
      <w:r w:rsidR="000350A8" w:rsidRPr="0082293E">
        <w:t xml:space="preserve">for </w:t>
      </w:r>
      <w:r w:rsidRPr="0082293E">
        <w:t>Court Excellence</w:t>
      </w:r>
      <w:bookmarkEnd w:id="71"/>
    </w:p>
    <w:p w14:paraId="64A453C1" w14:textId="77777777" w:rsidR="004340FF" w:rsidRPr="0082293E" w:rsidRDefault="004340FF" w:rsidP="004340FF">
      <w:pPr>
        <w:pStyle w:val="BodyText"/>
      </w:pPr>
      <w:r w:rsidRPr="0082293E">
        <w:t>The International Framework for Court Excellence (IFCE) is a management framework designed to help courts improve their performance. Developed for court use internationally, the framework covers values, concepts and tools to assess and improve the quality of justice and court administration within the court and tribunal system.</w:t>
      </w:r>
    </w:p>
    <w:p w14:paraId="0F2DEFF4" w14:textId="77777777" w:rsidR="004340FF" w:rsidRPr="0082293E" w:rsidRDefault="004340FF" w:rsidP="004340FF">
      <w:pPr>
        <w:pStyle w:val="BodyText"/>
      </w:pPr>
      <w:r w:rsidRPr="0082293E">
        <w:t>The courts’ output performance measures incorporate four of the IFCE Global Measures of Court Performance.</w:t>
      </w:r>
    </w:p>
    <w:p w14:paraId="71E04813" w14:textId="77777777" w:rsidR="004340FF" w:rsidRPr="0082293E" w:rsidRDefault="004340FF" w:rsidP="004340FF">
      <w:pPr>
        <w:pStyle w:val="Heading2"/>
        <w:rPr>
          <w:b/>
        </w:rPr>
      </w:pPr>
      <w:bookmarkStart w:id="72" w:name="_TOC_250016"/>
      <w:bookmarkStart w:id="73" w:name="_Ref149918806"/>
      <w:bookmarkStart w:id="74" w:name="_Toc149922872"/>
      <w:r w:rsidRPr="0082293E">
        <w:rPr>
          <w:b/>
        </w:rPr>
        <w:t xml:space="preserve">Performance Against </w:t>
      </w:r>
      <w:bookmarkEnd w:id="72"/>
      <w:r w:rsidRPr="0082293E">
        <w:rPr>
          <w:b/>
        </w:rPr>
        <w:t>Measures</w:t>
      </w:r>
      <w:bookmarkEnd w:id="73"/>
      <w:bookmarkEnd w:id="74"/>
    </w:p>
    <w:p w14:paraId="443A048D" w14:textId="77777777" w:rsidR="004340FF" w:rsidRDefault="004340FF" w:rsidP="00103419">
      <w:pPr>
        <w:pStyle w:val="Caption"/>
      </w:pPr>
      <w:r w:rsidRPr="0082293E">
        <w:t xml:space="preserve">Table 1: Courts </w:t>
      </w:r>
      <w:r w:rsidRPr="00103419">
        <w:t>Output</w:t>
      </w:r>
      <w:r w:rsidRPr="0082293E">
        <w:t xml:space="preserve"> – Performance Against Measures 2022-23 Quantity</w:t>
      </w:r>
    </w:p>
    <w:tbl>
      <w:tblPr>
        <w:tblStyle w:val="AccessibleTableNumerical"/>
        <w:tblW w:w="5000" w:type="pct"/>
        <w:tblLook w:val="04A0" w:firstRow="1" w:lastRow="0" w:firstColumn="1" w:lastColumn="0" w:noHBand="0" w:noVBand="1"/>
      </w:tblPr>
      <w:tblGrid>
        <w:gridCol w:w="3885"/>
        <w:gridCol w:w="1510"/>
        <w:gridCol w:w="1622"/>
        <w:gridCol w:w="1184"/>
        <w:gridCol w:w="1440"/>
      </w:tblGrid>
      <w:tr w:rsidR="004340FF" w:rsidRPr="0082293E" w14:paraId="217B8737" w14:textId="77777777" w:rsidTr="00A074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5" w:type="pct"/>
          </w:tcPr>
          <w:p w14:paraId="64FF40EA" w14:textId="77777777" w:rsidR="004340FF" w:rsidRPr="0082293E" w:rsidRDefault="004340FF" w:rsidP="002D0497">
            <w:pPr>
              <w:pStyle w:val="TableText"/>
              <w:spacing w:before="168" w:after="168"/>
            </w:pPr>
            <w:r w:rsidRPr="0082293E">
              <w:rPr>
                <w:b/>
              </w:rPr>
              <w:t>Performance measures</w:t>
            </w:r>
          </w:p>
        </w:tc>
        <w:tc>
          <w:tcPr>
            <w:tcW w:w="783" w:type="pct"/>
          </w:tcPr>
          <w:p w14:paraId="2F6A2C59" w14:textId="7777777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41" w:type="pct"/>
          </w:tcPr>
          <w:p w14:paraId="45F17847" w14:textId="28C1392B"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F179A9">
              <w:rPr>
                <w:b/>
              </w:rPr>
              <w:br/>
              <w:t>e</w:t>
            </w:r>
            <w:r w:rsidRPr="0082293E">
              <w:rPr>
                <w:b/>
              </w:rPr>
              <w:t>stimate</w:t>
            </w:r>
          </w:p>
        </w:tc>
        <w:tc>
          <w:tcPr>
            <w:tcW w:w="614" w:type="pct"/>
          </w:tcPr>
          <w:p w14:paraId="2A0B5B43" w14:textId="5E163628"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F179A9">
              <w:rPr>
                <w:b/>
              </w:rPr>
              <w:br/>
              <w:t>a</w:t>
            </w:r>
            <w:r w:rsidRPr="0082293E">
              <w:rPr>
                <w:b/>
              </w:rPr>
              <w:t>ctual</w:t>
            </w:r>
          </w:p>
        </w:tc>
        <w:tc>
          <w:tcPr>
            <w:tcW w:w="747" w:type="pct"/>
          </w:tcPr>
          <w:p w14:paraId="10B8ED7D" w14:textId="7777777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5B8AC8C7" w14:textId="77777777" w:rsidTr="00A074E2">
        <w:tc>
          <w:tcPr>
            <w:cnfStyle w:val="001000000000" w:firstRow="0" w:lastRow="0" w:firstColumn="1" w:lastColumn="0" w:oddVBand="0" w:evenVBand="0" w:oddHBand="0" w:evenHBand="0" w:firstRowFirstColumn="0" w:firstRowLastColumn="0" w:lastRowFirstColumn="0" w:lastRowLastColumn="0"/>
            <w:tcW w:w="2015" w:type="pct"/>
          </w:tcPr>
          <w:p w14:paraId="1AFF024E" w14:textId="77777777" w:rsidR="004340FF" w:rsidRPr="0082293E" w:rsidRDefault="004340FF" w:rsidP="002D0497">
            <w:pPr>
              <w:pStyle w:val="TableText"/>
            </w:pPr>
            <w:r w:rsidRPr="0082293E">
              <w:t>Average cost per case – Civil matters disposed in the Supreme Court</w:t>
            </w:r>
          </w:p>
        </w:tc>
        <w:tc>
          <w:tcPr>
            <w:tcW w:w="783" w:type="pct"/>
          </w:tcPr>
          <w:p w14:paraId="062A6936" w14:textId="1EF096DB" w:rsidR="004340FF" w:rsidRPr="000350A8" w:rsidRDefault="00F179A9" w:rsidP="002D0497">
            <w:pPr>
              <w:pStyle w:val="TableText"/>
              <w:cnfStyle w:val="000000000000" w:firstRow="0" w:lastRow="0" w:firstColumn="0" w:lastColumn="0" w:oddVBand="0" w:evenVBand="0" w:oddHBand="0" w:evenHBand="0" w:firstRowFirstColumn="0" w:firstRowLastColumn="0" w:lastRowFirstColumn="0" w:lastRowLastColumn="0"/>
            </w:pPr>
            <w:r w:rsidRPr="000350A8">
              <w:t>d</w:t>
            </w:r>
            <w:r w:rsidR="004340FF" w:rsidRPr="000350A8">
              <w:t>ollars</w:t>
            </w:r>
          </w:p>
        </w:tc>
        <w:tc>
          <w:tcPr>
            <w:tcW w:w="841" w:type="pct"/>
          </w:tcPr>
          <w:p w14:paraId="08351C01"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2,911</w:t>
            </w:r>
          </w:p>
        </w:tc>
        <w:tc>
          <w:tcPr>
            <w:tcW w:w="614" w:type="pct"/>
          </w:tcPr>
          <w:p w14:paraId="60F44BB8"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2,723</w:t>
            </w:r>
          </w:p>
        </w:tc>
        <w:tc>
          <w:tcPr>
            <w:tcW w:w="747" w:type="pct"/>
          </w:tcPr>
          <w:p w14:paraId="6968261B"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-6.5</w:t>
            </w:r>
          </w:p>
        </w:tc>
      </w:tr>
    </w:tbl>
    <w:p w14:paraId="2BEBBA9D" w14:textId="77777777" w:rsidR="00A074E2" w:rsidRPr="00A074E2" w:rsidRDefault="00A074E2" w:rsidP="00AB66E2">
      <w:pPr>
        <w:pStyle w:val="BodyText"/>
      </w:pPr>
      <w:r w:rsidRPr="00A074E2">
        <w:t xml:space="preserve">The variance between the estimate and the full year result is due to an </w:t>
      </w:r>
      <w:r w:rsidRPr="00AB66E2">
        <w:t>increase</w:t>
      </w:r>
      <w:r w:rsidRPr="00A074E2">
        <w:t xml:space="preserve"> in the number of cases finalised, which increased 11 per cent compared to the previous year.</w:t>
      </w:r>
    </w:p>
    <w:tbl>
      <w:tblPr>
        <w:tblStyle w:val="AccessibleTableNumerical"/>
        <w:tblW w:w="5000" w:type="pct"/>
        <w:tblLook w:val="04A0" w:firstRow="1" w:lastRow="0" w:firstColumn="1" w:lastColumn="0" w:noHBand="0" w:noVBand="1"/>
      </w:tblPr>
      <w:tblGrid>
        <w:gridCol w:w="3885"/>
        <w:gridCol w:w="1510"/>
        <w:gridCol w:w="1622"/>
        <w:gridCol w:w="1184"/>
        <w:gridCol w:w="1440"/>
      </w:tblGrid>
      <w:tr w:rsidR="00A074E2" w:rsidRPr="0082293E" w14:paraId="291B5C83" w14:textId="77777777" w:rsidTr="00A074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5" w:type="pct"/>
          </w:tcPr>
          <w:p w14:paraId="2035B603" w14:textId="366DB447" w:rsidR="00A074E2" w:rsidRPr="0082293E" w:rsidRDefault="00A074E2" w:rsidP="00A074E2">
            <w:pPr>
              <w:pStyle w:val="TableText"/>
              <w:spacing w:before="168" w:after="168"/>
            </w:pPr>
            <w:r w:rsidRPr="0082293E">
              <w:rPr>
                <w:b/>
              </w:rPr>
              <w:t>Performance measures</w:t>
            </w:r>
          </w:p>
        </w:tc>
        <w:tc>
          <w:tcPr>
            <w:tcW w:w="783" w:type="pct"/>
          </w:tcPr>
          <w:p w14:paraId="4794617D" w14:textId="29A9E72E" w:rsidR="00A074E2" w:rsidRPr="000350A8"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41" w:type="pct"/>
          </w:tcPr>
          <w:p w14:paraId="226CCE6E" w14:textId="76168BF3"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614" w:type="pct"/>
          </w:tcPr>
          <w:p w14:paraId="43381985" w14:textId="5A03EAFA"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747" w:type="pct"/>
          </w:tcPr>
          <w:p w14:paraId="5A37C8B3" w14:textId="635A62D8"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7D6F5F3F" w14:textId="77777777" w:rsidTr="00A074E2">
        <w:tc>
          <w:tcPr>
            <w:cnfStyle w:val="001000000000" w:firstRow="0" w:lastRow="0" w:firstColumn="1" w:lastColumn="0" w:oddVBand="0" w:evenVBand="0" w:oddHBand="0" w:evenHBand="0" w:firstRowFirstColumn="0" w:firstRowLastColumn="0" w:lastRowFirstColumn="0" w:lastRowLastColumn="0"/>
            <w:tcW w:w="2015" w:type="pct"/>
          </w:tcPr>
          <w:p w14:paraId="781EC718" w14:textId="77777777" w:rsidR="004340FF" w:rsidRPr="0082293E" w:rsidRDefault="004340FF" w:rsidP="002D0497">
            <w:pPr>
              <w:pStyle w:val="TableText"/>
              <w:spacing w:before="168" w:after="168"/>
            </w:pPr>
            <w:r w:rsidRPr="0082293E">
              <w:t>Average cost per case – Civil matters disposed in the County Court</w:t>
            </w:r>
          </w:p>
        </w:tc>
        <w:tc>
          <w:tcPr>
            <w:tcW w:w="783" w:type="pct"/>
          </w:tcPr>
          <w:p w14:paraId="68724B57" w14:textId="0ED81911" w:rsidR="004340FF" w:rsidRPr="000350A8" w:rsidRDefault="00F179A9"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d</w:t>
            </w:r>
            <w:r w:rsidR="004340FF" w:rsidRPr="000350A8">
              <w:t>ollars</w:t>
            </w:r>
          </w:p>
        </w:tc>
        <w:tc>
          <w:tcPr>
            <w:tcW w:w="841" w:type="pct"/>
          </w:tcPr>
          <w:p w14:paraId="25334B7E"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9,191</w:t>
            </w:r>
          </w:p>
        </w:tc>
        <w:tc>
          <w:tcPr>
            <w:tcW w:w="614" w:type="pct"/>
          </w:tcPr>
          <w:p w14:paraId="2E9A49B1"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6,884</w:t>
            </w:r>
          </w:p>
        </w:tc>
        <w:tc>
          <w:tcPr>
            <w:tcW w:w="747" w:type="pct"/>
          </w:tcPr>
          <w:p w14:paraId="42A635EB"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-25.1</w:t>
            </w:r>
          </w:p>
        </w:tc>
      </w:tr>
    </w:tbl>
    <w:p w14:paraId="0A8D44F2" w14:textId="77777777" w:rsidR="00A074E2" w:rsidRPr="0082293E" w:rsidRDefault="00A074E2" w:rsidP="00AB66E2">
      <w:pPr>
        <w:pStyle w:val="BodyText"/>
      </w:pPr>
      <w:r w:rsidRPr="0082293E">
        <w:t>The variance between the estimate and the full year result is attributable to a post-COVID improvement which saw finalisations remain close to the estimate and a smaller impact on operating costs from the purchase of the County Court facility than in the previous year.</w:t>
      </w:r>
    </w:p>
    <w:tbl>
      <w:tblPr>
        <w:tblStyle w:val="AccessibleTableNumerical"/>
        <w:tblW w:w="5000" w:type="pct"/>
        <w:tblLook w:val="04A0" w:firstRow="1" w:lastRow="0" w:firstColumn="1" w:lastColumn="0" w:noHBand="0" w:noVBand="1"/>
      </w:tblPr>
      <w:tblGrid>
        <w:gridCol w:w="3885"/>
        <w:gridCol w:w="1510"/>
        <w:gridCol w:w="1622"/>
        <w:gridCol w:w="1184"/>
        <w:gridCol w:w="1440"/>
      </w:tblGrid>
      <w:tr w:rsidR="00A074E2" w:rsidRPr="00A074E2" w14:paraId="7797296D" w14:textId="77777777" w:rsidTr="00A074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5" w:type="pct"/>
          </w:tcPr>
          <w:p w14:paraId="39C7417B" w14:textId="137D1694" w:rsidR="00A074E2" w:rsidRPr="00A074E2" w:rsidRDefault="00A074E2" w:rsidP="00A074E2">
            <w:pPr>
              <w:spacing w:before="168" w:after="168"/>
            </w:pPr>
            <w:r w:rsidRPr="00A074E2">
              <w:t>Performance measures</w:t>
            </w:r>
          </w:p>
        </w:tc>
        <w:tc>
          <w:tcPr>
            <w:tcW w:w="783" w:type="pct"/>
          </w:tcPr>
          <w:p w14:paraId="2C27E79F" w14:textId="40D7EE27" w:rsidR="00A074E2" w:rsidRPr="00A074E2" w:rsidRDefault="00A074E2" w:rsidP="00A074E2">
            <w:pPr>
              <w:spacing w:before="168" w:after="168"/>
              <w:cnfStyle w:val="100000000000" w:firstRow="1" w:lastRow="0" w:firstColumn="0" w:lastColumn="0" w:oddVBand="0" w:evenVBand="0" w:oddHBand="0" w:evenHBand="0" w:firstRowFirstColumn="0" w:firstRowLastColumn="0" w:lastRowFirstColumn="0" w:lastRowLastColumn="0"/>
            </w:pPr>
            <w:r w:rsidRPr="00A074E2">
              <w:t>Unit of measure</w:t>
            </w:r>
          </w:p>
        </w:tc>
        <w:tc>
          <w:tcPr>
            <w:tcW w:w="841" w:type="pct"/>
          </w:tcPr>
          <w:p w14:paraId="11ED93BC" w14:textId="36D82576" w:rsidR="00A074E2" w:rsidRPr="00A074E2" w:rsidRDefault="00A074E2" w:rsidP="00A074E2">
            <w:pPr>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estimate</w:t>
            </w:r>
          </w:p>
        </w:tc>
        <w:tc>
          <w:tcPr>
            <w:tcW w:w="614" w:type="pct"/>
          </w:tcPr>
          <w:p w14:paraId="62494606" w14:textId="1D21EACC" w:rsidR="00A074E2" w:rsidRPr="00A074E2" w:rsidRDefault="00A074E2" w:rsidP="00A074E2">
            <w:pPr>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actual</w:t>
            </w:r>
          </w:p>
        </w:tc>
        <w:tc>
          <w:tcPr>
            <w:tcW w:w="747" w:type="pct"/>
          </w:tcPr>
          <w:p w14:paraId="30102CE5" w14:textId="3939602A" w:rsidR="00A074E2" w:rsidRPr="00A074E2" w:rsidRDefault="00A074E2" w:rsidP="00A074E2">
            <w:pPr>
              <w:spacing w:before="168" w:after="168"/>
              <w:cnfStyle w:val="100000000000" w:firstRow="1" w:lastRow="0" w:firstColumn="0" w:lastColumn="0" w:oddVBand="0" w:evenVBand="0" w:oddHBand="0" w:evenHBand="0" w:firstRowFirstColumn="0" w:firstRowLastColumn="0" w:lastRowFirstColumn="0" w:lastRowLastColumn="0"/>
            </w:pPr>
            <w:r w:rsidRPr="00A074E2">
              <w:t>Performance variation (%)</w:t>
            </w:r>
          </w:p>
        </w:tc>
      </w:tr>
      <w:tr w:rsidR="004340FF" w:rsidRPr="00A074E2" w14:paraId="1E25D602" w14:textId="77777777" w:rsidTr="00A074E2">
        <w:tc>
          <w:tcPr>
            <w:cnfStyle w:val="001000000000" w:firstRow="0" w:lastRow="0" w:firstColumn="1" w:lastColumn="0" w:oddVBand="0" w:evenVBand="0" w:oddHBand="0" w:evenHBand="0" w:firstRowFirstColumn="0" w:firstRowLastColumn="0" w:lastRowFirstColumn="0" w:lastRowLastColumn="0"/>
            <w:tcW w:w="2015" w:type="pct"/>
          </w:tcPr>
          <w:p w14:paraId="49F489F0" w14:textId="77777777" w:rsidR="004340FF" w:rsidRPr="00A074E2" w:rsidRDefault="004340FF" w:rsidP="00A074E2">
            <w:pPr>
              <w:spacing w:before="168" w:after="168"/>
            </w:pPr>
            <w:r w:rsidRPr="00A074E2">
              <w:t>Average cost per case – Civil matters disposed in the Magistrates’ Court</w:t>
            </w:r>
          </w:p>
        </w:tc>
        <w:tc>
          <w:tcPr>
            <w:tcW w:w="783" w:type="pct"/>
          </w:tcPr>
          <w:p w14:paraId="0A0032B9" w14:textId="13465BEC" w:rsidR="004340FF" w:rsidRPr="00A074E2" w:rsidRDefault="00F179A9" w:rsidP="00A074E2">
            <w:pPr>
              <w:spacing w:before="168" w:after="168"/>
              <w:cnfStyle w:val="000000000000" w:firstRow="0" w:lastRow="0" w:firstColumn="0" w:lastColumn="0" w:oddVBand="0" w:evenVBand="0" w:oddHBand="0" w:evenHBand="0" w:firstRowFirstColumn="0" w:firstRowLastColumn="0" w:lastRowFirstColumn="0" w:lastRowLastColumn="0"/>
            </w:pPr>
            <w:r w:rsidRPr="00A074E2">
              <w:t>d</w:t>
            </w:r>
            <w:r w:rsidR="004340FF" w:rsidRPr="00A074E2">
              <w:t>ollars</w:t>
            </w:r>
          </w:p>
        </w:tc>
        <w:tc>
          <w:tcPr>
            <w:tcW w:w="841" w:type="pct"/>
          </w:tcPr>
          <w:p w14:paraId="44181E75" w14:textId="77777777" w:rsidR="004340FF" w:rsidRPr="00A074E2" w:rsidRDefault="004340FF" w:rsidP="00A074E2">
            <w:pPr>
              <w:spacing w:before="168" w:after="168"/>
              <w:cnfStyle w:val="000000000000" w:firstRow="0" w:lastRow="0" w:firstColumn="0" w:lastColumn="0" w:oddVBand="0" w:evenVBand="0" w:oddHBand="0" w:evenHBand="0" w:firstRowFirstColumn="0" w:firstRowLastColumn="0" w:lastRowFirstColumn="0" w:lastRowLastColumn="0"/>
            </w:pPr>
            <w:r w:rsidRPr="00A074E2">
              <w:t>1,548</w:t>
            </w:r>
          </w:p>
        </w:tc>
        <w:tc>
          <w:tcPr>
            <w:tcW w:w="614" w:type="pct"/>
          </w:tcPr>
          <w:p w14:paraId="1C8083C4" w14:textId="77777777" w:rsidR="004340FF" w:rsidRPr="00A074E2" w:rsidRDefault="004340FF" w:rsidP="00A074E2">
            <w:pPr>
              <w:spacing w:before="168" w:after="168"/>
              <w:cnfStyle w:val="000000000000" w:firstRow="0" w:lastRow="0" w:firstColumn="0" w:lastColumn="0" w:oddVBand="0" w:evenVBand="0" w:oddHBand="0" w:evenHBand="0" w:firstRowFirstColumn="0" w:firstRowLastColumn="0" w:lastRowFirstColumn="0" w:lastRowLastColumn="0"/>
            </w:pPr>
            <w:r w:rsidRPr="00A074E2">
              <w:t>1,787</w:t>
            </w:r>
          </w:p>
        </w:tc>
        <w:tc>
          <w:tcPr>
            <w:tcW w:w="747" w:type="pct"/>
          </w:tcPr>
          <w:p w14:paraId="3AAD1C5C" w14:textId="77777777" w:rsidR="004340FF" w:rsidRPr="00A074E2" w:rsidRDefault="004340FF" w:rsidP="00A074E2">
            <w:pPr>
              <w:spacing w:before="168" w:after="168"/>
              <w:cnfStyle w:val="000000000000" w:firstRow="0" w:lastRow="0" w:firstColumn="0" w:lastColumn="0" w:oddVBand="0" w:evenVBand="0" w:oddHBand="0" w:evenHBand="0" w:firstRowFirstColumn="0" w:firstRowLastColumn="0" w:lastRowFirstColumn="0" w:lastRowLastColumn="0"/>
            </w:pPr>
            <w:r w:rsidRPr="00A074E2">
              <w:t>15.4</w:t>
            </w:r>
          </w:p>
        </w:tc>
      </w:tr>
    </w:tbl>
    <w:p w14:paraId="14E773DA" w14:textId="77777777" w:rsidR="00A074E2" w:rsidRPr="0082293E" w:rsidRDefault="00A074E2" w:rsidP="00AB66E2">
      <w:pPr>
        <w:pStyle w:val="BodyText"/>
      </w:pPr>
      <w:r w:rsidRPr="0082293E">
        <w:t>The variance between the estimate and the full year result is due to a decrease in the number of cases finalised.</w:t>
      </w:r>
    </w:p>
    <w:tbl>
      <w:tblPr>
        <w:tblStyle w:val="AccessibleTableNumerical"/>
        <w:tblW w:w="5000" w:type="pct"/>
        <w:tblLook w:val="04A0" w:firstRow="1" w:lastRow="0" w:firstColumn="1" w:lastColumn="0" w:noHBand="0" w:noVBand="1"/>
      </w:tblPr>
      <w:tblGrid>
        <w:gridCol w:w="3885"/>
        <w:gridCol w:w="1510"/>
        <w:gridCol w:w="1622"/>
        <w:gridCol w:w="1184"/>
        <w:gridCol w:w="1440"/>
      </w:tblGrid>
      <w:tr w:rsidR="00A074E2" w:rsidRPr="0082293E" w14:paraId="758C2F39" w14:textId="77777777" w:rsidTr="00A074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5" w:type="pct"/>
          </w:tcPr>
          <w:p w14:paraId="5E0FAB20" w14:textId="31164B62" w:rsidR="00A074E2" w:rsidRPr="0082293E" w:rsidRDefault="00A074E2" w:rsidP="00A074E2">
            <w:pPr>
              <w:pStyle w:val="TableText"/>
              <w:spacing w:before="168" w:after="168"/>
            </w:pPr>
            <w:r w:rsidRPr="00A074E2">
              <w:t>Performance measures</w:t>
            </w:r>
          </w:p>
        </w:tc>
        <w:tc>
          <w:tcPr>
            <w:tcW w:w="783" w:type="pct"/>
          </w:tcPr>
          <w:p w14:paraId="1A24C24B" w14:textId="3F56AAD8" w:rsidR="00A074E2" w:rsidRPr="000350A8"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Unit of measure</w:t>
            </w:r>
          </w:p>
        </w:tc>
        <w:tc>
          <w:tcPr>
            <w:tcW w:w="841" w:type="pct"/>
          </w:tcPr>
          <w:p w14:paraId="0F3E7EA8" w14:textId="7AE4FBCE"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estimate</w:t>
            </w:r>
          </w:p>
        </w:tc>
        <w:tc>
          <w:tcPr>
            <w:tcW w:w="614" w:type="pct"/>
          </w:tcPr>
          <w:p w14:paraId="6B8DAA7A" w14:textId="3D9CF7C9"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actual</w:t>
            </w:r>
          </w:p>
        </w:tc>
        <w:tc>
          <w:tcPr>
            <w:tcW w:w="747" w:type="pct"/>
          </w:tcPr>
          <w:p w14:paraId="34D1F40C" w14:textId="49DAADDD"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Performance variation (%)</w:t>
            </w:r>
          </w:p>
        </w:tc>
      </w:tr>
      <w:tr w:rsidR="004340FF" w:rsidRPr="0082293E" w14:paraId="1F5C17C3" w14:textId="77777777" w:rsidTr="00A074E2">
        <w:tc>
          <w:tcPr>
            <w:cnfStyle w:val="001000000000" w:firstRow="0" w:lastRow="0" w:firstColumn="1" w:lastColumn="0" w:oddVBand="0" w:evenVBand="0" w:oddHBand="0" w:evenHBand="0" w:firstRowFirstColumn="0" w:firstRowLastColumn="0" w:lastRowFirstColumn="0" w:lastRowLastColumn="0"/>
            <w:tcW w:w="2015" w:type="pct"/>
          </w:tcPr>
          <w:p w14:paraId="17E3D229" w14:textId="77777777" w:rsidR="004340FF" w:rsidRPr="0082293E" w:rsidRDefault="004340FF" w:rsidP="002D0497">
            <w:pPr>
              <w:pStyle w:val="TableText"/>
              <w:spacing w:before="168" w:after="168"/>
            </w:pPr>
            <w:r w:rsidRPr="0082293E">
              <w:t>Average cost per case – Family Division matters disposed in the Children’s Court</w:t>
            </w:r>
          </w:p>
        </w:tc>
        <w:tc>
          <w:tcPr>
            <w:tcW w:w="783" w:type="pct"/>
          </w:tcPr>
          <w:p w14:paraId="610F8F9C" w14:textId="4B927889" w:rsidR="004340FF" w:rsidRPr="000350A8" w:rsidRDefault="00F179A9"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 xml:space="preserve"> d</w:t>
            </w:r>
            <w:r w:rsidR="004340FF" w:rsidRPr="000350A8">
              <w:t>ollars</w:t>
            </w:r>
          </w:p>
        </w:tc>
        <w:tc>
          <w:tcPr>
            <w:tcW w:w="841" w:type="pct"/>
          </w:tcPr>
          <w:p w14:paraId="3E02A5FB"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1,403</w:t>
            </w:r>
          </w:p>
        </w:tc>
        <w:tc>
          <w:tcPr>
            <w:tcW w:w="614" w:type="pct"/>
          </w:tcPr>
          <w:p w14:paraId="3A0B332E"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1,860</w:t>
            </w:r>
          </w:p>
        </w:tc>
        <w:tc>
          <w:tcPr>
            <w:tcW w:w="747" w:type="pct"/>
          </w:tcPr>
          <w:p w14:paraId="40DAA797"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32.6</w:t>
            </w:r>
          </w:p>
        </w:tc>
      </w:tr>
    </w:tbl>
    <w:p w14:paraId="4266F720" w14:textId="77777777" w:rsidR="00A074E2" w:rsidRPr="0082293E" w:rsidRDefault="00A074E2" w:rsidP="00AB66E2">
      <w:pPr>
        <w:pStyle w:val="BodyText"/>
      </w:pPr>
      <w:r w:rsidRPr="0082293E">
        <w:t>The variance between the estimate and the full year result is due to a higher proportion of court costs attributed to civil matters than estimated, arising from the higher resource intensity of child protection matters (classified as civil).</w:t>
      </w:r>
    </w:p>
    <w:tbl>
      <w:tblPr>
        <w:tblStyle w:val="AccessibleTableNumerical"/>
        <w:tblW w:w="5000" w:type="pct"/>
        <w:tblLook w:val="04A0" w:firstRow="1" w:lastRow="0" w:firstColumn="1" w:lastColumn="0" w:noHBand="0" w:noVBand="1"/>
      </w:tblPr>
      <w:tblGrid>
        <w:gridCol w:w="3885"/>
        <w:gridCol w:w="1510"/>
        <w:gridCol w:w="1622"/>
        <w:gridCol w:w="1184"/>
        <w:gridCol w:w="1440"/>
      </w:tblGrid>
      <w:tr w:rsidR="00A074E2" w:rsidRPr="0082293E" w14:paraId="7A546CA0" w14:textId="77777777" w:rsidTr="00A074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5" w:type="pct"/>
          </w:tcPr>
          <w:p w14:paraId="4A3ACDBA" w14:textId="05CF4124" w:rsidR="00A074E2" w:rsidRPr="0082293E" w:rsidRDefault="00A074E2" w:rsidP="00A074E2">
            <w:pPr>
              <w:pStyle w:val="TableText"/>
              <w:spacing w:before="168" w:after="168"/>
            </w:pPr>
            <w:r w:rsidRPr="00A074E2">
              <w:t>Performance measures</w:t>
            </w:r>
          </w:p>
        </w:tc>
        <w:tc>
          <w:tcPr>
            <w:tcW w:w="783" w:type="pct"/>
          </w:tcPr>
          <w:p w14:paraId="4CF33927" w14:textId="7B02C31D" w:rsidR="00A074E2" w:rsidRPr="000350A8"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Unit of measure</w:t>
            </w:r>
          </w:p>
        </w:tc>
        <w:tc>
          <w:tcPr>
            <w:tcW w:w="841" w:type="pct"/>
          </w:tcPr>
          <w:p w14:paraId="29E46C2E" w14:textId="340422DA" w:rsidR="00A074E2" w:rsidRPr="000350A8"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estimate</w:t>
            </w:r>
          </w:p>
        </w:tc>
        <w:tc>
          <w:tcPr>
            <w:tcW w:w="614" w:type="pct"/>
          </w:tcPr>
          <w:p w14:paraId="3B16E07A" w14:textId="1DB9CDA7" w:rsidR="00A074E2" w:rsidRPr="000350A8"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actual</w:t>
            </w:r>
          </w:p>
        </w:tc>
        <w:tc>
          <w:tcPr>
            <w:tcW w:w="747" w:type="pct"/>
          </w:tcPr>
          <w:p w14:paraId="77AE71E6" w14:textId="7C134BF1" w:rsidR="00A074E2" w:rsidRPr="000350A8"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Performance variation (%)</w:t>
            </w:r>
          </w:p>
        </w:tc>
      </w:tr>
      <w:tr w:rsidR="004340FF" w:rsidRPr="0082293E" w14:paraId="0C1CF645" w14:textId="77777777" w:rsidTr="00A074E2">
        <w:tc>
          <w:tcPr>
            <w:cnfStyle w:val="001000000000" w:firstRow="0" w:lastRow="0" w:firstColumn="1" w:lastColumn="0" w:oddVBand="0" w:evenVBand="0" w:oddHBand="0" w:evenHBand="0" w:firstRowFirstColumn="0" w:firstRowLastColumn="0" w:lastRowFirstColumn="0" w:lastRowLastColumn="0"/>
            <w:tcW w:w="2015" w:type="pct"/>
          </w:tcPr>
          <w:p w14:paraId="74B0C25C" w14:textId="77777777" w:rsidR="004340FF" w:rsidRPr="0082293E" w:rsidRDefault="004340FF" w:rsidP="002D0497">
            <w:pPr>
              <w:pStyle w:val="TableText"/>
              <w:spacing w:before="168" w:after="168"/>
            </w:pPr>
            <w:r w:rsidRPr="0082293E">
              <w:t>Average cost per case – Civil matters disposed in the Victorian Civil and Administrative Tribunal</w:t>
            </w:r>
          </w:p>
        </w:tc>
        <w:tc>
          <w:tcPr>
            <w:tcW w:w="783" w:type="pct"/>
          </w:tcPr>
          <w:p w14:paraId="480EB603" w14:textId="0D412FCC" w:rsidR="004340FF" w:rsidRPr="000350A8" w:rsidRDefault="00F179A9"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d</w:t>
            </w:r>
            <w:r w:rsidR="004340FF" w:rsidRPr="000350A8">
              <w:t>ollars</w:t>
            </w:r>
          </w:p>
        </w:tc>
        <w:tc>
          <w:tcPr>
            <w:tcW w:w="841" w:type="pct"/>
          </w:tcPr>
          <w:p w14:paraId="229C999C"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1,556</w:t>
            </w:r>
          </w:p>
        </w:tc>
        <w:tc>
          <w:tcPr>
            <w:tcW w:w="614" w:type="pct"/>
          </w:tcPr>
          <w:p w14:paraId="44621937"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1,405</w:t>
            </w:r>
          </w:p>
        </w:tc>
        <w:tc>
          <w:tcPr>
            <w:tcW w:w="747" w:type="pct"/>
          </w:tcPr>
          <w:p w14:paraId="59863144"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-9.7</w:t>
            </w:r>
          </w:p>
        </w:tc>
      </w:tr>
    </w:tbl>
    <w:p w14:paraId="5E8EC761" w14:textId="77777777" w:rsidR="00A074E2" w:rsidRPr="0082293E" w:rsidRDefault="00A074E2" w:rsidP="00AB66E2">
      <w:pPr>
        <w:pStyle w:val="BodyText"/>
      </w:pPr>
      <w:r w:rsidRPr="0082293E">
        <w:t>The variance between the estimate and the full year result is due to a higher than expected number of cases finalised, which increased 22 per cent compared to the previous year.</w:t>
      </w:r>
    </w:p>
    <w:tbl>
      <w:tblPr>
        <w:tblStyle w:val="AccessibleTableNumerical"/>
        <w:tblW w:w="5000" w:type="pct"/>
        <w:tblLook w:val="04A0" w:firstRow="1" w:lastRow="0" w:firstColumn="1" w:lastColumn="0" w:noHBand="0" w:noVBand="1"/>
      </w:tblPr>
      <w:tblGrid>
        <w:gridCol w:w="3885"/>
        <w:gridCol w:w="1510"/>
        <w:gridCol w:w="1622"/>
        <w:gridCol w:w="1184"/>
        <w:gridCol w:w="1440"/>
      </w:tblGrid>
      <w:tr w:rsidR="00A074E2" w:rsidRPr="0082293E" w14:paraId="0D604DC0" w14:textId="77777777" w:rsidTr="00A074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5" w:type="pct"/>
          </w:tcPr>
          <w:p w14:paraId="1064A2EC" w14:textId="6A042D14" w:rsidR="00A074E2" w:rsidRPr="0082293E" w:rsidRDefault="00A074E2" w:rsidP="00A074E2">
            <w:pPr>
              <w:pStyle w:val="TableText"/>
              <w:spacing w:before="168" w:after="168"/>
            </w:pPr>
            <w:r w:rsidRPr="00A074E2">
              <w:t>Performance measures</w:t>
            </w:r>
          </w:p>
        </w:tc>
        <w:tc>
          <w:tcPr>
            <w:tcW w:w="783" w:type="pct"/>
          </w:tcPr>
          <w:p w14:paraId="7FCAF566" w14:textId="3D42352D" w:rsidR="00A074E2" w:rsidRPr="000350A8"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Unit of measure</w:t>
            </w:r>
          </w:p>
        </w:tc>
        <w:tc>
          <w:tcPr>
            <w:tcW w:w="841" w:type="pct"/>
          </w:tcPr>
          <w:p w14:paraId="283536B4" w14:textId="2FFEE22E"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estimate</w:t>
            </w:r>
          </w:p>
        </w:tc>
        <w:tc>
          <w:tcPr>
            <w:tcW w:w="614" w:type="pct"/>
          </w:tcPr>
          <w:p w14:paraId="1C80598E" w14:textId="6037C897"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actual</w:t>
            </w:r>
          </w:p>
        </w:tc>
        <w:tc>
          <w:tcPr>
            <w:tcW w:w="747" w:type="pct"/>
          </w:tcPr>
          <w:p w14:paraId="02F85EFA" w14:textId="57172671"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Performance variation (%)</w:t>
            </w:r>
          </w:p>
        </w:tc>
      </w:tr>
      <w:tr w:rsidR="004340FF" w:rsidRPr="0082293E" w14:paraId="69D48C06" w14:textId="77777777" w:rsidTr="00A074E2">
        <w:tc>
          <w:tcPr>
            <w:cnfStyle w:val="001000000000" w:firstRow="0" w:lastRow="0" w:firstColumn="1" w:lastColumn="0" w:oddVBand="0" w:evenVBand="0" w:oddHBand="0" w:evenHBand="0" w:firstRowFirstColumn="0" w:firstRowLastColumn="0" w:lastRowFirstColumn="0" w:lastRowLastColumn="0"/>
            <w:tcW w:w="2015" w:type="pct"/>
          </w:tcPr>
          <w:p w14:paraId="4D5C78E2" w14:textId="77777777" w:rsidR="004340FF" w:rsidRPr="0082293E" w:rsidRDefault="004340FF" w:rsidP="002D0497">
            <w:pPr>
              <w:pStyle w:val="TableText"/>
              <w:spacing w:before="168" w:after="168"/>
            </w:pPr>
            <w:r w:rsidRPr="0082293E">
              <w:t>Average cost per case – Coronial matters disposed in the Coroners Court</w:t>
            </w:r>
          </w:p>
        </w:tc>
        <w:tc>
          <w:tcPr>
            <w:tcW w:w="783" w:type="pct"/>
          </w:tcPr>
          <w:p w14:paraId="747D029C" w14:textId="6A7B1586" w:rsidR="004340FF" w:rsidRPr="000350A8" w:rsidRDefault="00F179A9"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 xml:space="preserve"> d</w:t>
            </w:r>
            <w:r w:rsidR="004340FF" w:rsidRPr="000350A8">
              <w:t>ollars</w:t>
            </w:r>
          </w:p>
        </w:tc>
        <w:tc>
          <w:tcPr>
            <w:tcW w:w="841" w:type="pct"/>
          </w:tcPr>
          <w:p w14:paraId="185202A6"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3,944</w:t>
            </w:r>
          </w:p>
        </w:tc>
        <w:tc>
          <w:tcPr>
            <w:tcW w:w="614" w:type="pct"/>
          </w:tcPr>
          <w:p w14:paraId="2D69C45D"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4,123</w:t>
            </w:r>
          </w:p>
        </w:tc>
        <w:tc>
          <w:tcPr>
            <w:tcW w:w="747" w:type="pct"/>
          </w:tcPr>
          <w:p w14:paraId="66947EE2"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4.5</w:t>
            </w:r>
          </w:p>
        </w:tc>
      </w:tr>
      <w:tr w:rsidR="004340FF" w:rsidRPr="0082293E" w14:paraId="188A55BF" w14:textId="77777777" w:rsidTr="00A074E2">
        <w:tc>
          <w:tcPr>
            <w:cnfStyle w:val="001000000000" w:firstRow="0" w:lastRow="0" w:firstColumn="1" w:lastColumn="0" w:oddVBand="0" w:evenVBand="0" w:oddHBand="0" w:evenHBand="0" w:firstRowFirstColumn="0" w:firstRowLastColumn="0" w:lastRowFirstColumn="0" w:lastRowLastColumn="0"/>
            <w:tcW w:w="2015" w:type="pct"/>
          </w:tcPr>
          <w:p w14:paraId="1A0CBFE9" w14:textId="77777777" w:rsidR="004340FF" w:rsidRPr="0082293E" w:rsidRDefault="004340FF" w:rsidP="002D0497">
            <w:pPr>
              <w:pStyle w:val="TableText"/>
            </w:pPr>
            <w:r w:rsidRPr="0082293E">
              <w:t>Average cost per case – Criminal matters disposed in the Supreme Court</w:t>
            </w:r>
          </w:p>
        </w:tc>
        <w:tc>
          <w:tcPr>
            <w:tcW w:w="783" w:type="pct"/>
          </w:tcPr>
          <w:p w14:paraId="6F65DF6D" w14:textId="18D36E64" w:rsidR="004340FF" w:rsidRPr="000350A8" w:rsidRDefault="00F179A9" w:rsidP="002D0497">
            <w:pPr>
              <w:pStyle w:val="TableText"/>
              <w:cnfStyle w:val="000000000000" w:firstRow="0" w:lastRow="0" w:firstColumn="0" w:lastColumn="0" w:oddVBand="0" w:evenVBand="0" w:oddHBand="0" w:evenHBand="0" w:firstRowFirstColumn="0" w:firstRowLastColumn="0" w:lastRowFirstColumn="0" w:lastRowLastColumn="0"/>
            </w:pPr>
            <w:r w:rsidRPr="000350A8">
              <w:t>d</w:t>
            </w:r>
            <w:r w:rsidR="004340FF" w:rsidRPr="000350A8">
              <w:t>ollars</w:t>
            </w:r>
          </w:p>
        </w:tc>
        <w:tc>
          <w:tcPr>
            <w:tcW w:w="841" w:type="pct"/>
          </w:tcPr>
          <w:p w14:paraId="5978AB9A"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47,476</w:t>
            </w:r>
          </w:p>
        </w:tc>
        <w:tc>
          <w:tcPr>
            <w:tcW w:w="614" w:type="pct"/>
          </w:tcPr>
          <w:p w14:paraId="3A85489C"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56,674</w:t>
            </w:r>
          </w:p>
        </w:tc>
        <w:tc>
          <w:tcPr>
            <w:tcW w:w="747" w:type="pct"/>
          </w:tcPr>
          <w:p w14:paraId="68CCEC18"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19.4</w:t>
            </w:r>
          </w:p>
        </w:tc>
      </w:tr>
    </w:tbl>
    <w:p w14:paraId="632EEDCA" w14:textId="77777777" w:rsidR="00A074E2" w:rsidRPr="0082293E" w:rsidRDefault="00A074E2" w:rsidP="00AB66E2">
      <w:pPr>
        <w:pStyle w:val="BodyText"/>
      </w:pPr>
      <w:r w:rsidRPr="0082293E">
        <w:t>The variance between the estimate and the full year result is due to a higher proportion of court costs attributed to criminal matters than estimated, and general operating cost increases, including depreciation.</w:t>
      </w:r>
    </w:p>
    <w:tbl>
      <w:tblPr>
        <w:tblStyle w:val="AccessibleTableNumerical"/>
        <w:tblW w:w="5000" w:type="pct"/>
        <w:tblLook w:val="04A0" w:firstRow="1" w:lastRow="0" w:firstColumn="1" w:lastColumn="0" w:noHBand="0" w:noVBand="1"/>
      </w:tblPr>
      <w:tblGrid>
        <w:gridCol w:w="3885"/>
        <w:gridCol w:w="1510"/>
        <w:gridCol w:w="1622"/>
        <w:gridCol w:w="1184"/>
        <w:gridCol w:w="1440"/>
      </w:tblGrid>
      <w:tr w:rsidR="00A074E2" w:rsidRPr="0082293E" w14:paraId="7A96E1D9" w14:textId="77777777" w:rsidTr="00A074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5" w:type="pct"/>
          </w:tcPr>
          <w:p w14:paraId="45A199EE" w14:textId="0B6A055C" w:rsidR="00A074E2" w:rsidRPr="0082293E" w:rsidRDefault="00A074E2" w:rsidP="00A074E2">
            <w:pPr>
              <w:pStyle w:val="TableText"/>
              <w:spacing w:before="168" w:after="168"/>
            </w:pPr>
            <w:r w:rsidRPr="00A074E2">
              <w:t>Performance measures</w:t>
            </w:r>
          </w:p>
        </w:tc>
        <w:tc>
          <w:tcPr>
            <w:tcW w:w="783" w:type="pct"/>
          </w:tcPr>
          <w:p w14:paraId="639B23B7" w14:textId="7D5C4F18" w:rsidR="00A074E2" w:rsidRPr="000350A8"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Unit of measure</w:t>
            </w:r>
          </w:p>
        </w:tc>
        <w:tc>
          <w:tcPr>
            <w:tcW w:w="841" w:type="pct"/>
          </w:tcPr>
          <w:p w14:paraId="51B5FEAB" w14:textId="59534028"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estimate</w:t>
            </w:r>
          </w:p>
        </w:tc>
        <w:tc>
          <w:tcPr>
            <w:tcW w:w="614" w:type="pct"/>
          </w:tcPr>
          <w:p w14:paraId="4DF7C222" w14:textId="69D122DC"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actual</w:t>
            </w:r>
          </w:p>
        </w:tc>
        <w:tc>
          <w:tcPr>
            <w:tcW w:w="747" w:type="pct"/>
          </w:tcPr>
          <w:p w14:paraId="34DF6E4A" w14:textId="17333415"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Performance variation (%)</w:t>
            </w:r>
          </w:p>
        </w:tc>
      </w:tr>
      <w:tr w:rsidR="004340FF" w:rsidRPr="0082293E" w14:paraId="71A70347" w14:textId="77777777" w:rsidTr="00A074E2">
        <w:tc>
          <w:tcPr>
            <w:cnfStyle w:val="001000000000" w:firstRow="0" w:lastRow="0" w:firstColumn="1" w:lastColumn="0" w:oddVBand="0" w:evenVBand="0" w:oddHBand="0" w:evenHBand="0" w:firstRowFirstColumn="0" w:firstRowLastColumn="0" w:lastRowFirstColumn="0" w:lastRowLastColumn="0"/>
            <w:tcW w:w="2015" w:type="pct"/>
          </w:tcPr>
          <w:p w14:paraId="1604B671" w14:textId="77777777" w:rsidR="004340FF" w:rsidRPr="0082293E" w:rsidRDefault="004340FF" w:rsidP="002D0497">
            <w:pPr>
              <w:pStyle w:val="TableText"/>
              <w:spacing w:before="168" w:after="168"/>
            </w:pPr>
            <w:r w:rsidRPr="0082293E">
              <w:t>Average cost per case – Criminal matters disposed in the County Court</w:t>
            </w:r>
          </w:p>
        </w:tc>
        <w:tc>
          <w:tcPr>
            <w:tcW w:w="783" w:type="pct"/>
          </w:tcPr>
          <w:p w14:paraId="6C99A354" w14:textId="023EBE89" w:rsidR="004340FF" w:rsidRPr="000350A8" w:rsidRDefault="00F179A9"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d</w:t>
            </w:r>
            <w:r w:rsidR="004340FF" w:rsidRPr="000350A8">
              <w:t>ollars</w:t>
            </w:r>
          </w:p>
        </w:tc>
        <w:tc>
          <w:tcPr>
            <w:tcW w:w="841" w:type="pct"/>
          </w:tcPr>
          <w:p w14:paraId="0C76B733"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25,127</w:t>
            </w:r>
          </w:p>
        </w:tc>
        <w:tc>
          <w:tcPr>
            <w:tcW w:w="614" w:type="pct"/>
          </w:tcPr>
          <w:p w14:paraId="705861EF"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24,649</w:t>
            </w:r>
          </w:p>
        </w:tc>
        <w:tc>
          <w:tcPr>
            <w:tcW w:w="747" w:type="pct"/>
          </w:tcPr>
          <w:p w14:paraId="0DC5A065"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-1.9</w:t>
            </w:r>
          </w:p>
        </w:tc>
      </w:tr>
      <w:tr w:rsidR="004340FF" w:rsidRPr="0082293E" w14:paraId="5155D049" w14:textId="77777777" w:rsidTr="00A074E2">
        <w:tc>
          <w:tcPr>
            <w:cnfStyle w:val="001000000000" w:firstRow="0" w:lastRow="0" w:firstColumn="1" w:lastColumn="0" w:oddVBand="0" w:evenVBand="0" w:oddHBand="0" w:evenHBand="0" w:firstRowFirstColumn="0" w:firstRowLastColumn="0" w:lastRowFirstColumn="0" w:lastRowLastColumn="0"/>
            <w:tcW w:w="2015" w:type="pct"/>
          </w:tcPr>
          <w:p w14:paraId="2F35AAAA" w14:textId="77777777" w:rsidR="004340FF" w:rsidRPr="0082293E" w:rsidRDefault="004340FF" w:rsidP="002D0497">
            <w:pPr>
              <w:pStyle w:val="TableText"/>
            </w:pPr>
            <w:r w:rsidRPr="0082293E">
              <w:t>Average cost per case – Criminal matters disposed in the Magistrates’ Court</w:t>
            </w:r>
          </w:p>
        </w:tc>
        <w:tc>
          <w:tcPr>
            <w:tcW w:w="783" w:type="pct"/>
          </w:tcPr>
          <w:p w14:paraId="296055CC" w14:textId="3C2036D5" w:rsidR="004340FF" w:rsidRPr="000350A8" w:rsidRDefault="00F179A9" w:rsidP="002D0497">
            <w:pPr>
              <w:pStyle w:val="TableText"/>
              <w:cnfStyle w:val="000000000000" w:firstRow="0" w:lastRow="0" w:firstColumn="0" w:lastColumn="0" w:oddVBand="0" w:evenVBand="0" w:oddHBand="0" w:evenHBand="0" w:firstRowFirstColumn="0" w:firstRowLastColumn="0" w:lastRowFirstColumn="0" w:lastRowLastColumn="0"/>
            </w:pPr>
            <w:r w:rsidRPr="000350A8">
              <w:t>d</w:t>
            </w:r>
            <w:r w:rsidR="004340FF" w:rsidRPr="000350A8">
              <w:t>ollars</w:t>
            </w:r>
          </w:p>
        </w:tc>
        <w:tc>
          <w:tcPr>
            <w:tcW w:w="841" w:type="pct"/>
          </w:tcPr>
          <w:p w14:paraId="6F237BA4"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1,728</w:t>
            </w:r>
          </w:p>
        </w:tc>
        <w:tc>
          <w:tcPr>
            <w:tcW w:w="614" w:type="pct"/>
          </w:tcPr>
          <w:p w14:paraId="433CDC33"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1,462</w:t>
            </w:r>
          </w:p>
        </w:tc>
        <w:tc>
          <w:tcPr>
            <w:tcW w:w="747" w:type="pct"/>
          </w:tcPr>
          <w:p w14:paraId="59168E16"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-15.4</w:t>
            </w:r>
          </w:p>
        </w:tc>
      </w:tr>
    </w:tbl>
    <w:p w14:paraId="2397986E" w14:textId="77777777" w:rsidR="00A074E2" w:rsidRPr="0082293E" w:rsidRDefault="00A074E2" w:rsidP="00AB66E2">
      <w:pPr>
        <w:pStyle w:val="BodyText"/>
      </w:pPr>
      <w:r w:rsidRPr="0082293E">
        <w:t>The variance between the estimate and the full year result is due an increase in the number of cases finalised.</w:t>
      </w:r>
    </w:p>
    <w:tbl>
      <w:tblPr>
        <w:tblStyle w:val="AccessibleTableNumerical"/>
        <w:tblW w:w="5000" w:type="pct"/>
        <w:tblLook w:val="04A0" w:firstRow="1" w:lastRow="0" w:firstColumn="1" w:lastColumn="0" w:noHBand="0" w:noVBand="1"/>
      </w:tblPr>
      <w:tblGrid>
        <w:gridCol w:w="3885"/>
        <w:gridCol w:w="1510"/>
        <w:gridCol w:w="1622"/>
        <w:gridCol w:w="1184"/>
        <w:gridCol w:w="1440"/>
      </w:tblGrid>
      <w:tr w:rsidR="00A074E2" w:rsidRPr="0082293E" w14:paraId="65B7FEFB" w14:textId="77777777" w:rsidTr="00A074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5" w:type="pct"/>
          </w:tcPr>
          <w:p w14:paraId="4688D2E8" w14:textId="7FF280B7" w:rsidR="00A074E2" w:rsidRPr="0082293E" w:rsidRDefault="00A074E2" w:rsidP="00A074E2">
            <w:pPr>
              <w:pStyle w:val="TableText"/>
              <w:spacing w:before="168" w:after="168"/>
            </w:pPr>
            <w:r w:rsidRPr="00A074E2">
              <w:t>Performance measures</w:t>
            </w:r>
          </w:p>
        </w:tc>
        <w:tc>
          <w:tcPr>
            <w:tcW w:w="783" w:type="pct"/>
          </w:tcPr>
          <w:p w14:paraId="0A0FD744" w14:textId="1540EDF6" w:rsidR="00A074E2" w:rsidRPr="000350A8"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Unit of measure</w:t>
            </w:r>
          </w:p>
        </w:tc>
        <w:tc>
          <w:tcPr>
            <w:tcW w:w="841" w:type="pct"/>
          </w:tcPr>
          <w:p w14:paraId="1CC1FC09" w14:textId="76F5A50B"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estimate</w:t>
            </w:r>
          </w:p>
        </w:tc>
        <w:tc>
          <w:tcPr>
            <w:tcW w:w="614" w:type="pct"/>
          </w:tcPr>
          <w:p w14:paraId="58EE9ED0" w14:textId="48C99D6B"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2022-23</w:t>
            </w:r>
            <w:r w:rsidRPr="00A074E2">
              <w:br/>
              <w:t>actual</w:t>
            </w:r>
          </w:p>
        </w:tc>
        <w:tc>
          <w:tcPr>
            <w:tcW w:w="747" w:type="pct"/>
          </w:tcPr>
          <w:p w14:paraId="554F7E95" w14:textId="79A8E69D" w:rsidR="00A074E2" w:rsidRPr="0082293E" w:rsidRDefault="00A074E2" w:rsidP="00A074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A074E2">
              <w:t>Performance variation (%)</w:t>
            </w:r>
          </w:p>
        </w:tc>
      </w:tr>
      <w:tr w:rsidR="004340FF" w:rsidRPr="0082293E" w14:paraId="03079398" w14:textId="77777777" w:rsidTr="00A074E2">
        <w:tc>
          <w:tcPr>
            <w:cnfStyle w:val="001000000000" w:firstRow="0" w:lastRow="0" w:firstColumn="1" w:lastColumn="0" w:oddVBand="0" w:evenVBand="0" w:oddHBand="0" w:evenHBand="0" w:firstRowFirstColumn="0" w:firstRowLastColumn="0" w:lastRowFirstColumn="0" w:lastRowLastColumn="0"/>
            <w:tcW w:w="2015" w:type="pct"/>
          </w:tcPr>
          <w:p w14:paraId="3888D61E" w14:textId="77777777" w:rsidR="004340FF" w:rsidRPr="0082293E" w:rsidRDefault="004340FF" w:rsidP="002D0497">
            <w:pPr>
              <w:pStyle w:val="TableText"/>
              <w:spacing w:before="168" w:after="168"/>
            </w:pPr>
            <w:r w:rsidRPr="0082293E">
              <w:t>Average cost per case – Criminal matters disposed in the Children’s Court</w:t>
            </w:r>
          </w:p>
        </w:tc>
        <w:tc>
          <w:tcPr>
            <w:tcW w:w="783" w:type="pct"/>
          </w:tcPr>
          <w:p w14:paraId="147E9EA8" w14:textId="3AE4518A" w:rsidR="004340FF" w:rsidRPr="000350A8" w:rsidRDefault="00F179A9"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d</w:t>
            </w:r>
            <w:r w:rsidR="004340FF" w:rsidRPr="000350A8">
              <w:t>ollars</w:t>
            </w:r>
          </w:p>
        </w:tc>
        <w:tc>
          <w:tcPr>
            <w:tcW w:w="841" w:type="pct"/>
          </w:tcPr>
          <w:p w14:paraId="0E2998C2"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1,055</w:t>
            </w:r>
          </w:p>
        </w:tc>
        <w:tc>
          <w:tcPr>
            <w:tcW w:w="614" w:type="pct"/>
          </w:tcPr>
          <w:p w14:paraId="6C19E1AB"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829</w:t>
            </w:r>
          </w:p>
        </w:tc>
        <w:tc>
          <w:tcPr>
            <w:tcW w:w="747" w:type="pct"/>
          </w:tcPr>
          <w:p w14:paraId="0ADAB2BC"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-21.4</w:t>
            </w:r>
          </w:p>
        </w:tc>
      </w:tr>
    </w:tbl>
    <w:p w14:paraId="211A3B28" w14:textId="77777777" w:rsidR="002D0497" w:rsidRPr="0082293E" w:rsidRDefault="002D0497" w:rsidP="00AB66E2">
      <w:pPr>
        <w:pStyle w:val="BodyText"/>
      </w:pPr>
      <w:r w:rsidRPr="0082293E">
        <w:t>The variance between the estimate and the full year result is due to a lower proportion of court costs attributed to criminal matters than estimated, arising from the higher resource intensity of child protection matters (classified as civil).</w:t>
      </w:r>
    </w:p>
    <w:p w14:paraId="356B20FC" w14:textId="77777777" w:rsidR="004340FF" w:rsidRPr="0082293E" w:rsidRDefault="004340FF" w:rsidP="00AB66E2">
      <w:pPr>
        <w:pStyle w:val="BodyTextBold"/>
        <w:keepNext/>
      </w:pPr>
      <w:r w:rsidRPr="0082293E">
        <w:t>Quantity</w:t>
      </w:r>
    </w:p>
    <w:tbl>
      <w:tblPr>
        <w:tblStyle w:val="AccessibleTableNumerical"/>
        <w:tblW w:w="5000" w:type="pct"/>
        <w:tblLook w:val="04A0" w:firstRow="1" w:lastRow="0" w:firstColumn="1" w:lastColumn="0" w:noHBand="0" w:noVBand="1"/>
      </w:tblPr>
      <w:tblGrid>
        <w:gridCol w:w="3798"/>
        <w:gridCol w:w="1535"/>
        <w:gridCol w:w="1593"/>
        <w:gridCol w:w="1153"/>
        <w:gridCol w:w="1562"/>
      </w:tblGrid>
      <w:tr w:rsidR="004340FF" w:rsidRPr="0082293E" w14:paraId="2E2F674A" w14:textId="77777777" w:rsidTr="001305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0" w:type="pct"/>
          </w:tcPr>
          <w:p w14:paraId="61FA57DB" w14:textId="77777777" w:rsidR="004340FF" w:rsidRPr="0082293E" w:rsidRDefault="004340FF" w:rsidP="002D0497">
            <w:pPr>
              <w:pStyle w:val="TableText"/>
              <w:spacing w:before="168" w:after="168"/>
            </w:pPr>
            <w:r w:rsidRPr="0082293E">
              <w:rPr>
                <w:b/>
              </w:rPr>
              <w:t>Performance measures</w:t>
            </w:r>
          </w:p>
        </w:tc>
        <w:tc>
          <w:tcPr>
            <w:tcW w:w="796" w:type="pct"/>
          </w:tcPr>
          <w:p w14:paraId="5C094DBD" w14:textId="7777777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2D24AA3F" w14:textId="7A52D474"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F179A9">
              <w:rPr>
                <w:b/>
              </w:rPr>
              <w:br/>
              <w:t>e</w:t>
            </w:r>
            <w:r w:rsidRPr="0082293E">
              <w:rPr>
                <w:b/>
              </w:rPr>
              <w:t>stimate</w:t>
            </w:r>
          </w:p>
        </w:tc>
        <w:tc>
          <w:tcPr>
            <w:tcW w:w="598" w:type="pct"/>
          </w:tcPr>
          <w:p w14:paraId="188F2402" w14:textId="51459326"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F179A9">
              <w:rPr>
                <w:b/>
              </w:rPr>
              <w:br/>
              <w:t>a</w:t>
            </w:r>
            <w:r w:rsidRPr="0082293E">
              <w:rPr>
                <w:b/>
              </w:rPr>
              <w:t>ctual</w:t>
            </w:r>
          </w:p>
        </w:tc>
        <w:tc>
          <w:tcPr>
            <w:tcW w:w="810" w:type="pct"/>
          </w:tcPr>
          <w:p w14:paraId="4665104E" w14:textId="7777777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5C0F1AB8" w14:textId="77777777" w:rsidTr="00130536">
        <w:tc>
          <w:tcPr>
            <w:cnfStyle w:val="001000000000" w:firstRow="0" w:lastRow="0" w:firstColumn="1" w:lastColumn="0" w:oddVBand="0" w:evenVBand="0" w:oddHBand="0" w:evenHBand="0" w:firstRowFirstColumn="0" w:firstRowLastColumn="0" w:lastRowFirstColumn="0" w:lastRowLastColumn="0"/>
            <w:tcW w:w="1970" w:type="pct"/>
          </w:tcPr>
          <w:p w14:paraId="6B9A4B63" w14:textId="77777777" w:rsidR="004340FF" w:rsidRPr="0082293E" w:rsidRDefault="004340FF" w:rsidP="002D0497">
            <w:pPr>
              <w:pStyle w:val="TableText"/>
            </w:pPr>
            <w:r w:rsidRPr="0082293E">
              <w:t>Case clearance rate – Civil matters disposed in the Supreme Court</w:t>
            </w:r>
          </w:p>
        </w:tc>
        <w:tc>
          <w:tcPr>
            <w:tcW w:w="796" w:type="pct"/>
          </w:tcPr>
          <w:p w14:paraId="6BCEF9F6" w14:textId="6418E28A"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1AE93972"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100</w:t>
            </w:r>
          </w:p>
        </w:tc>
        <w:tc>
          <w:tcPr>
            <w:tcW w:w="598" w:type="pct"/>
          </w:tcPr>
          <w:p w14:paraId="386D5F4B"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98.6</w:t>
            </w:r>
          </w:p>
        </w:tc>
        <w:tc>
          <w:tcPr>
            <w:tcW w:w="810" w:type="pct"/>
          </w:tcPr>
          <w:p w14:paraId="7345E92B"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-1.4</w:t>
            </w:r>
          </w:p>
        </w:tc>
      </w:tr>
      <w:tr w:rsidR="004340FF" w:rsidRPr="0082293E" w14:paraId="74AE3151" w14:textId="77777777" w:rsidTr="00130536">
        <w:tc>
          <w:tcPr>
            <w:cnfStyle w:val="001000000000" w:firstRow="0" w:lastRow="0" w:firstColumn="1" w:lastColumn="0" w:oddVBand="0" w:evenVBand="0" w:oddHBand="0" w:evenHBand="0" w:firstRowFirstColumn="0" w:firstRowLastColumn="0" w:lastRowFirstColumn="0" w:lastRowLastColumn="0"/>
            <w:tcW w:w="1970" w:type="pct"/>
          </w:tcPr>
          <w:p w14:paraId="4A80E7AD" w14:textId="77777777" w:rsidR="004340FF" w:rsidRPr="0082293E" w:rsidRDefault="004340FF" w:rsidP="002D0497">
            <w:pPr>
              <w:pStyle w:val="TableText"/>
            </w:pPr>
            <w:r w:rsidRPr="0082293E">
              <w:t>Case clearance rate – Civil matters disposed in the County Court</w:t>
            </w:r>
          </w:p>
        </w:tc>
        <w:tc>
          <w:tcPr>
            <w:tcW w:w="796" w:type="pct"/>
          </w:tcPr>
          <w:p w14:paraId="39FD3A28" w14:textId="29B7A5F2"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7DE778D8"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100</w:t>
            </w:r>
          </w:p>
        </w:tc>
        <w:tc>
          <w:tcPr>
            <w:tcW w:w="598" w:type="pct"/>
          </w:tcPr>
          <w:p w14:paraId="7DFC0A04"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81.0</w:t>
            </w:r>
          </w:p>
        </w:tc>
        <w:tc>
          <w:tcPr>
            <w:tcW w:w="810" w:type="pct"/>
          </w:tcPr>
          <w:p w14:paraId="68EA0427"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-19.0</w:t>
            </w:r>
          </w:p>
        </w:tc>
      </w:tr>
    </w:tbl>
    <w:p w14:paraId="1E6A4F24" w14:textId="77777777" w:rsidR="00AB66E2" w:rsidRPr="0082293E" w:rsidRDefault="00AB66E2" w:rsidP="00AB66E2">
      <w:pPr>
        <w:pStyle w:val="BodyText"/>
      </w:pPr>
      <w:r w:rsidRPr="0082293E">
        <w:t xml:space="preserve">The variance between the </w:t>
      </w:r>
      <w:r w:rsidRPr="00AB66E2">
        <w:t>estimate</w:t>
      </w:r>
      <w:r w:rsidRPr="0082293E">
        <w:t xml:space="preserve"> and the full-year result is due to a significant increase in initiations in the Commercial Division, compared to 2021-22 when the estimate was set.</w:t>
      </w:r>
    </w:p>
    <w:tbl>
      <w:tblPr>
        <w:tblStyle w:val="AccessibleTableNumerical"/>
        <w:tblW w:w="5000" w:type="pct"/>
        <w:tblLook w:val="04A0" w:firstRow="1" w:lastRow="0" w:firstColumn="1" w:lastColumn="0" w:noHBand="0" w:noVBand="1"/>
      </w:tblPr>
      <w:tblGrid>
        <w:gridCol w:w="3798"/>
        <w:gridCol w:w="1535"/>
        <w:gridCol w:w="1593"/>
        <w:gridCol w:w="1153"/>
        <w:gridCol w:w="1562"/>
      </w:tblGrid>
      <w:tr w:rsidR="00AB66E2" w:rsidRPr="0082293E" w14:paraId="5752C9BF"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0" w:type="pct"/>
          </w:tcPr>
          <w:p w14:paraId="398EA7DD" w14:textId="553F3BD8" w:rsidR="00AB66E2" w:rsidRPr="0082293E" w:rsidRDefault="00AB66E2" w:rsidP="00AB66E2">
            <w:pPr>
              <w:pStyle w:val="TableText"/>
              <w:spacing w:before="168" w:after="168"/>
            </w:pPr>
            <w:r w:rsidRPr="0082293E">
              <w:rPr>
                <w:b/>
              </w:rPr>
              <w:t>Performance measures</w:t>
            </w:r>
          </w:p>
        </w:tc>
        <w:tc>
          <w:tcPr>
            <w:tcW w:w="796" w:type="pct"/>
          </w:tcPr>
          <w:p w14:paraId="30CAA72C" w14:textId="75E7BAA3"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697C0D50" w14:textId="55EFF201"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8" w:type="pct"/>
          </w:tcPr>
          <w:p w14:paraId="57179718" w14:textId="7123F4B1"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10" w:type="pct"/>
          </w:tcPr>
          <w:p w14:paraId="3F0C562D" w14:textId="0B6F0C76"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6DC74786" w14:textId="77777777" w:rsidTr="00AB66E2">
        <w:tc>
          <w:tcPr>
            <w:cnfStyle w:val="001000000000" w:firstRow="0" w:lastRow="0" w:firstColumn="1" w:lastColumn="0" w:oddVBand="0" w:evenVBand="0" w:oddHBand="0" w:evenHBand="0" w:firstRowFirstColumn="0" w:firstRowLastColumn="0" w:lastRowFirstColumn="0" w:lastRowLastColumn="0"/>
            <w:tcW w:w="1970" w:type="pct"/>
          </w:tcPr>
          <w:p w14:paraId="08F1B822" w14:textId="77777777" w:rsidR="004340FF" w:rsidRPr="0082293E" w:rsidRDefault="004340FF" w:rsidP="002D0497">
            <w:pPr>
              <w:pStyle w:val="TableText"/>
              <w:spacing w:before="168" w:after="168"/>
            </w:pPr>
            <w:r w:rsidRPr="0082293E">
              <w:t>Case clearance rate – Civil matters disposed in the Magistrates’ Court</w:t>
            </w:r>
          </w:p>
        </w:tc>
        <w:tc>
          <w:tcPr>
            <w:tcW w:w="796" w:type="pct"/>
          </w:tcPr>
          <w:p w14:paraId="557863EE" w14:textId="0565F847" w:rsidR="004340FF" w:rsidRPr="000350A8" w:rsidRDefault="004C6297"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0B992BDE"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104</w:t>
            </w:r>
          </w:p>
        </w:tc>
        <w:tc>
          <w:tcPr>
            <w:tcW w:w="598" w:type="pct"/>
          </w:tcPr>
          <w:p w14:paraId="15035C5E"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94.4</w:t>
            </w:r>
          </w:p>
        </w:tc>
        <w:tc>
          <w:tcPr>
            <w:tcW w:w="810" w:type="pct"/>
          </w:tcPr>
          <w:p w14:paraId="0B08DB07"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-9.2</w:t>
            </w:r>
          </w:p>
        </w:tc>
      </w:tr>
    </w:tbl>
    <w:p w14:paraId="11028AEC" w14:textId="77777777" w:rsidR="00AB66E2" w:rsidRPr="0082293E" w:rsidRDefault="00AB66E2" w:rsidP="00AB66E2">
      <w:pPr>
        <w:pStyle w:val="BodyText"/>
      </w:pPr>
      <w:r w:rsidRPr="0082293E">
        <w:t>The variance between the estimate and the full year result is due to lighter listings resulting in lower finalisations early in the year while managing the transition to a new case management system for civil cases, and the gazettal of additional courts as specialist family violence courts. By quarter four the clearance rate for the overall civil jurisdiction had increased to 101 per cent.</w:t>
      </w:r>
    </w:p>
    <w:tbl>
      <w:tblPr>
        <w:tblStyle w:val="AccessibleTableNumerical"/>
        <w:tblW w:w="5000" w:type="pct"/>
        <w:tblLook w:val="04A0" w:firstRow="1" w:lastRow="0" w:firstColumn="1" w:lastColumn="0" w:noHBand="0" w:noVBand="1"/>
      </w:tblPr>
      <w:tblGrid>
        <w:gridCol w:w="3798"/>
        <w:gridCol w:w="1535"/>
        <w:gridCol w:w="1593"/>
        <w:gridCol w:w="1153"/>
        <w:gridCol w:w="1562"/>
      </w:tblGrid>
      <w:tr w:rsidR="00AB66E2" w:rsidRPr="0082293E" w14:paraId="6E482B8A"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0" w:type="pct"/>
          </w:tcPr>
          <w:p w14:paraId="020B5263" w14:textId="52C7CDB9" w:rsidR="00AB66E2" w:rsidRPr="0082293E" w:rsidRDefault="00AB66E2" w:rsidP="00AB66E2">
            <w:pPr>
              <w:pStyle w:val="TableText"/>
              <w:spacing w:before="168" w:after="168"/>
            </w:pPr>
            <w:r w:rsidRPr="0082293E">
              <w:rPr>
                <w:b/>
              </w:rPr>
              <w:t>Performance measures</w:t>
            </w:r>
          </w:p>
        </w:tc>
        <w:tc>
          <w:tcPr>
            <w:tcW w:w="796" w:type="pct"/>
          </w:tcPr>
          <w:p w14:paraId="07645D7C" w14:textId="562C0D65"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30631666" w14:textId="730AB7B3"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8" w:type="pct"/>
          </w:tcPr>
          <w:p w14:paraId="645F01F0" w14:textId="7D365053"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10" w:type="pct"/>
          </w:tcPr>
          <w:p w14:paraId="2BDA3C4D" w14:textId="27B47B90"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2C324913" w14:textId="77777777" w:rsidTr="00AB66E2">
        <w:tc>
          <w:tcPr>
            <w:cnfStyle w:val="001000000000" w:firstRow="0" w:lastRow="0" w:firstColumn="1" w:lastColumn="0" w:oddVBand="0" w:evenVBand="0" w:oddHBand="0" w:evenHBand="0" w:firstRowFirstColumn="0" w:firstRowLastColumn="0" w:lastRowFirstColumn="0" w:lastRowLastColumn="0"/>
            <w:tcW w:w="1970" w:type="pct"/>
          </w:tcPr>
          <w:p w14:paraId="44231A2A" w14:textId="77777777" w:rsidR="004340FF" w:rsidRPr="0082293E" w:rsidRDefault="004340FF" w:rsidP="002D0497">
            <w:pPr>
              <w:pStyle w:val="TableText"/>
              <w:spacing w:before="168" w:after="168"/>
            </w:pPr>
            <w:r w:rsidRPr="0082293E">
              <w:t>Case clearance rate – Family Division matters disposed in the Children’s Court</w:t>
            </w:r>
          </w:p>
        </w:tc>
        <w:tc>
          <w:tcPr>
            <w:tcW w:w="796" w:type="pct"/>
          </w:tcPr>
          <w:p w14:paraId="15F44666" w14:textId="33F27A95" w:rsidR="004340FF" w:rsidRPr="000350A8" w:rsidRDefault="004C6297"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6AD92D51"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100</w:t>
            </w:r>
          </w:p>
        </w:tc>
        <w:tc>
          <w:tcPr>
            <w:tcW w:w="598" w:type="pct"/>
          </w:tcPr>
          <w:p w14:paraId="79955C7E"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98.0</w:t>
            </w:r>
          </w:p>
        </w:tc>
        <w:tc>
          <w:tcPr>
            <w:tcW w:w="810" w:type="pct"/>
          </w:tcPr>
          <w:p w14:paraId="12218D31"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-2.0</w:t>
            </w:r>
          </w:p>
        </w:tc>
      </w:tr>
      <w:tr w:rsidR="004340FF" w:rsidRPr="0082293E" w14:paraId="5950A016" w14:textId="77777777" w:rsidTr="00AB66E2">
        <w:tc>
          <w:tcPr>
            <w:cnfStyle w:val="001000000000" w:firstRow="0" w:lastRow="0" w:firstColumn="1" w:lastColumn="0" w:oddVBand="0" w:evenVBand="0" w:oddHBand="0" w:evenHBand="0" w:firstRowFirstColumn="0" w:firstRowLastColumn="0" w:lastRowFirstColumn="0" w:lastRowLastColumn="0"/>
            <w:tcW w:w="1970" w:type="pct"/>
          </w:tcPr>
          <w:p w14:paraId="202A2131" w14:textId="77777777" w:rsidR="004340FF" w:rsidRPr="0082293E" w:rsidRDefault="004340FF" w:rsidP="002D0497">
            <w:pPr>
              <w:pStyle w:val="TableText"/>
            </w:pPr>
            <w:r w:rsidRPr="0082293E">
              <w:t>Case clearance rate – Civil matters disposed in the Victorian Civil and Administrative Tribunal</w:t>
            </w:r>
          </w:p>
        </w:tc>
        <w:tc>
          <w:tcPr>
            <w:tcW w:w="796" w:type="pct"/>
          </w:tcPr>
          <w:p w14:paraId="661915F6" w14:textId="78558835"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3ADC08BF"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100</w:t>
            </w:r>
          </w:p>
        </w:tc>
        <w:tc>
          <w:tcPr>
            <w:tcW w:w="598" w:type="pct"/>
          </w:tcPr>
          <w:p w14:paraId="4392AB0D"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98.0</w:t>
            </w:r>
          </w:p>
        </w:tc>
        <w:tc>
          <w:tcPr>
            <w:tcW w:w="810" w:type="pct"/>
          </w:tcPr>
          <w:p w14:paraId="0C0C922E"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-2.0</w:t>
            </w:r>
          </w:p>
        </w:tc>
      </w:tr>
      <w:tr w:rsidR="004340FF" w:rsidRPr="0082293E" w14:paraId="5B8BA45A" w14:textId="77777777" w:rsidTr="00AB66E2">
        <w:tc>
          <w:tcPr>
            <w:cnfStyle w:val="001000000000" w:firstRow="0" w:lastRow="0" w:firstColumn="1" w:lastColumn="0" w:oddVBand="0" w:evenVBand="0" w:oddHBand="0" w:evenHBand="0" w:firstRowFirstColumn="0" w:firstRowLastColumn="0" w:lastRowFirstColumn="0" w:lastRowLastColumn="0"/>
            <w:tcW w:w="1970" w:type="pct"/>
          </w:tcPr>
          <w:p w14:paraId="051A60BC" w14:textId="77777777" w:rsidR="004340FF" w:rsidRPr="0082293E" w:rsidRDefault="004340FF" w:rsidP="002D0497">
            <w:pPr>
              <w:pStyle w:val="TableText"/>
            </w:pPr>
            <w:r w:rsidRPr="0082293E">
              <w:t>Case clearance rate – Coronial matters disposed in the Coroners Court</w:t>
            </w:r>
          </w:p>
        </w:tc>
        <w:tc>
          <w:tcPr>
            <w:tcW w:w="796" w:type="pct"/>
          </w:tcPr>
          <w:p w14:paraId="24AD20DD" w14:textId="0457508B"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458E0A10"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100</w:t>
            </w:r>
          </w:p>
        </w:tc>
        <w:tc>
          <w:tcPr>
            <w:tcW w:w="598" w:type="pct"/>
          </w:tcPr>
          <w:p w14:paraId="21E36180"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104.4</w:t>
            </w:r>
          </w:p>
        </w:tc>
        <w:tc>
          <w:tcPr>
            <w:tcW w:w="810" w:type="pct"/>
          </w:tcPr>
          <w:p w14:paraId="0ACFA8CE"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4.4</w:t>
            </w:r>
          </w:p>
        </w:tc>
      </w:tr>
      <w:tr w:rsidR="004340FF" w:rsidRPr="0082293E" w14:paraId="40C01C79" w14:textId="77777777" w:rsidTr="00AB66E2">
        <w:tc>
          <w:tcPr>
            <w:cnfStyle w:val="001000000000" w:firstRow="0" w:lastRow="0" w:firstColumn="1" w:lastColumn="0" w:oddVBand="0" w:evenVBand="0" w:oddHBand="0" w:evenHBand="0" w:firstRowFirstColumn="0" w:firstRowLastColumn="0" w:lastRowFirstColumn="0" w:lastRowLastColumn="0"/>
            <w:tcW w:w="1970" w:type="pct"/>
          </w:tcPr>
          <w:p w14:paraId="172CEF68" w14:textId="77777777" w:rsidR="004340FF" w:rsidRPr="0082293E" w:rsidRDefault="004340FF" w:rsidP="002D0497">
            <w:pPr>
              <w:pStyle w:val="TableText"/>
            </w:pPr>
            <w:r w:rsidRPr="0082293E">
              <w:t>Case clearance rate – Family violence intervention orders disposed in the Magistrates’ and Children’s Courts</w:t>
            </w:r>
          </w:p>
        </w:tc>
        <w:tc>
          <w:tcPr>
            <w:tcW w:w="796" w:type="pct"/>
          </w:tcPr>
          <w:p w14:paraId="5A57BA55" w14:textId="24B99E91"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3AD39688"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104</w:t>
            </w:r>
          </w:p>
        </w:tc>
        <w:tc>
          <w:tcPr>
            <w:tcW w:w="598" w:type="pct"/>
          </w:tcPr>
          <w:p w14:paraId="333709AA"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94.5</w:t>
            </w:r>
          </w:p>
        </w:tc>
        <w:tc>
          <w:tcPr>
            <w:tcW w:w="810" w:type="pct"/>
          </w:tcPr>
          <w:p w14:paraId="37653572"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-9.1</w:t>
            </w:r>
          </w:p>
        </w:tc>
      </w:tr>
    </w:tbl>
    <w:p w14:paraId="08A982AA" w14:textId="77777777" w:rsidR="00AB66E2" w:rsidRPr="0082293E" w:rsidRDefault="00AB66E2" w:rsidP="00AB66E2">
      <w:pPr>
        <w:pStyle w:val="BodyText"/>
      </w:pPr>
      <w:r w:rsidRPr="0082293E">
        <w:t>The variance between the estimate and the full year result is due to a decrease in finalisations during the gazettal of additional courts as specialist family violence courts in quarter two. By quarter four the clearance rate had increased to 102 per cent.</w:t>
      </w:r>
    </w:p>
    <w:tbl>
      <w:tblPr>
        <w:tblStyle w:val="AccessibleTableNumerical"/>
        <w:tblW w:w="5000" w:type="pct"/>
        <w:tblLook w:val="04A0" w:firstRow="1" w:lastRow="0" w:firstColumn="1" w:lastColumn="0" w:noHBand="0" w:noVBand="1"/>
      </w:tblPr>
      <w:tblGrid>
        <w:gridCol w:w="3798"/>
        <w:gridCol w:w="1535"/>
        <w:gridCol w:w="1593"/>
        <w:gridCol w:w="1153"/>
        <w:gridCol w:w="1562"/>
      </w:tblGrid>
      <w:tr w:rsidR="00AB66E2" w:rsidRPr="0082293E" w14:paraId="0140669A"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0" w:type="pct"/>
          </w:tcPr>
          <w:p w14:paraId="4FE506C0" w14:textId="112DB11B" w:rsidR="00AB66E2" w:rsidRPr="0082293E" w:rsidRDefault="00AB66E2" w:rsidP="00AB66E2">
            <w:pPr>
              <w:pStyle w:val="TableText"/>
              <w:spacing w:before="168" w:after="168"/>
            </w:pPr>
            <w:r w:rsidRPr="0082293E">
              <w:rPr>
                <w:b/>
              </w:rPr>
              <w:t>Performance measures</w:t>
            </w:r>
          </w:p>
        </w:tc>
        <w:tc>
          <w:tcPr>
            <w:tcW w:w="796" w:type="pct"/>
          </w:tcPr>
          <w:p w14:paraId="2040DA1B" w14:textId="20F00E9C"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72FBF5ED" w14:textId="346D3A2F"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8" w:type="pct"/>
          </w:tcPr>
          <w:p w14:paraId="4716872C" w14:textId="5D5DE9CD"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10" w:type="pct"/>
          </w:tcPr>
          <w:p w14:paraId="464C8969" w14:textId="76DF374F"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2CB3B7DE" w14:textId="77777777" w:rsidTr="00AB66E2">
        <w:tc>
          <w:tcPr>
            <w:cnfStyle w:val="001000000000" w:firstRow="0" w:lastRow="0" w:firstColumn="1" w:lastColumn="0" w:oddVBand="0" w:evenVBand="0" w:oddHBand="0" w:evenHBand="0" w:firstRowFirstColumn="0" w:firstRowLastColumn="0" w:lastRowFirstColumn="0" w:lastRowLastColumn="0"/>
            <w:tcW w:w="1970" w:type="pct"/>
          </w:tcPr>
          <w:p w14:paraId="2A813F57" w14:textId="77777777" w:rsidR="004340FF" w:rsidRPr="0082293E" w:rsidRDefault="004340FF" w:rsidP="002D0497">
            <w:pPr>
              <w:pStyle w:val="TableText"/>
              <w:spacing w:before="168" w:after="168"/>
            </w:pPr>
            <w:r w:rsidRPr="0082293E">
              <w:t>Case clearance rate – Criminal matters disposed in the Supreme Court</w:t>
            </w:r>
          </w:p>
        </w:tc>
        <w:tc>
          <w:tcPr>
            <w:tcW w:w="796" w:type="pct"/>
          </w:tcPr>
          <w:p w14:paraId="16715DE2" w14:textId="0004F1C1" w:rsidR="004340FF" w:rsidRPr="000350A8" w:rsidRDefault="004C6297"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19EDDE0B"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100</w:t>
            </w:r>
          </w:p>
        </w:tc>
        <w:tc>
          <w:tcPr>
            <w:tcW w:w="598" w:type="pct"/>
          </w:tcPr>
          <w:p w14:paraId="2A7C9EE8"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101.2</w:t>
            </w:r>
          </w:p>
        </w:tc>
        <w:tc>
          <w:tcPr>
            <w:tcW w:w="810" w:type="pct"/>
          </w:tcPr>
          <w:p w14:paraId="4A86B3FC"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1.2</w:t>
            </w:r>
          </w:p>
        </w:tc>
      </w:tr>
      <w:tr w:rsidR="004340FF" w:rsidRPr="0082293E" w14:paraId="674A1630" w14:textId="77777777" w:rsidTr="00AB66E2">
        <w:tc>
          <w:tcPr>
            <w:cnfStyle w:val="001000000000" w:firstRow="0" w:lastRow="0" w:firstColumn="1" w:lastColumn="0" w:oddVBand="0" w:evenVBand="0" w:oddHBand="0" w:evenHBand="0" w:firstRowFirstColumn="0" w:firstRowLastColumn="0" w:lastRowFirstColumn="0" w:lastRowLastColumn="0"/>
            <w:tcW w:w="1970" w:type="pct"/>
          </w:tcPr>
          <w:p w14:paraId="05A19A04" w14:textId="77777777" w:rsidR="004340FF" w:rsidRPr="0082293E" w:rsidRDefault="004340FF" w:rsidP="002D0497">
            <w:pPr>
              <w:pStyle w:val="TableText"/>
            </w:pPr>
            <w:r w:rsidRPr="0082293E">
              <w:t>Case clearance rate – Criminal matters disposed in the County Court</w:t>
            </w:r>
          </w:p>
        </w:tc>
        <w:tc>
          <w:tcPr>
            <w:tcW w:w="796" w:type="pct"/>
          </w:tcPr>
          <w:p w14:paraId="09373E42" w14:textId="58BB1AC1"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1289CC56"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90</w:t>
            </w:r>
          </w:p>
        </w:tc>
        <w:tc>
          <w:tcPr>
            <w:tcW w:w="598" w:type="pct"/>
          </w:tcPr>
          <w:p w14:paraId="3CD2D689"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99.8</w:t>
            </w:r>
          </w:p>
        </w:tc>
        <w:tc>
          <w:tcPr>
            <w:tcW w:w="810" w:type="pct"/>
          </w:tcPr>
          <w:p w14:paraId="7C2D0C9E"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10.9</w:t>
            </w:r>
          </w:p>
        </w:tc>
      </w:tr>
    </w:tbl>
    <w:p w14:paraId="4587BA20" w14:textId="77777777" w:rsidR="00AB66E2" w:rsidRPr="0082293E" w:rsidRDefault="00AB66E2" w:rsidP="00AB66E2">
      <w:pPr>
        <w:pStyle w:val="BodyText"/>
      </w:pPr>
      <w:r w:rsidRPr="0082293E">
        <w:t>The variance between the estimate and the full year result is due to an increase in finalisations compared to 2021-22 when the estimate was set, arising from additional (lapsing) judicial and case management resources to deal with the COVID-19 criminal case backlog, the resumption of jury trials and the lifting of COVID-19 restrictions.</w:t>
      </w:r>
    </w:p>
    <w:tbl>
      <w:tblPr>
        <w:tblStyle w:val="AccessibleTableNumerical"/>
        <w:tblW w:w="5000" w:type="pct"/>
        <w:tblLook w:val="04A0" w:firstRow="1" w:lastRow="0" w:firstColumn="1" w:lastColumn="0" w:noHBand="0" w:noVBand="1"/>
      </w:tblPr>
      <w:tblGrid>
        <w:gridCol w:w="3798"/>
        <w:gridCol w:w="1535"/>
        <w:gridCol w:w="1593"/>
        <w:gridCol w:w="1153"/>
        <w:gridCol w:w="1562"/>
      </w:tblGrid>
      <w:tr w:rsidR="00AB66E2" w:rsidRPr="0082293E" w14:paraId="53802290"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0" w:type="pct"/>
          </w:tcPr>
          <w:p w14:paraId="6BD5583E" w14:textId="3C1BDEC2" w:rsidR="00AB66E2" w:rsidRPr="0082293E" w:rsidRDefault="00AB66E2" w:rsidP="00AB66E2">
            <w:pPr>
              <w:pStyle w:val="TableText"/>
              <w:spacing w:before="168" w:after="168"/>
            </w:pPr>
            <w:r w:rsidRPr="0082293E">
              <w:rPr>
                <w:b/>
              </w:rPr>
              <w:t>Performance measures</w:t>
            </w:r>
          </w:p>
        </w:tc>
        <w:tc>
          <w:tcPr>
            <w:tcW w:w="796" w:type="pct"/>
          </w:tcPr>
          <w:p w14:paraId="72A72ABF" w14:textId="143D96F7"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121FD4B4" w14:textId="19D53715"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8" w:type="pct"/>
          </w:tcPr>
          <w:p w14:paraId="6A2FC5D8" w14:textId="23AEE0B2"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10" w:type="pct"/>
          </w:tcPr>
          <w:p w14:paraId="45C5E21C" w14:textId="06EECBC2"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43848D1B" w14:textId="77777777" w:rsidTr="00AB66E2">
        <w:tc>
          <w:tcPr>
            <w:cnfStyle w:val="001000000000" w:firstRow="0" w:lastRow="0" w:firstColumn="1" w:lastColumn="0" w:oddVBand="0" w:evenVBand="0" w:oddHBand="0" w:evenHBand="0" w:firstRowFirstColumn="0" w:firstRowLastColumn="0" w:lastRowFirstColumn="0" w:lastRowLastColumn="0"/>
            <w:tcW w:w="1970" w:type="pct"/>
          </w:tcPr>
          <w:p w14:paraId="6C68C790" w14:textId="77777777" w:rsidR="004340FF" w:rsidRPr="0082293E" w:rsidRDefault="004340FF" w:rsidP="002D0497">
            <w:pPr>
              <w:pStyle w:val="TableText"/>
              <w:spacing w:before="168" w:after="168"/>
            </w:pPr>
            <w:r w:rsidRPr="0082293E">
              <w:t>Case clearance rate – Criminal matters disposed in the Magistrates’ Court</w:t>
            </w:r>
          </w:p>
        </w:tc>
        <w:tc>
          <w:tcPr>
            <w:tcW w:w="796" w:type="pct"/>
          </w:tcPr>
          <w:p w14:paraId="065CB03B" w14:textId="1CFE4D50" w:rsidR="004340FF" w:rsidRPr="000350A8" w:rsidRDefault="004C6297"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6057B846"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104</w:t>
            </w:r>
          </w:p>
        </w:tc>
        <w:tc>
          <w:tcPr>
            <w:tcW w:w="598" w:type="pct"/>
          </w:tcPr>
          <w:p w14:paraId="1AB18A8A"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111.0</w:t>
            </w:r>
          </w:p>
        </w:tc>
        <w:tc>
          <w:tcPr>
            <w:tcW w:w="810" w:type="pct"/>
          </w:tcPr>
          <w:p w14:paraId="6CF9BAEA"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6.7</w:t>
            </w:r>
          </w:p>
        </w:tc>
      </w:tr>
    </w:tbl>
    <w:p w14:paraId="5FF20453" w14:textId="77777777" w:rsidR="00AB66E2" w:rsidRPr="0082293E" w:rsidRDefault="00AB66E2" w:rsidP="00AB66E2">
      <w:pPr>
        <w:pStyle w:val="BodyText"/>
      </w:pPr>
      <w:r w:rsidRPr="0082293E">
        <w:t>The variance between the estimate and the full year result is due to an increase in finalisations of over 26,500 when compared with 2021-22, resulting from agile listing practices introduced to reduce the court’s criminal pending caseload.</w:t>
      </w:r>
    </w:p>
    <w:tbl>
      <w:tblPr>
        <w:tblStyle w:val="AccessibleTableNumerical"/>
        <w:tblW w:w="5000" w:type="pct"/>
        <w:tblLook w:val="04A0" w:firstRow="1" w:lastRow="0" w:firstColumn="1" w:lastColumn="0" w:noHBand="0" w:noVBand="1"/>
      </w:tblPr>
      <w:tblGrid>
        <w:gridCol w:w="3798"/>
        <w:gridCol w:w="1535"/>
        <w:gridCol w:w="1593"/>
        <w:gridCol w:w="1153"/>
        <w:gridCol w:w="1562"/>
      </w:tblGrid>
      <w:tr w:rsidR="00AB66E2" w:rsidRPr="0082293E" w14:paraId="4706C01F"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0" w:type="pct"/>
          </w:tcPr>
          <w:p w14:paraId="5DB3F0E5" w14:textId="05D886BD" w:rsidR="00AB66E2" w:rsidRPr="0082293E" w:rsidRDefault="00AB66E2" w:rsidP="00AB66E2">
            <w:pPr>
              <w:pStyle w:val="TableText"/>
              <w:spacing w:before="168" w:after="168"/>
            </w:pPr>
            <w:r w:rsidRPr="0082293E">
              <w:rPr>
                <w:b/>
              </w:rPr>
              <w:t>Performance measures</w:t>
            </w:r>
          </w:p>
        </w:tc>
        <w:tc>
          <w:tcPr>
            <w:tcW w:w="796" w:type="pct"/>
          </w:tcPr>
          <w:p w14:paraId="5B2D5EDA" w14:textId="5EB5B495"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769CACFB" w14:textId="7BDDB39B"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8" w:type="pct"/>
          </w:tcPr>
          <w:p w14:paraId="73A50693" w14:textId="03404EB4"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10" w:type="pct"/>
          </w:tcPr>
          <w:p w14:paraId="1CFA3D1A" w14:textId="5517F993"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24073A73" w14:textId="77777777" w:rsidTr="00AB66E2">
        <w:tc>
          <w:tcPr>
            <w:cnfStyle w:val="001000000000" w:firstRow="0" w:lastRow="0" w:firstColumn="1" w:lastColumn="0" w:oddVBand="0" w:evenVBand="0" w:oddHBand="0" w:evenHBand="0" w:firstRowFirstColumn="0" w:firstRowLastColumn="0" w:lastRowFirstColumn="0" w:lastRowLastColumn="0"/>
            <w:tcW w:w="1970" w:type="pct"/>
          </w:tcPr>
          <w:p w14:paraId="07D82FD8" w14:textId="77777777" w:rsidR="004340FF" w:rsidRPr="0082293E" w:rsidRDefault="004340FF" w:rsidP="002D0497">
            <w:pPr>
              <w:pStyle w:val="TableText"/>
              <w:spacing w:before="168" w:after="168"/>
            </w:pPr>
            <w:r w:rsidRPr="0082293E">
              <w:t>Case clearance rate – Criminal matters disposed in the Children’s Court</w:t>
            </w:r>
          </w:p>
        </w:tc>
        <w:tc>
          <w:tcPr>
            <w:tcW w:w="796" w:type="pct"/>
          </w:tcPr>
          <w:p w14:paraId="7DDF9C98" w14:textId="62E8A651" w:rsidR="004340FF" w:rsidRPr="000350A8" w:rsidRDefault="004C6297"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141EF6AC"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100</w:t>
            </w:r>
          </w:p>
        </w:tc>
        <w:tc>
          <w:tcPr>
            <w:tcW w:w="598" w:type="pct"/>
          </w:tcPr>
          <w:p w14:paraId="62E04994"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103.0</w:t>
            </w:r>
          </w:p>
        </w:tc>
        <w:tc>
          <w:tcPr>
            <w:tcW w:w="810" w:type="pct"/>
          </w:tcPr>
          <w:p w14:paraId="590B5D4D"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3.0</w:t>
            </w:r>
          </w:p>
        </w:tc>
      </w:tr>
    </w:tbl>
    <w:p w14:paraId="50CB9449" w14:textId="77777777" w:rsidR="004340FF" w:rsidRPr="00103419" w:rsidRDefault="004340FF" w:rsidP="00103419">
      <w:pPr>
        <w:pStyle w:val="BodyTextBold"/>
      </w:pPr>
      <w:r w:rsidRPr="00103419">
        <w:t>Quality</w:t>
      </w:r>
    </w:p>
    <w:tbl>
      <w:tblPr>
        <w:tblStyle w:val="AccessibleTableNumerical"/>
        <w:tblW w:w="5000" w:type="pct"/>
        <w:tblLook w:val="04A0" w:firstRow="1" w:lastRow="0" w:firstColumn="1" w:lastColumn="0" w:noHBand="0" w:noVBand="1"/>
      </w:tblPr>
      <w:tblGrid>
        <w:gridCol w:w="3972"/>
        <w:gridCol w:w="1363"/>
        <w:gridCol w:w="1591"/>
        <w:gridCol w:w="1151"/>
        <w:gridCol w:w="1564"/>
      </w:tblGrid>
      <w:tr w:rsidR="004340FF" w:rsidRPr="0082293E" w14:paraId="46758F1F"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0" w:type="pct"/>
          </w:tcPr>
          <w:p w14:paraId="3AFCC28A" w14:textId="77777777" w:rsidR="004340FF" w:rsidRPr="0082293E" w:rsidRDefault="004340FF" w:rsidP="002D0497">
            <w:pPr>
              <w:pStyle w:val="TableText"/>
              <w:spacing w:before="168" w:after="168"/>
            </w:pPr>
            <w:r w:rsidRPr="0082293E">
              <w:rPr>
                <w:b/>
              </w:rPr>
              <w:t>Performance measure</w:t>
            </w:r>
          </w:p>
        </w:tc>
        <w:tc>
          <w:tcPr>
            <w:tcW w:w="707" w:type="pct"/>
          </w:tcPr>
          <w:p w14:paraId="0DC004AC" w14:textId="7777777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5" w:type="pct"/>
          </w:tcPr>
          <w:p w14:paraId="3AB8D271" w14:textId="528A2EC1"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F179A9">
              <w:rPr>
                <w:b/>
              </w:rPr>
              <w:br/>
              <w:t>e</w:t>
            </w:r>
            <w:r w:rsidRPr="0082293E">
              <w:rPr>
                <w:b/>
              </w:rPr>
              <w:t>stimate</w:t>
            </w:r>
          </w:p>
        </w:tc>
        <w:tc>
          <w:tcPr>
            <w:tcW w:w="597" w:type="pct"/>
          </w:tcPr>
          <w:p w14:paraId="1D1F6345" w14:textId="0F34ECE1"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F179A9">
              <w:rPr>
                <w:b/>
              </w:rPr>
              <w:br/>
              <w:t>a</w:t>
            </w:r>
            <w:r w:rsidRPr="0082293E">
              <w:rPr>
                <w:b/>
              </w:rPr>
              <w:t>ctual</w:t>
            </w:r>
          </w:p>
        </w:tc>
        <w:tc>
          <w:tcPr>
            <w:tcW w:w="811" w:type="pct"/>
          </w:tcPr>
          <w:p w14:paraId="58300D28" w14:textId="7777777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4C46A3C3" w14:textId="77777777" w:rsidTr="00AB66E2">
        <w:tc>
          <w:tcPr>
            <w:cnfStyle w:val="001000000000" w:firstRow="0" w:lastRow="0" w:firstColumn="1" w:lastColumn="0" w:oddVBand="0" w:evenVBand="0" w:oddHBand="0" w:evenHBand="0" w:firstRowFirstColumn="0" w:firstRowLastColumn="0" w:lastRowFirstColumn="0" w:lastRowLastColumn="0"/>
            <w:tcW w:w="2060" w:type="pct"/>
          </w:tcPr>
          <w:p w14:paraId="27007F11" w14:textId="77777777" w:rsidR="004340FF" w:rsidRPr="0082293E" w:rsidRDefault="004340FF" w:rsidP="002D0497">
            <w:pPr>
              <w:pStyle w:val="TableText"/>
            </w:pPr>
            <w:r w:rsidRPr="0082293E">
              <w:t>Court file integrity in the Supreme Court – availability, accuracy and completeness</w:t>
            </w:r>
          </w:p>
        </w:tc>
        <w:tc>
          <w:tcPr>
            <w:tcW w:w="707" w:type="pct"/>
          </w:tcPr>
          <w:p w14:paraId="7266E45F" w14:textId="12414A5E"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5" w:type="pct"/>
          </w:tcPr>
          <w:p w14:paraId="608B76D5"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90</w:t>
            </w:r>
          </w:p>
        </w:tc>
        <w:tc>
          <w:tcPr>
            <w:tcW w:w="597" w:type="pct"/>
          </w:tcPr>
          <w:p w14:paraId="72647144"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99.0</w:t>
            </w:r>
          </w:p>
        </w:tc>
        <w:tc>
          <w:tcPr>
            <w:tcW w:w="811" w:type="pct"/>
          </w:tcPr>
          <w:p w14:paraId="2756E973"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10.0</w:t>
            </w:r>
          </w:p>
        </w:tc>
      </w:tr>
    </w:tbl>
    <w:p w14:paraId="6C20242E" w14:textId="77777777" w:rsidR="00AB66E2" w:rsidRPr="0082293E" w:rsidRDefault="00AB66E2" w:rsidP="00AB66E2">
      <w:pPr>
        <w:pStyle w:val="BodyText"/>
      </w:pPr>
      <w:r w:rsidRPr="0082293E">
        <w:t>The variance between the estimate and the full year result is due to the ongoing benefits of the RedCrest electronic case management system, along with improved procedures and efficiency in the management of court files.</w:t>
      </w:r>
    </w:p>
    <w:tbl>
      <w:tblPr>
        <w:tblStyle w:val="AccessibleTableNumerical"/>
        <w:tblW w:w="5000" w:type="pct"/>
        <w:tblLook w:val="04A0" w:firstRow="1" w:lastRow="0" w:firstColumn="1" w:lastColumn="0" w:noHBand="0" w:noVBand="1"/>
      </w:tblPr>
      <w:tblGrid>
        <w:gridCol w:w="3972"/>
        <w:gridCol w:w="1363"/>
        <w:gridCol w:w="1591"/>
        <w:gridCol w:w="1151"/>
        <w:gridCol w:w="1564"/>
      </w:tblGrid>
      <w:tr w:rsidR="00AB66E2" w:rsidRPr="0082293E" w14:paraId="1A6233EA"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0" w:type="pct"/>
          </w:tcPr>
          <w:p w14:paraId="1B95F47D" w14:textId="6EF80805" w:rsidR="00AB66E2" w:rsidRPr="0082293E" w:rsidRDefault="00AB66E2" w:rsidP="00AB66E2">
            <w:pPr>
              <w:pStyle w:val="TableText"/>
              <w:spacing w:before="168" w:after="168"/>
            </w:pPr>
            <w:r w:rsidRPr="0082293E">
              <w:rPr>
                <w:b/>
              </w:rPr>
              <w:t>Performance measures</w:t>
            </w:r>
          </w:p>
        </w:tc>
        <w:tc>
          <w:tcPr>
            <w:tcW w:w="707" w:type="pct"/>
          </w:tcPr>
          <w:p w14:paraId="62D118F4" w14:textId="3C58AC71"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5" w:type="pct"/>
          </w:tcPr>
          <w:p w14:paraId="0AB735AA" w14:textId="30DC3202"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7" w:type="pct"/>
          </w:tcPr>
          <w:p w14:paraId="31927940" w14:textId="0A775118"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11" w:type="pct"/>
          </w:tcPr>
          <w:p w14:paraId="5B425275" w14:textId="1E6EBB72"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1375E852" w14:textId="77777777" w:rsidTr="00AB66E2">
        <w:tc>
          <w:tcPr>
            <w:cnfStyle w:val="001000000000" w:firstRow="0" w:lastRow="0" w:firstColumn="1" w:lastColumn="0" w:oddVBand="0" w:evenVBand="0" w:oddHBand="0" w:evenHBand="0" w:firstRowFirstColumn="0" w:firstRowLastColumn="0" w:lastRowFirstColumn="0" w:lastRowLastColumn="0"/>
            <w:tcW w:w="2060" w:type="pct"/>
          </w:tcPr>
          <w:p w14:paraId="5FA8C2D7" w14:textId="77777777" w:rsidR="004340FF" w:rsidRPr="0082293E" w:rsidRDefault="004340FF" w:rsidP="002D0497">
            <w:pPr>
              <w:pStyle w:val="TableText"/>
              <w:spacing w:before="168" w:after="168"/>
            </w:pPr>
            <w:r w:rsidRPr="0082293E">
              <w:t>Court file integrity in the County Court – availability, accuracy and completeness</w:t>
            </w:r>
          </w:p>
        </w:tc>
        <w:tc>
          <w:tcPr>
            <w:tcW w:w="707" w:type="pct"/>
          </w:tcPr>
          <w:p w14:paraId="1F710AD1" w14:textId="6DCEC2ED" w:rsidR="004340FF" w:rsidRPr="000350A8" w:rsidRDefault="004C6297"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5" w:type="pct"/>
          </w:tcPr>
          <w:p w14:paraId="1EA738D3"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90</w:t>
            </w:r>
          </w:p>
        </w:tc>
        <w:tc>
          <w:tcPr>
            <w:tcW w:w="597" w:type="pct"/>
          </w:tcPr>
          <w:p w14:paraId="5BE0A6D3"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96.0</w:t>
            </w:r>
          </w:p>
        </w:tc>
        <w:tc>
          <w:tcPr>
            <w:tcW w:w="811" w:type="pct"/>
          </w:tcPr>
          <w:p w14:paraId="6BC5846B"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6.7</w:t>
            </w:r>
          </w:p>
        </w:tc>
      </w:tr>
    </w:tbl>
    <w:p w14:paraId="5988A6DF" w14:textId="77777777" w:rsidR="00AB66E2" w:rsidRPr="0082293E" w:rsidRDefault="00AB66E2" w:rsidP="00AB66E2">
      <w:pPr>
        <w:pStyle w:val="BodyText"/>
      </w:pPr>
      <w:r w:rsidRPr="0082293E">
        <w:t>The variance between the estimate and the full year result is due to the use of electronic files and electronic document filing.</w:t>
      </w:r>
    </w:p>
    <w:tbl>
      <w:tblPr>
        <w:tblStyle w:val="AccessibleTableNumerical"/>
        <w:tblW w:w="5000" w:type="pct"/>
        <w:tblLook w:val="04A0" w:firstRow="1" w:lastRow="0" w:firstColumn="1" w:lastColumn="0" w:noHBand="0" w:noVBand="1"/>
      </w:tblPr>
      <w:tblGrid>
        <w:gridCol w:w="3972"/>
        <w:gridCol w:w="1363"/>
        <w:gridCol w:w="1591"/>
        <w:gridCol w:w="1151"/>
        <w:gridCol w:w="1564"/>
      </w:tblGrid>
      <w:tr w:rsidR="00AB66E2" w:rsidRPr="0082293E" w14:paraId="1A8013FD"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0" w:type="pct"/>
          </w:tcPr>
          <w:p w14:paraId="097ACF38" w14:textId="19EA006E" w:rsidR="00AB66E2" w:rsidRPr="0082293E" w:rsidRDefault="00AB66E2" w:rsidP="00AB66E2">
            <w:pPr>
              <w:pStyle w:val="TableText"/>
              <w:spacing w:before="168" w:after="168"/>
            </w:pPr>
            <w:r w:rsidRPr="0082293E">
              <w:rPr>
                <w:b/>
              </w:rPr>
              <w:t>Performance measures</w:t>
            </w:r>
          </w:p>
        </w:tc>
        <w:tc>
          <w:tcPr>
            <w:tcW w:w="707" w:type="pct"/>
          </w:tcPr>
          <w:p w14:paraId="476C5F80" w14:textId="411F46D1"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5" w:type="pct"/>
          </w:tcPr>
          <w:p w14:paraId="23988845" w14:textId="67EC8502"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7" w:type="pct"/>
          </w:tcPr>
          <w:p w14:paraId="2DB07F95" w14:textId="77B789B2"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11" w:type="pct"/>
          </w:tcPr>
          <w:p w14:paraId="671B39AA" w14:textId="572A680D"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7401FB1C" w14:textId="77777777" w:rsidTr="00AB66E2">
        <w:tc>
          <w:tcPr>
            <w:cnfStyle w:val="001000000000" w:firstRow="0" w:lastRow="0" w:firstColumn="1" w:lastColumn="0" w:oddVBand="0" w:evenVBand="0" w:oddHBand="0" w:evenHBand="0" w:firstRowFirstColumn="0" w:firstRowLastColumn="0" w:lastRowFirstColumn="0" w:lastRowLastColumn="0"/>
            <w:tcW w:w="2060" w:type="pct"/>
          </w:tcPr>
          <w:p w14:paraId="2AD51096" w14:textId="77777777" w:rsidR="004340FF" w:rsidRPr="0082293E" w:rsidRDefault="004340FF" w:rsidP="002D0497">
            <w:pPr>
              <w:pStyle w:val="TableText"/>
              <w:spacing w:before="168" w:after="168"/>
            </w:pPr>
            <w:r w:rsidRPr="0082293E">
              <w:t>Court file integrity in the Magistrates’ Court – availability, accuracy and completeness</w:t>
            </w:r>
          </w:p>
        </w:tc>
        <w:tc>
          <w:tcPr>
            <w:tcW w:w="707" w:type="pct"/>
          </w:tcPr>
          <w:p w14:paraId="13F67D40" w14:textId="3018E294" w:rsidR="004340FF" w:rsidRPr="000350A8" w:rsidRDefault="004C6297"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5" w:type="pct"/>
          </w:tcPr>
          <w:p w14:paraId="2E6A3193"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90</w:t>
            </w:r>
          </w:p>
        </w:tc>
        <w:tc>
          <w:tcPr>
            <w:tcW w:w="597" w:type="pct"/>
          </w:tcPr>
          <w:p w14:paraId="09F79ABC"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89.6</w:t>
            </w:r>
          </w:p>
        </w:tc>
        <w:tc>
          <w:tcPr>
            <w:tcW w:w="811" w:type="pct"/>
          </w:tcPr>
          <w:p w14:paraId="10AA656F"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-0.4</w:t>
            </w:r>
          </w:p>
        </w:tc>
      </w:tr>
      <w:tr w:rsidR="004340FF" w:rsidRPr="0082293E" w14:paraId="40143A8E" w14:textId="77777777" w:rsidTr="00AB66E2">
        <w:tc>
          <w:tcPr>
            <w:cnfStyle w:val="001000000000" w:firstRow="0" w:lastRow="0" w:firstColumn="1" w:lastColumn="0" w:oddVBand="0" w:evenVBand="0" w:oddHBand="0" w:evenHBand="0" w:firstRowFirstColumn="0" w:firstRowLastColumn="0" w:lastRowFirstColumn="0" w:lastRowLastColumn="0"/>
            <w:tcW w:w="2060" w:type="pct"/>
          </w:tcPr>
          <w:p w14:paraId="0B0B4C53" w14:textId="77777777" w:rsidR="004340FF" w:rsidRPr="0082293E" w:rsidRDefault="004340FF" w:rsidP="002D0497">
            <w:pPr>
              <w:pStyle w:val="TableText"/>
            </w:pPr>
            <w:r w:rsidRPr="0082293E">
              <w:t>Court file integrity in the Children’s Court – availability, accuracy and completeness</w:t>
            </w:r>
          </w:p>
        </w:tc>
        <w:tc>
          <w:tcPr>
            <w:tcW w:w="707" w:type="pct"/>
          </w:tcPr>
          <w:p w14:paraId="640365B6" w14:textId="45B91192"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5" w:type="pct"/>
          </w:tcPr>
          <w:p w14:paraId="54D8A7CA"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90</w:t>
            </w:r>
          </w:p>
        </w:tc>
        <w:tc>
          <w:tcPr>
            <w:tcW w:w="597" w:type="pct"/>
          </w:tcPr>
          <w:p w14:paraId="0CF32509"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88.0</w:t>
            </w:r>
          </w:p>
        </w:tc>
        <w:tc>
          <w:tcPr>
            <w:tcW w:w="811" w:type="pct"/>
          </w:tcPr>
          <w:p w14:paraId="4CE31E75"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-2.2</w:t>
            </w:r>
          </w:p>
        </w:tc>
      </w:tr>
      <w:tr w:rsidR="004340FF" w:rsidRPr="0082293E" w14:paraId="14F885CE" w14:textId="77777777" w:rsidTr="00AB66E2">
        <w:tc>
          <w:tcPr>
            <w:cnfStyle w:val="001000000000" w:firstRow="0" w:lastRow="0" w:firstColumn="1" w:lastColumn="0" w:oddVBand="0" w:evenVBand="0" w:oddHBand="0" w:evenHBand="0" w:firstRowFirstColumn="0" w:firstRowLastColumn="0" w:lastRowFirstColumn="0" w:lastRowLastColumn="0"/>
            <w:tcW w:w="2060" w:type="pct"/>
          </w:tcPr>
          <w:p w14:paraId="6317416F" w14:textId="77777777" w:rsidR="004340FF" w:rsidRPr="0082293E" w:rsidRDefault="004340FF" w:rsidP="002D0497">
            <w:pPr>
              <w:pStyle w:val="TableText"/>
            </w:pPr>
            <w:r w:rsidRPr="0082293E">
              <w:t>Court file integrity in the Coroners Court – availability, accuracy and completeness</w:t>
            </w:r>
          </w:p>
        </w:tc>
        <w:tc>
          <w:tcPr>
            <w:tcW w:w="707" w:type="pct"/>
          </w:tcPr>
          <w:p w14:paraId="50C5C002" w14:textId="67E3E4A7"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5" w:type="pct"/>
          </w:tcPr>
          <w:p w14:paraId="0F9377B1"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90</w:t>
            </w:r>
          </w:p>
        </w:tc>
        <w:tc>
          <w:tcPr>
            <w:tcW w:w="597" w:type="pct"/>
          </w:tcPr>
          <w:p w14:paraId="2EA8FAC6"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97.9</w:t>
            </w:r>
          </w:p>
        </w:tc>
        <w:tc>
          <w:tcPr>
            <w:tcW w:w="811" w:type="pct"/>
          </w:tcPr>
          <w:p w14:paraId="32C6F02C"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8.8</w:t>
            </w:r>
          </w:p>
        </w:tc>
      </w:tr>
    </w:tbl>
    <w:p w14:paraId="5DBBE3E6" w14:textId="77777777" w:rsidR="00AB66E2" w:rsidRPr="0082293E" w:rsidRDefault="00AB66E2" w:rsidP="00AB66E2">
      <w:pPr>
        <w:pStyle w:val="BodyText"/>
      </w:pPr>
      <w:r w:rsidRPr="0082293E">
        <w:t>The variance between the estimate and the full year result is due to the use of an electronic file management system which streamlined and automated case management controls and processes.</w:t>
      </w:r>
    </w:p>
    <w:tbl>
      <w:tblPr>
        <w:tblStyle w:val="AccessibleTableNumerical"/>
        <w:tblW w:w="5000" w:type="pct"/>
        <w:tblLook w:val="04A0" w:firstRow="1" w:lastRow="0" w:firstColumn="1" w:lastColumn="0" w:noHBand="0" w:noVBand="1"/>
      </w:tblPr>
      <w:tblGrid>
        <w:gridCol w:w="3972"/>
        <w:gridCol w:w="1363"/>
        <w:gridCol w:w="1591"/>
        <w:gridCol w:w="1151"/>
        <w:gridCol w:w="1564"/>
      </w:tblGrid>
      <w:tr w:rsidR="00AB66E2" w:rsidRPr="0082293E" w14:paraId="073A0D96"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0" w:type="pct"/>
          </w:tcPr>
          <w:p w14:paraId="469C362B" w14:textId="631D6174" w:rsidR="00AB66E2" w:rsidRPr="0082293E" w:rsidRDefault="00AB66E2" w:rsidP="00AB66E2">
            <w:pPr>
              <w:pStyle w:val="TableText"/>
              <w:spacing w:before="168" w:after="168"/>
            </w:pPr>
            <w:r w:rsidRPr="0082293E">
              <w:rPr>
                <w:b/>
              </w:rPr>
              <w:t>Performance measures</w:t>
            </w:r>
          </w:p>
        </w:tc>
        <w:tc>
          <w:tcPr>
            <w:tcW w:w="707" w:type="pct"/>
          </w:tcPr>
          <w:p w14:paraId="71D6EE41" w14:textId="79307A66"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5" w:type="pct"/>
          </w:tcPr>
          <w:p w14:paraId="5D7F1D43" w14:textId="53D4A466"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7" w:type="pct"/>
          </w:tcPr>
          <w:p w14:paraId="709271AC" w14:textId="1FB3B4F3"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11" w:type="pct"/>
          </w:tcPr>
          <w:p w14:paraId="3D1FC7A0" w14:textId="4C31843A"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5120B80A" w14:textId="77777777" w:rsidTr="00AB66E2">
        <w:tc>
          <w:tcPr>
            <w:cnfStyle w:val="001000000000" w:firstRow="0" w:lastRow="0" w:firstColumn="1" w:lastColumn="0" w:oddVBand="0" w:evenVBand="0" w:oddHBand="0" w:evenHBand="0" w:firstRowFirstColumn="0" w:firstRowLastColumn="0" w:lastRowFirstColumn="0" w:lastRowLastColumn="0"/>
            <w:tcW w:w="2060" w:type="pct"/>
          </w:tcPr>
          <w:p w14:paraId="70E110E2" w14:textId="77777777" w:rsidR="004340FF" w:rsidRPr="0082293E" w:rsidRDefault="004340FF" w:rsidP="002D0497">
            <w:pPr>
              <w:pStyle w:val="TableText"/>
              <w:spacing w:before="168" w:after="168"/>
            </w:pPr>
            <w:r w:rsidRPr="0082293E">
              <w:t>Court file integrity in the Victorian Civil and Administrative Tribunal – availability, accuracy and completeness</w:t>
            </w:r>
          </w:p>
        </w:tc>
        <w:tc>
          <w:tcPr>
            <w:tcW w:w="707" w:type="pct"/>
          </w:tcPr>
          <w:p w14:paraId="2964FA6A" w14:textId="2CC7D9F9" w:rsidR="004340FF" w:rsidRPr="000350A8" w:rsidRDefault="004C6297"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5" w:type="pct"/>
          </w:tcPr>
          <w:p w14:paraId="4625595D"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90</w:t>
            </w:r>
          </w:p>
        </w:tc>
        <w:tc>
          <w:tcPr>
            <w:tcW w:w="597" w:type="pct"/>
          </w:tcPr>
          <w:p w14:paraId="7C6FBE44"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84.0</w:t>
            </w:r>
          </w:p>
        </w:tc>
        <w:tc>
          <w:tcPr>
            <w:tcW w:w="811" w:type="pct"/>
          </w:tcPr>
          <w:p w14:paraId="57682357"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-6.7</w:t>
            </w:r>
          </w:p>
        </w:tc>
      </w:tr>
    </w:tbl>
    <w:p w14:paraId="6540B14F" w14:textId="77777777" w:rsidR="00AB66E2" w:rsidRPr="0082293E" w:rsidRDefault="00AB66E2" w:rsidP="00AB66E2">
      <w:pPr>
        <w:pStyle w:val="BodyText"/>
      </w:pPr>
      <w:r w:rsidRPr="0082293E">
        <w:t>The variance between the estimate and the full year result is due to a continued reliance on paper files in some lists, with the resulting delay between receiving, printing and filing documents impacting completeness.</w:t>
      </w:r>
    </w:p>
    <w:p w14:paraId="6B829285" w14:textId="77777777" w:rsidR="004340FF" w:rsidRPr="00103419" w:rsidRDefault="004340FF" w:rsidP="00103419">
      <w:pPr>
        <w:pStyle w:val="BodyTextBold"/>
      </w:pPr>
      <w:r w:rsidRPr="00103419">
        <w:t>Timeliness</w:t>
      </w:r>
    </w:p>
    <w:tbl>
      <w:tblPr>
        <w:tblStyle w:val="AccessibleTableNumerical"/>
        <w:tblW w:w="5000" w:type="pct"/>
        <w:tblLook w:val="04A0" w:firstRow="1" w:lastRow="0" w:firstColumn="1" w:lastColumn="0" w:noHBand="0" w:noVBand="1"/>
      </w:tblPr>
      <w:tblGrid>
        <w:gridCol w:w="3978"/>
        <w:gridCol w:w="1357"/>
        <w:gridCol w:w="1593"/>
        <w:gridCol w:w="1153"/>
        <w:gridCol w:w="1560"/>
      </w:tblGrid>
      <w:tr w:rsidR="004340FF" w:rsidRPr="0082293E" w14:paraId="57ABA390"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3" w:type="pct"/>
          </w:tcPr>
          <w:p w14:paraId="5D78B741" w14:textId="77777777" w:rsidR="004340FF" w:rsidRPr="0082293E" w:rsidRDefault="004340FF" w:rsidP="002D0497">
            <w:pPr>
              <w:pStyle w:val="TableText"/>
              <w:spacing w:before="168" w:after="168"/>
            </w:pPr>
            <w:r w:rsidRPr="0082293E">
              <w:rPr>
                <w:b/>
              </w:rPr>
              <w:t>Performance measures</w:t>
            </w:r>
          </w:p>
        </w:tc>
        <w:tc>
          <w:tcPr>
            <w:tcW w:w="704" w:type="pct"/>
          </w:tcPr>
          <w:p w14:paraId="7B1B1226" w14:textId="7777777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4A28068A" w14:textId="50C8348B"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F179A9">
              <w:rPr>
                <w:b/>
              </w:rPr>
              <w:br/>
              <w:t>e</w:t>
            </w:r>
            <w:r w:rsidRPr="0082293E">
              <w:rPr>
                <w:b/>
              </w:rPr>
              <w:t>stimate</w:t>
            </w:r>
          </w:p>
        </w:tc>
        <w:tc>
          <w:tcPr>
            <w:tcW w:w="598" w:type="pct"/>
          </w:tcPr>
          <w:p w14:paraId="306481B5" w14:textId="767D7090"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F179A9">
              <w:rPr>
                <w:b/>
              </w:rPr>
              <w:br/>
              <w:t>a</w:t>
            </w:r>
            <w:r w:rsidRPr="0082293E">
              <w:rPr>
                <w:b/>
              </w:rPr>
              <w:t>ctual</w:t>
            </w:r>
          </w:p>
        </w:tc>
        <w:tc>
          <w:tcPr>
            <w:tcW w:w="810" w:type="pct"/>
          </w:tcPr>
          <w:p w14:paraId="1AD0CF41" w14:textId="7777777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0F71C1F8" w14:textId="77777777" w:rsidTr="00AB66E2">
        <w:tc>
          <w:tcPr>
            <w:cnfStyle w:val="001000000000" w:firstRow="0" w:lastRow="0" w:firstColumn="1" w:lastColumn="0" w:oddVBand="0" w:evenVBand="0" w:oddHBand="0" w:evenHBand="0" w:firstRowFirstColumn="0" w:firstRowLastColumn="0" w:lastRowFirstColumn="0" w:lastRowLastColumn="0"/>
            <w:tcW w:w="2063" w:type="pct"/>
          </w:tcPr>
          <w:p w14:paraId="6EAEB8EE" w14:textId="77777777" w:rsidR="004340FF" w:rsidRPr="0082293E" w:rsidRDefault="004340FF" w:rsidP="002D0497">
            <w:pPr>
              <w:pStyle w:val="TableText"/>
            </w:pPr>
            <w:r w:rsidRPr="0082293E">
              <w:t>On-time case processing – Civil matters resolved or otherwise finalised within established timeframes in the Supreme Court</w:t>
            </w:r>
          </w:p>
        </w:tc>
        <w:tc>
          <w:tcPr>
            <w:tcW w:w="704" w:type="pct"/>
          </w:tcPr>
          <w:p w14:paraId="609836C7" w14:textId="0A01F03D"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5426C1BC"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90</w:t>
            </w:r>
          </w:p>
        </w:tc>
        <w:tc>
          <w:tcPr>
            <w:tcW w:w="598" w:type="pct"/>
          </w:tcPr>
          <w:p w14:paraId="3CFBB092"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86.0</w:t>
            </w:r>
          </w:p>
        </w:tc>
        <w:tc>
          <w:tcPr>
            <w:tcW w:w="810" w:type="pct"/>
          </w:tcPr>
          <w:p w14:paraId="1EC1E4C3"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-4.4</w:t>
            </w:r>
          </w:p>
        </w:tc>
      </w:tr>
      <w:tr w:rsidR="004340FF" w:rsidRPr="0082293E" w14:paraId="193B01CB" w14:textId="77777777" w:rsidTr="00AB66E2">
        <w:tc>
          <w:tcPr>
            <w:cnfStyle w:val="001000000000" w:firstRow="0" w:lastRow="0" w:firstColumn="1" w:lastColumn="0" w:oddVBand="0" w:evenVBand="0" w:oddHBand="0" w:evenHBand="0" w:firstRowFirstColumn="0" w:firstRowLastColumn="0" w:lastRowFirstColumn="0" w:lastRowLastColumn="0"/>
            <w:tcW w:w="2063" w:type="pct"/>
          </w:tcPr>
          <w:p w14:paraId="1A2AF241" w14:textId="77777777" w:rsidR="004340FF" w:rsidRPr="0082293E" w:rsidRDefault="004340FF" w:rsidP="002D0497">
            <w:pPr>
              <w:pStyle w:val="TableText"/>
            </w:pPr>
            <w:r w:rsidRPr="0082293E">
              <w:t>On-time case processing – Civil matters resolved or otherwise finalised within established timeframes in the County Court</w:t>
            </w:r>
          </w:p>
        </w:tc>
        <w:tc>
          <w:tcPr>
            <w:tcW w:w="704" w:type="pct"/>
          </w:tcPr>
          <w:p w14:paraId="18F729A5" w14:textId="076A1248"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33C3FBAD"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90</w:t>
            </w:r>
          </w:p>
        </w:tc>
        <w:tc>
          <w:tcPr>
            <w:tcW w:w="598" w:type="pct"/>
          </w:tcPr>
          <w:p w14:paraId="540F6FC3"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77.5</w:t>
            </w:r>
          </w:p>
        </w:tc>
        <w:tc>
          <w:tcPr>
            <w:tcW w:w="810" w:type="pct"/>
          </w:tcPr>
          <w:p w14:paraId="71C477F6"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-13.9</w:t>
            </w:r>
          </w:p>
        </w:tc>
      </w:tr>
    </w:tbl>
    <w:p w14:paraId="59BF953F" w14:textId="77777777" w:rsidR="00AB66E2" w:rsidRPr="0082293E" w:rsidRDefault="00AB66E2" w:rsidP="00AB66E2">
      <w:pPr>
        <w:pStyle w:val="BodyText"/>
      </w:pPr>
      <w:r w:rsidRPr="0082293E">
        <w:t>The variance between the estimate and the full year result is due to a 69 per cent increase in the proportion of Civil cases finalised over 24+ months, compared to 2021-22 when the estimate was set, arising directly from delays caused by the COVID-19 pandemic.</w:t>
      </w:r>
    </w:p>
    <w:tbl>
      <w:tblPr>
        <w:tblStyle w:val="AccessibleTableNumerical"/>
        <w:tblW w:w="5000" w:type="pct"/>
        <w:tblLook w:val="04A0" w:firstRow="1" w:lastRow="0" w:firstColumn="1" w:lastColumn="0" w:noHBand="0" w:noVBand="1"/>
      </w:tblPr>
      <w:tblGrid>
        <w:gridCol w:w="3978"/>
        <w:gridCol w:w="1357"/>
        <w:gridCol w:w="1593"/>
        <w:gridCol w:w="1153"/>
        <w:gridCol w:w="1560"/>
      </w:tblGrid>
      <w:tr w:rsidR="00AB66E2" w:rsidRPr="0082293E" w14:paraId="4F9207C2"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3" w:type="pct"/>
          </w:tcPr>
          <w:p w14:paraId="79F0C029" w14:textId="4E21276E" w:rsidR="00AB66E2" w:rsidRPr="0082293E" w:rsidRDefault="00AB66E2" w:rsidP="00AB66E2">
            <w:pPr>
              <w:pStyle w:val="TableText"/>
              <w:spacing w:before="168" w:after="168"/>
            </w:pPr>
            <w:r w:rsidRPr="0082293E">
              <w:rPr>
                <w:b/>
              </w:rPr>
              <w:t>Performance measures</w:t>
            </w:r>
          </w:p>
        </w:tc>
        <w:tc>
          <w:tcPr>
            <w:tcW w:w="704" w:type="pct"/>
          </w:tcPr>
          <w:p w14:paraId="2408E9D2" w14:textId="68F27D6D"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04FED9C3" w14:textId="39C2AFF7"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8" w:type="pct"/>
          </w:tcPr>
          <w:p w14:paraId="3FF4B15B" w14:textId="7CE569BF"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09" w:type="pct"/>
          </w:tcPr>
          <w:p w14:paraId="2944CDA5" w14:textId="0816CE7C"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2E559546" w14:textId="77777777" w:rsidTr="00AB66E2">
        <w:tc>
          <w:tcPr>
            <w:cnfStyle w:val="001000000000" w:firstRow="0" w:lastRow="0" w:firstColumn="1" w:lastColumn="0" w:oddVBand="0" w:evenVBand="0" w:oddHBand="0" w:evenHBand="0" w:firstRowFirstColumn="0" w:firstRowLastColumn="0" w:lastRowFirstColumn="0" w:lastRowLastColumn="0"/>
            <w:tcW w:w="2063" w:type="pct"/>
          </w:tcPr>
          <w:p w14:paraId="1B83F2B4" w14:textId="77777777" w:rsidR="004340FF" w:rsidRPr="0082293E" w:rsidRDefault="004340FF" w:rsidP="002D0497">
            <w:pPr>
              <w:pStyle w:val="TableText"/>
              <w:spacing w:before="168" w:after="168"/>
            </w:pPr>
            <w:r w:rsidRPr="0082293E">
              <w:t>On-time case processing – Civil matters resolved or otherwise finalised within established timeframes in the Magistrates’ Court</w:t>
            </w:r>
          </w:p>
        </w:tc>
        <w:tc>
          <w:tcPr>
            <w:tcW w:w="704" w:type="pct"/>
          </w:tcPr>
          <w:p w14:paraId="718A66FB" w14:textId="0B4BF787" w:rsidR="004340FF" w:rsidRPr="000350A8" w:rsidRDefault="004C6297"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6A46A36B"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80</w:t>
            </w:r>
          </w:p>
        </w:tc>
        <w:tc>
          <w:tcPr>
            <w:tcW w:w="598" w:type="pct"/>
          </w:tcPr>
          <w:p w14:paraId="78D8C968"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78.4</w:t>
            </w:r>
          </w:p>
        </w:tc>
        <w:tc>
          <w:tcPr>
            <w:tcW w:w="809" w:type="pct"/>
          </w:tcPr>
          <w:p w14:paraId="186D25F3"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-2.0</w:t>
            </w:r>
          </w:p>
        </w:tc>
      </w:tr>
      <w:tr w:rsidR="004340FF" w:rsidRPr="0082293E" w14:paraId="289FEE31" w14:textId="77777777" w:rsidTr="00AB66E2">
        <w:tc>
          <w:tcPr>
            <w:cnfStyle w:val="001000000000" w:firstRow="0" w:lastRow="0" w:firstColumn="1" w:lastColumn="0" w:oddVBand="0" w:evenVBand="0" w:oddHBand="0" w:evenHBand="0" w:firstRowFirstColumn="0" w:firstRowLastColumn="0" w:lastRowFirstColumn="0" w:lastRowLastColumn="0"/>
            <w:tcW w:w="2063" w:type="pct"/>
          </w:tcPr>
          <w:p w14:paraId="244C6889" w14:textId="77777777" w:rsidR="004340FF" w:rsidRPr="0082293E" w:rsidRDefault="004340FF" w:rsidP="002D0497">
            <w:pPr>
              <w:pStyle w:val="TableText"/>
            </w:pPr>
            <w:r w:rsidRPr="0082293E">
              <w:t>On-time case processing – Family Division matters resolved or otherwise finalised within established timeframes in the Children’s Court</w:t>
            </w:r>
          </w:p>
        </w:tc>
        <w:tc>
          <w:tcPr>
            <w:tcW w:w="704" w:type="pct"/>
          </w:tcPr>
          <w:p w14:paraId="69620F02" w14:textId="7C639F53"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3A55968B"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90</w:t>
            </w:r>
          </w:p>
        </w:tc>
        <w:tc>
          <w:tcPr>
            <w:tcW w:w="598" w:type="pct"/>
          </w:tcPr>
          <w:p w14:paraId="59D9166B"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90.0</w:t>
            </w:r>
          </w:p>
        </w:tc>
        <w:tc>
          <w:tcPr>
            <w:tcW w:w="809" w:type="pct"/>
          </w:tcPr>
          <w:p w14:paraId="79B179F0"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0.0</w:t>
            </w:r>
          </w:p>
        </w:tc>
      </w:tr>
      <w:tr w:rsidR="004340FF" w:rsidRPr="0082293E" w14:paraId="76BF10A0" w14:textId="77777777" w:rsidTr="00AB66E2">
        <w:tc>
          <w:tcPr>
            <w:cnfStyle w:val="001000000000" w:firstRow="0" w:lastRow="0" w:firstColumn="1" w:lastColumn="0" w:oddVBand="0" w:evenVBand="0" w:oddHBand="0" w:evenHBand="0" w:firstRowFirstColumn="0" w:firstRowLastColumn="0" w:lastRowFirstColumn="0" w:lastRowLastColumn="0"/>
            <w:tcW w:w="2063" w:type="pct"/>
          </w:tcPr>
          <w:p w14:paraId="1A8186F9" w14:textId="77777777" w:rsidR="004340FF" w:rsidRPr="0082293E" w:rsidRDefault="004340FF" w:rsidP="002D0497">
            <w:pPr>
              <w:pStyle w:val="TableText"/>
            </w:pPr>
            <w:r w:rsidRPr="0082293E">
              <w:t>On-time case processing – Civil matters resolved or otherwise finalised within established timeframes in the Victorian Civil and Administrative Tribunal</w:t>
            </w:r>
          </w:p>
        </w:tc>
        <w:tc>
          <w:tcPr>
            <w:tcW w:w="704" w:type="pct"/>
          </w:tcPr>
          <w:p w14:paraId="55D4E84F" w14:textId="14E43694" w:rsidR="004340FF" w:rsidRPr="000350A8" w:rsidRDefault="004C6297" w:rsidP="002D0497">
            <w:pPr>
              <w:pStyle w:val="TableText"/>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4B353A94"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90</w:t>
            </w:r>
          </w:p>
        </w:tc>
        <w:tc>
          <w:tcPr>
            <w:tcW w:w="598" w:type="pct"/>
          </w:tcPr>
          <w:p w14:paraId="46DAB41F"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84.0</w:t>
            </w:r>
          </w:p>
        </w:tc>
        <w:tc>
          <w:tcPr>
            <w:tcW w:w="809" w:type="pct"/>
          </w:tcPr>
          <w:p w14:paraId="6D3A759E"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-6.7</w:t>
            </w:r>
          </w:p>
        </w:tc>
      </w:tr>
    </w:tbl>
    <w:p w14:paraId="1D09AFA7" w14:textId="77777777" w:rsidR="00AB66E2" w:rsidRPr="0082293E" w:rsidRDefault="00AB66E2" w:rsidP="00AB66E2">
      <w:pPr>
        <w:pStyle w:val="BodyText"/>
      </w:pPr>
      <w:r w:rsidRPr="0082293E">
        <w:t>The variance between the estimate and the full year result is due to a focus on finalising the oldest cases</w:t>
      </w:r>
      <w:r>
        <w:t xml:space="preserve"> i</w:t>
      </w:r>
      <w:r w:rsidRPr="0082293E">
        <w:t>n the Residential Tenancies list as part of backlog recovery strategies, disproportionally affecting the whole of tribunal result.</w:t>
      </w:r>
    </w:p>
    <w:tbl>
      <w:tblPr>
        <w:tblStyle w:val="AccessibleTableNumerical"/>
        <w:tblW w:w="5000" w:type="pct"/>
        <w:tblLook w:val="04A0" w:firstRow="1" w:lastRow="0" w:firstColumn="1" w:lastColumn="0" w:noHBand="0" w:noVBand="1"/>
      </w:tblPr>
      <w:tblGrid>
        <w:gridCol w:w="3978"/>
        <w:gridCol w:w="1357"/>
        <w:gridCol w:w="1593"/>
        <w:gridCol w:w="1153"/>
        <w:gridCol w:w="1560"/>
      </w:tblGrid>
      <w:tr w:rsidR="00AB66E2" w:rsidRPr="0082293E" w14:paraId="7568D588"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3" w:type="pct"/>
          </w:tcPr>
          <w:p w14:paraId="778A4E8B" w14:textId="339CE6C9" w:rsidR="00AB66E2" w:rsidRPr="0082293E" w:rsidRDefault="00AB66E2" w:rsidP="00AB66E2">
            <w:pPr>
              <w:pStyle w:val="TableText"/>
              <w:spacing w:before="168" w:after="168"/>
            </w:pPr>
            <w:r w:rsidRPr="0082293E">
              <w:rPr>
                <w:b/>
              </w:rPr>
              <w:t>Performance measures</w:t>
            </w:r>
          </w:p>
        </w:tc>
        <w:tc>
          <w:tcPr>
            <w:tcW w:w="704" w:type="pct"/>
          </w:tcPr>
          <w:p w14:paraId="0FF42DD9" w14:textId="254E7B2C"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258FA158" w14:textId="4ED80BC5"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8" w:type="pct"/>
          </w:tcPr>
          <w:p w14:paraId="122D79B3" w14:textId="514854AA"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09" w:type="pct"/>
          </w:tcPr>
          <w:p w14:paraId="75A27B80" w14:textId="5EE4DE44" w:rsidR="00AB66E2" w:rsidRPr="000350A8"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48307EAE" w14:textId="77777777" w:rsidTr="00AB66E2">
        <w:tc>
          <w:tcPr>
            <w:cnfStyle w:val="001000000000" w:firstRow="0" w:lastRow="0" w:firstColumn="1" w:lastColumn="0" w:oddVBand="0" w:evenVBand="0" w:oddHBand="0" w:evenHBand="0" w:firstRowFirstColumn="0" w:firstRowLastColumn="0" w:lastRowFirstColumn="0" w:lastRowLastColumn="0"/>
            <w:tcW w:w="2063" w:type="pct"/>
          </w:tcPr>
          <w:p w14:paraId="24AB86EC" w14:textId="77777777" w:rsidR="004340FF" w:rsidRPr="0082293E" w:rsidRDefault="004340FF" w:rsidP="002D0497">
            <w:pPr>
              <w:pStyle w:val="TableText"/>
              <w:spacing w:before="168" w:after="168"/>
            </w:pPr>
            <w:r w:rsidRPr="0082293E">
              <w:t>On-time case processing – Coronial matters resolved or otherwise finalised within established timeframes in the Coroners Court</w:t>
            </w:r>
          </w:p>
        </w:tc>
        <w:tc>
          <w:tcPr>
            <w:tcW w:w="704" w:type="pct"/>
          </w:tcPr>
          <w:p w14:paraId="06FB71A7" w14:textId="120E9653" w:rsidR="004340FF" w:rsidRPr="000350A8" w:rsidRDefault="004C6297"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p</w:t>
            </w:r>
            <w:r w:rsidR="004340FF" w:rsidRPr="000350A8">
              <w:t>er cent</w:t>
            </w:r>
          </w:p>
        </w:tc>
        <w:tc>
          <w:tcPr>
            <w:tcW w:w="826" w:type="pct"/>
          </w:tcPr>
          <w:p w14:paraId="7D6CB16C"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80</w:t>
            </w:r>
          </w:p>
        </w:tc>
        <w:tc>
          <w:tcPr>
            <w:tcW w:w="598" w:type="pct"/>
          </w:tcPr>
          <w:p w14:paraId="1023388B"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77.7</w:t>
            </w:r>
          </w:p>
        </w:tc>
        <w:tc>
          <w:tcPr>
            <w:tcW w:w="809" w:type="pct"/>
          </w:tcPr>
          <w:p w14:paraId="659CB74A" w14:textId="77777777" w:rsidR="004340FF" w:rsidRPr="000350A8"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0350A8">
              <w:t>-2.9</w:t>
            </w:r>
          </w:p>
        </w:tc>
      </w:tr>
      <w:tr w:rsidR="004340FF" w:rsidRPr="0082293E" w14:paraId="67EFABAC" w14:textId="77777777" w:rsidTr="00AB66E2">
        <w:tc>
          <w:tcPr>
            <w:cnfStyle w:val="001000000000" w:firstRow="0" w:lastRow="0" w:firstColumn="1" w:lastColumn="0" w:oddVBand="0" w:evenVBand="0" w:oddHBand="0" w:evenHBand="0" w:firstRowFirstColumn="0" w:firstRowLastColumn="0" w:lastRowFirstColumn="0" w:lastRowLastColumn="0"/>
            <w:tcW w:w="2063" w:type="pct"/>
          </w:tcPr>
          <w:p w14:paraId="0778A92A" w14:textId="77777777" w:rsidR="004340FF" w:rsidRPr="0082293E" w:rsidRDefault="004340FF" w:rsidP="002D0497">
            <w:pPr>
              <w:pStyle w:val="TableText"/>
            </w:pPr>
            <w:r w:rsidRPr="0082293E">
              <w:t>On-time case processing – Criminal matters resolved or otherwise finalised within established timeframes in the Supreme Court</w:t>
            </w:r>
          </w:p>
        </w:tc>
        <w:tc>
          <w:tcPr>
            <w:tcW w:w="704" w:type="pct"/>
          </w:tcPr>
          <w:p w14:paraId="4B2E2183"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per cent</w:t>
            </w:r>
          </w:p>
        </w:tc>
        <w:tc>
          <w:tcPr>
            <w:tcW w:w="826" w:type="pct"/>
          </w:tcPr>
          <w:p w14:paraId="7F19AA9A"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85</w:t>
            </w:r>
          </w:p>
        </w:tc>
        <w:tc>
          <w:tcPr>
            <w:tcW w:w="598" w:type="pct"/>
          </w:tcPr>
          <w:p w14:paraId="63250046"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78.0</w:t>
            </w:r>
          </w:p>
        </w:tc>
        <w:tc>
          <w:tcPr>
            <w:tcW w:w="809" w:type="pct"/>
          </w:tcPr>
          <w:p w14:paraId="1731AE12" w14:textId="77777777" w:rsidR="004340FF" w:rsidRPr="000350A8"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0350A8">
              <w:t>-8.2</w:t>
            </w:r>
          </w:p>
        </w:tc>
      </w:tr>
    </w:tbl>
    <w:p w14:paraId="1182E8A2" w14:textId="77777777" w:rsidR="00AB66E2" w:rsidRPr="0082293E" w:rsidRDefault="00AB66E2" w:rsidP="00AB66E2">
      <w:pPr>
        <w:pStyle w:val="BodyText"/>
      </w:pPr>
      <w:r w:rsidRPr="0082293E">
        <w:t>The variance between the estimate and the full year result is due to the higher proportion of cases finalised after 12 months. This is attributable to the resumption of jury trial activity and the consequent reduction of the backlog of cases delayed by pandemic-related disruptions.</w:t>
      </w:r>
    </w:p>
    <w:tbl>
      <w:tblPr>
        <w:tblStyle w:val="AccessibleTableNumerical"/>
        <w:tblW w:w="5000" w:type="pct"/>
        <w:tblLook w:val="04A0" w:firstRow="1" w:lastRow="0" w:firstColumn="1" w:lastColumn="0" w:noHBand="0" w:noVBand="1"/>
      </w:tblPr>
      <w:tblGrid>
        <w:gridCol w:w="3978"/>
        <w:gridCol w:w="1357"/>
        <w:gridCol w:w="1593"/>
        <w:gridCol w:w="1153"/>
        <w:gridCol w:w="1560"/>
      </w:tblGrid>
      <w:tr w:rsidR="00AB66E2" w:rsidRPr="0082293E" w14:paraId="1981AA5E"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3" w:type="pct"/>
          </w:tcPr>
          <w:p w14:paraId="5737FA09" w14:textId="6957028F" w:rsidR="00AB66E2" w:rsidRPr="0082293E" w:rsidRDefault="00AB66E2" w:rsidP="00AB66E2">
            <w:pPr>
              <w:pStyle w:val="TableText"/>
              <w:spacing w:before="168" w:after="168"/>
            </w:pPr>
            <w:r w:rsidRPr="0082293E">
              <w:rPr>
                <w:b/>
              </w:rPr>
              <w:t>Performance measures</w:t>
            </w:r>
          </w:p>
        </w:tc>
        <w:tc>
          <w:tcPr>
            <w:tcW w:w="704" w:type="pct"/>
          </w:tcPr>
          <w:p w14:paraId="19800782" w14:textId="4A0A1784"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5FACD0B4" w14:textId="00350E8E"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8" w:type="pct"/>
          </w:tcPr>
          <w:p w14:paraId="03CF785D" w14:textId="0E7C0AC5"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09" w:type="pct"/>
          </w:tcPr>
          <w:p w14:paraId="49493BA3" w14:textId="47B5EF59"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40B90621" w14:textId="77777777" w:rsidTr="00AB66E2">
        <w:tc>
          <w:tcPr>
            <w:cnfStyle w:val="001000000000" w:firstRow="0" w:lastRow="0" w:firstColumn="1" w:lastColumn="0" w:oddVBand="0" w:evenVBand="0" w:oddHBand="0" w:evenHBand="0" w:firstRowFirstColumn="0" w:firstRowLastColumn="0" w:lastRowFirstColumn="0" w:lastRowLastColumn="0"/>
            <w:tcW w:w="2063" w:type="pct"/>
          </w:tcPr>
          <w:p w14:paraId="0857E236" w14:textId="77777777" w:rsidR="004340FF" w:rsidRPr="0082293E" w:rsidRDefault="004340FF" w:rsidP="002D0497">
            <w:pPr>
              <w:pStyle w:val="TableText"/>
              <w:spacing w:before="168" w:after="168"/>
            </w:pPr>
            <w:r w:rsidRPr="0082293E">
              <w:t>On-time case processing – Criminal matters resolved or otherwise finalised within established timeframes in the County Court</w:t>
            </w:r>
          </w:p>
        </w:tc>
        <w:tc>
          <w:tcPr>
            <w:tcW w:w="704" w:type="pct"/>
          </w:tcPr>
          <w:p w14:paraId="1383C7F0"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per cent</w:t>
            </w:r>
          </w:p>
        </w:tc>
        <w:tc>
          <w:tcPr>
            <w:tcW w:w="826" w:type="pct"/>
          </w:tcPr>
          <w:p w14:paraId="4CCB1166"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80</w:t>
            </w:r>
          </w:p>
        </w:tc>
        <w:tc>
          <w:tcPr>
            <w:tcW w:w="598" w:type="pct"/>
          </w:tcPr>
          <w:p w14:paraId="0A87524D"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67.0</w:t>
            </w:r>
          </w:p>
        </w:tc>
        <w:tc>
          <w:tcPr>
            <w:tcW w:w="809" w:type="pct"/>
          </w:tcPr>
          <w:p w14:paraId="6855DAD5"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-16.3</w:t>
            </w:r>
          </w:p>
        </w:tc>
      </w:tr>
    </w:tbl>
    <w:p w14:paraId="23D17D67" w14:textId="77777777" w:rsidR="00AB66E2" w:rsidRPr="0082293E" w:rsidRDefault="00AB66E2" w:rsidP="00AB66E2">
      <w:pPr>
        <w:pStyle w:val="BodyText"/>
      </w:pPr>
      <w:r w:rsidRPr="0082293E">
        <w:t>The variance between the estimate and the full year result is due to a 37 per cent increase in the proportion of Criminal cases finalised over 12+ months, compared to 2021-22 when the estimate was set, arising directly from delays caused by the COVID-19 pandemic.</w:t>
      </w:r>
    </w:p>
    <w:tbl>
      <w:tblPr>
        <w:tblStyle w:val="AccessibleTableNumerical"/>
        <w:tblW w:w="5000" w:type="pct"/>
        <w:tblLook w:val="04A0" w:firstRow="1" w:lastRow="0" w:firstColumn="1" w:lastColumn="0" w:noHBand="0" w:noVBand="1"/>
      </w:tblPr>
      <w:tblGrid>
        <w:gridCol w:w="3978"/>
        <w:gridCol w:w="1357"/>
        <w:gridCol w:w="1593"/>
        <w:gridCol w:w="1153"/>
        <w:gridCol w:w="1560"/>
      </w:tblGrid>
      <w:tr w:rsidR="00AB66E2" w:rsidRPr="0082293E" w14:paraId="4CCB568E"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3" w:type="pct"/>
          </w:tcPr>
          <w:p w14:paraId="6FA030EF" w14:textId="41C5DD95" w:rsidR="00AB66E2" w:rsidRPr="0082293E" w:rsidRDefault="00AB66E2" w:rsidP="00AB66E2">
            <w:pPr>
              <w:pStyle w:val="TableText"/>
              <w:spacing w:before="168" w:after="168"/>
            </w:pPr>
            <w:r w:rsidRPr="0082293E">
              <w:rPr>
                <w:b/>
              </w:rPr>
              <w:t>Performance measures</w:t>
            </w:r>
          </w:p>
        </w:tc>
        <w:tc>
          <w:tcPr>
            <w:tcW w:w="704" w:type="pct"/>
          </w:tcPr>
          <w:p w14:paraId="6F822E38" w14:textId="5ED26FB3"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7033FBAC" w14:textId="4A14064F"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598" w:type="pct"/>
          </w:tcPr>
          <w:p w14:paraId="154AF3E4" w14:textId="7D42EE32"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809" w:type="pct"/>
          </w:tcPr>
          <w:p w14:paraId="777B35C9" w14:textId="0BB8EAC7"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06400402" w14:textId="77777777" w:rsidTr="00AB66E2">
        <w:tc>
          <w:tcPr>
            <w:cnfStyle w:val="001000000000" w:firstRow="0" w:lastRow="0" w:firstColumn="1" w:lastColumn="0" w:oddVBand="0" w:evenVBand="0" w:oddHBand="0" w:evenHBand="0" w:firstRowFirstColumn="0" w:firstRowLastColumn="0" w:lastRowFirstColumn="0" w:lastRowLastColumn="0"/>
            <w:tcW w:w="2063" w:type="pct"/>
          </w:tcPr>
          <w:p w14:paraId="0E68280C" w14:textId="77777777" w:rsidR="004340FF" w:rsidRPr="0082293E" w:rsidRDefault="004340FF" w:rsidP="002D0497">
            <w:pPr>
              <w:pStyle w:val="TableText"/>
              <w:spacing w:before="168" w:after="168"/>
            </w:pPr>
            <w:r w:rsidRPr="0082293E">
              <w:t>On-time case processing – Criminal matters resolved or otherwise finalised within established timeframes in the Magistrates’ Court</w:t>
            </w:r>
          </w:p>
        </w:tc>
        <w:tc>
          <w:tcPr>
            <w:tcW w:w="704" w:type="pct"/>
          </w:tcPr>
          <w:p w14:paraId="25B6D61A"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per cent</w:t>
            </w:r>
          </w:p>
        </w:tc>
        <w:tc>
          <w:tcPr>
            <w:tcW w:w="826" w:type="pct"/>
          </w:tcPr>
          <w:p w14:paraId="2DE278E7"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85</w:t>
            </w:r>
          </w:p>
        </w:tc>
        <w:tc>
          <w:tcPr>
            <w:tcW w:w="598" w:type="pct"/>
          </w:tcPr>
          <w:p w14:paraId="44E28088"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55.1</w:t>
            </w:r>
          </w:p>
        </w:tc>
        <w:tc>
          <w:tcPr>
            <w:tcW w:w="809" w:type="pct"/>
          </w:tcPr>
          <w:p w14:paraId="3557D981"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-35.2</w:t>
            </w:r>
          </w:p>
        </w:tc>
      </w:tr>
    </w:tbl>
    <w:p w14:paraId="1E46AA99" w14:textId="77777777" w:rsidR="00AB66E2" w:rsidRPr="0082293E" w:rsidRDefault="00AB66E2" w:rsidP="00AB66E2">
      <w:pPr>
        <w:pStyle w:val="BodyText"/>
      </w:pPr>
      <w:r w:rsidRPr="0082293E">
        <w:t>The variance between the estimate and the full year result is due to a focus on finalising older cases.</w:t>
      </w:r>
    </w:p>
    <w:p w14:paraId="180B6B4D" w14:textId="77777777" w:rsidR="00AB66E2" w:rsidRPr="0082293E" w:rsidRDefault="00AB66E2" w:rsidP="00AB66E2">
      <w:pPr>
        <w:pStyle w:val="BodyText"/>
      </w:pPr>
      <w:r w:rsidRPr="0082293E">
        <w:t>The performance outcome has improved from 40.7 per cent reported in 2021-22, with over 26,500 more cases finalised compared to the previous year.</w:t>
      </w:r>
    </w:p>
    <w:tbl>
      <w:tblPr>
        <w:tblStyle w:val="AccessibleTableNumerical"/>
        <w:tblW w:w="5000" w:type="pct"/>
        <w:tblLook w:val="04A0" w:firstRow="1" w:lastRow="0" w:firstColumn="1" w:lastColumn="0" w:noHBand="0" w:noVBand="1"/>
      </w:tblPr>
      <w:tblGrid>
        <w:gridCol w:w="3892"/>
        <w:gridCol w:w="1639"/>
        <w:gridCol w:w="1510"/>
        <w:gridCol w:w="1321"/>
        <w:gridCol w:w="1279"/>
      </w:tblGrid>
      <w:tr w:rsidR="00AB66E2" w:rsidRPr="0082293E" w14:paraId="01BB13A5"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8" w:type="pct"/>
          </w:tcPr>
          <w:p w14:paraId="2FFAA2C9" w14:textId="40ABE5E4" w:rsidR="00AB66E2" w:rsidRPr="0082293E" w:rsidRDefault="00AB66E2" w:rsidP="00AB66E2">
            <w:pPr>
              <w:pStyle w:val="TableText"/>
              <w:spacing w:before="168" w:after="168"/>
            </w:pPr>
            <w:r w:rsidRPr="0082293E">
              <w:rPr>
                <w:b/>
              </w:rPr>
              <w:t>Performance measures</w:t>
            </w:r>
          </w:p>
        </w:tc>
        <w:tc>
          <w:tcPr>
            <w:tcW w:w="850" w:type="pct"/>
          </w:tcPr>
          <w:p w14:paraId="3D43BABB" w14:textId="1D9F217A"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783" w:type="pct"/>
          </w:tcPr>
          <w:p w14:paraId="6A5F7D3C" w14:textId="7CD4059B"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685" w:type="pct"/>
          </w:tcPr>
          <w:p w14:paraId="6C5456D0" w14:textId="6CE805AA"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663" w:type="pct"/>
          </w:tcPr>
          <w:p w14:paraId="7A93589A" w14:textId="1C2E3C6D"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492EDA57" w14:textId="77777777" w:rsidTr="00AB66E2">
        <w:tc>
          <w:tcPr>
            <w:cnfStyle w:val="001000000000" w:firstRow="0" w:lastRow="0" w:firstColumn="1" w:lastColumn="0" w:oddVBand="0" w:evenVBand="0" w:oddHBand="0" w:evenHBand="0" w:firstRowFirstColumn="0" w:firstRowLastColumn="0" w:lastRowFirstColumn="0" w:lastRowLastColumn="0"/>
            <w:tcW w:w="2018" w:type="pct"/>
          </w:tcPr>
          <w:p w14:paraId="0348A9C6" w14:textId="77777777" w:rsidR="004340FF" w:rsidRPr="0082293E" w:rsidRDefault="004340FF" w:rsidP="002D0497">
            <w:pPr>
              <w:pStyle w:val="TableText"/>
              <w:spacing w:before="168" w:after="168"/>
            </w:pPr>
            <w:r w:rsidRPr="0082293E">
              <w:t>On-time case processing – Criminal matters resolved or otherwise finalised within established timeframes in the Children’s Court</w:t>
            </w:r>
          </w:p>
        </w:tc>
        <w:tc>
          <w:tcPr>
            <w:tcW w:w="850" w:type="pct"/>
          </w:tcPr>
          <w:p w14:paraId="145B30B9"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per cent</w:t>
            </w:r>
          </w:p>
        </w:tc>
        <w:tc>
          <w:tcPr>
            <w:tcW w:w="783" w:type="pct"/>
          </w:tcPr>
          <w:p w14:paraId="1AC3CAC3"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90</w:t>
            </w:r>
          </w:p>
        </w:tc>
        <w:tc>
          <w:tcPr>
            <w:tcW w:w="685" w:type="pct"/>
          </w:tcPr>
          <w:p w14:paraId="786B08C4"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79.0</w:t>
            </w:r>
          </w:p>
        </w:tc>
        <w:tc>
          <w:tcPr>
            <w:tcW w:w="663" w:type="pct"/>
          </w:tcPr>
          <w:p w14:paraId="4CDCAEE8"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-12.2</w:t>
            </w:r>
          </w:p>
        </w:tc>
      </w:tr>
    </w:tbl>
    <w:p w14:paraId="130B5DA0" w14:textId="77777777" w:rsidR="00AB66E2" w:rsidRPr="0082293E" w:rsidRDefault="00AB66E2" w:rsidP="00CE00DC">
      <w:pPr>
        <w:pStyle w:val="BodyText"/>
        <w:spacing w:before="120" w:after="120"/>
      </w:pPr>
      <w:r w:rsidRPr="0082293E">
        <w:t>The variance between the estimate and the full year result is due to a focus on finalising older cases through targeted case management strategies. The success of these strategies is reflected in the court’s reduction in the age of its criminal pending.</w:t>
      </w:r>
    </w:p>
    <w:tbl>
      <w:tblPr>
        <w:tblStyle w:val="AccessibleTableNumerical"/>
        <w:tblW w:w="5000" w:type="pct"/>
        <w:tblLook w:val="04A0" w:firstRow="1" w:lastRow="0" w:firstColumn="1" w:lastColumn="0" w:noHBand="0" w:noVBand="1"/>
      </w:tblPr>
      <w:tblGrid>
        <w:gridCol w:w="3892"/>
        <w:gridCol w:w="1639"/>
        <w:gridCol w:w="1510"/>
        <w:gridCol w:w="1321"/>
        <w:gridCol w:w="1279"/>
      </w:tblGrid>
      <w:tr w:rsidR="00AB66E2" w:rsidRPr="0082293E" w14:paraId="1496DA14"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8" w:type="pct"/>
          </w:tcPr>
          <w:p w14:paraId="436D78EB" w14:textId="47839976" w:rsidR="00AB66E2" w:rsidRPr="0082293E" w:rsidRDefault="00AB66E2" w:rsidP="00AB66E2">
            <w:pPr>
              <w:pStyle w:val="TableText"/>
              <w:spacing w:before="168" w:after="168"/>
            </w:pPr>
            <w:r w:rsidRPr="0082293E">
              <w:rPr>
                <w:b/>
              </w:rPr>
              <w:t>Performance measures</w:t>
            </w:r>
          </w:p>
        </w:tc>
        <w:tc>
          <w:tcPr>
            <w:tcW w:w="850" w:type="pct"/>
          </w:tcPr>
          <w:p w14:paraId="59C4B9C5" w14:textId="1EA31A90"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783" w:type="pct"/>
          </w:tcPr>
          <w:p w14:paraId="6B1791B5" w14:textId="723EBFDB"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e</w:t>
            </w:r>
            <w:r w:rsidRPr="0082293E">
              <w:rPr>
                <w:b/>
              </w:rPr>
              <w:t>stimate</w:t>
            </w:r>
          </w:p>
        </w:tc>
        <w:tc>
          <w:tcPr>
            <w:tcW w:w="685" w:type="pct"/>
          </w:tcPr>
          <w:p w14:paraId="023DB01D" w14:textId="6C532194"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Pr>
                <w:b/>
              </w:rPr>
              <w:br/>
              <w:t>a</w:t>
            </w:r>
            <w:r w:rsidRPr="0082293E">
              <w:rPr>
                <w:b/>
              </w:rPr>
              <w:t>ctual</w:t>
            </w:r>
          </w:p>
        </w:tc>
        <w:tc>
          <w:tcPr>
            <w:tcW w:w="663" w:type="pct"/>
          </w:tcPr>
          <w:p w14:paraId="1399F69E" w14:textId="4C3C0FB2" w:rsidR="00AB66E2" w:rsidRPr="0082293E" w:rsidRDefault="00AB66E2" w:rsidP="00AB66E2">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139C0E27" w14:textId="77777777" w:rsidTr="00AB66E2">
        <w:tc>
          <w:tcPr>
            <w:cnfStyle w:val="001000000000" w:firstRow="0" w:lastRow="0" w:firstColumn="1" w:lastColumn="0" w:oddVBand="0" w:evenVBand="0" w:oddHBand="0" w:evenHBand="0" w:firstRowFirstColumn="0" w:firstRowLastColumn="0" w:lastRowFirstColumn="0" w:lastRowLastColumn="0"/>
            <w:tcW w:w="2018" w:type="pct"/>
          </w:tcPr>
          <w:p w14:paraId="586DC8B5" w14:textId="08345E21" w:rsidR="004340FF" w:rsidRPr="0082293E" w:rsidRDefault="004340FF" w:rsidP="002D0497">
            <w:pPr>
              <w:pStyle w:val="TableText"/>
              <w:spacing w:before="168" w:after="168"/>
            </w:pPr>
            <w:r w:rsidRPr="0082293E">
              <w:t>On-time case processing – Family violence intervention orders resolved or otherwise finalised within established timeframes</w:t>
            </w:r>
            <w:r w:rsidR="00F179A9">
              <w:t xml:space="preserve"> i</w:t>
            </w:r>
            <w:r w:rsidRPr="0082293E">
              <w:t>n the Magistrates’ and Children’s Courts</w:t>
            </w:r>
          </w:p>
        </w:tc>
        <w:tc>
          <w:tcPr>
            <w:tcW w:w="850" w:type="pct"/>
          </w:tcPr>
          <w:p w14:paraId="1BDAA5FC"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per cent</w:t>
            </w:r>
          </w:p>
        </w:tc>
        <w:tc>
          <w:tcPr>
            <w:tcW w:w="783" w:type="pct"/>
          </w:tcPr>
          <w:p w14:paraId="63FEAC82"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90</w:t>
            </w:r>
          </w:p>
        </w:tc>
        <w:tc>
          <w:tcPr>
            <w:tcW w:w="685" w:type="pct"/>
          </w:tcPr>
          <w:p w14:paraId="20545438"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84.1</w:t>
            </w:r>
          </w:p>
        </w:tc>
        <w:tc>
          <w:tcPr>
            <w:tcW w:w="663" w:type="pct"/>
          </w:tcPr>
          <w:p w14:paraId="64906C6A" w14:textId="77777777" w:rsidR="004340FF" w:rsidRPr="0082293E" w:rsidRDefault="004340FF" w:rsidP="002D0497">
            <w:pPr>
              <w:pStyle w:val="TableText"/>
              <w:spacing w:before="168" w:after="168"/>
              <w:cnfStyle w:val="000000000000" w:firstRow="0" w:lastRow="0" w:firstColumn="0" w:lastColumn="0" w:oddVBand="0" w:evenVBand="0" w:oddHBand="0" w:evenHBand="0" w:firstRowFirstColumn="0" w:firstRowLastColumn="0" w:lastRowFirstColumn="0" w:lastRowLastColumn="0"/>
            </w:pPr>
            <w:r w:rsidRPr="0082293E">
              <w:t>-6.6</w:t>
            </w:r>
          </w:p>
        </w:tc>
      </w:tr>
    </w:tbl>
    <w:p w14:paraId="26F25A5D" w14:textId="77777777" w:rsidR="00AB66E2" w:rsidRPr="0082293E" w:rsidRDefault="00AB66E2" w:rsidP="00CE00DC">
      <w:pPr>
        <w:pStyle w:val="BodyText"/>
        <w:spacing w:before="120" w:after="120"/>
      </w:pPr>
      <w:r w:rsidRPr="0082293E">
        <w:t>The variance between the estimate and the full year result is due to a focus on finalising older cases. The performance outcome has improved from 73.1 per cent reported in 2021-22, and 97 per cent of cases were finalised within 18 months.</w:t>
      </w:r>
    </w:p>
    <w:p w14:paraId="2F58C858" w14:textId="77777777" w:rsidR="004340FF" w:rsidRPr="00103419" w:rsidRDefault="004340FF" w:rsidP="00103419">
      <w:pPr>
        <w:pStyle w:val="BodyTextBold"/>
      </w:pPr>
      <w:r w:rsidRPr="00103419">
        <w:t>Cost</w:t>
      </w:r>
    </w:p>
    <w:tbl>
      <w:tblPr>
        <w:tblStyle w:val="AccessibleTableNumerical"/>
        <w:tblW w:w="5000" w:type="pct"/>
        <w:tblLook w:val="04A0" w:firstRow="1" w:lastRow="0" w:firstColumn="1" w:lastColumn="0" w:noHBand="0" w:noVBand="1"/>
      </w:tblPr>
      <w:tblGrid>
        <w:gridCol w:w="3123"/>
        <w:gridCol w:w="2210"/>
        <w:gridCol w:w="1593"/>
        <w:gridCol w:w="1153"/>
        <w:gridCol w:w="1562"/>
      </w:tblGrid>
      <w:tr w:rsidR="004340FF" w:rsidRPr="0082293E" w14:paraId="3BEAFC2F" w14:textId="77777777" w:rsidTr="00AB66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0" w:type="pct"/>
          </w:tcPr>
          <w:p w14:paraId="2AAA05F6" w14:textId="77777777" w:rsidR="004340FF" w:rsidRPr="0082293E" w:rsidRDefault="004340FF" w:rsidP="002D0497">
            <w:pPr>
              <w:pStyle w:val="TableText"/>
              <w:spacing w:before="168" w:after="168"/>
            </w:pPr>
            <w:r w:rsidRPr="0082293E">
              <w:rPr>
                <w:b/>
              </w:rPr>
              <w:t>Performance measures</w:t>
            </w:r>
          </w:p>
        </w:tc>
        <w:tc>
          <w:tcPr>
            <w:tcW w:w="1146" w:type="pct"/>
          </w:tcPr>
          <w:p w14:paraId="57B37433" w14:textId="7777777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 of measure</w:t>
            </w:r>
          </w:p>
        </w:tc>
        <w:tc>
          <w:tcPr>
            <w:tcW w:w="826" w:type="pct"/>
          </w:tcPr>
          <w:p w14:paraId="62742EAE" w14:textId="019E724D"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F179A9">
              <w:rPr>
                <w:b/>
              </w:rPr>
              <w:br/>
              <w:t>e</w:t>
            </w:r>
            <w:r w:rsidRPr="0082293E">
              <w:rPr>
                <w:b/>
              </w:rPr>
              <w:t>stimate</w:t>
            </w:r>
          </w:p>
        </w:tc>
        <w:tc>
          <w:tcPr>
            <w:tcW w:w="598" w:type="pct"/>
          </w:tcPr>
          <w:p w14:paraId="25133573" w14:textId="4A966791"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F179A9">
              <w:rPr>
                <w:b/>
              </w:rPr>
              <w:br/>
              <w:t>a</w:t>
            </w:r>
            <w:r w:rsidRPr="0082293E">
              <w:rPr>
                <w:b/>
              </w:rPr>
              <w:t>ctual</w:t>
            </w:r>
          </w:p>
        </w:tc>
        <w:tc>
          <w:tcPr>
            <w:tcW w:w="810" w:type="pct"/>
          </w:tcPr>
          <w:p w14:paraId="6CF6320D" w14:textId="7777777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Performance variation (%)</w:t>
            </w:r>
          </w:p>
        </w:tc>
      </w:tr>
      <w:tr w:rsidR="004340FF" w:rsidRPr="0082293E" w14:paraId="55115798" w14:textId="77777777" w:rsidTr="00AB66E2">
        <w:tc>
          <w:tcPr>
            <w:cnfStyle w:val="001000000000" w:firstRow="0" w:lastRow="0" w:firstColumn="1" w:lastColumn="0" w:oddVBand="0" w:evenVBand="0" w:oddHBand="0" w:evenHBand="0" w:firstRowFirstColumn="0" w:firstRowLastColumn="0" w:lastRowFirstColumn="0" w:lastRowLastColumn="0"/>
            <w:tcW w:w="1620" w:type="pct"/>
          </w:tcPr>
          <w:p w14:paraId="40D95A6F" w14:textId="77777777" w:rsidR="004340FF" w:rsidRPr="0082293E" w:rsidRDefault="004340FF" w:rsidP="002D0497">
            <w:pPr>
              <w:pStyle w:val="TableText"/>
            </w:pPr>
            <w:r w:rsidRPr="0082293E">
              <w:t>Total output cost</w:t>
            </w:r>
          </w:p>
        </w:tc>
        <w:tc>
          <w:tcPr>
            <w:tcW w:w="1146" w:type="pct"/>
          </w:tcPr>
          <w:p w14:paraId="6D6F397A"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 million</w:t>
            </w:r>
          </w:p>
        </w:tc>
        <w:tc>
          <w:tcPr>
            <w:tcW w:w="826" w:type="pct"/>
          </w:tcPr>
          <w:p w14:paraId="5EFCDF66"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816</w:t>
            </w:r>
          </w:p>
        </w:tc>
        <w:tc>
          <w:tcPr>
            <w:tcW w:w="598" w:type="pct"/>
          </w:tcPr>
          <w:p w14:paraId="2613436B"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789</w:t>
            </w:r>
          </w:p>
        </w:tc>
        <w:tc>
          <w:tcPr>
            <w:tcW w:w="810" w:type="pct"/>
          </w:tcPr>
          <w:p w14:paraId="4C0E20E9"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-3.2</w:t>
            </w:r>
          </w:p>
        </w:tc>
      </w:tr>
    </w:tbl>
    <w:p w14:paraId="155A50F7" w14:textId="77777777" w:rsidR="004340FF" w:rsidRPr="00103419" w:rsidRDefault="004340FF" w:rsidP="00CE00DC">
      <w:pPr>
        <w:pStyle w:val="BodyText"/>
        <w:spacing w:after="0"/>
      </w:pPr>
      <w:r w:rsidRPr="00103419">
        <w:t>Notes</w:t>
      </w:r>
    </w:p>
    <w:p w14:paraId="44E0D90A" w14:textId="14BD6ECF" w:rsidR="004340FF" w:rsidRPr="0082293E" w:rsidRDefault="004340FF" w:rsidP="00D74ACA">
      <w:pPr>
        <w:pStyle w:val="ListNumber"/>
      </w:pPr>
      <w:r w:rsidRPr="0082293E">
        <w:t>The case clearance rate is calculated as (number of cases disposed/number of cases initiated).</w:t>
      </w:r>
    </w:p>
    <w:p w14:paraId="0C648878" w14:textId="77777777" w:rsidR="004340FF" w:rsidRPr="0082293E" w:rsidRDefault="004340FF" w:rsidP="004340FF">
      <w:pPr>
        <w:pStyle w:val="Heading2"/>
        <w:rPr>
          <w:b/>
        </w:rPr>
      </w:pPr>
      <w:bookmarkStart w:id="75" w:name="_Ref149918822"/>
      <w:bookmarkStart w:id="76" w:name="_Toc149922873"/>
      <w:r w:rsidRPr="0082293E">
        <w:rPr>
          <w:b/>
        </w:rPr>
        <w:t>Court Services Victoria Performance Measures</w:t>
      </w:r>
      <w:bookmarkEnd w:id="75"/>
      <w:bookmarkEnd w:id="76"/>
    </w:p>
    <w:p w14:paraId="07D417E6" w14:textId="03B1E2B8" w:rsidR="004340FF" w:rsidRPr="0082293E" w:rsidRDefault="004340FF" w:rsidP="004340FF">
      <w:pPr>
        <w:pStyle w:val="BodyText"/>
      </w:pPr>
      <w:r w:rsidRPr="0082293E">
        <w:t xml:space="preserve">In 2022-23 Courts Council approved a performance measurement framework and measures that will demonstrate Court Services Victoria’s performance and contribution in supporting the work and outputs of the courts and </w:t>
      </w:r>
      <w:r w:rsidR="00C32A3C">
        <w:t>Victorian Civil and Administrative Tribunal</w:t>
      </w:r>
      <w:r w:rsidRPr="0082293E">
        <w:t>.</w:t>
      </w:r>
    </w:p>
    <w:p w14:paraId="6EA5894A" w14:textId="77777777" w:rsidR="004340FF" w:rsidRPr="0082293E" w:rsidRDefault="004340FF" w:rsidP="004340FF">
      <w:pPr>
        <w:pStyle w:val="BodyText"/>
      </w:pPr>
      <w:r w:rsidRPr="0082293E">
        <w:t>For each ‘priority area’ identified in Court Services Victoria’s Strategic Plan, the framework details objectives and measures to track Court Services Victoria’s performance over time. Measures will be progressively implemented as we develop systems to capture and report data.</w:t>
      </w:r>
    </w:p>
    <w:p w14:paraId="5F90BCF3" w14:textId="77777777" w:rsidR="004340FF" w:rsidRPr="0082293E" w:rsidRDefault="004340FF" w:rsidP="004340FF">
      <w:pPr>
        <w:pStyle w:val="BodyText"/>
      </w:pPr>
      <w:r w:rsidRPr="0082293E">
        <w:t>Table 2 details baseline data for measures where data is available for 2022-23.</w:t>
      </w:r>
    </w:p>
    <w:p w14:paraId="4EADAF70" w14:textId="77777777" w:rsidR="004340FF" w:rsidRPr="0082293E" w:rsidRDefault="004340FF" w:rsidP="005B0DB5">
      <w:pPr>
        <w:pStyle w:val="Caption"/>
      </w:pPr>
      <w:r w:rsidRPr="0082293E">
        <w:t>Table 2: Performance measures 2022-23</w:t>
      </w:r>
    </w:p>
    <w:tbl>
      <w:tblPr>
        <w:tblStyle w:val="AccessibleTableNumerical"/>
        <w:tblW w:w="5000" w:type="pct"/>
        <w:tblLook w:val="04A0" w:firstRow="1" w:lastRow="0" w:firstColumn="1" w:lastColumn="0" w:noHBand="0" w:noVBand="1"/>
      </w:tblPr>
      <w:tblGrid>
        <w:gridCol w:w="3036"/>
        <w:gridCol w:w="3500"/>
        <w:gridCol w:w="1595"/>
        <w:gridCol w:w="1510"/>
      </w:tblGrid>
      <w:tr w:rsidR="004340FF" w:rsidRPr="0082293E" w14:paraId="6C98651B" w14:textId="77777777" w:rsidTr="00A634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75" w:type="pct"/>
          </w:tcPr>
          <w:p w14:paraId="0B7D7105" w14:textId="77777777" w:rsidR="004340FF" w:rsidRPr="0082293E" w:rsidRDefault="004340FF" w:rsidP="002D0497">
            <w:pPr>
              <w:pStyle w:val="TableText"/>
              <w:spacing w:before="168" w:after="168"/>
            </w:pPr>
            <w:r w:rsidRPr="0082293E">
              <w:rPr>
                <w:b/>
              </w:rPr>
              <w:t>Strategic Plan Priority</w:t>
            </w:r>
          </w:p>
        </w:tc>
        <w:tc>
          <w:tcPr>
            <w:tcW w:w="1815" w:type="pct"/>
            <w:vAlign w:val="bottom"/>
          </w:tcPr>
          <w:p w14:paraId="6186F16E" w14:textId="77777777" w:rsidR="004340FF" w:rsidRPr="0082293E" w:rsidRDefault="004340FF" w:rsidP="00A634CF">
            <w:pPr>
              <w:pStyle w:val="TableText"/>
              <w:spacing w:before="168" w:after="168"/>
              <w:jc w:val="left"/>
              <w:cnfStyle w:val="100000000000" w:firstRow="1" w:lastRow="0" w:firstColumn="0" w:lastColumn="0" w:oddVBand="0" w:evenVBand="0" w:oddHBand="0" w:evenHBand="0" w:firstRowFirstColumn="0" w:firstRowLastColumn="0" w:lastRowFirstColumn="0" w:lastRowLastColumn="0"/>
            </w:pPr>
            <w:r w:rsidRPr="0082293E">
              <w:rPr>
                <w:b/>
              </w:rPr>
              <w:t>Measure</w:t>
            </w:r>
          </w:p>
        </w:tc>
        <w:tc>
          <w:tcPr>
            <w:tcW w:w="827" w:type="pct"/>
            <w:vAlign w:val="bottom"/>
          </w:tcPr>
          <w:p w14:paraId="542BC34B" w14:textId="77777777" w:rsidR="004340FF" w:rsidRPr="0082293E" w:rsidRDefault="004340FF" w:rsidP="00A634CF">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Unit</w:t>
            </w:r>
          </w:p>
        </w:tc>
        <w:tc>
          <w:tcPr>
            <w:tcW w:w="783" w:type="pct"/>
            <w:vAlign w:val="bottom"/>
          </w:tcPr>
          <w:p w14:paraId="2DF00910" w14:textId="0FCE12B0" w:rsidR="004340FF" w:rsidRPr="0082293E" w:rsidRDefault="004340FF" w:rsidP="00A634CF">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 xml:space="preserve">Baseline </w:t>
            </w:r>
            <w:r w:rsidR="00A634CF">
              <w:rPr>
                <w:b/>
              </w:rPr>
              <w:br/>
            </w:r>
            <w:r w:rsidRPr="0082293E">
              <w:rPr>
                <w:b/>
              </w:rPr>
              <w:t>2022-23</w:t>
            </w:r>
          </w:p>
        </w:tc>
      </w:tr>
      <w:tr w:rsidR="004340FF" w:rsidRPr="0082293E" w14:paraId="3D817A76" w14:textId="77777777" w:rsidTr="00130536">
        <w:tc>
          <w:tcPr>
            <w:cnfStyle w:val="001000000000" w:firstRow="0" w:lastRow="0" w:firstColumn="1" w:lastColumn="0" w:oddVBand="0" w:evenVBand="0" w:oddHBand="0" w:evenHBand="0" w:firstRowFirstColumn="0" w:firstRowLastColumn="0" w:lastRowFirstColumn="0" w:lastRowLastColumn="0"/>
            <w:tcW w:w="1575" w:type="pct"/>
          </w:tcPr>
          <w:p w14:paraId="2D6BA2CA" w14:textId="77777777" w:rsidR="004340FF" w:rsidRPr="0082293E" w:rsidRDefault="004340FF" w:rsidP="002D0497">
            <w:pPr>
              <w:pStyle w:val="TableText"/>
            </w:pPr>
            <w:r w:rsidRPr="0082293E">
              <w:t>Diverse, collaborative, ethical and capable people</w:t>
            </w:r>
          </w:p>
        </w:tc>
        <w:tc>
          <w:tcPr>
            <w:tcW w:w="1815" w:type="pct"/>
          </w:tcPr>
          <w:p w14:paraId="1550DB1B" w14:textId="77777777" w:rsidR="004340FF" w:rsidRPr="0082293E" w:rsidRDefault="004340FF" w:rsidP="00130536">
            <w:pPr>
              <w:pStyle w:val="TableText"/>
              <w:jc w:val="left"/>
              <w:cnfStyle w:val="000000000000" w:firstRow="0" w:lastRow="0" w:firstColumn="0" w:lastColumn="0" w:oddVBand="0" w:evenVBand="0" w:oddHBand="0" w:evenHBand="0" w:firstRowFirstColumn="0" w:firstRowLastColumn="0" w:lastRowFirstColumn="0" w:lastRowLastColumn="0"/>
            </w:pPr>
            <w:r w:rsidRPr="0082293E">
              <w:t>Total reportable incidents (physical and psychosocial)</w:t>
            </w:r>
          </w:p>
        </w:tc>
        <w:tc>
          <w:tcPr>
            <w:tcW w:w="827" w:type="pct"/>
          </w:tcPr>
          <w:p w14:paraId="3E5C0795" w14:textId="77777777" w:rsidR="004340FF" w:rsidRPr="0082293E" w:rsidRDefault="004340FF" w:rsidP="00130536">
            <w:pPr>
              <w:pStyle w:val="TableText"/>
              <w:jc w:val="left"/>
              <w:cnfStyle w:val="000000000000" w:firstRow="0" w:lastRow="0" w:firstColumn="0" w:lastColumn="0" w:oddVBand="0" w:evenVBand="0" w:oddHBand="0" w:evenHBand="0" w:firstRowFirstColumn="0" w:firstRowLastColumn="0" w:lastRowFirstColumn="0" w:lastRowLastColumn="0"/>
            </w:pPr>
            <w:r w:rsidRPr="0082293E">
              <w:t>Number</w:t>
            </w:r>
          </w:p>
        </w:tc>
        <w:tc>
          <w:tcPr>
            <w:tcW w:w="783" w:type="pct"/>
          </w:tcPr>
          <w:p w14:paraId="4EC382E5" w14:textId="1B5B828B"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181</w:t>
            </w:r>
            <w:hyperlink w:anchor="Tbl2PerformanceNote1" w:history="1">
              <w:r w:rsidRPr="00D74ACA">
                <w:rPr>
                  <w:rStyle w:val="Hyperlink"/>
                  <w:vertAlign w:val="superscript"/>
                </w:rPr>
                <w:t>(1)</w:t>
              </w:r>
            </w:hyperlink>
          </w:p>
        </w:tc>
      </w:tr>
      <w:tr w:rsidR="004340FF" w:rsidRPr="0082293E" w14:paraId="698488F5" w14:textId="77777777" w:rsidTr="00130536">
        <w:tc>
          <w:tcPr>
            <w:cnfStyle w:val="001000000000" w:firstRow="0" w:lastRow="0" w:firstColumn="1" w:lastColumn="0" w:oddVBand="0" w:evenVBand="0" w:oddHBand="0" w:evenHBand="0" w:firstRowFirstColumn="0" w:firstRowLastColumn="0" w:lastRowFirstColumn="0" w:lastRowLastColumn="0"/>
            <w:tcW w:w="1575" w:type="pct"/>
          </w:tcPr>
          <w:p w14:paraId="2B43D098" w14:textId="77777777" w:rsidR="004340FF" w:rsidRPr="0082293E" w:rsidRDefault="004340FF" w:rsidP="002D0497">
            <w:pPr>
              <w:pStyle w:val="TableText"/>
            </w:pPr>
            <w:r w:rsidRPr="0082293E">
              <w:t>Contemporary, safe and integrated venues</w:t>
            </w:r>
          </w:p>
        </w:tc>
        <w:tc>
          <w:tcPr>
            <w:tcW w:w="1815" w:type="pct"/>
          </w:tcPr>
          <w:p w14:paraId="63A614E2" w14:textId="77777777" w:rsidR="004340FF" w:rsidRPr="0082293E" w:rsidRDefault="004340FF" w:rsidP="00130536">
            <w:pPr>
              <w:pStyle w:val="TableText"/>
              <w:jc w:val="left"/>
              <w:cnfStyle w:val="000000000000" w:firstRow="0" w:lastRow="0" w:firstColumn="0" w:lastColumn="0" w:oddVBand="0" w:evenVBand="0" w:oddHBand="0" w:evenHBand="0" w:firstRowFirstColumn="0" w:firstRowLastColumn="0" w:lastRowFirstColumn="0" w:lastRowLastColumn="0"/>
            </w:pPr>
            <w:r w:rsidRPr="0082293E">
              <w:t>Percentage of assets rated as in fair to excellent condition</w:t>
            </w:r>
          </w:p>
        </w:tc>
        <w:tc>
          <w:tcPr>
            <w:tcW w:w="827" w:type="pct"/>
          </w:tcPr>
          <w:p w14:paraId="334E9DC3" w14:textId="77777777" w:rsidR="004340FF" w:rsidRPr="0082293E" w:rsidRDefault="004340FF" w:rsidP="00130536">
            <w:pPr>
              <w:pStyle w:val="TableText"/>
              <w:jc w:val="left"/>
              <w:cnfStyle w:val="000000000000" w:firstRow="0" w:lastRow="0" w:firstColumn="0" w:lastColumn="0" w:oddVBand="0" w:evenVBand="0" w:oddHBand="0" w:evenHBand="0" w:firstRowFirstColumn="0" w:firstRowLastColumn="0" w:lastRowFirstColumn="0" w:lastRowLastColumn="0"/>
            </w:pPr>
            <w:r w:rsidRPr="0082293E">
              <w:t>Per cent</w:t>
            </w:r>
          </w:p>
        </w:tc>
        <w:tc>
          <w:tcPr>
            <w:tcW w:w="783" w:type="pct"/>
          </w:tcPr>
          <w:p w14:paraId="2DE5F213"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75</w:t>
            </w:r>
          </w:p>
        </w:tc>
      </w:tr>
      <w:tr w:rsidR="004340FF" w:rsidRPr="0082293E" w14:paraId="0DEB999B" w14:textId="77777777" w:rsidTr="00130536">
        <w:tc>
          <w:tcPr>
            <w:cnfStyle w:val="001000000000" w:firstRow="0" w:lastRow="0" w:firstColumn="1" w:lastColumn="0" w:oddVBand="0" w:evenVBand="0" w:oddHBand="0" w:evenHBand="0" w:firstRowFirstColumn="0" w:firstRowLastColumn="0" w:lastRowFirstColumn="0" w:lastRowLastColumn="0"/>
            <w:tcW w:w="1575" w:type="pct"/>
          </w:tcPr>
          <w:p w14:paraId="1C8718D7" w14:textId="1BC59CB2" w:rsidR="004340FF" w:rsidRPr="0082293E" w:rsidRDefault="00A634CF" w:rsidP="004340FF">
            <w:pPr>
              <w:spacing w:before="0" w:after="0"/>
            </w:pPr>
            <w:r>
              <w:t>N/A</w:t>
            </w:r>
          </w:p>
        </w:tc>
        <w:tc>
          <w:tcPr>
            <w:tcW w:w="1815" w:type="pct"/>
          </w:tcPr>
          <w:p w14:paraId="05D0B0EC" w14:textId="77777777" w:rsidR="004340FF" w:rsidRPr="0082293E" w:rsidRDefault="004340FF" w:rsidP="00130536">
            <w:pPr>
              <w:pStyle w:val="TableText"/>
              <w:jc w:val="left"/>
              <w:cnfStyle w:val="000000000000" w:firstRow="0" w:lastRow="0" w:firstColumn="0" w:lastColumn="0" w:oddVBand="0" w:evenVBand="0" w:oddHBand="0" w:evenHBand="0" w:firstRowFirstColumn="0" w:firstRowLastColumn="0" w:lastRowFirstColumn="0" w:lastRowLastColumn="0"/>
            </w:pPr>
            <w:r w:rsidRPr="0082293E">
              <w:t>Total asset related OHS incidents</w:t>
            </w:r>
          </w:p>
        </w:tc>
        <w:tc>
          <w:tcPr>
            <w:tcW w:w="827" w:type="pct"/>
          </w:tcPr>
          <w:p w14:paraId="322005C8" w14:textId="77777777" w:rsidR="004340FF" w:rsidRPr="0082293E" w:rsidRDefault="004340FF" w:rsidP="00130536">
            <w:pPr>
              <w:pStyle w:val="TableText"/>
              <w:jc w:val="left"/>
              <w:cnfStyle w:val="000000000000" w:firstRow="0" w:lastRow="0" w:firstColumn="0" w:lastColumn="0" w:oddVBand="0" w:evenVBand="0" w:oddHBand="0" w:evenHBand="0" w:firstRowFirstColumn="0" w:firstRowLastColumn="0" w:lastRowFirstColumn="0" w:lastRowLastColumn="0"/>
            </w:pPr>
            <w:r w:rsidRPr="0082293E">
              <w:t>Number</w:t>
            </w:r>
          </w:p>
        </w:tc>
        <w:tc>
          <w:tcPr>
            <w:tcW w:w="783" w:type="pct"/>
          </w:tcPr>
          <w:p w14:paraId="118A9E67" w14:textId="39146366"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60</w:t>
            </w:r>
            <w:hyperlink w:anchor="Tbl2PerformanceNote2" w:history="1">
              <w:r w:rsidRPr="00D74ACA">
                <w:rPr>
                  <w:rStyle w:val="Hyperlink"/>
                  <w:vertAlign w:val="superscript"/>
                </w:rPr>
                <w:t>(2)</w:t>
              </w:r>
            </w:hyperlink>
          </w:p>
        </w:tc>
      </w:tr>
    </w:tbl>
    <w:p w14:paraId="22708E07" w14:textId="77777777" w:rsidR="004340FF" w:rsidRPr="00E62506" w:rsidRDefault="004340FF" w:rsidP="00CE00DC">
      <w:pPr>
        <w:pStyle w:val="BodyText"/>
        <w:spacing w:after="0"/>
        <w:contextualSpacing/>
      </w:pPr>
      <w:r w:rsidRPr="00E62506">
        <w:t>Notes</w:t>
      </w:r>
    </w:p>
    <w:p w14:paraId="5305574B" w14:textId="77777777" w:rsidR="004340FF" w:rsidRPr="0082293E" w:rsidRDefault="004340FF" w:rsidP="00D74ACA">
      <w:pPr>
        <w:pStyle w:val="ListNumber"/>
        <w:numPr>
          <w:ilvl w:val="0"/>
          <w:numId w:val="66"/>
        </w:numPr>
        <w:spacing w:before="0" w:after="0"/>
        <w:contextualSpacing/>
      </w:pPr>
      <w:bookmarkStart w:id="77" w:name="Tbl2PerformanceNote1"/>
      <w:bookmarkEnd w:id="77"/>
      <w:r w:rsidRPr="0082293E">
        <w:t>Relates to incidents reported by Court Services Victoria staff – 18 psychosocial and 163 physical.</w:t>
      </w:r>
    </w:p>
    <w:p w14:paraId="0EF2AD4B" w14:textId="77777777" w:rsidR="004340FF" w:rsidRPr="00670383" w:rsidRDefault="004340FF" w:rsidP="00CE00DC">
      <w:pPr>
        <w:pStyle w:val="ListNumber"/>
        <w:spacing w:before="0" w:after="0"/>
        <w:contextualSpacing/>
        <w:rPr>
          <w:iCs/>
        </w:rPr>
      </w:pPr>
      <w:bookmarkStart w:id="78" w:name="Tbl2PerformanceNote2"/>
      <w:bookmarkEnd w:id="78"/>
      <w:r w:rsidRPr="00670383">
        <w:rPr>
          <w:iCs/>
        </w:rPr>
        <w:t>The majority of incidents relate to slips, trips and falls.</w:t>
      </w:r>
    </w:p>
    <w:p w14:paraId="7AAC2524" w14:textId="77777777" w:rsidR="004340FF" w:rsidRPr="0082293E" w:rsidRDefault="004340FF" w:rsidP="004340FF">
      <w:pPr>
        <w:pStyle w:val="Heading2"/>
        <w:rPr>
          <w:b/>
        </w:rPr>
      </w:pPr>
      <w:bookmarkStart w:id="79" w:name="_TOC_250014"/>
      <w:bookmarkStart w:id="80" w:name="_Ref149919256"/>
      <w:bookmarkStart w:id="81" w:name="_Ref149919259"/>
      <w:bookmarkStart w:id="82" w:name="_Toc149922874"/>
      <w:r w:rsidRPr="0082293E">
        <w:rPr>
          <w:b/>
        </w:rPr>
        <w:t xml:space="preserve">Financial Summary and </w:t>
      </w:r>
      <w:bookmarkEnd w:id="79"/>
      <w:r w:rsidRPr="0082293E">
        <w:rPr>
          <w:b/>
        </w:rPr>
        <w:t>Review</w:t>
      </w:r>
      <w:bookmarkEnd w:id="80"/>
      <w:bookmarkEnd w:id="81"/>
      <w:bookmarkEnd w:id="82"/>
    </w:p>
    <w:p w14:paraId="3919D90E" w14:textId="77777777" w:rsidR="004340FF" w:rsidRPr="0082293E" w:rsidRDefault="004340FF" w:rsidP="004340FF">
      <w:pPr>
        <w:pStyle w:val="BodyText"/>
      </w:pPr>
      <w:r w:rsidRPr="0082293E">
        <w:t>The budget outcomes provide a comparison between the actual financial statements of Court Services Victoria and the forecast financial information (initial budget estimates) published in Budget Paper No.5 Statement of Finances.</w:t>
      </w:r>
    </w:p>
    <w:p w14:paraId="2FA8B50B" w14:textId="77777777" w:rsidR="004340FF" w:rsidRPr="0082293E" w:rsidRDefault="004340FF" w:rsidP="004340FF">
      <w:pPr>
        <w:pStyle w:val="BodyText"/>
      </w:pPr>
      <w:r w:rsidRPr="0082293E">
        <w:t>The budget outcomes statement is not subject to audit by the Victorian Auditor-General’s Office and is not prepared on the same basis as the Court Services Victoria financial statements.</w:t>
      </w:r>
    </w:p>
    <w:p w14:paraId="7636415B" w14:textId="77777777" w:rsidR="004340FF" w:rsidRPr="0082293E" w:rsidRDefault="004340FF" w:rsidP="004340FF">
      <w:pPr>
        <w:pStyle w:val="BodyText"/>
      </w:pPr>
      <w:r w:rsidRPr="0082293E">
        <w:t>Refer to the financial statements for comparison of budget and actual.</w:t>
      </w:r>
    </w:p>
    <w:p w14:paraId="1A764283" w14:textId="0CD5E7C8" w:rsidR="004340FF" w:rsidRPr="0082293E" w:rsidRDefault="00B016B1" w:rsidP="00E62506">
      <w:pPr>
        <w:pStyle w:val="Heading3"/>
      </w:pPr>
      <w:bookmarkStart w:id="83" w:name="_Toc149922875"/>
      <w:r w:rsidRPr="0082293E">
        <w:t>Five-Year Financial Summary</w:t>
      </w:r>
      <w:bookmarkEnd w:id="83"/>
    </w:p>
    <w:p w14:paraId="45E25835" w14:textId="77777777" w:rsidR="004340FF" w:rsidRPr="0082293E" w:rsidRDefault="004340FF" w:rsidP="00E62506">
      <w:pPr>
        <w:pStyle w:val="Caption"/>
      </w:pPr>
      <w:r w:rsidRPr="0082293E">
        <w:t xml:space="preserve">Table 3: Five-Year </w:t>
      </w:r>
      <w:r w:rsidRPr="00E62506">
        <w:t>Financial</w:t>
      </w:r>
      <w:r w:rsidRPr="0082293E">
        <w:t xml:space="preserve"> Summary</w:t>
      </w:r>
    </w:p>
    <w:tbl>
      <w:tblPr>
        <w:tblStyle w:val="AccessibleTableNumerical"/>
        <w:tblW w:w="5000" w:type="pct"/>
        <w:tblLook w:val="04A0" w:firstRow="1" w:lastRow="0" w:firstColumn="1" w:lastColumn="0" w:noHBand="0" w:noVBand="1"/>
      </w:tblPr>
      <w:tblGrid>
        <w:gridCol w:w="2976"/>
        <w:gridCol w:w="1400"/>
        <w:gridCol w:w="1354"/>
        <w:gridCol w:w="1344"/>
        <w:gridCol w:w="1373"/>
        <w:gridCol w:w="1194"/>
      </w:tblGrid>
      <w:tr w:rsidR="004340FF" w:rsidRPr="0082293E" w14:paraId="40485F60" w14:textId="77777777" w:rsidTr="001305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4" w:type="pct"/>
          </w:tcPr>
          <w:p w14:paraId="0ABF47AC" w14:textId="77777777" w:rsidR="004340FF" w:rsidRPr="0082293E" w:rsidRDefault="004340FF" w:rsidP="002D0497">
            <w:pPr>
              <w:pStyle w:val="TableText"/>
              <w:spacing w:before="168" w:after="168"/>
            </w:pPr>
            <w:r w:rsidRPr="0082293E">
              <w:rPr>
                <w:b/>
              </w:rPr>
              <w:t>Item</w:t>
            </w:r>
          </w:p>
        </w:tc>
        <w:tc>
          <w:tcPr>
            <w:tcW w:w="726" w:type="pct"/>
          </w:tcPr>
          <w:p w14:paraId="51398654" w14:textId="3F7727B0"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r w:rsidR="005B0DB5">
              <w:rPr>
                <w:b/>
              </w:rPr>
              <w:br/>
            </w:r>
            <w:r w:rsidRPr="0082293E">
              <w:rPr>
                <w:b/>
              </w:rPr>
              <w:t>$’000</w:t>
            </w:r>
          </w:p>
        </w:tc>
        <w:tc>
          <w:tcPr>
            <w:tcW w:w="702" w:type="pct"/>
          </w:tcPr>
          <w:p w14:paraId="72DF516B" w14:textId="2CCF1F48"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2021-22</w:t>
            </w:r>
            <w:r w:rsidR="005B0DB5">
              <w:rPr>
                <w:b/>
              </w:rPr>
              <w:br/>
            </w:r>
            <w:r w:rsidRPr="0082293E">
              <w:rPr>
                <w:b/>
              </w:rPr>
              <w:t>$’000</w:t>
            </w:r>
          </w:p>
        </w:tc>
        <w:tc>
          <w:tcPr>
            <w:tcW w:w="697" w:type="pct"/>
          </w:tcPr>
          <w:p w14:paraId="3ECB7A0D" w14:textId="2C726DD9"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2020-21</w:t>
            </w:r>
            <w:r w:rsidR="005B0DB5">
              <w:rPr>
                <w:b/>
              </w:rPr>
              <w:br/>
            </w:r>
            <w:r w:rsidRPr="0082293E">
              <w:rPr>
                <w:b/>
              </w:rPr>
              <w:t>$’000</w:t>
            </w:r>
          </w:p>
        </w:tc>
        <w:tc>
          <w:tcPr>
            <w:tcW w:w="712" w:type="pct"/>
          </w:tcPr>
          <w:p w14:paraId="2FCFFE47" w14:textId="04AA2B0A"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2019-20</w:t>
            </w:r>
            <w:r w:rsidR="005B0DB5">
              <w:rPr>
                <w:b/>
              </w:rPr>
              <w:br/>
            </w:r>
            <w:r w:rsidRPr="0082293E">
              <w:rPr>
                <w:b/>
              </w:rPr>
              <w:t>$’000</w:t>
            </w:r>
          </w:p>
        </w:tc>
        <w:tc>
          <w:tcPr>
            <w:tcW w:w="620" w:type="pct"/>
          </w:tcPr>
          <w:p w14:paraId="07C589E9" w14:textId="6D6DD397" w:rsidR="004340FF" w:rsidRPr="0082293E" w:rsidRDefault="004340FF" w:rsidP="002D0497">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2018-19</w:t>
            </w:r>
            <w:r w:rsidR="005B0DB5">
              <w:rPr>
                <w:b/>
              </w:rPr>
              <w:br/>
            </w:r>
            <w:r w:rsidRPr="0082293E">
              <w:rPr>
                <w:b/>
              </w:rPr>
              <w:t>$’000</w:t>
            </w:r>
          </w:p>
        </w:tc>
      </w:tr>
      <w:tr w:rsidR="004340FF" w:rsidRPr="0082293E" w14:paraId="53E719CB" w14:textId="77777777" w:rsidTr="00130536">
        <w:tc>
          <w:tcPr>
            <w:cnfStyle w:val="001000000000" w:firstRow="0" w:lastRow="0" w:firstColumn="1" w:lastColumn="0" w:oddVBand="0" w:evenVBand="0" w:oddHBand="0" w:evenHBand="0" w:firstRowFirstColumn="0" w:firstRowLastColumn="0" w:lastRowFirstColumn="0" w:lastRowLastColumn="0"/>
            <w:tcW w:w="1544" w:type="pct"/>
          </w:tcPr>
          <w:p w14:paraId="337FB467" w14:textId="77777777" w:rsidR="004340FF" w:rsidRPr="0082293E" w:rsidRDefault="004340FF" w:rsidP="002D0497">
            <w:pPr>
              <w:pStyle w:val="TableText"/>
            </w:pPr>
            <w:r w:rsidRPr="0082293E">
              <w:t>Revenue from Government</w:t>
            </w:r>
          </w:p>
        </w:tc>
        <w:tc>
          <w:tcPr>
            <w:tcW w:w="726" w:type="pct"/>
          </w:tcPr>
          <w:p w14:paraId="453894AE"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764,296</w:t>
            </w:r>
          </w:p>
        </w:tc>
        <w:tc>
          <w:tcPr>
            <w:tcW w:w="702" w:type="pct"/>
          </w:tcPr>
          <w:p w14:paraId="26ACB912"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927,047</w:t>
            </w:r>
          </w:p>
        </w:tc>
        <w:tc>
          <w:tcPr>
            <w:tcW w:w="697" w:type="pct"/>
          </w:tcPr>
          <w:p w14:paraId="4B44A38E"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683,529</w:t>
            </w:r>
          </w:p>
        </w:tc>
        <w:tc>
          <w:tcPr>
            <w:tcW w:w="712" w:type="pct"/>
          </w:tcPr>
          <w:p w14:paraId="23436B62"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647,903</w:t>
            </w:r>
          </w:p>
        </w:tc>
        <w:tc>
          <w:tcPr>
            <w:tcW w:w="620" w:type="pct"/>
          </w:tcPr>
          <w:p w14:paraId="6C7B5E8C"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586,423</w:t>
            </w:r>
          </w:p>
        </w:tc>
      </w:tr>
      <w:tr w:rsidR="004340FF" w:rsidRPr="0082293E" w14:paraId="18E990A8" w14:textId="77777777" w:rsidTr="00130536">
        <w:tc>
          <w:tcPr>
            <w:cnfStyle w:val="001000000000" w:firstRow="0" w:lastRow="0" w:firstColumn="1" w:lastColumn="0" w:oddVBand="0" w:evenVBand="0" w:oddHBand="0" w:evenHBand="0" w:firstRowFirstColumn="0" w:firstRowLastColumn="0" w:lastRowFirstColumn="0" w:lastRowLastColumn="0"/>
            <w:tcW w:w="1544" w:type="pct"/>
          </w:tcPr>
          <w:p w14:paraId="63D5612D" w14:textId="77777777" w:rsidR="004340FF" w:rsidRPr="0082293E" w:rsidRDefault="004340FF" w:rsidP="002D0497">
            <w:pPr>
              <w:pStyle w:val="TableText"/>
            </w:pPr>
            <w:r w:rsidRPr="0082293E">
              <w:t>Total income from transactions</w:t>
            </w:r>
          </w:p>
        </w:tc>
        <w:tc>
          <w:tcPr>
            <w:tcW w:w="726" w:type="pct"/>
          </w:tcPr>
          <w:p w14:paraId="2857D107"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793,357</w:t>
            </w:r>
          </w:p>
        </w:tc>
        <w:tc>
          <w:tcPr>
            <w:tcW w:w="702" w:type="pct"/>
          </w:tcPr>
          <w:p w14:paraId="6DFFA5A1"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952,186</w:t>
            </w:r>
          </w:p>
        </w:tc>
        <w:tc>
          <w:tcPr>
            <w:tcW w:w="697" w:type="pct"/>
          </w:tcPr>
          <w:p w14:paraId="2C52CEA3"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711,520</w:t>
            </w:r>
          </w:p>
        </w:tc>
        <w:tc>
          <w:tcPr>
            <w:tcW w:w="712" w:type="pct"/>
          </w:tcPr>
          <w:p w14:paraId="20491EC1"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673,520</w:t>
            </w:r>
          </w:p>
        </w:tc>
        <w:tc>
          <w:tcPr>
            <w:tcW w:w="620" w:type="pct"/>
          </w:tcPr>
          <w:p w14:paraId="5E1CFB82"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614,588</w:t>
            </w:r>
          </w:p>
        </w:tc>
      </w:tr>
      <w:tr w:rsidR="004340FF" w:rsidRPr="0082293E" w14:paraId="63D43F00" w14:textId="77777777" w:rsidTr="00130536">
        <w:tc>
          <w:tcPr>
            <w:cnfStyle w:val="001000000000" w:firstRow="0" w:lastRow="0" w:firstColumn="1" w:lastColumn="0" w:oddVBand="0" w:evenVBand="0" w:oddHBand="0" w:evenHBand="0" w:firstRowFirstColumn="0" w:firstRowLastColumn="0" w:lastRowFirstColumn="0" w:lastRowLastColumn="0"/>
            <w:tcW w:w="1544" w:type="pct"/>
          </w:tcPr>
          <w:p w14:paraId="535F3C1F" w14:textId="77777777" w:rsidR="004340FF" w:rsidRPr="0082293E" w:rsidRDefault="004340FF" w:rsidP="002D0497">
            <w:pPr>
              <w:pStyle w:val="TableText"/>
            </w:pPr>
            <w:r w:rsidRPr="0082293E">
              <w:t>Total expenses from transactions</w:t>
            </w:r>
          </w:p>
        </w:tc>
        <w:tc>
          <w:tcPr>
            <w:tcW w:w="726" w:type="pct"/>
          </w:tcPr>
          <w:p w14:paraId="1201BA00"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795,861</w:t>
            </w:r>
          </w:p>
        </w:tc>
        <w:tc>
          <w:tcPr>
            <w:tcW w:w="702" w:type="pct"/>
          </w:tcPr>
          <w:p w14:paraId="02319D07"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956,479</w:t>
            </w:r>
          </w:p>
        </w:tc>
        <w:tc>
          <w:tcPr>
            <w:tcW w:w="697" w:type="pct"/>
          </w:tcPr>
          <w:p w14:paraId="78A2BCE2"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711,286</w:t>
            </w:r>
          </w:p>
        </w:tc>
        <w:tc>
          <w:tcPr>
            <w:tcW w:w="712" w:type="pct"/>
          </w:tcPr>
          <w:p w14:paraId="0CB9914C"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669,003</w:t>
            </w:r>
          </w:p>
        </w:tc>
        <w:tc>
          <w:tcPr>
            <w:tcW w:w="620" w:type="pct"/>
          </w:tcPr>
          <w:p w14:paraId="32117C24"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612,360</w:t>
            </w:r>
          </w:p>
        </w:tc>
      </w:tr>
      <w:tr w:rsidR="004340FF" w:rsidRPr="0082293E" w14:paraId="58E3EC95" w14:textId="77777777" w:rsidTr="00130536">
        <w:tc>
          <w:tcPr>
            <w:cnfStyle w:val="001000000000" w:firstRow="0" w:lastRow="0" w:firstColumn="1" w:lastColumn="0" w:oddVBand="0" w:evenVBand="0" w:oddHBand="0" w:evenHBand="0" w:firstRowFirstColumn="0" w:firstRowLastColumn="0" w:lastRowFirstColumn="0" w:lastRowLastColumn="0"/>
            <w:tcW w:w="1544" w:type="pct"/>
          </w:tcPr>
          <w:p w14:paraId="6081DF9B" w14:textId="77777777" w:rsidR="004340FF" w:rsidRPr="0082293E" w:rsidRDefault="004340FF" w:rsidP="002D0497">
            <w:pPr>
              <w:pStyle w:val="TableText"/>
            </w:pPr>
            <w:r w:rsidRPr="0082293E">
              <w:t>Net result from transactions – surplus / (deficit)</w:t>
            </w:r>
          </w:p>
        </w:tc>
        <w:tc>
          <w:tcPr>
            <w:tcW w:w="726" w:type="pct"/>
          </w:tcPr>
          <w:p w14:paraId="5B2579F3"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(2,504)</w:t>
            </w:r>
          </w:p>
        </w:tc>
        <w:tc>
          <w:tcPr>
            <w:tcW w:w="702" w:type="pct"/>
          </w:tcPr>
          <w:p w14:paraId="4F23364F"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(4,293)</w:t>
            </w:r>
          </w:p>
        </w:tc>
        <w:tc>
          <w:tcPr>
            <w:tcW w:w="697" w:type="pct"/>
          </w:tcPr>
          <w:p w14:paraId="0A88C11E"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235</w:t>
            </w:r>
          </w:p>
        </w:tc>
        <w:tc>
          <w:tcPr>
            <w:tcW w:w="712" w:type="pct"/>
          </w:tcPr>
          <w:p w14:paraId="377DB4BD"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4,517</w:t>
            </w:r>
          </w:p>
        </w:tc>
        <w:tc>
          <w:tcPr>
            <w:tcW w:w="620" w:type="pct"/>
          </w:tcPr>
          <w:p w14:paraId="40E2D3CB"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2,228</w:t>
            </w:r>
          </w:p>
        </w:tc>
      </w:tr>
      <w:tr w:rsidR="004340FF" w:rsidRPr="0082293E" w14:paraId="4BA4DFC9" w14:textId="77777777" w:rsidTr="00130536">
        <w:tc>
          <w:tcPr>
            <w:cnfStyle w:val="001000000000" w:firstRow="0" w:lastRow="0" w:firstColumn="1" w:lastColumn="0" w:oddVBand="0" w:evenVBand="0" w:oddHBand="0" w:evenHBand="0" w:firstRowFirstColumn="0" w:firstRowLastColumn="0" w:lastRowFirstColumn="0" w:lastRowLastColumn="0"/>
            <w:tcW w:w="1544" w:type="pct"/>
          </w:tcPr>
          <w:p w14:paraId="3AF8082A" w14:textId="77777777" w:rsidR="004340FF" w:rsidRPr="0082293E" w:rsidRDefault="004340FF" w:rsidP="002D0497">
            <w:pPr>
              <w:pStyle w:val="TableText"/>
            </w:pPr>
            <w:r w:rsidRPr="0082293E">
              <w:t>Comprehensive result</w:t>
            </w:r>
          </w:p>
        </w:tc>
        <w:tc>
          <w:tcPr>
            <w:tcW w:w="726" w:type="pct"/>
          </w:tcPr>
          <w:p w14:paraId="585E0CA5"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(1,762)</w:t>
            </w:r>
          </w:p>
        </w:tc>
        <w:tc>
          <w:tcPr>
            <w:tcW w:w="702" w:type="pct"/>
          </w:tcPr>
          <w:p w14:paraId="2B180A88"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1,981</w:t>
            </w:r>
          </w:p>
        </w:tc>
        <w:tc>
          <w:tcPr>
            <w:tcW w:w="697" w:type="pct"/>
          </w:tcPr>
          <w:p w14:paraId="5458CF28"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68,766</w:t>
            </w:r>
          </w:p>
        </w:tc>
        <w:tc>
          <w:tcPr>
            <w:tcW w:w="712" w:type="pct"/>
          </w:tcPr>
          <w:p w14:paraId="6E1023DF"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44,337</w:t>
            </w:r>
          </w:p>
        </w:tc>
        <w:tc>
          <w:tcPr>
            <w:tcW w:w="620" w:type="pct"/>
          </w:tcPr>
          <w:p w14:paraId="7C3D02E4"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49,258</w:t>
            </w:r>
          </w:p>
        </w:tc>
      </w:tr>
      <w:tr w:rsidR="004340FF" w:rsidRPr="0082293E" w14:paraId="3E5B6034" w14:textId="77777777" w:rsidTr="00130536">
        <w:tc>
          <w:tcPr>
            <w:cnfStyle w:val="001000000000" w:firstRow="0" w:lastRow="0" w:firstColumn="1" w:lastColumn="0" w:oddVBand="0" w:evenVBand="0" w:oddHBand="0" w:evenHBand="0" w:firstRowFirstColumn="0" w:firstRowLastColumn="0" w:lastRowFirstColumn="0" w:lastRowLastColumn="0"/>
            <w:tcW w:w="1544" w:type="pct"/>
          </w:tcPr>
          <w:p w14:paraId="0F29FEB6" w14:textId="77777777" w:rsidR="004340FF" w:rsidRPr="0082293E" w:rsidRDefault="004340FF" w:rsidP="002D0497">
            <w:pPr>
              <w:pStyle w:val="TableText"/>
            </w:pPr>
            <w:r w:rsidRPr="0082293E">
              <w:t>Net cash flow from operating activities</w:t>
            </w:r>
          </w:p>
        </w:tc>
        <w:tc>
          <w:tcPr>
            <w:tcW w:w="726" w:type="pct"/>
          </w:tcPr>
          <w:p w14:paraId="50547074"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95,180</w:t>
            </w:r>
          </w:p>
        </w:tc>
        <w:tc>
          <w:tcPr>
            <w:tcW w:w="702" w:type="pct"/>
          </w:tcPr>
          <w:p w14:paraId="6B506954"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142,338</w:t>
            </w:r>
          </w:p>
        </w:tc>
        <w:tc>
          <w:tcPr>
            <w:tcW w:w="697" w:type="pct"/>
          </w:tcPr>
          <w:p w14:paraId="31EFE69A"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79,196</w:t>
            </w:r>
          </w:p>
        </w:tc>
        <w:tc>
          <w:tcPr>
            <w:tcW w:w="712" w:type="pct"/>
          </w:tcPr>
          <w:p w14:paraId="3539E61A"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52,948</w:t>
            </w:r>
          </w:p>
        </w:tc>
        <w:tc>
          <w:tcPr>
            <w:tcW w:w="620" w:type="pct"/>
          </w:tcPr>
          <w:p w14:paraId="0F2CA24F"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74,563</w:t>
            </w:r>
          </w:p>
        </w:tc>
      </w:tr>
      <w:tr w:rsidR="004340FF" w:rsidRPr="0082293E" w14:paraId="49274EF4" w14:textId="77777777" w:rsidTr="00130536">
        <w:tc>
          <w:tcPr>
            <w:cnfStyle w:val="001000000000" w:firstRow="0" w:lastRow="0" w:firstColumn="1" w:lastColumn="0" w:oddVBand="0" w:evenVBand="0" w:oddHBand="0" w:evenHBand="0" w:firstRowFirstColumn="0" w:firstRowLastColumn="0" w:lastRowFirstColumn="0" w:lastRowLastColumn="0"/>
            <w:tcW w:w="1544" w:type="pct"/>
          </w:tcPr>
          <w:p w14:paraId="52868ADF" w14:textId="77777777" w:rsidR="004340FF" w:rsidRPr="0082293E" w:rsidRDefault="004340FF" w:rsidP="002D0497">
            <w:pPr>
              <w:pStyle w:val="TableText"/>
            </w:pPr>
            <w:r w:rsidRPr="0082293E">
              <w:rPr>
                <w:b/>
              </w:rPr>
              <w:t>Total assets</w:t>
            </w:r>
          </w:p>
        </w:tc>
        <w:tc>
          <w:tcPr>
            <w:tcW w:w="726" w:type="pct"/>
          </w:tcPr>
          <w:p w14:paraId="0E8A8101"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1,852,711</w:t>
            </w:r>
          </w:p>
        </w:tc>
        <w:tc>
          <w:tcPr>
            <w:tcW w:w="702" w:type="pct"/>
          </w:tcPr>
          <w:p w14:paraId="7283BDBB"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1,724,027</w:t>
            </w:r>
          </w:p>
        </w:tc>
        <w:tc>
          <w:tcPr>
            <w:tcW w:w="697" w:type="pct"/>
          </w:tcPr>
          <w:p w14:paraId="43129BE1"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1,441,644</w:t>
            </w:r>
          </w:p>
        </w:tc>
        <w:tc>
          <w:tcPr>
            <w:tcW w:w="712" w:type="pct"/>
          </w:tcPr>
          <w:p w14:paraId="3BF2E4C6"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1,328,449</w:t>
            </w:r>
          </w:p>
        </w:tc>
        <w:tc>
          <w:tcPr>
            <w:tcW w:w="620" w:type="pct"/>
          </w:tcPr>
          <w:p w14:paraId="703F5831"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1,128,001</w:t>
            </w:r>
          </w:p>
        </w:tc>
      </w:tr>
      <w:tr w:rsidR="004340FF" w:rsidRPr="0082293E" w14:paraId="08DFA7ED" w14:textId="77777777" w:rsidTr="00130536">
        <w:tc>
          <w:tcPr>
            <w:cnfStyle w:val="001000000000" w:firstRow="0" w:lastRow="0" w:firstColumn="1" w:lastColumn="0" w:oddVBand="0" w:evenVBand="0" w:oddHBand="0" w:evenHBand="0" w:firstRowFirstColumn="0" w:firstRowLastColumn="0" w:lastRowFirstColumn="0" w:lastRowLastColumn="0"/>
            <w:tcW w:w="1544" w:type="pct"/>
          </w:tcPr>
          <w:p w14:paraId="040CC9ED" w14:textId="77777777" w:rsidR="004340FF" w:rsidRPr="0082293E" w:rsidRDefault="004340FF" w:rsidP="002D0497">
            <w:pPr>
              <w:pStyle w:val="TableText"/>
            </w:pPr>
            <w:r w:rsidRPr="0082293E">
              <w:rPr>
                <w:b/>
              </w:rPr>
              <w:t>Total liabilities</w:t>
            </w:r>
          </w:p>
        </w:tc>
        <w:tc>
          <w:tcPr>
            <w:tcW w:w="726" w:type="pct"/>
          </w:tcPr>
          <w:p w14:paraId="79AB300F"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303,200</w:t>
            </w:r>
          </w:p>
        </w:tc>
        <w:tc>
          <w:tcPr>
            <w:tcW w:w="702" w:type="pct"/>
          </w:tcPr>
          <w:p w14:paraId="375F9AAC"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293,593</w:t>
            </w:r>
          </w:p>
        </w:tc>
        <w:tc>
          <w:tcPr>
            <w:tcW w:w="697" w:type="pct"/>
          </w:tcPr>
          <w:p w14:paraId="69BD8FA0"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259,662</w:t>
            </w:r>
          </w:p>
        </w:tc>
        <w:tc>
          <w:tcPr>
            <w:tcW w:w="712" w:type="pct"/>
          </w:tcPr>
          <w:p w14:paraId="283BD07B"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286,581</w:t>
            </w:r>
          </w:p>
        </w:tc>
        <w:tc>
          <w:tcPr>
            <w:tcW w:w="620" w:type="pct"/>
          </w:tcPr>
          <w:p w14:paraId="19B9D2FB"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199,630</w:t>
            </w:r>
          </w:p>
        </w:tc>
      </w:tr>
    </w:tbl>
    <w:p w14:paraId="5259F736" w14:textId="58E0CAA8" w:rsidR="004340FF" w:rsidRPr="0082293E" w:rsidRDefault="00B016B1" w:rsidP="00E62506">
      <w:pPr>
        <w:pStyle w:val="Heading3"/>
      </w:pPr>
      <w:bookmarkStart w:id="84" w:name="_Toc149922876"/>
      <w:r w:rsidRPr="0082293E">
        <w:t>Court Services Victoria Current Year Financial Review</w:t>
      </w:r>
      <w:bookmarkEnd w:id="84"/>
    </w:p>
    <w:p w14:paraId="56784E2A" w14:textId="19E406DB" w:rsidR="004340FF" w:rsidRPr="0082293E" w:rsidRDefault="004340FF" w:rsidP="00D82CE4">
      <w:pPr>
        <w:pStyle w:val="ListBullet"/>
      </w:pPr>
      <w:r w:rsidRPr="0082293E">
        <w:t>For the financial year 2022-23, Court Services Victoria’s revenue from the government was reduced by $162.8 million compared to last year, reflecting one-off funding to purchase the</w:t>
      </w:r>
      <w:r w:rsidR="005B0DB5">
        <w:t xml:space="preserve"> </w:t>
      </w:r>
      <w:r w:rsidRPr="0082293E">
        <w:t>County Court building Melbourne ($207.2 million) received last year and increased output revenue arising from budget initiatives ($44.5 million).</w:t>
      </w:r>
      <w:r w:rsidR="005B0DB5">
        <w:t xml:space="preserve"> </w:t>
      </w:r>
      <w:r w:rsidRPr="0082293E">
        <w:t>The funding was utilised to further enhance service delivery.</w:t>
      </w:r>
    </w:p>
    <w:p w14:paraId="605B7387" w14:textId="5A5353A8" w:rsidR="004340FF" w:rsidRPr="0082293E" w:rsidRDefault="004340FF" w:rsidP="00D82CE4">
      <w:pPr>
        <w:pStyle w:val="ListBullet"/>
      </w:pPr>
      <w:r w:rsidRPr="0082293E">
        <w:t xml:space="preserve">Total assets increased by $128.7 million reflecting the substantial asset-building work being done to optimise courts and associated facilities for the use of modern technology (Case Management System, </w:t>
      </w:r>
      <w:r w:rsidR="00C32A3C">
        <w:t>Victorian Civil and Administrative Tribunal</w:t>
      </w:r>
      <w:r w:rsidRPr="0082293E">
        <w:t xml:space="preserve"> Digital Transformation) to simplify access to justice systems, and the completion of the Bendigo Law Courts construction and Dandenong Children’s Court.</w:t>
      </w:r>
    </w:p>
    <w:p w14:paraId="2F6BECD1" w14:textId="77777777" w:rsidR="004340FF" w:rsidRPr="0082293E" w:rsidRDefault="004340FF" w:rsidP="00D82CE4">
      <w:pPr>
        <w:pStyle w:val="ListBullet"/>
      </w:pPr>
      <w:r w:rsidRPr="0082293E">
        <w:t>Total liabilities increased by $9.6 million compared to the prior year mainly due to right-of-use assets and employee-related provisions relevant to long service leave and annual leave.</w:t>
      </w:r>
    </w:p>
    <w:p w14:paraId="04A1869D" w14:textId="5E179EBD" w:rsidR="004340FF" w:rsidRPr="0082293E" w:rsidRDefault="00B016B1" w:rsidP="00E62506">
      <w:pPr>
        <w:pStyle w:val="Heading3"/>
      </w:pPr>
      <w:bookmarkStart w:id="85" w:name="_Ref149918839"/>
      <w:bookmarkStart w:id="86" w:name="_Ref149920851"/>
      <w:bookmarkStart w:id="87" w:name="_Toc149922877"/>
      <w:r w:rsidRPr="0082293E">
        <w:t>Budget Allocation</w:t>
      </w:r>
      <w:bookmarkEnd w:id="85"/>
      <w:bookmarkEnd w:id="86"/>
      <w:bookmarkEnd w:id="87"/>
    </w:p>
    <w:p w14:paraId="3418E19A" w14:textId="699B8A09" w:rsidR="004340FF" w:rsidRPr="0082293E" w:rsidRDefault="004340FF" w:rsidP="00C26A81">
      <w:pPr>
        <w:pStyle w:val="BodyText"/>
        <w:spacing w:before="120" w:after="120"/>
      </w:pPr>
      <w:r w:rsidRPr="0082293E">
        <w:t>Court Services Victoria’s budget is allocated</w:t>
      </w:r>
      <w:r w:rsidR="004C6297">
        <w:t xml:space="preserve"> t</w:t>
      </w:r>
      <w:r w:rsidRPr="0082293E">
        <w:t>o each of the jurisdictions, Court Services Victoria corporate services, the Judicial College, and the Judicial Commission, in accordance with budgets approved by the Attorney-General under section 41 of the Court Services Victoria Act.</w:t>
      </w:r>
    </w:p>
    <w:p w14:paraId="6D7A9D90" w14:textId="4C865A85" w:rsidR="004340FF" w:rsidRPr="0082293E" w:rsidRDefault="004340FF" w:rsidP="00C26A81">
      <w:pPr>
        <w:pStyle w:val="BodyText"/>
        <w:spacing w:before="120" w:after="120"/>
      </w:pPr>
      <w:r w:rsidRPr="0082293E">
        <w:t>The Court Services Victoria budget breakdown for the purposes of the jurisdictions, Court Services Victoria corporate services, the Judicial College and the Judicial Commission is shown in Table 4 and includes funding from annual and special appropriations, as well as trust funding. Charges relating to the corporate functions set out below</w:t>
      </w:r>
      <w:r w:rsidR="00F179A9">
        <w:t xml:space="preserve"> i</w:t>
      </w:r>
      <w:r w:rsidRPr="0082293E">
        <w:t>nclude the whole of Court Services Victoria charges, such as capital asset charges and depreciation.</w:t>
      </w:r>
    </w:p>
    <w:p w14:paraId="13FB9C05" w14:textId="77777777" w:rsidR="004340FF" w:rsidRPr="0082293E" w:rsidRDefault="004340FF" w:rsidP="00C26A81">
      <w:pPr>
        <w:pStyle w:val="BodyText"/>
        <w:spacing w:before="120" w:after="120"/>
      </w:pPr>
      <w:r w:rsidRPr="0082293E">
        <w:t>Built into appropriation funding is depreciation, rent, accommodation, and a capital asset charge. These are classified as non-discretionary items and funding is held and managed centrally by Court Services Victoria.</w:t>
      </w:r>
    </w:p>
    <w:p w14:paraId="60D28D31" w14:textId="49BD3151" w:rsidR="004340FF" w:rsidRDefault="004340FF" w:rsidP="00C26A81">
      <w:pPr>
        <w:pStyle w:val="BodyText"/>
        <w:spacing w:before="120" w:after="120"/>
      </w:pPr>
      <w:r w:rsidRPr="0082293E">
        <w:t xml:space="preserve">The budget allocation profiles of courts and </w:t>
      </w:r>
      <w:r w:rsidR="00C32A3C">
        <w:t>Victorian Civil and Administrative Tribunal</w:t>
      </w:r>
      <w:r w:rsidRPr="0082293E">
        <w:t>, Court Services Victoria Corporate Services, the Judicial College and the Judicial Commission are based on historical allocation profiles adjusted for savings, indexation, and new funding.</w:t>
      </w:r>
    </w:p>
    <w:p w14:paraId="7E5B8048" w14:textId="2E111800" w:rsidR="004340FF" w:rsidRPr="0082293E" w:rsidRDefault="004340FF" w:rsidP="005B0DB5">
      <w:pPr>
        <w:pStyle w:val="Caption"/>
      </w:pPr>
      <w:r w:rsidRPr="0082293E">
        <w:t>Table 4: Court Services Victoria’s Budget Allocation by Jurisdiction</w:t>
      </w:r>
    </w:p>
    <w:tbl>
      <w:tblPr>
        <w:tblStyle w:val="AccessibleTableNumerical"/>
        <w:tblW w:w="5000" w:type="pct"/>
        <w:tblLook w:val="04A0" w:firstRow="1" w:lastRow="0" w:firstColumn="1" w:lastColumn="0" w:noHBand="0" w:noVBand="1"/>
      </w:tblPr>
      <w:tblGrid>
        <w:gridCol w:w="4778"/>
        <w:gridCol w:w="3139"/>
        <w:gridCol w:w="1724"/>
      </w:tblGrid>
      <w:tr w:rsidR="004340FF" w:rsidRPr="0082293E" w14:paraId="0099AFF7" w14:textId="77777777" w:rsidTr="001305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78" w:type="pct"/>
          </w:tcPr>
          <w:p w14:paraId="270DF2CD" w14:textId="77777777" w:rsidR="004340FF" w:rsidRPr="0082293E" w:rsidRDefault="004340FF" w:rsidP="002D0497">
            <w:pPr>
              <w:pStyle w:val="TableText"/>
              <w:spacing w:before="168" w:after="168"/>
            </w:pPr>
            <w:r w:rsidRPr="0082293E">
              <w:rPr>
                <w:b/>
              </w:rPr>
              <w:t>By business area</w:t>
            </w:r>
          </w:p>
        </w:tc>
        <w:tc>
          <w:tcPr>
            <w:tcW w:w="1628" w:type="pct"/>
          </w:tcPr>
          <w:p w14:paraId="6234E1B2" w14:textId="111F9775" w:rsidR="004340FF" w:rsidRPr="002D0497" w:rsidRDefault="004340FF" w:rsidP="00130536">
            <w:pPr>
              <w:pStyle w:val="TableHeading"/>
              <w:spacing w:before="168" w:after="168"/>
              <w:cnfStyle w:val="100000000000" w:firstRow="1" w:lastRow="0" w:firstColumn="0" w:lastColumn="0" w:oddVBand="0" w:evenVBand="0" w:oddHBand="0" w:evenHBand="0" w:firstRowFirstColumn="0" w:firstRowLastColumn="0" w:lastRowFirstColumn="0" w:lastRowLastColumn="0"/>
            </w:pPr>
            <w:r w:rsidRPr="002D0497">
              <w:t>2022-23</w:t>
            </w:r>
            <w:r w:rsidR="00130536">
              <w:br/>
            </w:r>
            <w:r w:rsidRPr="002D0497">
              <w:t>Published budget</w:t>
            </w:r>
            <w:r w:rsidR="00130536">
              <w:br/>
            </w:r>
            <w:r w:rsidRPr="002D0497">
              <w:t>$m</w:t>
            </w:r>
          </w:p>
        </w:tc>
        <w:tc>
          <w:tcPr>
            <w:tcW w:w="894" w:type="pct"/>
          </w:tcPr>
          <w:p w14:paraId="5E73192D" w14:textId="1AB973E3" w:rsidR="004340FF" w:rsidRPr="002D0497" w:rsidRDefault="004340FF" w:rsidP="00130536">
            <w:pPr>
              <w:pStyle w:val="TableHeading"/>
              <w:spacing w:before="168" w:after="168"/>
              <w:cnfStyle w:val="100000000000" w:firstRow="1" w:lastRow="0" w:firstColumn="0" w:lastColumn="0" w:oddVBand="0" w:evenVBand="0" w:oddHBand="0" w:evenHBand="0" w:firstRowFirstColumn="0" w:firstRowLastColumn="0" w:lastRowFirstColumn="0" w:lastRowLastColumn="0"/>
            </w:pPr>
            <w:r w:rsidRPr="002D0497">
              <w:t>2022-23</w:t>
            </w:r>
            <w:r w:rsidR="00130536">
              <w:br/>
            </w:r>
            <w:r w:rsidRPr="002D0497">
              <w:t>Revised budget</w:t>
            </w:r>
            <w:r w:rsidR="00130536">
              <w:br/>
            </w:r>
            <w:r w:rsidRPr="002D0497">
              <w:t>$m</w:t>
            </w:r>
          </w:p>
        </w:tc>
      </w:tr>
      <w:tr w:rsidR="004340FF" w:rsidRPr="0082293E" w14:paraId="27715FBA"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23003754" w14:textId="77777777" w:rsidR="004340FF" w:rsidRPr="0082293E" w:rsidRDefault="004340FF" w:rsidP="002D0497">
            <w:pPr>
              <w:pStyle w:val="TableText"/>
            </w:pPr>
            <w:r w:rsidRPr="0082293E">
              <w:t>Supreme Court of Victoria</w:t>
            </w:r>
          </w:p>
        </w:tc>
        <w:tc>
          <w:tcPr>
            <w:tcW w:w="1628" w:type="pct"/>
          </w:tcPr>
          <w:p w14:paraId="5A574584"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84.118</w:t>
            </w:r>
          </w:p>
        </w:tc>
        <w:tc>
          <w:tcPr>
            <w:tcW w:w="894" w:type="pct"/>
          </w:tcPr>
          <w:p w14:paraId="6112C08A"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88.310</w:t>
            </w:r>
          </w:p>
        </w:tc>
      </w:tr>
      <w:tr w:rsidR="004340FF" w:rsidRPr="0082293E" w14:paraId="708FEFF4"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43722422" w14:textId="77777777" w:rsidR="004340FF" w:rsidRPr="0082293E" w:rsidRDefault="004340FF" w:rsidP="002D0497">
            <w:pPr>
              <w:pStyle w:val="TableText"/>
            </w:pPr>
            <w:r w:rsidRPr="0082293E">
              <w:t>County Court of Victoria</w:t>
            </w:r>
          </w:p>
        </w:tc>
        <w:tc>
          <w:tcPr>
            <w:tcW w:w="1628" w:type="pct"/>
          </w:tcPr>
          <w:p w14:paraId="0CE103B9"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120.764</w:t>
            </w:r>
          </w:p>
        </w:tc>
        <w:tc>
          <w:tcPr>
            <w:tcW w:w="894" w:type="pct"/>
          </w:tcPr>
          <w:p w14:paraId="2F587BBE"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90.215</w:t>
            </w:r>
          </w:p>
        </w:tc>
      </w:tr>
      <w:tr w:rsidR="004340FF" w:rsidRPr="0082293E" w14:paraId="16E317D4"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5CF54BDD" w14:textId="77777777" w:rsidR="004340FF" w:rsidRPr="0082293E" w:rsidRDefault="004340FF" w:rsidP="002D0497">
            <w:pPr>
              <w:pStyle w:val="TableText"/>
            </w:pPr>
            <w:r w:rsidRPr="0082293E">
              <w:t>Magistrates’ Court of Victoria</w:t>
            </w:r>
          </w:p>
        </w:tc>
        <w:tc>
          <w:tcPr>
            <w:tcW w:w="1628" w:type="pct"/>
          </w:tcPr>
          <w:p w14:paraId="496C5099"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258.425</w:t>
            </w:r>
          </w:p>
        </w:tc>
        <w:tc>
          <w:tcPr>
            <w:tcW w:w="894" w:type="pct"/>
          </w:tcPr>
          <w:p w14:paraId="5B5CEC53"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263.087</w:t>
            </w:r>
          </w:p>
        </w:tc>
      </w:tr>
      <w:tr w:rsidR="004340FF" w:rsidRPr="0082293E" w14:paraId="5F5D9EE2"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2115D42B" w14:textId="77777777" w:rsidR="004340FF" w:rsidRPr="0082293E" w:rsidRDefault="004340FF" w:rsidP="002D0497">
            <w:pPr>
              <w:pStyle w:val="TableText"/>
            </w:pPr>
            <w:r w:rsidRPr="0082293E">
              <w:t>Victorian Civil &amp; Administrative Tribunal</w:t>
            </w:r>
          </w:p>
        </w:tc>
        <w:tc>
          <w:tcPr>
            <w:tcW w:w="1628" w:type="pct"/>
          </w:tcPr>
          <w:p w14:paraId="5D793948"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76.968</w:t>
            </w:r>
          </w:p>
        </w:tc>
        <w:tc>
          <w:tcPr>
            <w:tcW w:w="894" w:type="pct"/>
          </w:tcPr>
          <w:p w14:paraId="0E9759D3"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73.983</w:t>
            </w:r>
          </w:p>
        </w:tc>
      </w:tr>
      <w:tr w:rsidR="004340FF" w:rsidRPr="0082293E" w14:paraId="5D8B7D0C"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25A53CE3" w14:textId="77777777" w:rsidR="004340FF" w:rsidRPr="0082293E" w:rsidRDefault="004340FF" w:rsidP="002D0497">
            <w:pPr>
              <w:pStyle w:val="TableText"/>
            </w:pPr>
            <w:r w:rsidRPr="0082293E">
              <w:t>Children’s Court of Victoria</w:t>
            </w:r>
          </w:p>
        </w:tc>
        <w:tc>
          <w:tcPr>
            <w:tcW w:w="1628" w:type="pct"/>
          </w:tcPr>
          <w:p w14:paraId="4F1DA2CF"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30.676</w:t>
            </w:r>
          </w:p>
        </w:tc>
        <w:tc>
          <w:tcPr>
            <w:tcW w:w="894" w:type="pct"/>
          </w:tcPr>
          <w:p w14:paraId="3EFBD0F1"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30.916</w:t>
            </w:r>
          </w:p>
        </w:tc>
      </w:tr>
      <w:tr w:rsidR="004340FF" w:rsidRPr="0082293E" w14:paraId="0E82FA6C"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4B492AD9" w14:textId="77777777" w:rsidR="004340FF" w:rsidRPr="0082293E" w:rsidRDefault="004340FF" w:rsidP="002D0497">
            <w:pPr>
              <w:pStyle w:val="TableText"/>
            </w:pPr>
            <w:r w:rsidRPr="0082293E">
              <w:t>Coroners Court of Victoria</w:t>
            </w:r>
          </w:p>
        </w:tc>
        <w:tc>
          <w:tcPr>
            <w:tcW w:w="1628" w:type="pct"/>
          </w:tcPr>
          <w:p w14:paraId="50FD997A"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23.625</w:t>
            </w:r>
          </w:p>
        </w:tc>
        <w:tc>
          <w:tcPr>
            <w:tcW w:w="894" w:type="pct"/>
          </w:tcPr>
          <w:p w14:paraId="2BF5C493"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25.553</w:t>
            </w:r>
          </w:p>
        </w:tc>
      </w:tr>
      <w:tr w:rsidR="004340FF" w:rsidRPr="0082293E" w14:paraId="08B76A38"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51CDAB7E" w14:textId="77777777" w:rsidR="004340FF" w:rsidRPr="0082293E" w:rsidRDefault="004340FF" w:rsidP="002D0497">
            <w:pPr>
              <w:pStyle w:val="TableText"/>
            </w:pPr>
            <w:r w:rsidRPr="0082293E">
              <w:t>Judicial College of Victoria</w:t>
            </w:r>
          </w:p>
        </w:tc>
        <w:tc>
          <w:tcPr>
            <w:tcW w:w="1628" w:type="pct"/>
          </w:tcPr>
          <w:p w14:paraId="5A38EBB2"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4.675</w:t>
            </w:r>
          </w:p>
        </w:tc>
        <w:tc>
          <w:tcPr>
            <w:tcW w:w="894" w:type="pct"/>
          </w:tcPr>
          <w:p w14:paraId="54B6ED38"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4.681</w:t>
            </w:r>
          </w:p>
        </w:tc>
      </w:tr>
      <w:tr w:rsidR="004340FF" w:rsidRPr="0082293E" w14:paraId="7B0EF4A9"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7F7296E5" w14:textId="77777777" w:rsidR="004340FF" w:rsidRPr="0082293E" w:rsidRDefault="004340FF" w:rsidP="002D0497">
            <w:pPr>
              <w:pStyle w:val="TableText"/>
            </w:pPr>
            <w:r w:rsidRPr="0082293E">
              <w:t>Judicial Commission of Victoria</w:t>
            </w:r>
          </w:p>
        </w:tc>
        <w:tc>
          <w:tcPr>
            <w:tcW w:w="1628" w:type="pct"/>
          </w:tcPr>
          <w:p w14:paraId="6A13C401"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2.556</w:t>
            </w:r>
          </w:p>
        </w:tc>
        <w:tc>
          <w:tcPr>
            <w:tcW w:w="894" w:type="pct"/>
          </w:tcPr>
          <w:p w14:paraId="13533B19"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3.230</w:t>
            </w:r>
          </w:p>
        </w:tc>
      </w:tr>
      <w:tr w:rsidR="004340FF" w:rsidRPr="0082293E" w14:paraId="7E17EE6D"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07CCFBA6" w14:textId="7A19CFBB" w:rsidR="004340FF" w:rsidRPr="0082293E" w:rsidRDefault="00C32A3C" w:rsidP="002D0497">
            <w:pPr>
              <w:pStyle w:val="TableText"/>
            </w:pPr>
            <w:r>
              <w:t>Court Services Victoria</w:t>
            </w:r>
            <w:r w:rsidR="004340FF" w:rsidRPr="0082293E">
              <w:t xml:space="preserve"> Corporate Services</w:t>
            </w:r>
          </w:p>
        </w:tc>
        <w:tc>
          <w:tcPr>
            <w:tcW w:w="1628" w:type="pct"/>
          </w:tcPr>
          <w:p w14:paraId="5DDEB358"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78.722</w:t>
            </w:r>
          </w:p>
        </w:tc>
        <w:tc>
          <w:tcPr>
            <w:tcW w:w="894" w:type="pct"/>
          </w:tcPr>
          <w:p w14:paraId="43931EF8"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110.423</w:t>
            </w:r>
          </w:p>
        </w:tc>
      </w:tr>
      <w:tr w:rsidR="004340FF" w:rsidRPr="0082293E" w14:paraId="389BA19D"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7722BFBC" w14:textId="77777777" w:rsidR="004340FF" w:rsidRPr="0082293E" w:rsidRDefault="004340FF" w:rsidP="002D0497">
            <w:pPr>
              <w:pStyle w:val="TableText"/>
            </w:pPr>
            <w:r w:rsidRPr="0082293E">
              <w:t>Depreciation Expenditure</w:t>
            </w:r>
          </w:p>
        </w:tc>
        <w:tc>
          <w:tcPr>
            <w:tcW w:w="1628" w:type="pct"/>
          </w:tcPr>
          <w:p w14:paraId="0B227E1F"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95.632</w:t>
            </w:r>
          </w:p>
        </w:tc>
        <w:tc>
          <w:tcPr>
            <w:tcW w:w="894" w:type="pct"/>
          </w:tcPr>
          <w:p w14:paraId="454D1140"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102.433</w:t>
            </w:r>
          </w:p>
        </w:tc>
      </w:tr>
      <w:tr w:rsidR="004340FF" w:rsidRPr="00C26A81" w14:paraId="21E32AD2"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4593C3F3" w14:textId="77777777" w:rsidR="004340FF" w:rsidRPr="00C26A81" w:rsidRDefault="004340FF" w:rsidP="002D0497">
            <w:pPr>
              <w:pStyle w:val="TableText"/>
              <w:rPr>
                <w:sz w:val="18"/>
                <w:szCs w:val="20"/>
              </w:rPr>
            </w:pPr>
            <w:r w:rsidRPr="00C26A81">
              <w:rPr>
                <w:sz w:val="18"/>
                <w:szCs w:val="20"/>
              </w:rPr>
              <w:t>Other</w:t>
            </w:r>
          </w:p>
        </w:tc>
        <w:tc>
          <w:tcPr>
            <w:tcW w:w="1628" w:type="pct"/>
          </w:tcPr>
          <w:p w14:paraId="50D118CB" w14:textId="77777777" w:rsidR="004340FF" w:rsidRPr="00C26A81" w:rsidRDefault="004340FF" w:rsidP="002D0497">
            <w:pPr>
              <w:pStyle w:val="TableText"/>
              <w:cnfStyle w:val="000000000000" w:firstRow="0" w:lastRow="0" w:firstColumn="0" w:lastColumn="0" w:oddVBand="0" w:evenVBand="0" w:oddHBand="0" w:evenHBand="0" w:firstRowFirstColumn="0" w:firstRowLastColumn="0" w:lastRowFirstColumn="0" w:lastRowLastColumn="0"/>
              <w:rPr>
                <w:sz w:val="18"/>
                <w:szCs w:val="20"/>
              </w:rPr>
            </w:pPr>
            <w:r w:rsidRPr="00C26A81">
              <w:rPr>
                <w:sz w:val="18"/>
                <w:szCs w:val="20"/>
              </w:rPr>
              <w:t>39.595</w:t>
            </w:r>
          </w:p>
        </w:tc>
        <w:tc>
          <w:tcPr>
            <w:tcW w:w="894" w:type="pct"/>
          </w:tcPr>
          <w:p w14:paraId="00B10395" w14:textId="77777777" w:rsidR="004340FF" w:rsidRPr="00C26A81" w:rsidRDefault="004340FF" w:rsidP="002D0497">
            <w:pPr>
              <w:pStyle w:val="TableText"/>
              <w:cnfStyle w:val="000000000000" w:firstRow="0" w:lastRow="0" w:firstColumn="0" w:lastColumn="0" w:oddVBand="0" w:evenVBand="0" w:oddHBand="0" w:evenHBand="0" w:firstRowFirstColumn="0" w:firstRowLastColumn="0" w:lastRowFirstColumn="0" w:lastRowLastColumn="0"/>
              <w:rPr>
                <w:sz w:val="18"/>
                <w:szCs w:val="20"/>
              </w:rPr>
            </w:pPr>
            <w:r w:rsidRPr="00C26A81">
              <w:rPr>
                <w:sz w:val="18"/>
                <w:szCs w:val="20"/>
              </w:rPr>
              <w:t>9.322</w:t>
            </w:r>
          </w:p>
        </w:tc>
      </w:tr>
      <w:tr w:rsidR="004340FF" w:rsidRPr="0082293E" w14:paraId="2C92479B" w14:textId="77777777" w:rsidTr="00130536">
        <w:tc>
          <w:tcPr>
            <w:cnfStyle w:val="001000000000" w:firstRow="0" w:lastRow="0" w:firstColumn="1" w:lastColumn="0" w:oddVBand="0" w:evenVBand="0" w:oddHBand="0" w:evenHBand="0" w:firstRowFirstColumn="0" w:firstRowLastColumn="0" w:lastRowFirstColumn="0" w:lastRowLastColumn="0"/>
            <w:tcW w:w="2478" w:type="pct"/>
          </w:tcPr>
          <w:p w14:paraId="22EE7CE7" w14:textId="77777777" w:rsidR="004340FF" w:rsidRPr="0082293E" w:rsidRDefault="004340FF" w:rsidP="002D0497">
            <w:pPr>
              <w:pStyle w:val="TableText"/>
            </w:pPr>
            <w:r w:rsidRPr="0082293E">
              <w:rPr>
                <w:b/>
              </w:rPr>
              <w:t>Total Court Services Victoria</w:t>
            </w:r>
          </w:p>
        </w:tc>
        <w:tc>
          <w:tcPr>
            <w:tcW w:w="1628" w:type="pct"/>
          </w:tcPr>
          <w:p w14:paraId="323A7B41"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815.757</w:t>
            </w:r>
          </w:p>
        </w:tc>
        <w:tc>
          <w:tcPr>
            <w:tcW w:w="894" w:type="pct"/>
          </w:tcPr>
          <w:p w14:paraId="089739D5"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rPr>
                <w:b/>
              </w:rPr>
              <w:t>802.153</w:t>
            </w:r>
          </w:p>
        </w:tc>
      </w:tr>
    </w:tbl>
    <w:p w14:paraId="02D1CF61" w14:textId="77777777" w:rsidR="004340FF" w:rsidRPr="00D74ACA" w:rsidRDefault="004340FF" w:rsidP="00D74ACA">
      <w:pPr>
        <w:pStyle w:val="BodyText"/>
      </w:pPr>
      <w:r w:rsidRPr="00D74ACA">
        <w:t>Notes:</w:t>
      </w:r>
    </w:p>
    <w:p w14:paraId="460D71B3" w14:textId="6F0800EF" w:rsidR="004340FF" w:rsidRPr="0082293E" w:rsidRDefault="004340FF" w:rsidP="00CE00DC">
      <w:pPr>
        <w:pStyle w:val="ListNumber"/>
        <w:numPr>
          <w:ilvl w:val="0"/>
          <w:numId w:val="65"/>
        </w:numPr>
      </w:pPr>
      <w:r w:rsidRPr="0082293E">
        <w:t>Other includes expenditure for rent and accommodation, unallocated court fee pool expenditure, or non- discretionary contract commitments entered into and managed by Court Services Victoria on behalf of the jurisdictions.</w:t>
      </w:r>
    </w:p>
    <w:p w14:paraId="7663B7E8" w14:textId="7A95C3D5" w:rsidR="004340FF" w:rsidRPr="0082293E" w:rsidRDefault="00B016B1" w:rsidP="00CE00DC">
      <w:pPr>
        <w:pStyle w:val="Heading3"/>
        <w:pageBreakBefore/>
      </w:pPr>
      <w:bookmarkStart w:id="88" w:name="_Toc149922878"/>
      <w:r w:rsidRPr="0082293E">
        <w:t xml:space="preserve">Disclosure </w:t>
      </w:r>
      <w:r w:rsidR="003B5CAC">
        <w:t>of</w:t>
      </w:r>
      <w:r w:rsidRPr="0082293E">
        <w:t xml:space="preserve"> Grants </w:t>
      </w:r>
      <w:r w:rsidR="003B5CAC">
        <w:t>and</w:t>
      </w:r>
      <w:r w:rsidRPr="0082293E">
        <w:t xml:space="preserve"> Transfer Payments</w:t>
      </w:r>
      <w:r w:rsidR="002D0497">
        <w:t xml:space="preserve"> </w:t>
      </w:r>
      <w:r w:rsidR="002D0497" w:rsidRPr="0082293E">
        <w:t>(Other than contributions by owners)</w:t>
      </w:r>
      <w:bookmarkEnd w:id="88"/>
    </w:p>
    <w:p w14:paraId="6A9336DD" w14:textId="77777777" w:rsidR="004340FF" w:rsidRPr="0082293E" w:rsidRDefault="004340FF" w:rsidP="004340FF">
      <w:pPr>
        <w:pStyle w:val="BodyText"/>
      </w:pPr>
      <w:r w:rsidRPr="0082293E">
        <w:t>Court Services Victoria has provided assistance to certain companies and organisations. Financial assistance provided in 2022-23 is detailed below.</w:t>
      </w:r>
    </w:p>
    <w:p w14:paraId="2CACB898" w14:textId="77777777" w:rsidR="004340FF" w:rsidRPr="002D0497" w:rsidRDefault="004340FF" w:rsidP="002D0497">
      <w:pPr>
        <w:pStyle w:val="Caption"/>
        <w:rPr>
          <w:rStyle w:val="Bold"/>
        </w:rPr>
      </w:pPr>
      <w:r w:rsidRPr="0082293E">
        <w:t>Table 5: Grant and Other Transfer Payments</w:t>
      </w:r>
    </w:p>
    <w:tbl>
      <w:tblPr>
        <w:tblStyle w:val="AccessibleTableNumerical"/>
        <w:tblW w:w="5000" w:type="pct"/>
        <w:tblLook w:val="04E0" w:firstRow="1" w:lastRow="1" w:firstColumn="1" w:lastColumn="0" w:noHBand="0" w:noVBand="1"/>
      </w:tblPr>
      <w:tblGrid>
        <w:gridCol w:w="2918"/>
        <w:gridCol w:w="4612"/>
        <w:gridCol w:w="2111"/>
      </w:tblGrid>
      <w:tr w:rsidR="004340FF" w:rsidRPr="002D0497" w14:paraId="45B35C88" w14:textId="77777777" w:rsidTr="00A634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3" w:type="pct"/>
          </w:tcPr>
          <w:p w14:paraId="34554793" w14:textId="77777777" w:rsidR="004340FF" w:rsidRPr="002D0497" w:rsidRDefault="004340FF" w:rsidP="002D0497">
            <w:pPr>
              <w:pStyle w:val="TableHeading"/>
              <w:spacing w:before="168" w:after="168"/>
            </w:pPr>
            <w:r w:rsidRPr="002D0497">
              <w:t>Organisation</w:t>
            </w:r>
          </w:p>
        </w:tc>
        <w:tc>
          <w:tcPr>
            <w:tcW w:w="2392" w:type="pct"/>
            <w:vAlign w:val="bottom"/>
          </w:tcPr>
          <w:p w14:paraId="2729137C" w14:textId="77777777" w:rsidR="004340FF" w:rsidRPr="002D0497" w:rsidRDefault="004340FF" w:rsidP="00A634CF">
            <w:pPr>
              <w:pStyle w:val="TableHeading"/>
              <w:spacing w:before="168" w:after="168"/>
              <w:jc w:val="left"/>
              <w:cnfStyle w:val="100000000000" w:firstRow="1" w:lastRow="0" w:firstColumn="0" w:lastColumn="0" w:oddVBand="0" w:evenVBand="0" w:oddHBand="0" w:evenHBand="0" w:firstRowFirstColumn="0" w:firstRowLastColumn="0" w:lastRowFirstColumn="0" w:lastRowLastColumn="0"/>
            </w:pPr>
            <w:r w:rsidRPr="002D0497">
              <w:t>Nature of grant and other transfer payment</w:t>
            </w:r>
          </w:p>
        </w:tc>
        <w:tc>
          <w:tcPr>
            <w:tcW w:w="1095" w:type="pct"/>
            <w:vAlign w:val="bottom"/>
          </w:tcPr>
          <w:p w14:paraId="5D37EE07" w14:textId="2022DAB4" w:rsidR="004340FF" w:rsidRPr="002D0497" w:rsidRDefault="004340FF" w:rsidP="00A634CF">
            <w:pPr>
              <w:pStyle w:val="TableHeading"/>
              <w:spacing w:before="168" w:after="168"/>
              <w:cnfStyle w:val="100000000000" w:firstRow="1" w:lastRow="0" w:firstColumn="0" w:lastColumn="0" w:oddVBand="0" w:evenVBand="0" w:oddHBand="0" w:evenHBand="0" w:firstRowFirstColumn="0" w:firstRowLastColumn="0" w:lastRowFirstColumn="0" w:lastRowLastColumn="0"/>
            </w:pPr>
            <w:r w:rsidRPr="002D0497">
              <w:t>Expenditure (excluding GST)</w:t>
            </w:r>
            <w:r w:rsidR="00130536">
              <w:br/>
            </w:r>
            <w:r w:rsidRPr="002D0497">
              <w:t>$</w:t>
            </w:r>
          </w:p>
        </w:tc>
      </w:tr>
      <w:tr w:rsidR="002D0497" w:rsidRPr="0082293E" w14:paraId="2C6FD772"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0CF1AD05" w14:textId="77777777" w:rsidR="002D0497" w:rsidRPr="0082293E" w:rsidRDefault="002D0497" w:rsidP="002D0497">
            <w:pPr>
              <w:pStyle w:val="TableText"/>
            </w:pPr>
            <w:r w:rsidRPr="0082293E">
              <w:t>Corrections Victoria</w:t>
            </w:r>
          </w:p>
        </w:tc>
        <w:tc>
          <w:tcPr>
            <w:tcW w:w="2392" w:type="pct"/>
          </w:tcPr>
          <w:p w14:paraId="2E87439A" w14:textId="77777777" w:rsidR="002D0497" w:rsidRPr="0082293E" w:rsidRDefault="002D0497"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Drug Court Funding Contribution – Case Management Services</w:t>
            </w:r>
          </w:p>
        </w:tc>
        <w:tc>
          <w:tcPr>
            <w:tcW w:w="1095" w:type="pct"/>
          </w:tcPr>
          <w:p w14:paraId="163939EC" w14:textId="133EBA44" w:rsidR="002D0497" w:rsidRPr="0082293E" w:rsidRDefault="002D0497" w:rsidP="002D0497">
            <w:pPr>
              <w:pStyle w:val="TableText"/>
              <w:cnfStyle w:val="000000000000" w:firstRow="0" w:lastRow="0" w:firstColumn="0" w:lastColumn="0" w:oddVBand="0" w:evenVBand="0" w:oddHBand="0" w:evenHBand="0" w:firstRowFirstColumn="0" w:firstRowLastColumn="0" w:lastRowFirstColumn="0" w:lastRowLastColumn="0"/>
            </w:pPr>
            <w:r w:rsidRPr="0082293E">
              <w:t>501,578</w:t>
            </w:r>
          </w:p>
        </w:tc>
      </w:tr>
      <w:tr w:rsidR="002D0497" w:rsidRPr="0082293E" w14:paraId="05D071E4"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10FA397B" w14:textId="77777777" w:rsidR="002D0497" w:rsidRPr="0082293E" w:rsidRDefault="002D0497" w:rsidP="002D0497">
            <w:pPr>
              <w:pStyle w:val="TableText"/>
            </w:pPr>
            <w:r w:rsidRPr="0082293E">
              <w:t>McAuley Community Services for Women</w:t>
            </w:r>
          </w:p>
        </w:tc>
        <w:tc>
          <w:tcPr>
            <w:tcW w:w="2392" w:type="pct"/>
          </w:tcPr>
          <w:p w14:paraId="6A7BE70B" w14:textId="77777777" w:rsidR="002D0497" w:rsidRPr="0082293E" w:rsidRDefault="002D0497"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Support for Women and Children</w:t>
            </w:r>
          </w:p>
        </w:tc>
        <w:tc>
          <w:tcPr>
            <w:tcW w:w="1095" w:type="pct"/>
          </w:tcPr>
          <w:p w14:paraId="2E5B7627" w14:textId="5CD2C5C6" w:rsidR="002D0497" w:rsidRPr="0082293E" w:rsidRDefault="002D0497" w:rsidP="002D0497">
            <w:pPr>
              <w:pStyle w:val="TableText"/>
              <w:cnfStyle w:val="000000000000" w:firstRow="0" w:lastRow="0" w:firstColumn="0" w:lastColumn="0" w:oddVBand="0" w:evenVBand="0" w:oddHBand="0" w:evenHBand="0" w:firstRowFirstColumn="0" w:firstRowLastColumn="0" w:lastRowFirstColumn="0" w:lastRowLastColumn="0"/>
            </w:pPr>
            <w:r w:rsidRPr="0082293E">
              <w:t>93,999</w:t>
            </w:r>
          </w:p>
        </w:tc>
      </w:tr>
      <w:tr w:rsidR="002D0497" w:rsidRPr="0082293E" w14:paraId="1FD47B29"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1BF9AE8B" w14:textId="77777777" w:rsidR="002D0497" w:rsidRPr="0082293E" w:rsidRDefault="002D0497" w:rsidP="002D0497">
            <w:pPr>
              <w:pStyle w:val="TableText"/>
            </w:pPr>
            <w:r w:rsidRPr="0082293E">
              <w:t>National Judicial College of Australia</w:t>
            </w:r>
          </w:p>
        </w:tc>
        <w:tc>
          <w:tcPr>
            <w:tcW w:w="2392" w:type="pct"/>
          </w:tcPr>
          <w:p w14:paraId="54A9DA38" w14:textId="77777777" w:rsidR="002D0497" w:rsidRPr="0082293E" w:rsidRDefault="002D0497"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Grant Contribution – Victoria</w:t>
            </w:r>
          </w:p>
        </w:tc>
        <w:tc>
          <w:tcPr>
            <w:tcW w:w="1095" w:type="pct"/>
          </w:tcPr>
          <w:p w14:paraId="13257A60" w14:textId="0096A8F9" w:rsidR="002D0497" w:rsidRPr="0082293E" w:rsidRDefault="002D0497" w:rsidP="002D0497">
            <w:pPr>
              <w:pStyle w:val="TableText"/>
              <w:cnfStyle w:val="000000000000" w:firstRow="0" w:lastRow="0" w:firstColumn="0" w:lastColumn="0" w:oddVBand="0" w:evenVBand="0" w:oddHBand="0" w:evenHBand="0" w:firstRowFirstColumn="0" w:firstRowLastColumn="0" w:lastRowFirstColumn="0" w:lastRowLastColumn="0"/>
            </w:pPr>
            <w:r w:rsidRPr="0082293E">
              <w:t>104,917</w:t>
            </w:r>
          </w:p>
        </w:tc>
      </w:tr>
      <w:tr w:rsidR="00E21CDB" w:rsidRPr="0082293E" w14:paraId="3B0BA45B"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151241D8" w14:textId="77777777" w:rsidR="00E21CDB" w:rsidRPr="0082293E" w:rsidRDefault="00E21CDB" w:rsidP="002D0497">
            <w:pPr>
              <w:pStyle w:val="TableText"/>
            </w:pPr>
            <w:r w:rsidRPr="0082293E">
              <w:t>Department of Health</w:t>
            </w:r>
          </w:p>
        </w:tc>
        <w:tc>
          <w:tcPr>
            <w:tcW w:w="2392" w:type="pct"/>
          </w:tcPr>
          <w:p w14:paraId="7874BFCD" w14:textId="77777777" w:rsidR="00E21CDB" w:rsidRPr="0082293E" w:rsidRDefault="00E21CDB"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Alcohol and Other Drug Treatment Services for Participants of the Court Integrated Services Program (CISP)</w:t>
            </w:r>
          </w:p>
        </w:tc>
        <w:tc>
          <w:tcPr>
            <w:tcW w:w="1095" w:type="pct"/>
          </w:tcPr>
          <w:p w14:paraId="31EF0E7D" w14:textId="4F26762F" w:rsidR="00E21CDB" w:rsidRPr="0082293E" w:rsidRDefault="00E21CDB" w:rsidP="002D04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3,600,490</w:t>
            </w:r>
          </w:p>
        </w:tc>
      </w:tr>
      <w:tr w:rsidR="00E21CDB" w:rsidRPr="0082293E" w14:paraId="70BCE245"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39AC73DD" w14:textId="77777777" w:rsidR="00E21CDB" w:rsidRPr="0082293E" w:rsidRDefault="00E21CDB" w:rsidP="002D0497">
            <w:pPr>
              <w:pStyle w:val="TableText"/>
            </w:pPr>
            <w:r w:rsidRPr="0082293E">
              <w:t>Department of Families, Fairness &amp; Housing</w:t>
            </w:r>
          </w:p>
        </w:tc>
        <w:tc>
          <w:tcPr>
            <w:tcW w:w="2392" w:type="pct"/>
          </w:tcPr>
          <w:p w14:paraId="27E5B34A" w14:textId="77777777" w:rsidR="00E21CDB" w:rsidRPr="0082293E" w:rsidRDefault="00E21CDB"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WAYYS Emergency Housing Support</w:t>
            </w:r>
          </w:p>
        </w:tc>
        <w:tc>
          <w:tcPr>
            <w:tcW w:w="1095" w:type="pct"/>
          </w:tcPr>
          <w:p w14:paraId="321BD4BB" w14:textId="6299E370" w:rsidR="00E21CDB" w:rsidRPr="0082293E" w:rsidRDefault="00E21CDB" w:rsidP="002D04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1,584,106</w:t>
            </w:r>
          </w:p>
        </w:tc>
      </w:tr>
      <w:tr w:rsidR="004340FF" w:rsidRPr="0082293E" w14:paraId="579122D1"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68B56153" w14:textId="77777777" w:rsidR="004340FF" w:rsidRPr="0082293E" w:rsidRDefault="004340FF" w:rsidP="002D0497">
            <w:pPr>
              <w:pStyle w:val="TableText"/>
            </w:pPr>
            <w:r w:rsidRPr="0082293E">
              <w:t>Court Network</w:t>
            </w:r>
          </w:p>
        </w:tc>
        <w:tc>
          <w:tcPr>
            <w:tcW w:w="2392" w:type="pct"/>
          </w:tcPr>
          <w:p w14:paraId="1163A62A" w14:textId="77777777" w:rsidR="004340FF" w:rsidRPr="0082293E" w:rsidRDefault="004340FF"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Court Services Network Agreement</w:t>
            </w:r>
          </w:p>
        </w:tc>
        <w:tc>
          <w:tcPr>
            <w:tcW w:w="1095" w:type="pct"/>
          </w:tcPr>
          <w:p w14:paraId="36EA5A26"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1,382,534</w:t>
            </w:r>
          </w:p>
        </w:tc>
      </w:tr>
      <w:tr w:rsidR="00E21CDB" w:rsidRPr="0082293E" w14:paraId="47EAB72D"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75F1A2E9" w14:textId="77777777" w:rsidR="00E21CDB" w:rsidRPr="0082293E" w:rsidRDefault="00E21CDB" w:rsidP="002D0497">
            <w:pPr>
              <w:pStyle w:val="TableText"/>
            </w:pPr>
            <w:r w:rsidRPr="0082293E">
              <w:t>The Alannah &amp; Madeline Foundation</w:t>
            </w:r>
          </w:p>
        </w:tc>
        <w:tc>
          <w:tcPr>
            <w:tcW w:w="2392" w:type="pct"/>
          </w:tcPr>
          <w:p w14:paraId="5203AF91" w14:textId="77777777" w:rsidR="00E21CDB" w:rsidRPr="0082293E" w:rsidRDefault="00E21CDB"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Grant Contribution (Cubby House Program)</w:t>
            </w:r>
          </w:p>
        </w:tc>
        <w:tc>
          <w:tcPr>
            <w:tcW w:w="1095" w:type="pct"/>
          </w:tcPr>
          <w:p w14:paraId="72732F4E" w14:textId="4C638B82" w:rsidR="00E21CDB" w:rsidRPr="0082293E" w:rsidRDefault="00E21CDB" w:rsidP="002D04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276,000</w:t>
            </w:r>
          </w:p>
        </w:tc>
      </w:tr>
      <w:tr w:rsidR="004340FF" w:rsidRPr="0082293E" w14:paraId="50E56B6B"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2E70E2F0" w14:textId="77777777" w:rsidR="004340FF" w:rsidRPr="0082293E" w:rsidRDefault="004340FF" w:rsidP="002D0497">
            <w:pPr>
              <w:pStyle w:val="TableText"/>
            </w:pPr>
            <w:r w:rsidRPr="0082293E">
              <w:t>Supreme Court Law Library</w:t>
            </w:r>
          </w:p>
        </w:tc>
        <w:tc>
          <w:tcPr>
            <w:tcW w:w="2392" w:type="pct"/>
          </w:tcPr>
          <w:p w14:paraId="3BBEED0D" w14:textId="77777777" w:rsidR="004340FF" w:rsidRPr="0082293E" w:rsidRDefault="004340FF"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Grant – Operating Contribution</w:t>
            </w:r>
          </w:p>
        </w:tc>
        <w:tc>
          <w:tcPr>
            <w:tcW w:w="1095" w:type="pct"/>
          </w:tcPr>
          <w:p w14:paraId="2698D9BA"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600,000</w:t>
            </w:r>
          </w:p>
        </w:tc>
      </w:tr>
      <w:tr w:rsidR="00E21CDB" w:rsidRPr="0082293E" w14:paraId="4A40F02D"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0C56C037" w14:textId="77777777" w:rsidR="00E21CDB" w:rsidRPr="0082293E" w:rsidRDefault="00E21CDB" w:rsidP="002D0497">
            <w:pPr>
              <w:pStyle w:val="TableText"/>
            </w:pPr>
            <w:r w:rsidRPr="0082293E">
              <w:t>Australian Bureau of Statistics</w:t>
            </w:r>
          </w:p>
        </w:tc>
        <w:tc>
          <w:tcPr>
            <w:tcW w:w="2392" w:type="pct"/>
          </w:tcPr>
          <w:p w14:paraId="7718B75F" w14:textId="77777777" w:rsidR="00E21CDB" w:rsidRPr="0082293E" w:rsidRDefault="00E21CDB"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National Criminal Courts Statistics Unit Inter-Governmental Agreement</w:t>
            </w:r>
          </w:p>
        </w:tc>
        <w:tc>
          <w:tcPr>
            <w:tcW w:w="1095" w:type="pct"/>
          </w:tcPr>
          <w:p w14:paraId="0A3FBCF6" w14:textId="6942E93D" w:rsidR="00E21CDB" w:rsidRPr="0082293E" w:rsidRDefault="00E21CDB" w:rsidP="002D04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79,419</w:t>
            </w:r>
          </w:p>
        </w:tc>
      </w:tr>
      <w:tr w:rsidR="004340FF" w:rsidRPr="0082293E" w14:paraId="5B2FD04F"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277676E9" w14:textId="77777777" w:rsidR="004340FF" w:rsidRPr="0082293E" w:rsidRDefault="004340FF" w:rsidP="002D0497">
            <w:pPr>
              <w:pStyle w:val="TableText"/>
            </w:pPr>
            <w:r w:rsidRPr="0082293E">
              <w:t>Judicial College of Victoria</w:t>
            </w:r>
          </w:p>
        </w:tc>
        <w:tc>
          <w:tcPr>
            <w:tcW w:w="2392" w:type="pct"/>
          </w:tcPr>
          <w:p w14:paraId="06BCA110" w14:textId="77777777" w:rsidR="004340FF" w:rsidRPr="0082293E" w:rsidRDefault="004340FF"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Output Appropriation Funding</w:t>
            </w:r>
          </w:p>
        </w:tc>
        <w:tc>
          <w:tcPr>
            <w:tcW w:w="1095" w:type="pct"/>
          </w:tcPr>
          <w:p w14:paraId="0D7BA32E"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4,682,053</w:t>
            </w:r>
          </w:p>
        </w:tc>
      </w:tr>
      <w:tr w:rsidR="004340FF" w:rsidRPr="0082293E" w14:paraId="3025636C" w14:textId="77777777" w:rsidTr="00E62506">
        <w:tc>
          <w:tcPr>
            <w:cnfStyle w:val="001000000000" w:firstRow="0" w:lastRow="0" w:firstColumn="1" w:lastColumn="0" w:oddVBand="0" w:evenVBand="0" w:oddHBand="0" w:evenHBand="0" w:firstRowFirstColumn="0" w:firstRowLastColumn="0" w:lastRowFirstColumn="0" w:lastRowLastColumn="0"/>
            <w:tcW w:w="1513" w:type="pct"/>
          </w:tcPr>
          <w:p w14:paraId="5457542B" w14:textId="77777777" w:rsidR="004340FF" w:rsidRPr="0082293E" w:rsidRDefault="004340FF" w:rsidP="002D0497">
            <w:pPr>
              <w:pStyle w:val="TableText"/>
            </w:pPr>
            <w:r w:rsidRPr="0082293E">
              <w:t>Judicial Commission of Victoria</w:t>
            </w:r>
          </w:p>
        </w:tc>
        <w:tc>
          <w:tcPr>
            <w:tcW w:w="2392" w:type="pct"/>
          </w:tcPr>
          <w:p w14:paraId="3544DDEC" w14:textId="77777777" w:rsidR="004340FF" w:rsidRPr="0082293E" w:rsidRDefault="004340FF" w:rsidP="002D0497">
            <w:pPr>
              <w:pStyle w:val="TableText"/>
              <w:jc w:val="left"/>
              <w:cnfStyle w:val="000000000000" w:firstRow="0" w:lastRow="0" w:firstColumn="0" w:lastColumn="0" w:oddVBand="0" w:evenVBand="0" w:oddHBand="0" w:evenHBand="0" w:firstRowFirstColumn="0" w:firstRowLastColumn="0" w:lastRowFirstColumn="0" w:lastRowLastColumn="0"/>
            </w:pPr>
            <w:r w:rsidRPr="0082293E">
              <w:t>Output Appropriation Funding</w:t>
            </w:r>
          </w:p>
        </w:tc>
        <w:tc>
          <w:tcPr>
            <w:tcW w:w="1095" w:type="pct"/>
          </w:tcPr>
          <w:p w14:paraId="2E027A95" w14:textId="77777777" w:rsidR="004340FF" w:rsidRPr="0082293E" w:rsidRDefault="004340FF" w:rsidP="002D0497">
            <w:pPr>
              <w:pStyle w:val="TableText"/>
              <w:cnfStyle w:val="000000000000" w:firstRow="0" w:lastRow="0" w:firstColumn="0" w:lastColumn="0" w:oddVBand="0" w:evenVBand="0" w:oddHBand="0" w:evenHBand="0" w:firstRowFirstColumn="0" w:firstRowLastColumn="0" w:lastRowFirstColumn="0" w:lastRowLastColumn="0"/>
            </w:pPr>
            <w:r w:rsidRPr="0082293E">
              <w:t>2,803,522</w:t>
            </w:r>
          </w:p>
        </w:tc>
      </w:tr>
      <w:tr w:rsidR="004340FF" w:rsidRPr="0082293E" w14:paraId="630E0894" w14:textId="77777777" w:rsidTr="00E6250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pct"/>
          </w:tcPr>
          <w:p w14:paraId="2563F00A" w14:textId="77777777" w:rsidR="004340FF" w:rsidRPr="0082293E" w:rsidRDefault="004340FF" w:rsidP="002D0497">
            <w:pPr>
              <w:pStyle w:val="TableText"/>
            </w:pPr>
            <w:r w:rsidRPr="0082293E">
              <w:rPr>
                <w:b/>
              </w:rPr>
              <w:t>Grant Total</w:t>
            </w:r>
          </w:p>
        </w:tc>
        <w:tc>
          <w:tcPr>
            <w:tcW w:w="2392" w:type="pct"/>
          </w:tcPr>
          <w:p w14:paraId="05FC8641" w14:textId="22FB0AE2" w:rsidR="004340FF" w:rsidRPr="0082293E" w:rsidRDefault="00670383" w:rsidP="002D0497">
            <w:pPr>
              <w:spacing w:before="0" w:after="0"/>
              <w:jc w:val="left"/>
              <w:cnfStyle w:val="010000000000" w:firstRow="0" w:lastRow="1" w:firstColumn="0" w:lastColumn="0" w:oddVBand="0" w:evenVBand="0" w:oddHBand="0" w:evenHBand="0" w:firstRowFirstColumn="0" w:firstRowLastColumn="0" w:lastRowFirstColumn="0" w:lastRowLastColumn="0"/>
            </w:pPr>
            <w:r>
              <w:t>N/A</w:t>
            </w:r>
          </w:p>
        </w:tc>
        <w:tc>
          <w:tcPr>
            <w:tcW w:w="1095" w:type="pct"/>
          </w:tcPr>
          <w:p w14:paraId="43B71E31" w14:textId="77777777" w:rsidR="004340FF" w:rsidRPr="0082293E" w:rsidRDefault="004340FF" w:rsidP="002D0497">
            <w:pPr>
              <w:pStyle w:val="TableText"/>
              <w:cnfStyle w:val="010000000000" w:firstRow="0" w:lastRow="1" w:firstColumn="0" w:lastColumn="0" w:oddVBand="0" w:evenVBand="0" w:oddHBand="0" w:evenHBand="0" w:firstRowFirstColumn="0" w:firstRowLastColumn="0" w:lastRowFirstColumn="0" w:lastRowLastColumn="0"/>
            </w:pPr>
            <w:r w:rsidRPr="0082293E">
              <w:rPr>
                <w:b/>
              </w:rPr>
              <w:t>15,708,617</w:t>
            </w:r>
          </w:p>
        </w:tc>
      </w:tr>
    </w:tbl>
    <w:p w14:paraId="456C0C9E" w14:textId="77777777" w:rsidR="004340FF" w:rsidRPr="0082293E" w:rsidRDefault="004340FF" w:rsidP="004915D2">
      <w:pPr>
        <w:pStyle w:val="Heading2"/>
        <w:pageBreakBefore/>
        <w:rPr>
          <w:b/>
        </w:rPr>
      </w:pPr>
      <w:bookmarkStart w:id="89" w:name="_TOC_250013"/>
      <w:bookmarkStart w:id="90" w:name="_Toc149922879"/>
      <w:r w:rsidRPr="0082293E">
        <w:rPr>
          <w:b/>
        </w:rPr>
        <w:t xml:space="preserve">Capital </w:t>
      </w:r>
      <w:bookmarkEnd w:id="89"/>
      <w:r w:rsidRPr="0082293E">
        <w:rPr>
          <w:b/>
        </w:rPr>
        <w:t>Projects</w:t>
      </w:r>
      <w:bookmarkEnd w:id="90"/>
    </w:p>
    <w:p w14:paraId="1C8F7E6C" w14:textId="42ADBEC5" w:rsidR="004340FF" w:rsidRPr="0082293E" w:rsidRDefault="004340FF" w:rsidP="004340FF">
      <w:pPr>
        <w:pStyle w:val="BodyText"/>
      </w:pPr>
      <w:r w:rsidRPr="0082293E">
        <w:t>Funding for capital projects provided by the State Government is allocated to Court Services Victoria for use by the courts and the Victorian Civil and Administrative Tribunal. The following</w:t>
      </w:r>
      <w:r w:rsidR="00F179A9">
        <w:t xml:space="preserve"> i</w:t>
      </w:r>
      <w:r w:rsidRPr="0082293E">
        <w:t>nformation provides details regarding in-progress and completed capital projects as published in Budget Paper 4 for 2023-24.</w:t>
      </w:r>
    </w:p>
    <w:p w14:paraId="2083A7A3" w14:textId="77777777" w:rsidR="00E62506" w:rsidRDefault="004340FF" w:rsidP="00E62506">
      <w:pPr>
        <w:pStyle w:val="BodyTextBold"/>
        <w:rPr>
          <w:b/>
        </w:rPr>
      </w:pPr>
      <w:r w:rsidRPr="00E62506">
        <w:t>Bendigo Law Courts Development</w:t>
      </w:r>
      <w:r w:rsidR="00E62506">
        <w:t xml:space="preserve"> </w:t>
      </w:r>
      <w:r w:rsidRPr="0082293E">
        <w:rPr>
          <w:b/>
        </w:rPr>
        <w:t xml:space="preserve">($152.4 million estimated capital investment) </w:t>
      </w:r>
    </w:p>
    <w:p w14:paraId="2051B838" w14:textId="26297BEB" w:rsidR="004340FF" w:rsidRPr="0082293E" w:rsidRDefault="004340FF" w:rsidP="00E62506">
      <w:pPr>
        <w:pStyle w:val="BodyText"/>
      </w:pPr>
      <w:r w:rsidRPr="0082293E">
        <w:t>Funding for a multi-jurisdictional regional headquarters court facility for Bendigo and the wider Loddon Mallee region. Estimated completion: Bendigo Law Courts – quarter four 2023-24, and the Bendigo Drug Court – quarter four 2023-24.</w:t>
      </w:r>
    </w:p>
    <w:p w14:paraId="114A723A" w14:textId="0A96BF5C" w:rsidR="00E62506" w:rsidRDefault="004340FF" w:rsidP="004340FF">
      <w:pPr>
        <w:pStyle w:val="BodyText"/>
        <w:rPr>
          <w:b/>
        </w:rPr>
      </w:pPr>
      <w:r w:rsidRPr="00E62506">
        <w:rPr>
          <w:rStyle w:val="Bold"/>
        </w:rPr>
        <w:t>County Court – Accommodation and Services Renewal (Melbourne)</w:t>
      </w:r>
      <w:r w:rsidR="00E62506">
        <w:rPr>
          <w:rStyle w:val="Bold"/>
        </w:rPr>
        <w:t xml:space="preserve"> </w:t>
      </w:r>
      <w:r w:rsidRPr="0082293E">
        <w:rPr>
          <w:b/>
        </w:rPr>
        <w:t xml:space="preserve">($12.281 million estimated capital investment) </w:t>
      </w:r>
    </w:p>
    <w:p w14:paraId="0581B45A" w14:textId="107FC8E3" w:rsidR="004340FF" w:rsidRPr="0082293E" w:rsidRDefault="004340FF" w:rsidP="004340FF">
      <w:pPr>
        <w:pStyle w:val="BodyText"/>
      </w:pPr>
      <w:r w:rsidRPr="0082293E">
        <w:t>This project is part of the building works package for the court to address compliance, safety</w:t>
      </w:r>
      <w:r w:rsidR="00F179A9">
        <w:t xml:space="preserve"> a</w:t>
      </w:r>
      <w:r w:rsidRPr="0082293E">
        <w:t>nd security upgrades, and ongoing essential maintenance. Estimated completion – quarter four 2023-24.</w:t>
      </w:r>
    </w:p>
    <w:p w14:paraId="3568E511" w14:textId="527E2D3F" w:rsidR="004340FF" w:rsidRPr="0082293E" w:rsidRDefault="004340FF" w:rsidP="00E62506">
      <w:pPr>
        <w:pStyle w:val="BodyTextBold"/>
        <w:rPr>
          <w:b/>
        </w:rPr>
      </w:pPr>
      <w:r w:rsidRPr="00E62506">
        <w:rPr>
          <w:rStyle w:val="Bold"/>
        </w:rPr>
        <w:t>Courts Case Management System</w:t>
      </w:r>
      <w:r w:rsidR="00E62506">
        <w:rPr>
          <w:rStyle w:val="Bold"/>
        </w:rPr>
        <w:t xml:space="preserve"> </w:t>
      </w:r>
      <w:r w:rsidRPr="0082293E">
        <w:rPr>
          <w:b/>
        </w:rPr>
        <w:t>($79.5 million estimated capital investment)</w:t>
      </w:r>
    </w:p>
    <w:p w14:paraId="14288137" w14:textId="77777777" w:rsidR="004340FF" w:rsidRPr="0082293E" w:rsidRDefault="004340FF" w:rsidP="004340FF">
      <w:pPr>
        <w:pStyle w:val="BodyText"/>
      </w:pPr>
      <w:r w:rsidRPr="0082293E">
        <w:t>A new case management system will operate across the Magistrates’ Court and the Children’s Court. The 2023-24 Victorian Budget provided additional funding to increase the project total estimated investment by $17.758 million in line with a revised project scope. The estimated completion has been revised to quarter four 2023-24 in line with a revised project schedule.</w:t>
      </w:r>
    </w:p>
    <w:p w14:paraId="70F1CBC2" w14:textId="77777777" w:rsidR="004340FF" w:rsidRPr="0082293E" w:rsidRDefault="004340FF" w:rsidP="00E62506">
      <w:pPr>
        <w:pStyle w:val="BodyTextBold"/>
      </w:pPr>
      <w:r w:rsidRPr="0082293E">
        <w:t>Dandenong Specialist Children’s Court ($29 million estimated capital investment)</w:t>
      </w:r>
    </w:p>
    <w:p w14:paraId="1E302477" w14:textId="77777777" w:rsidR="004340FF" w:rsidRDefault="004340FF" w:rsidP="004340FF">
      <w:pPr>
        <w:pStyle w:val="BodyText"/>
      </w:pPr>
      <w:r w:rsidRPr="0082293E">
        <w:t>To fund a new specialist children’s court to meet the ongoing demand for justice services in Melbourne’s southeast and improve the court experience and outcomes for children, families, and young offenders. Estimated completion – quarter one 2023-24.</w:t>
      </w:r>
    </w:p>
    <w:p w14:paraId="23EB2454" w14:textId="087F7ECD" w:rsidR="004340FF" w:rsidRPr="0082293E" w:rsidRDefault="004340FF" w:rsidP="00E62506">
      <w:pPr>
        <w:pStyle w:val="BodyTextBold"/>
      </w:pPr>
      <w:r w:rsidRPr="0082293E">
        <w:t>Disability Discrimination Act Compliance Works ($9.1 million estimated capital investment)</w:t>
      </w:r>
    </w:p>
    <w:p w14:paraId="61933B18" w14:textId="5F66838C" w:rsidR="004340FF" w:rsidRPr="0082293E" w:rsidRDefault="004340FF" w:rsidP="004340FF">
      <w:pPr>
        <w:pStyle w:val="BodyText"/>
      </w:pPr>
      <w:r w:rsidRPr="0082293E">
        <w:t>A program to complete works at selected court buildings, including updating stairs and</w:t>
      </w:r>
      <w:r w:rsidR="004C6297">
        <w:t xml:space="preserve"> r</w:t>
      </w:r>
      <w:r w:rsidRPr="0082293E">
        <w:t>amps, lighting, and entryway improvements to ensure safe and secure access and amenities. Estimated completion – quarter four 2022-23.</w:t>
      </w:r>
    </w:p>
    <w:p w14:paraId="41A5F899" w14:textId="452012AA" w:rsidR="00E62506" w:rsidRDefault="004340FF" w:rsidP="00E62506">
      <w:pPr>
        <w:pStyle w:val="BodyTextBold"/>
      </w:pPr>
      <w:r w:rsidRPr="0082293E">
        <w:t>Fit-for-Purpose Security Upgrades</w:t>
      </w:r>
      <w:r w:rsidR="00E62506">
        <w:t xml:space="preserve"> </w:t>
      </w:r>
      <w:r w:rsidRPr="0082293E">
        <w:t xml:space="preserve">($4.5 million estimated capital investment) </w:t>
      </w:r>
    </w:p>
    <w:p w14:paraId="36946C96" w14:textId="1C6DF6E9" w:rsidR="004340FF" w:rsidRPr="0082293E" w:rsidRDefault="004340FF" w:rsidP="004340FF">
      <w:pPr>
        <w:pStyle w:val="BodyText"/>
      </w:pPr>
      <w:r w:rsidRPr="0082293E">
        <w:t>Provision of security equipment, including entry screening equipment, CCTV upgrades and duress alarms, to ensure the safety of court staff and users, including in regional locations. Estimated completion – quarter four 2022-23.</w:t>
      </w:r>
    </w:p>
    <w:p w14:paraId="35C33489" w14:textId="464B4D7D" w:rsidR="004340FF" w:rsidRPr="0082293E" w:rsidRDefault="004340FF" w:rsidP="00E62506">
      <w:pPr>
        <w:pStyle w:val="BodyTextBold"/>
      </w:pPr>
      <w:r w:rsidRPr="0082293E">
        <w:t>Keeping Courts Open</w:t>
      </w:r>
      <w:r w:rsidR="00E62506">
        <w:t xml:space="preserve"> </w:t>
      </w:r>
      <w:r w:rsidRPr="0082293E">
        <w:t>($10 million estimated capital investment)</w:t>
      </w:r>
    </w:p>
    <w:p w14:paraId="3423525D" w14:textId="6D5B30DF" w:rsidR="004340FF" w:rsidRPr="0082293E" w:rsidRDefault="004340FF" w:rsidP="004340FF">
      <w:pPr>
        <w:pStyle w:val="BodyText"/>
      </w:pPr>
      <w:r w:rsidRPr="0082293E">
        <w:t>Funding is provided to undertake critical</w:t>
      </w:r>
      <w:r w:rsidR="00F179A9">
        <w:t xml:space="preserve"> a</w:t>
      </w:r>
      <w:r w:rsidRPr="0082293E">
        <w:t>sset maintenance, repairs, and renewal works to Victoria’s court buildings. The estimated</w:t>
      </w:r>
      <w:r w:rsidR="00F179A9">
        <w:t xml:space="preserve"> c</w:t>
      </w:r>
      <w:r w:rsidRPr="0082293E">
        <w:t>ompletion date has been revised to quarter three 2023-24 in line with a revised project schedule.</w:t>
      </w:r>
    </w:p>
    <w:p w14:paraId="046B6A74" w14:textId="7AAB5188" w:rsidR="004340FF" w:rsidRPr="00130536" w:rsidRDefault="004340FF" w:rsidP="00E62506">
      <w:pPr>
        <w:pStyle w:val="BodyTextBold"/>
      </w:pPr>
      <w:r w:rsidRPr="00E62506">
        <w:t>Magistrates’ Court of Victoria –</w:t>
      </w:r>
      <w:r w:rsidR="00130536" w:rsidRPr="00E62506">
        <w:t xml:space="preserve"> </w:t>
      </w:r>
      <w:r w:rsidRPr="00E62506">
        <w:t>Switchboard and Generator Renewal</w:t>
      </w:r>
      <w:r w:rsidR="00E62506">
        <w:t xml:space="preserve"> </w:t>
      </w:r>
      <w:r w:rsidRPr="0082293E">
        <w:t>($9.5 million estimated capital investment)</w:t>
      </w:r>
    </w:p>
    <w:p w14:paraId="0D4411A9" w14:textId="44731AD0" w:rsidR="004340FF" w:rsidRPr="0082293E" w:rsidRDefault="004340FF" w:rsidP="004340FF">
      <w:pPr>
        <w:pStyle w:val="BodyText"/>
      </w:pPr>
      <w:r w:rsidRPr="0082293E">
        <w:t>Total estimated investment of $9.5 million</w:t>
      </w:r>
      <w:r w:rsidR="004C6297">
        <w:t xml:space="preserve"> t</w:t>
      </w:r>
      <w:r w:rsidRPr="0082293E">
        <w:t>o replace the Melbourne Magistrates’ Court switchboard, generator, and Heating Ventilation and Airconditioning (HVAC) system which</w:t>
      </w:r>
      <w:r w:rsidR="00F179A9">
        <w:t xml:space="preserve"> f</w:t>
      </w:r>
      <w:r w:rsidRPr="0082293E">
        <w:t>ailed in August 2022. Estimated completion – quarter four 2023-24.</w:t>
      </w:r>
    </w:p>
    <w:p w14:paraId="07662EB4" w14:textId="77777777" w:rsidR="004340FF" w:rsidRPr="0082293E" w:rsidRDefault="004340FF" w:rsidP="00E62506">
      <w:pPr>
        <w:pStyle w:val="BodyTextBold"/>
      </w:pPr>
      <w:r w:rsidRPr="0082293E">
        <w:t>New Federal Jurisdiction Matters in Magistrates’ Court of Victoria</w:t>
      </w:r>
    </w:p>
    <w:p w14:paraId="761A6C9B" w14:textId="4B433AEF" w:rsidR="004340FF" w:rsidRPr="0082293E" w:rsidRDefault="004340FF" w:rsidP="004340FF">
      <w:pPr>
        <w:pStyle w:val="BodyText"/>
      </w:pPr>
      <w:r w:rsidRPr="0082293E">
        <w:rPr>
          <w:b/>
        </w:rPr>
        <w:t xml:space="preserve">($3.8 million estimated capital investment) </w:t>
      </w:r>
      <w:r w:rsidRPr="0082293E">
        <w:t xml:space="preserve">Funding is provided to support the Magistrates’ Court’s transition to hearing federal jurisdiction matters previously heard by </w:t>
      </w:r>
      <w:r w:rsidR="00C32A3C">
        <w:t>Victorian Civil and Administrative Tribunal</w:t>
      </w:r>
      <w:r w:rsidRPr="0082293E">
        <w:t>. This initiative supports the legislative change passed by the Victorian Parliament that requires the Magistrates’ Court to hear these matters. Estimated completion – quarter four 2023-24.</w:t>
      </w:r>
    </w:p>
    <w:p w14:paraId="24EDD8F7" w14:textId="77777777" w:rsidR="004340FF" w:rsidRPr="0082293E" w:rsidRDefault="004340FF" w:rsidP="00E62506">
      <w:pPr>
        <w:pStyle w:val="BodyTextBold"/>
      </w:pPr>
      <w:r w:rsidRPr="0082293E">
        <w:t>New Wyndham Law Court Development ($271 million estimated capital investment)</w:t>
      </w:r>
    </w:p>
    <w:p w14:paraId="53A9545F" w14:textId="77777777" w:rsidR="004340FF" w:rsidRPr="0082293E" w:rsidRDefault="004340FF" w:rsidP="004340FF">
      <w:pPr>
        <w:pStyle w:val="BodyText"/>
      </w:pPr>
      <w:r w:rsidRPr="0082293E">
        <w:t>Funding for a new western metropolitan headquarter court that will meet the long-term demand for justice services in Wyndham and the surrounding growth corridor. Estimated completion – quarter three 2024-25.</w:t>
      </w:r>
    </w:p>
    <w:p w14:paraId="15C43901" w14:textId="690D7DD6" w:rsidR="00E62506" w:rsidRDefault="004340FF" w:rsidP="00E62506">
      <w:pPr>
        <w:pStyle w:val="BodyTextBold"/>
      </w:pPr>
      <w:r w:rsidRPr="0082293E">
        <w:t>Online Magistrates’ Court</w:t>
      </w:r>
      <w:r w:rsidR="00E62506">
        <w:t xml:space="preserve"> </w:t>
      </w:r>
      <w:r w:rsidRPr="0082293E">
        <w:t xml:space="preserve">($10.2 million estimated capital investment) </w:t>
      </w:r>
    </w:p>
    <w:p w14:paraId="6DE6F434" w14:textId="596BC07C" w:rsidR="004340FF" w:rsidRPr="0082293E" w:rsidRDefault="004340FF" w:rsidP="004340FF">
      <w:pPr>
        <w:pStyle w:val="BodyText"/>
      </w:pPr>
      <w:r w:rsidRPr="0082293E">
        <w:t>Funding is provided to continue and expand the successful Online Magistrates’ Court program, increasing the Magistrates’ Court’s capacity</w:t>
      </w:r>
      <w:r w:rsidR="004C6297">
        <w:t xml:space="preserve"> t</w:t>
      </w:r>
      <w:r w:rsidRPr="0082293E">
        <w:t>o hear more matters remotely, and improving access to justice, the court-user experience and court productivity. Estimated completion – quarter four 2023-24.</w:t>
      </w:r>
    </w:p>
    <w:p w14:paraId="7AAB76A1" w14:textId="2442C809" w:rsidR="00E62506" w:rsidRDefault="004340FF" w:rsidP="00E62506">
      <w:pPr>
        <w:pStyle w:val="BodyTextBold"/>
      </w:pPr>
      <w:r w:rsidRPr="0082293E">
        <w:t>Regional Drug Court</w:t>
      </w:r>
      <w:r w:rsidR="00E62506">
        <w:t xml:space="preserve"> </w:t>
      </w:r>
      <w:r w:rsidRPr="0082293E">
        <w:t xml:space="preserve">($8.6 million estimated capital investment) </w:t>
      </w:r>
    </w:p>
    <w:p w14:paraId="6087DB80" w14:textId="1AF3164E" w:rsidR="004340FF" w:rsidRPr="0082293E" w:rsidRDefault="004340FF" w:rsidP="004340FF">
      <w:pPr>
        <w:pStyle w:val="BodyText"/>
      </w:pPr>
      <w:r w:rsidRPr="0082293E">
        <w:t>Funding to expand drug court services in Metropolitan and regional areas to address</w:t>
      </w:r>
      <w:r w:rsidR="00F179A9">
        <w:t xml:space="preserve"> d</w:t>
      </w:r>
      <w:r w:rsidRPr="0082293E">
        <w:t>rug use and reoffending. Estimated completion – quarter four 2023-24. The total estimated investment was increased by $1.899 million</w:t>
      </w:r>
      <w:r w:rsidR="00F179A9">
        <w:t xml:space="preserve"> d</w:t>
      </w:r>
      <w:r w:rsidRPr="0082293E">
        <w:t>ue to a revised project scope.</w:t>
      </w:r>
    </w:p>
    <w:p w14:paraId="67C0377F" w14:textId="77CFF0C6" w:rsidR="00E62506" w:rsidRDefault="004340FF" w:rsidP="00E62506">
      <w:pPr>
        <w:pStyle w:val="BodyTextBold"/>
      </w:pPr>
      <w:r w:rsidRPr="0082293E">
        <w:t>Specialist Family Violence Integrated Court Response</w:t>
      </w:r>
      <w:r w:rsidR="00E62506">
        <w:t xml:space="preserve"> </w:t>
      </w:r>
      <w:r w:rsidRPr="0082293E">
        <w:t xml:space="preserve">($73.9 million estimated capital investment) </w:t>
      </w:r>
    </w:p>
    <w:p w14:paraId="3845DCBA" w14:textId="1759B6A3" w:rsidR="004340FF" w:rsidRPr="0082293E" w:rsidRDefault="004340FF" w:rsidP="004340FF">
      <w:pPr>
        <w:pStyle w:val="BodyText"/>
      </w:pPr>
      <w:r w:rsidRPr="0082293E">
        <w:t>Funding for additional security at existing Specialist Family Violence Courts to ensure court staff and user safety, by enabling victim-survivors and witnesses to provide testimony remotely and safely. The total estimated investment increased by $38.892 million due to the revised project scope. Estimated completion – quarter four 2024-25.</w:t>
      </w:r>
    </w:p>
    <w:p w14:paraId="11549D12" w14:textId="2E9FC225" w:rsidR="00E62506" w:rsidRDefault="004340FF" w:rsidP="00E62506">
      <w:pPr>
        <w:pStyle w:val="BodyTextBold"/>
      </w:pPr>
      <w:r w:rsidRPr="0082293E">
        <w:t>Sunshine Law Courts Redevelopment</w:t>
      </w:r>
      <w:r w:rsidR="00E62506">
        <w:t xml:space="preserve"> </w:t>
      </w:r>
      <w:r w:rsidRPr="0082293E">
        <w:t xml:space="preserve">($16.3 million estimated capital investment) </w:t>
      </w:r>
    </w:p>
    <w:p w14:paraId="09663D02" w14:textId="23806FFA" w:rsidR="004340FF" w:rsidRPr="0082293E" w:rsidRDefault="004340FF" w:rsidP="004340FF">
      <w:pPr>
        <w:pStyle w:val="BodyText"/>
      </w:pPr>
      <w:r w:rsidRPr="0082293E">
        <w:t>Funding to upgrade and expand the Sunshine Law Courts with two new courtrooms to meet the demand for additional services in Melbourne’s</w:t>
      </w:r>
      <w:r w:rsidR="00AC11D9">
        <w:t xml:space="preserve"> w</w:t>
      </w:r>
      <w:r w:rsidRPr="0082293E">
        <w:t>est. Estimated completion – quarter four 2023-24.</w:t>
      </w:r>
    </w:p>
    <w:p w14:paraId="323F21DC" w14:textId="372BA2D1" w:rsidR="004340FF" w:rsidRPr="0082293E" w:rsidRDefault="004340FF" w:rsidP="00E62506">
      <w:pPr>
        <w:pStyle w:val="BodyTextBold"/>
      </w:pPr>
      <w:r w:rsidRPr="0082293E">
        <w:t>Supreme Court of Victoria – Probate Online ($1.6 million estimated capital investment)</w:t>
      </w:r>
    </w:p>
    <w:p w14:paraId="3B02CE3D" w14:textId="77777777" w:rsidR="004340FF" w:rsidRPr="0082293E" w:rsidRDefault="004340FF" w:rsidP="004340FF">
      <w:pPr>
        <w:pStyle w:val="BodyText"/>
      </w:pPr>
      <w:r w:rsidRPr="0082293E">
        <w:t>Funding for the remediation of the probate applications online due to supporting technology being retired by the current provider. Estimated completion – quarter three 2023-24.</w:t>
      </w:r>
    </w:p>
    <w:p w14:paraId="546AFA13" w14:textId="77777777" w:rsidR="00E62506" w:rsidRPr="00E62506" w:rsidRDefault="004340FF" w:rsidP="00E62506">
      <w:pPr>
        <w:pStyle w:val="BodyTextBold"/>
      </w:pPr>
      <w:r w:rsidRPr="00E62506">
        <w:t xml:space="preserve">Victorian Civil and Administrative Tribunal Chambers Hearing Room Acoustic Upgrades ($2.3 million estimated capital investment) </w:t>
      </w:r>
    </w:p>
    <w:p w14:paraId="4C3EF5BF" w14:textId="6D38C25B" w:rsidR="004340FF" w:rsidRPr="0082293E" w:rsidRDefault="004340FF" w:rsidP="004340FF">
      <w:pPr>
        <w:pStyle w:val="BodyText"/>
      </w:pPr>
      <w:r w:rsidRPr="0082293E">
        <w:t xml:space="preserve">Funding provided to upgrade </w:t>
      </w:r>
      <w:r w:rsidR="00C32A3C">
        <w:t>Victorian Civil and Administrative Tribunal</w:t>
      </w:r>
      <w:r w:rsidRPr="0082293E">
        <w:t xml:space="preserve"> chambers and hearing rooms with acoustic and technology upgrades to maximise the use of existing floorspace to meet service demands. The estimated completion date has been revised</w:t>
      </w:r>
      <w:r w:rsidR="004C6297">
        <w:t xml:space="preserve"> t</w:t>
      </w:r>
      <w:r w:rsidRPr="0082293E">
        <w:t>o quarter three 2023-24 in line with a revised project schedule.</w:t>
      </w:r>
    </w:p>
    <w:p w14:paraId="67C54182" w14:textId="28A27C55" w:rsidR="00E62506" w:rsidRDefault="004340FF" w:rsidP="00E62506">
      <w:pPr>
        <w:pStyle w:val="BodyTextBold"/>
      </w:pPr>
      <w:r w:rsidRPr="0082293E">
        <w:t>Victorian Civil and Administrative Tribunal Digital Service Transformation</w:t>
      </w:r>
      <w:r w:rsidR="00E62506">
        <w:t xml:space="preserve"> </w:t>
      </w:r>
      <w:r w:rsidRPr="0082293E">
        <w:t xml:space="preserve">($29 million estimated capital investment) </w:t>
      </w:r>
    </w:p>
    <w:p w14:paraId="7C1792F7" w14:textId="4C67A031" w:rsidR="004340FF" w:rsidRPr="0082293E" w:rsidRDefault="004340FF" w:rsidP="004340FF">
      <w:pPr>
        <w:pStyle w:val="BodyText"/>
      </w:pPr>
      <w:r w:rsidRPr="0082293E">
        <w:t xml:space="preserve">Funding for </w:t>
      </w:r>
      <w:r w:rsidR="00C32A3C">
        <w:t>Victorian Civil and Administrative Tribunal</w:t>
      </w:r>
      <w:r w:rsidRPr="0082293E">
        <w:t xml:space="preserve"> for a Digital Service Transformation project and immediate information and communications technology infrastructure upgrades, to enable </w:t>
      </w:r>
      <w:r w:rsidR="00C32A3C">
        <w:t>Victorian Civil and Administrative Tribunal</w:t>
      </w:r>
      <w:r w:rsidRPr="0082293E">
        <w:t xml:space="preserve"> to hear important planning and other matters remotely and ensure projects can continue and Victorians still have access to justice.</w:t>
      </w:r>
      <w:r w:rsidR="00E62506">
        <w:t xml:space="preserve"> </w:t>
      </w:r>
      <w:r w:rsidR="00E62506">
        <w:br/>
      </w:r>
      <w:r w:rsidRPr="0082293E">
        <w:t>Estimated completion – quarter four 2024-25.</w:t>
      </w:r>
    </w:p>
    <w:p w14:paraId="2B4D44AE" w14:textId="77777777" w:rsidR="004340FF" w:rsidRPr="0082293E" w:rsidRDefault="004340FF" w:rsidP="004340FF">
      <w:pPr>
        <w:pStyle w:val="Heading2"/>
        <w:rPr>
          <w:b/>
        </w:rPr>
      </w:pPr>
      <w:bookmarkStart w:id="91" w:name="_Toc149922880"/>
      <w:r w:rsidRPr="0082293E">
        <w:rPr>
          <w:b/>
        </w:rPr>
        <w:t>Treasurer Advances and Off-Budget Funding</w:t>
      </w:r>
      <w:bookmarkEnd w:id="91"/>
    </w:p>
    <w:p w14:paraId="0408FAE0" w14:textId="77777777" w:rsidR="004340FF" w:rsidRPr="0082293E" w:rsidRDefault="004340FF" w:rsidP="004340FF">
      <w:pPr>
        <w:pStyle w:val="BodyText"/>
      </w:pPr>
      <w:r w:rsidRPr="0082293E">
        <w:t>Treasurer’s Advances and Off-Budget Funding provided by the State Government are allocated to Court Services Victoria for use by the courts and the Victorian Civil and Administrative Tribunal. The following information is provided:</w:t>
      </w:r>
    </w:p>
    <w:p w14:paraId="678D1C9E" w14:textId="3717A187" w:rsidR="004340FF" w:rsidRPr="0082293E" w:rsidRDefault="00B016B1" w:rsidP="00E62506">
      <w:pPr>
        <w:pStyle w:val="Heading3"/>
      </w:pPr>
      <w:bookmarkStart w:id="92" w:name="_Toc149922881"/>
      <w:r w:rsidRPr="0082293E">
        <w:t>Output</w:t>
      </w:r>
      <w:bookmarkEnd w:id="92"/>
    </w:p>
    <w:p w14:paraId="768005FE" w14:textId="174420E5" w:rsidR="00E62506" w:rsidRDefault="004340FF" w:rsidP="00E62506">
      <w:pPr>
        <w:pStyle w:val="BodyTextBold"/>
      </w:pPr>
      <w:r w:rsidRPr="0082293E">
        <w:t>Supreme Court of Victoria –</w:t>
      </w:r>
      <w:r w:rsidR="00E62506">
        <w:t xml:space="preserve"> </w:t>
      </w:r>
      <w:r w:rsidRPr="0082293E">
        <w:t xml:space="preserve">451 Little Bourke Street Lease Extension </w:t>
      </w:r>
    </w:p>
    <w:p w14:paraId="474E499E" w14:textId="3DBF7F36" w:rsidR="004340FF" w:rsidRPr="0082293E" w:rsidRDefault="004340FF" w:rsidP="004340FF">
      <w:pPr>
        <w:pStyle w:val="BodyText"/>
      </w:pPr>
      <w:r w:rsidRPr="0082293E">
        <w:t>Funding of $355,000 to provide rental expenses related to Court Services Victoria moving services and staff to new accommodation due to the unplanned closure of 436 Lonsdale Street Melbourne.</w:t>
      </w:r>
    </w:p>
    <w:p w14:paraId="27B8B94D" w14:textId="77777777" w:rsidR="00E62506" w:rsidRDefault="004340FF" w:rsidP="00E62506">
      <w:pPr>
        <w:pStyle w:val="BodyTextBold"/>
      </w:pPr>
      <w:r w:rsidRPr="0082293E">
        <w:t xml:space="preserve">St Basils Home for the Aged Coronial Inquest </w:t>
      </w:r>
    </w:p>
    <w:p w14:paraId="216B1D79" w14:textId="3B46D727" w:rsidR="004340FF" w:rsidRPr="0082293E" w:rsidRDefault="004340FF" w:rsidP="004340FF">
      <w:pPr>
        <w:pStyle w:val="BodyText"/>
      </w:pPr>
      <w:r w:rsidRPr="0082293E">
        <w:t>Funding of $1.65 million to provide the costs of the St Basils Home for the Aged coronial inquest during 2022-23.</w:t>
      </w:r>
    </w:p>
    <w:p w14:paraId="25567417" w14:textId="77777777" w:rsidR="004340FF" w:rsidRPr="0082293E" w:rsidRDefault="004340FF" w:rsidP="00E62506">
      <w:pPr>
        <w:pStyle w:val="BodyTextBold"/>
      </w:pPr>
      <w:r w:rsidRPr="0082293E">
        <w:t>Judicial Commission of Victoria Investigating panel</w:t>
      </w:r>
    </w:p>
    <w:p w14:paraId="00B054A0" w14:textId="77777777" w:rsidR="004340FF" w:rsidRPr="0082293E" w:rsidRDefault="004340FF" w:rsidP="004340FF">
      <w:pPr>
        <w:pStyle w:val="BodyText"/>
      </w:pPr>
      <w:r w:rsidRPr="0082293E">
        <w:t>Funding of $400,000 to provide costs of matters referred by the Judicial Commission to investigating panels during 2022-23.</w:t>
      </w:r>
    </w:p>
    <w:p w14:paraId="07AB2F6E" w14:textId="15554498" w:rsidR="004340FF" w:rsidRPr="0082293E" w:rsidRDefault="00B016B1" w:rsidP="00E62506">
      <w:pPr>
        <w:pStyle w:val="Heading3"/>
      </w:pPr>
      <w:bookmarkStart w:id="93" w:name="_Toc149922882"/>
      <w:r w:rsidRPr="0082293E">
        <w:t>Asset</w:t>
      </w:r>
      <w:bookmarkEnd w:id="93"/>
    </w:p>
    <w:p w14:paraId="1C4D3B6A" w14:textId="77777777" w:rsidR="00E62506" w:rsidRDefault="004340FF" w:rsidP="00E62506">
      <w:pPr>
        <w:pStyle w:val="BodyTextBold"/>
      </w:pPr>
      <w:r w:rsidRPr="0082293E">
        <w:t xml:space="preserve">Supreme Court of Victoria Probate Online </w:t>
      </w:r>
    </w:p>
    <w:p w14:paraId="4D47565E" w14:textId="6252C49A" w:rsidR="004340FF" w:rsidRPr="0082293E" w:rsidRDefault="004340FF" w:rsidP="004340FF">
      <w:pPr>
        <w:pStyle w:val="BodyText"/>
      </w:pPr>
      <w:r w:rsidRPr="0082293E">
        <w:t>Funding of $1.65 million to provide for the remediation of the probate applications online due to supporting technology being retired by the current provider.</w:t>
      </w:r>
    </w:p>
    <w:p w14:paraId="44C93D76" w14:textId="3E794A13" w:rsidR="004340FF" w:rsidRPr="0082293E" w:rsidRDefault="00C32A3C" w:rsidP="00E62506">
      <w:pPr>
        <w:pStyle w:val="BodyTextBold"/>
      </w:pPr>
      <w:r>
        <w:t>Victorian Civil and Administrative Tribunal</w:t>
      </w:r>
      <w:r w:rsidR="004340FF" w:rsidRPr="0082293E">
        <w:t xml:space="preserve"> Chambers/hearing room acoustic upgrades/AVL</w:t>
      </w:r>
    </w:p>
    <w:p w14:paraId="7747A9D6" w14:textId="4E1B7F50" w:rsidR="004340FF" w:rsidRPr="0082293E" w:rsidRDefault="004340FF" w:rsidP="004340FF">
      <w:pPr>
        <w:pStyle w:val="BodyText"/>
      </w:pPr>
      <w:r w:rsidRPr="0082293E">
        <w:t xml:space="preserve">Funding of $2.3 million to upgrade </w:t>
      </w:r>
      <w:r w:rsidR="00C32A3C">
        <w:t>Victorian Civil and Administrative Tribunal</w:t>
      </w:r>
      <w:r w:rsidRPr="0082293E">
        <w:t xml:space="preserve"> chambers and hearing rooms with acoustic and technology upgrades to maximise the use of existing floorspace to meet service demands.</w:t>
      </w:r>
    </w:p>
    <w:p w14:paraId="134B6C02" w14:textId="77777777" w:rsidR="004340FF" w:rsidRPr="0082293E" w:rsidRDefault="004340FF" w:rsidP="00E62506">
      <w:pPr>
        <w:pStyle w:val="BodyTextBold"/>
      </w:pPr>
      <w:r w:rsidRPr="0082293E">
        <w:t>Magistrates’ Court of Victoria – Switchboard and generator renewal</w:t>
      </w:r>
    </w:p>
    <w:p w14:paraId="4F7B468B" w14:textId="77777777" w:rsidR="004340FF" w:rsidRPr="0082293E" w:rsidRDefault="004340FF" w:rsidP="004340FF">
      <w:pPr>
        <w:pStyle w:val="BodyText"/>
      </w:pPr>
      <w:r w:rsidRPr="0082293E">
        <w:t>Funding of $3 million to replace the Melbourne Magistrates’ Court switchboard, generator Heating Ventilation and Airconditioning (HVAC) system which failed in August 2022.</w:t>
      </w:r>
    </w:p>
    <w:p w14:paraId="474E16B7" w14:textId="77777777" w:rsidR="004340FF" w:rsidRPr="0082293E" w:rsidRDefault="004340FF" w:rsidP="00E62506">
      <w:pPr>
        <w:pStyle w:val="BodyTextBold"/>
      </w:pPr>
      <w:r w:rsidRPr="0082293E">
        <w:t>Wyndham Law Courts</w:t>
      </w:r>
    </w:p>
    <w:p w14:paraId="19CA4A9E" w14:textId="77777777" w:rsidR="004340FF" w:rsidRPr="0082293E" w:rsidRDefault="004340FF" w:rsidP="004340FF">
      <w:pPr>
        <w:pStyle w:val="BodyText"/>
      </w:pPr>
      <w:r w:rsidRPr="0082293E">
        <w:t>Funding of $16.37 million to align project cash flows with the revised project delivery timeline updated as a result of the awarding of the main works contract during 2022-23.</w:t>
      </w:r>
    </w:p>
    <w:p w14:paraId="009D449A" w14:textId="77777777" w:rsidR="004340FF" w:rsidRPr="0082293E" w:rsidRDefault="004340FF" w:rsidP="00E62506">
      <w:pPr>
        <w:pStyle w:val="BodyTextBold"/>
      </w:pPr>
      <w:r w:rsidRPr="0082293E">
        <w:t>Specialist Family Violence Integrated Court Response</w:t>
      </w:r>
    </w:p>
    <w:p w14:paraId="7312AA02" w14:textId="77777777" w:rsidR="009910D2" w:rsidRDefault="004340FF" w:rsidP="004340FF">
      <w:pPr>
        <w:pStyle w:val="BodyText"/>
        <w:sectPr w:rsidR="009910D2" w:rsidSect="004818FC">
          <w:pgSz w:w="11910" w:h="16840"/>
          <w:pgMar w:top="1134" w:right="851" w:bottom="1134" w:left="1418" w:header="709" w:footer="709" w:gutter="0"/>
          <w:cols w:space="720"/>
          <w:docGrid w:linePitch="272"/>
        </w:sectPr>
      </w:pPr>
      <w:r w:rsidRPr="0082293E">
        <w:t>Funding of $2.581 million was received in 2022-23 from contingency held centrally pending more detailed planning for the delivery of additional Specialist Family Violence Courts.</w:t>
      </w:r>
    </w:p>
    <w:p w14:paraId="37ECA20B" w14:textId="5DC9A9C7" w:rsidR="009910D2" w:rsidRPr="0082293E" w:rsidRDefault="009910D2" w:rsidP="009910D2">
      <w:pPr>
        <w:pStyle w:val="Heading1"/>
        <w:rPr>
          <w:b/>
        </w:rPr>
      </w:pPr>
      <w:bookmarkStart w:id="94" w:name="_Toc149922883"/>
      <w:r w:rsidRPr="0082293E">
        <w:t>S</w:t>
      </w:r>
      <w:r w:rsidR="00F36CB7">
        <w:t>ection</w:t>
      </w:r>
      <w:r w:rsidRPr="0082293E">
        <w:t xml:space="preserve"> 3:</w:t>
      </w:r>
      <w:r>
        <w:t xml:space="preserve"> </w:t>
      </w:r>
      <w:bookmarkStart w:id="95" w:name="_TOC_250012"/>
      <w:r w:rsidRPr="0082293E">
        <w:rPr>
          <w:b/>
        </w:rPr>
        <w:t xml:space="preserve">Workforce </w:t>
      </w:r>
      <w:bookmarkEnd w:id="95"/>
      <w:r w:rsidRPr="0082293E">
        <w:rPr>
          <w:b/>
        </w:rPr>
        <w:t>Data</w:t>
      </w:r>
      <w:bookmarkEnd w:id="94"/>
    </w:p>
    <w:p w14:paraId="0C1160B2" w14:textId="77777777" w:rsidR="009910D2" w:rsidRPr="0082293E" w:rsidRDefault="009910D2" w:rsidP="009910D2">
      <w:pPr>
        <w:pStyle w:val="Heading2"/>
        <w:rPr>
          <w:b/>
        </w:rPr>
      </w:pPr>
      <w:bookmarkStart w:id="96" w:name="_Ref149919806"/>
      <w:bookmarkStart w:id="97" w:name="_Toc149922884"/>
      <w:r w:rsidRPr="0082293E">
        <w:rPr>
          <w:b/>
        </w:rPr>
        <w:t>Workforce Data</w:t>
      </w:r>
      <w:bookmarkEnd w:id="96"/>
      <w:bookmarkEnd w:id="97"/>
    </w:p>
    <w:p w14:paraId="11B73C9F" w14:textId="77777777" w:rsidR="009910D2" w:rsidRPr="0082293E" w:rsidRDefault="009910D2" w:rsidP="009910D2">
      <w:pPr>
        <w:pStyle w:val="BodyText"/>
      </w:pPr>
      <w:r w:rsidRPr="0082293E">
        <w:t>The People and Culture division monitors Court Services Victoria statewide workforce data. The following table includes data for actual full-time equivalent (FTE) Victorian Public Service (VPS) employees and does not include statutory appointees.</w:t>
      </w:r>
    </w:p>
    <w:p w14:paraId="3D9D5CD4" w14:textId="77777777" w:rsidR="009910D2" w:rsidRDefault="009910D2" w:rsidP="009910D2">
      <w:pPr>
        <w:pStyle w:val="Caption"/>
      </w:pPr>
      <w:r w:rsidRPr="0082293E">
        <w:t>Table 6: Details of Employment Levels in June 2022 and June 2023</w:t>
      </w:r>
    </w:p>
    <w:p w14:paraId="58FF0C47" w14:textId="77777777" w:rsidR="009910D2" w:rsidRPr="00566668" w:rsidRDefault="009910D2" w:rsidP="009910D2">
      <w:pPr>
        <w:pStyle w:val="BodyText"/>
      </w:pPr>
      <w:r w:rsidRPr="00566668">
        <w:t>Demographic Data</w:t>
      </w:r>
    </w:p>
    <w:tbl>
      <w:tblPr>
        <w:tblStyle w:val="AccessibleTableNumerical"/>
        <w:tblW w:w="5000" w:type="pct"/>
        <w:tblLayout w:type="fixed"/>
        <w:tblLook w:val="06A0" w:firstRow="1" w:lastRow="0" w:firstColumn="1" w:lastColumn="0" w:noHBand="1" w:noVBand="1"/>
      </w:tblPr>
      <w:tblGrid>
        <w:gridCol w:w="1560"/>
        <w:gridCol w:w="1542"/>
        <w:gridCol w:w="1430"/>
        <w:gridCol w:w="1422"/>
        <w:gridCol w:w="1413"/>
        <w:gridCol w:w="1422"/>
        <w:gridCol w:w="1413"/>
        <w:gridCol w:w="1422"/>
        <w:gridCol w:w="1413"/>
        <w:gridCol w:w="1422"/>
        <w:gridCol w:w="1413"/>
        <w:gridCol w:w="1418"/>
        <w:gridCol w:w="1418"/>
        <w:gridCol w:w="1443"/>
        <w:gridCol w:w="1392"/>
      </w:tblGrid>
      <w:tr w:rsidR="009910D2" w:rsidRPr="00077636" w14:paraId="0D366F35" w14:textId="77777777" w:rsidTr="005452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2" w:type="pct"/>
          </w:tcPr>
          <w:p w14:paraId="4B86E2C6" w14:textId="77777777" w:rsidR="009910D2" w:rsidRPr="00077636" w:rsidRDefault="009910D2" w:rsidP="005452F5">
            <w:pPr>
              <w:pStyle w:val="TableText"/>
              <w:spacing w:before="168" w:after="168"/>
            </w:pPr>
            <w:r w:rsidRPr="00077636">
              <w:t>Gender</w:t>
            </w:r>
          </w:p>
        </w:tc>
        <w:tc>
          <w:tcPr>
            <w:tcW w:w="358" w:type="pct"/>
          </w:tcPr>
          <w:p w14:paraId="10B69DC0"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All employees</w:t>
            </w:r>
            <w:r>
              <w:t xml:space="preserve"> </w:t>
            </w:r>
            <w:r w:rsidRPr="00077636">
              <w:t>Number (headcount)</w:t>
            </w:r>
          </w:p>
        </w:tc>
        <w:tc>
          <w:tcPr>
            <w:tcW w:w="332" w:type="pct"/>
          </w:tcPr>
          <w:p w14:paraId="48CE7DBB"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All employees</w:t>
            </w:r>
            <w:r>
              <w:t xml:space="preserve"> </w:t>
            </w:r>
            <w:r w:rsidRPr="00077636">
              <w:t>Full-time equivalent</w:t>
            </w:r>
          </w:p>
        </w:tc>
        <w:tc>
          <w:tcPr>
            <w:tcW w:w="330" w:type="pct"/>
          </w:tcPr>
          <w:p w14:paraId="34BA4481"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Ongoing</w:t>
            </w:r>
            <w:r>
              <w:t xml:space="preserve"> </w:t>
            </w:r>
            <w:r>
              <w:br/>
            </w:r>
            <w:r w:rsidRPr="00077636">
              <w:t>Full-time (headcount)</w:t>
            </w:r>
          </w:p>
        </w:tc>
        <w:tc>
          <w:tcPr>
            <w:tcW w:w="328" w:type="pct"/>
          </w:tcPr>
          <w:p w14:paraId="68E2CCF9"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Ongoing</w:t>
            </w:r>
            <w:r>
              <w:t xml:space="preserve"> </w:t>
            </w:r>
            <w:r>
              <w:br/>
            </w:r>
            <w:r w:rsidRPr="00077636">
              <w:t>Part-time (headcount)</w:t>
            </w:r>
          </w:p>
        </w:tc>
        <w:tc>
          <w:tcPr>
            <w:tcW w:w="330" w:type="pct"/>
          </w:tcPr>
          <w:p w14:paraId="5FDE4A91"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Ongoing</w:t>
            </w:r>
            <w:r>
              <w:t xml:space="preserve"> </w:t>
            </w:r>
            <w:r>
              <w:br/>
            </w:r>
            <w:r w:rsidRPr="00077636">
              <w:t>Full-time equivalent</w:t>
            </w:r>
          </w:p>
        </w:tc>
        <w:tc>
          <w:tcPr>
            <w:tcW w:w="328" w:type="pct"/>
          </w:tcPr>
          <w:p w14:paraId="6DDF7BE8"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Fixed term and casual</w:t>
            </w:r>
            <w:r>
              <w:t xml:space="preserve"> </w:t>
            </w:r>
            <w:r w:rsidRPr="00077636">
              <w:t>Number (headcount)</w:t>
            </w:r>
          </w:p>
        </w:tc>
        <w:tc>
          <w:tcPr>
            <w:tcW w:w="330" w:type="pct"/>
          </w:tcPr>
          <w:p w14:paraId="31A16E51"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Fixed term and casual</w:t>
            </w:r>
            <w:r>
              <w:t xml:space="preserve"> </w:t>
            </w:r>
            <w:r w:rsidRPr="00077636">
              <w:t>Full-time equivalent</w:t>
            </w:r>
          </w:p>
        </w:tc>
        <w:tc>
          <w:tcPr>
            <w:tcW w:w="328" w:type="pct"/>
          </w:tcPr>
          <w:p w14:paraId="1911D6CB"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All employees</w:t>
            </w:r>
            <w:r>
              <w:t xml:space="preserve"> </w:t>
            </w:r>
            <w:r w:rsidRPr="00077636">
              <w:t>Number (headcount)</w:t>
            </w:r>
          </w:p>
        </w:tc>
        <w:tc>
          <w:tcPr>
            <w:tcW w:w="330" w:type="pct"/>
          </w:tcPr>
          <w:p w14:paraId="5C69FA84"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All employees</w:t>
            </w:r>
            <w:r>
              <w:t xml:space="preserve"> </w:t>
            </w:r>
            <w:r w:rsidRPr="00077636">
              <w:t>Full-time equivalent</w:t>
            </w:r>
          </w:p>
        </w:tc>
        <w:tc>
          <w:tcPr>
            <w:tcW w:w="328" w:type="pct"/>
          </w:tcPr>
          <w:p w14:paraId="68BC92CF"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Ongoing</w:t>
            </w:r>
            <w:r>
              <w:t xml:space="preserve"> </w:t>
            </w:r>
            <w:r>
              <w:br/>
            </w:r>
            <w:r w:rsidRPr="00077636">
              <w:t>Full-time (headcount)</w:t>
            </w:r>
          </w:p>
        </w:tc>
        <w:tc>
          <w:tcPr>
            <w:tcW w:w="329" w:type="pct"/>
          </w:tcPr>
          <w:p w14:paraId="25590EE1"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Ongoing</w:t>
            </w:r>
            <w:r>
              <w:t xml:space="preserve"> </w:t>
            </w:r>
            <w:r>
              <w:br/>
            </w:r>
            <w:r w:rsidRPr="00077636">
              <w:t>Part-time (headcount)</w:t>
            </w:r>
          </w:p>
        </w:tc>
        <w:tc>
          <w:tcPr>
            <w:tcW w:w="329" w:type="pct"/>
          </w:tcPr>
          <w:p w14:paraId="649C94FE"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Ongoing</w:t>
            </w:r>
            <w:r>
              <w:t xml:space="preserve"> </w:t>
            </w:r>
            <w:r>
              <w:br/>
            </w:r>
            <w:r w:rsidRPr="00077636">
              <w:t>Full-time equivalent</w:t>
            </w:r>
          </w:p>
        </w:tc>
        <w:tc>
          <w:tcPr>
            <w:tcW w:w="335" w:type="pct"/>
          </w:tcPr>
          <w:p w14:paraId="660CCA82"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Fixed term and casual</w:t>
            </w:r>
            <w:r>
              <w:t xml:space="preserve"> </w:t>
            </w:r>
            <w:r w:rsidRPr="00077636">
              <w:t>Number (headcount)</w:t>
            </w:r>
          </w:p>
        </w:tc>
        <w:tc>
          <w:tcPr>
            <w:tcW w:w="323" w:type="pct"/>
          </w:tcPr>
          <w:p w14:paraId="13C1CF32" w14:textId="77777777" w:rsidR="009910D2" w:rsidRPr="00077636"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Fixed term and casual</w:t>
            </w:r>
            <w:r>
              <w:t xml:space="preserve"> </w:t>
            </w:r>
            <w:r w:rsidRPr="00077636">
              <w:t>Full-time equivalent</w:t>
            </w:r>
          </w:p>
        </w:tc>
      </w:tr>
      <w:tr w:rsidR="009910D2" w:rsidRPr="00077636" w14:paraId="325E7F2B"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7C550703" w14:textId="77777777" w:rsidR="009910D2" w:rsidRPr="00077636" w:rsidRDefault="009910D2" w:rsidP="005452F5">
            <w:pPr>
              <w:pStyle w:val="TableText"/>
            </w:pPr>
            <w:r w:rsidRPr="00077636">
              <w:t>Women</w:t>
            </w:r>
          </w:p>
        </w:tc>
        <w:tc>
          <w:tcPr>
            <w:tcW w:w="358" w:type="pct"/>
          </w:tcPr>
          <w:p w14:paraId="64FAF839"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2,005</w:t>
            </w:r>
          </w:p>
        </w:tc>
        <w:tc>
          <w:tcPr>
            <w:tcW w:w="332" w:type="pct"/>
          </w:tcPr>
          <w:p w14:paraId="0B117F8C"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1,860.9</w:t>
            </w:r>
          </w:p>
        </w:tc>
        <w:tc>
          <w:tcPr>
            <w:tcW w:w="330" w:type="pct"/>
          </w:tcPr>
          <w:p w14:paraId="3956D35C"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1,273</w:t>
            </w:r>
          </w:p>
        </w:tc>
        <w:tc>
          <w:tcPr>
            <w:tcW w:w="328" w:type="pct"/>
          </w:tcPr>
          <w:p w14:paraId="52F73E6C"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307</w:t>
            </w:r>
          </w:p>
        </w:tc>
        <w:tc>
          <w:tcPr>
            <w:tcW w:w="330" w:type="pct"/>
          </w:tcPr>
          <w:p w14:paraId="72229271"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1,472.5</w:t>
            </w:r>
          </w:p>
        </w:tc>
        <w:tc>
          <w:tcPr>
            <w:tcW w:w="328" w:type="pct"/>
          </w:tcPr>
          <w:p w14:paraId="3358F7C1"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425</w:t>
            </w:r>
          </w:p>
        </w:tc>
        <w:tc>
          <w:tcPr>
            <w:tcW w:w="330" w:type="pct"/>
          </w:tcPr>
          <w:p w14:paraId="772586F2"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388.4</w:t>
            </w:r>
          </w:p>
        </w:tc>
        <w:tc>
          <w:tcPr>
            <w:tcW w:w="328" w:type="pct"/>
          </w:tcPr>
          <w:p w14:paraId="75B6D7F7"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2,176</w:t>
            </w:r>
          </w:p>
        </w:tc>
        <w:tc>
          <w:tcPr>
            <w:tcW w:w="330" w:type="pct"/>
          </w:tcPr>
          <w:p w14:paraId="028807DC"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2,036.2</w:t>
            </w:r>
          </w:p>
        </w:tc>
        <w:tc>
          <w:tcPr>
            <w:tcW w:w="328" w:type="pct"/>
          </w:tcPr>
          <w:p w14:paraId="37A23067"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1,404</w:t>
            </w:r>
          </w:p>
        </w:tc>
        <w:tc>
          <w:tcPr>
            <w:tcW w:w="329" w:type="pct"/>
          </w:tcPr>
          <w:p w14:paraId="6427C313"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308</w:t>
            </w:r>
          </w:p>
        </w:tc>
        <w:tc>
          <w:tcPr>
            <w:tcW w:w="329" w:type="pct"/>
          </w:tcPr>
          <w:p w14:paraId="647390B5"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1,604.9</w:t>
            </w:r>
          </w:p>
        </w:tc>
        <w:tc>
          <w:tcPr>
            <w:tcW w:w="335" w:type="pct"/>
          </w:tcPr>
          <w:p w14:paraId="408363AB"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464</w:t>
            </w:r>
          </w:p>
        </w:tc>
        <w:tc>
          <w:tcPr>
            <w:tcW w:w="323" w:type="pct"/>
          </w:tcPr>
          <w:p w14:paraId="0B9370E4"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431.3</w:t>
            </w:r>
          </w:p>
        </w:tc>
      </w:tr>
      <w:tr w:rsidR="009910D2" w:rsidRPr="00077636" w14:paraId="501A2A18"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6E417221" w14:textId="77777777" w:rsidR="009910D2" w:rsidRPr="00077636" w:rsidRDefault="009910D2" w:rsidP="005452F5">
            <w:pPr>
              <w:pStyle w:val="TableText"/>
            </w:pPr>
            <w:r w:rsidRPr="00077636">
              <w:t>Men</w:t>
            </w:r>
          </w:p>
        </w:tc>
        <w:tc>
          <w:tcPr>
            <w:tcW w:w="358" w:type="pct"/>
          </w:tcPr>
          <w:p w14:paraId="5FC45033"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809</w:t>
            </w:r>
          </w:p>
        </w:tc>
        <w:tc>
          <w:tcPr>
            <w:tcW w:w="332" w:type="pct"/>
          </w:tcPr>
          <w:p w14:paraId="0945AA3E"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787.2</w:t>
            </w:r>
          </w:p>
        </w:tc>
        <w:tc>
          <w:tcPr>
            <w:tcW w:w="330" w:type="pct"/>
          </w:tcPr>
          <w:p w14:paraId="50A0CDB6"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581</w:t>
            </w:r>
          </w:p>
        </w:tc>
        <w:tc>
          <w:tcPr>
            <w:tcW w:w="328" w:type="pct"/>
          </w:tcPr>
          <w:p w14:paraId="44009A01"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33</w:t>
            </w:r>
          </w:p>
        </w:tc>
        <w:tc>
          <w:tcPr>
            <w:tcW w:w="330" w:type="pct"/>
          </w:tcPr>
          <w:p w14:paraId="6620FEDD"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602.9</w:t>
            </w:r>
          </w:p>
        </w:tc>
        <w:tc>
          <w:tcPr>
            <w:tcW w:w="328" w:type="pct"/>
          </w:tcPr>
          <w:p w14:paraId="1ADE50B6"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195</w:t>
            </w:r>
          </w:p>
        </w:tc>
        <w:tc>
          <w:tcPr>
            <w:tcW w:w="330" w:type="pct"/>
          </w:tcPr>
          <w:p w14:paraId="5DCB0339"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184.3</w:t>
            </w:r>
          </w:p>
        </w:tc>
        <w:tc>
          <w:tcPr>
            <w:tcW w:w="328" w:type="pct"/>
          </w:tcPr>
          <w:p w14:paraId="504788E2"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855</w:t>
            </w:r>
          </w:p>
        </w:tc>
        <w:tc>
          <w:tcPr>
            <w:tcW w:w="330" w:type="pct"/>
          </w:tcPr>
          <w:p w14:paraId="635B2482"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829.4</w:t>
            </w:r>
          </w:p>
        </w:tc>
        <w:tc>
          <w:tcPr>
            <w:tcW w:w="328" w:type="pct"/>
          </w:tcPr>
          <w:p w14:paraId="3A948A56"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612</w:t>
            </w:r>
          </w:p>
        </w:tc>
        <w:tc>
          <w:tcPr>
            <w:tcW w:w="329" w:type="pct"/>
          </w:tcPr>
          <w:p w14:paraId="6F8BC96D"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37</w:t>
            </w:r>
          </w:p>
        </w:tc>
        <w:tc>
          <w:tcPr>
            <w:tcW w:w="329" w:type="pct"/>
          </w:tcPr>
          <w:p w14:paraId="60BB3FAD"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636.1</w:t>
            </w:r>
          </w:p>
        </w:tc>
        <w:tc>
          <w:tcPr>
            <w:tcW w:w="335" w:type="pct"/>
          </w:tcPr>
          <w:p w14:paraId="0A86AB0A"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206</w:t>
            </w:r>
          </w:p>
        </w:tc>
        <w:tc>
          <w:tcPr>
            <w:tcW w:w="323" w:type="pct"/>
          </w:tcPr>
          <w:p w14:paraId="6B5C5447"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193.3</w:t>
            </w:r>
          </w:p>
        </w:tc>
      </w:tr>
      <w:tr w:rsidR="009910D2" w:rsidRPr="00077636" w14:paraId="72A93234"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16CDAFC4" w14:textId="2E9C4BE6" w:rsidR="009910D2" w:rsidRPr="00077636" w:rsidRDefault="009910D2" w:rsidP="005452F5">
            <w:pPr>
              <w:pStyle w:val="TableText"/>
            </w:pPr>
            <w:r w:rsidRPr="00077636">
              <w:t>Self-described</w:t>
            </w:r>
          </w:p>
        </w:tc>
        <w:tc>
          <w:tcPr>
            <w:tcW w:w="358" w:type="pct"/>
          </w:tcPr>
          <w:p w14:paraId="6BDCABE5"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8</w:t>
            </w:r>
          </w:p>
        </w:tc>
        <w:tc>
          <w:tcPr>
            <w:tcW w:w="332" w:type="pct"/>
          </w:tcPr>
          <w:p w14:paraId="0BBB6B27"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7.8</w:t>
            </w:r>
          </w:p>
        </w:tc>
        <w:tc>
          <w:tcPr>
            <w:tcW w:w="330" w:type="pct"/>
          </w:tcPr>
          <w:p w14:paraId="300A6D7E"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w:t>
            </w:r>
          </w:p>
        </w:tc>
        <w:tc>
          <w:tcPr>
            <w:tcW w:w="328" w:type="pct"/>
          </w:tcPr>
          <w:p w14:paraId="1B1748B4"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674CD145"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w:t>
            </w:r>
          </w:p>
        </w:tc>
        <w:tc>
          <w:tcPr>
            <w:tcW w:w="328" w:type="pct"/>
          </w:tcPr>
          <w:p w14:paraId="09052088"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w:t>
            </w:r>
          </w:p>
        </w:tc>
        <w:tc>
          <w:tcPr>
            <w:tcW w:w="330" w:type="pct"/>
          </w:tcPr>
          <w:p w14:paraId="24BDBA6E" w14:textId="77777777" w:rsidR="009910D2" w:rsidRPr="0007763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4.8</w:t>
            </w:r>
          </w:p>
        </w:tc>
        <w:tc>
          <w:tcPr>
            <w:tcW w:w="328" w:type="pct"/>
          </w:tcPr>
          <w:p w14:paraId="1DA5CA35"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w:t>
            </w:r>
          </w:p>
        </w:tc>
        <w:tc>
          <w:tcPr>
            <w:tcW w:w="330" w:type="pct"/>
          </w:tcPr>
          <w:p w14:paraId="7C4B083A"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4.9</w:t>
            </w:r>
          </w:p>
        </w:tc>
        <w:tc>
          <w:tcPr>
            <w:tcW w:w="328" w:type="pct"/>
          </w:tcPr>
          <w:p w14:paraId="65878304"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w:t>
            </w:r>
          </w:p>
        </w:tc>
        <w:tc>
          <w:tcPr>
            <w:tcW w:w="329" w:type="pct"/>
          </w:tcPr>
          <w:p w14:paraId="1ABA2AAA"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c>
          <w:tcPr>
            <w:tcW w:w="329" w:type="pct"/>
          </w:tcPr>
          <w:p w14:paraId="7303790C"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2.8</w:t>
            </w:r>
          </w:p>
        </w:tc>
        <w:tc>
          <w:tcPr>
            <w:tcW w:w="335" w:type="pct"/>
          </w:tcPr>
          <w:p w14:paraId="6747B186"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w:t>
            </w:r>
          </w:p>
        </w:tc>
        <w:tc>
          <w:tcPr>
            <w:tcW w:w="323" w:type="pct"/>
          </w:tcPr>
          <w:p w14:paraId="44725EBC" w14:textId="77777777" w:rsidR="009910D2" w:rsidRPr="00903EE0"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2.1</w:t>
            </w:r>
          </w:p>
        </w:tc>
      </w:tr>
    </w:tbl>
    <w:p w14:paraId="5FF7E1E9" w14:textId="77777777" w:rsidR="009910D2" w:rsidRDefault="009910D2" w:rsidP="009910D2">
      <w:pPr>
        <w:pStyle w:val="BodyText"/>
      </w:pPr>
      <w:r>
        <w:t>Demographic Data: Age</w:t>
      </w:r>
    </w:p>
    <w:tbl>
      <w:tblPr>
        <w:tblStyle w:val="AccessibleTableNumerical"/>
        <w:tblW w:w="5000" w:type="pct"/>
        <w:tblLayout w:type="fixed"/>
        <w:tblLook w:val="06A0" w:firstRow="1" w:lastRow="0" w:firstColumn="1" w:lastColumn="0" w:noHBand="1" w:noVBand="1"/>
      </w:tblPr>
      <w:tblGrid>
        <w:gridCol w:w="1560"/>
        <w:gridCol w:w="1542"/>
        <w:gridCol w:w="1430"/>
        <w:gridCol w:w="1422"/>
        <w:gridCol w:w="1413"/>
        <w:gridCol w:w="1422"/>
        <w:gridCol w:w="1413"/>
        <w:gridCol w:w="1422"/>
        <w:gridCol w:w="1413"/>
        <w:gridCol w:w="1422"/>
        <w:gridCol w:w="1413"/>
        <w:gridCol w:w="1418"/>
        <w:gridCol w:w="1418"/>
        <w:gridCol w:w="1443"/>
        <w:gridCol w:w="1392"/>
      </w:tblGrid>
      <w:tr w:rsidR="009910D2" w:rsidRPr="00270602" w14:paraId="36E3F892" w14:textId="77777777" w:rsidTr="005452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2" w:type="pct"/>
          </w:tcPr>
          <w:p w14:paraId="43A28C93" w14:textId="77777777" w:rsidR="009910D2" w:rsidRPr="00270602" w:rsidRDefault="009910D2" w:rsidP="005452F5">
            <w:pPr>
              <w:pStyle w:val="TableText"/>
              <w:spacing w:before="168" w:after="168"/>
            </w:pPr>
            <w:r>
              <w:t>Age</w:t>
            </w:r>
          </w:p>
        </w:tc>
        <w:tc>
          <w:tcPr>
            <w:tcW w:w="358" w:type="pct"/>
            <w:vAlign w:val="bottom"/>
          </w:tcPr>
          <w:p w14:paraId="4DF7B094"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All employees</w:t>
            </w:r>
            <w:r>
              <w:t xml:space="preserve"> </w:t>
            </w:r>
            <w:r w:rsidRPr="00077636">
              <w:t>Number (headcount)</w:t>
            </w:r>
          </w:p>
        </w:tc>
        <w:tc>
          <w:tcPr>
            <w:tcW w:w="332" w:type="pct"/>
            <w:vAlign w:val="bottom"/>
          </w:tcPr>
          <w:p w14:paraId="323DFB0D"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All employees</w:t>
            </w:r>
            <w:r>
              <w:t xml:space="preserve"> </w:t>
            </w:r>
            <w:r w:rsidRPr="00077636">
              <w:t>Full-time equivalent</w:t>
            </w:r>
          </w:p>
        </w:tc>
        <w:tc>
          <w:tcPr>
            <w:tcW w:w="330" w:type="pct"/>
            <w:vAlign w:val="bottom"/>
          </w:tcPr>
          <w:p w14:paraId="0ED50109"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Ongoing</w:t>
            </w:r>
            <w:r>
              <w:t xml:space="preserve"> </w:t>
            </w:r>
            <w:r>
              <w:br/>
            </w:r>
            <w:r w:rsidRPr="00077636">
              <w:t>Full-time (headcount)</w:t>
            </w:r>
          </w:p>
        </w:tc>
        <w:tc>
          <w:tcPr>
            <w:tcW w:w="328" w:type="pct"/>
            <w:vAlign w:val="bottom"/>
          </w:tcPr>
          <w:p w14:paraId="1C956B8C"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Ongoing</w:t>
            </w:r>
            <w:r>
              <w:t xml:space="preserve"> </w:t>
            </w:r>
            <w:r>
              <w:br/>
            </w:r>
            <w:r w:rsidRPr="00077636">
              <w:t>Part-time (headcount)</w:t>
            </w:r>
          </w:p>
        </w:tc>
        <w:tc>
          <w:tcPr>
            <w:tcW w:w="330" w:type="pct"/>
            <w:vAlign w:val="bottom"/>
          </w:tcPr>
          <w:p w14:paraId="2B4B92F5"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Ongoing</w:t>
            </w:r>
            <w:r>
              <w:t xml:space="preserve"> </w:t>
            </w:r>
            <w:r>
              <w:br/>
            </w:r>
            <w:r w:rsidRPr="00077636">
              <w:t>Full-time equivalent</w:t>
            </w:r>
          </w:p>
        </w:tc>
        <w:tc>
          <w:tcPr>
            <w:tcW w:w="328" w:type="pct"/>
            <w:vAlign w:val="bottom"/>
          </w:tcPr>
          <w:p w14:paraId="0D518438"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Fixed term and casual</w:t>
            </w:r>
            <w:r>
              <w:t xml:space="preserve"> </w:t>
            </w:r>
            <w:r w:rsidRPr="00077636">
              <w:t>Number (headcount)</w:t>
            </w:r>
          </w:p>
        </w:tc>
        <w:tc>
          <w:tcPr>
            <w:tcW w:w="330" w:type="pct"/>
            <w:vAlign w:val="bottom"/>
          </w:tcPr>
          <w:p w14:paraId="0B4A0933"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Fixed term and casual</w:t>
            </w:r>
            <w:r>
              <w:t xml:space="preserve"> </w:t>
            </w:r>
            <w:r w:rsidRPr="00077636">
              <w:t>Full-time equivalent</w:t>
            </w:r>
          </w:p>
        </w:tc>
        <w:tc>
          <w:tcPr>
            <w:tcW w:w="328" w:type="pct"/>
            <w:vAlign w:val="bottom"/>
          </w:tcPr>
          <w:p w14:paraId="324FAD7D"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All employees</w:t>
            </w:r>
            <w:r>
              <w:t xml:space="preserve"> </w:t>
            </w:r>
            <w:r w:rsidRPr="00077636">
              <w:t>Number (headcount)</w:t>
            </w:r>
          </w:p>
        </w:tc>
        <w:tc>
          <w:tcPr>
            <w:tcW w:w="330" w:type="pct"/>
            <w:vAlign w:val="bottom"/>
          </w:tcPr>
          <w:p w14:paraId="35BF6496"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All employees</w:t>
            </w:r>
            <w:r>
              <w:t xml:space="preserve"> </w:t>
            </w:r>
            <w:r w:rsidRPr="00077636">
              <w:t>Full-time equivalent</w:t>
            </w:r>
          </w:p>
        </w:tc>
        <w:tc>
          <w:tcPr>
            <w:tcW w:w="328" w:type="pct"/>
            <w:vAlign w:val="bottom"/>
          </w:tcPr>
          <w:p w14:paraId="0A828F9C"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Ongoing</w:t>
            </w:r>
            <w:r>
              <w:t xml:space="preserve"> </w:t>
            </w:r>
            <w:r>
              <w:br/>
            </w:r>
            <w:r w:rsidRPr="00077636">
              <w:t>Full-time (headcount)</w:t>
            </w:r>
          </w:p>
        </w:tc>
        <w:tc>
          <w:tcPr>
            <w:tcW w:w="329" w:type="pct"/>
            <w:vAlign w:val="bottom"/>
          </w:tcPr>
          <w:p w14:paraId="4DCC013A"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Ongoing</w:t>
            </w:r>
            <w:r>
              <w:t xml:space="preserve"> </w:t>
            </w:r>
            <w:r>
              <w:br/>
            </w:r>
            <w:r w:rsidRPr="00077636">
              <w:t>Part-time (headcount)</w:t>
            </w:r>
          </w:p>
        </w:tc>
        <w:tc>
          <w:tcPr>
            <w:tcW w:w="329" w:type="pct"/>
            <w:vAlign w:val="bottom"/>
          </w:tcPr>
          <w:p w14:paraId="2657F8B2"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Ongoing</w:t>
            </w:r>
            <w:r>
              <w:t xml:space="preserve"> </w:t>
            </w:r>
            <w:r>
              <w:br/>
            </w:r>
            <w:r w:rsidRPr="00077636">
              <w:t>Full-time equivalent</w:t>
            </w:r>
          </w:p>
        </w:tc>
        <w:tc>
          <w:tcPr>
            <w:tcW w:w="335" w:type="pct"/>
            <w:vAlign w:val="bottom"/>
          </w:tcPr>
          <w:p w14:paraId="17EC8A5A"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Fixed term and casual</w:t>
            </w:r>
            <w:r>
              <w:t xml:space="preserve"> </w:t>
            </w:r>
            <w:r w:rsidRPr="00077636">
              <w:t>Number (headcount)</w:t>
            </w:r>
          </w:p>
        </w:tc>
        <w:tc>
          <w:tcPr>
            <w:tcW w:w="323" w:type="pct"/>
            <w:vAlign w:val="bottom"/>
          </w:tcPr>
          <w:p w14:paraId="68844F52" w14:textId="77777777" w:rsidR="009910D2" w:rsidRPr="00270602"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Fixed term and casual</w:t>
            </w:r>
            <w:r>
              <w:t xml:space="preserve"> </w:t>
            </w:r>
            <w:r w:rsidRPr="00077636">
              <w:t>Full-time equivalent</w:t>
            </w:r>
          </w:p>
        </w:tc>
      </w:tr>
      <w:tr w:rsidR="009910D2" w:rsidRPr="00270602" w14:paraId="209D21D5"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62C3D593" w14:textId="77777777" w:rsidR="009910D2" w:rsidRPr="00270602" w:rsidRDefault="009910D2" w:rsidP="005452F5">
            <w:pPr>
              <w:pStyle w:val="TableText"/>
            </w:pPr>
            <w:r w:rsidRPr="00270602">
              <w:t>Under 25</w:t>
            </w:r>
          </w:p>
        </w:tc>
        <w:tc>
          <w:tcPr>
            <w:tcW w:w="358" w:type="pct"/>
          </w:tcPr>
          <w:p w14:paraId="0DE54EC2"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261</w:t>
            </w:r>
          </w:p>
        </w:tc>
        <w:tc>
          <w:tcPr>
            <w:tcW w:w="332" w:type="pct"/>
          </w:tcPr>
          <w:p w14:paraId="310B2099"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252.5</w:t>
            </w:r>
          </w:p>
        </w:tc>
        <w:tc>
          <w:tcPr>
            <w:tcW w:w="330" w:type="pct"/>
          </w:tcPr>
          <w:p w14:paraId="12EE694C"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186</w:t>
            </w:r>
          </w:p>
        </w:tc>
        <w:tc>
          <w:tcPr>
            <w:tcW w:w="328" w:type="pct"/>
          </w:tcPr>
          <w:p w14:paraId="5F4A48AC"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w:t>
            </w:r>
          </w:p>
        </w:tc>
        <w:tc>
          <w:tcPr>
            <w:tcW w:w="330" w:type="pct"/>
          </w:tcPr>
          <w:p w14:paraId="3FD2D3F0"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189.5</w:t>
            </w:r>
          </w:p>
        </w:tc>
        <w:tc>
          <w:tcPr>
            <w:tcW w:w="328" w:type="pct"/>
          </w:tcPr>
          <w:p w14:paraId="161975C8"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70</w:t>
            </w:r>
          </w:p>
        </w:tc>
        <w:tc>
          <w:tcPr>
            <w:tcW w:w="330" w:type="pct"/>
          </w:tcPr>
          <w:p w14:paraId="69C83A18"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63</w:t>
            </w:r>
          </w:p>
        </w:tc>
        <w:tc>
          <w:tcPr>
            <w:tcW w:w="328" w:type="pct"/>
          </w:tcPr>
          <w:p w14:paraId="41698CA6"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261</w:t>
            </w:r>
          </w:p>
        </w:tc>
        <w:tc>
          <w:tcPr>
            <w:tcW w:w="330" w:type="pct"/>
          </w:tcPr>
          <w:p w14:paraId="0945A5A8"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252.5</w:t>
            </w:r>
          </w:p>
        </w:tc>
        <w:tc>
          <w:tcPr>
            <w:tcW w:w="328" w:type="pct"/>
          </w:tcPr>
          <w:p w14:paraId="4FF0E058"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186</w:t>
            </w:r>
          </w:p>
        </w:tc>
        <w:tc>
          <w:tcPr>
            <w:tcW w:w="329" w:type="pct"/>
          </w:tcPr>
          <w:p w14:paraId="66DB604A"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w:t>
            </w:r>
          </w:p>
        </w:tc>
        <w:tc>
          <w:tcPr>
            <w:tcW w:w="329" w:type="pct"/>
          </w:tcPr>
          <w:p w14:paraId="0909EC4D"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189.5</w:t>
            </w:r>
          </w:p>
        </w:tc>
        <w:tc>
          <w:tcPr>
            <w:tcW w:w="335" w:type="pct"/>
          </w:tcPr>
          <w:p w14:paraId="5CBAEB49"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70</w:t>
            </w:r>
          </w:p>
        </w:tc>
        <w:tc>
          <w:tcPr>
            <w:tcW w:w="323" w:type="pct"/>
          </w:tcPr>
          <w:p w14:paraId="09E13AE5"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63</w:t>
            </w:r>
          </w:p>
        </w:tc>
      </w:tr>
      <w:tr w:rsidR="009910D2" w:rsidRPr="00270602" w14:paraId="14853AD0"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4727BC86" w14:textId="77777777" w:rsidR="009910D2" w:rsidRPr="00270602" w:rsidRDefault="009910D2" w:rsidP="005452F5">
            <w:pPr>
              <w:pStyle w:val="TableText"/>
            </w:pPr>
            <w:r w:rsidRPr="00270602">
              <w:t>25-34</w:t>
            </w:r>
          </w:p>
        </w:tc>
        <w:tc>
          <w:tcPr>
            <w:tcW w:w="358" w:type="pct"/>
          </w:tcPr>
          <w:p w14:paraId="5A7839D8"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1,013</w:t>
            </w:r>
          </w:p>
        </w:tc>
        <w:tc>
          <w:tcPr>
            <w:tcW w:w="332" w:type="pct"/>
          </w:tcPr>
          <w:p w14:paraId="514FF327"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985.2</w:t>
            </w:r>
          </w:p>
        </w:tc>
        <w:tc>
          <w:tcPr>
            <w:tcW w:w="330" w:type="pct"/>
          </w:tcPr>
          <w:p w14:paraId="032FF74A"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635</w:t>
            </w:r>
          </w:p>
        </w:tc>
        <w:tc>
          <w:tcPr>
            <w:tcW w:w="328" w:type="pct"/>
          </w:tcPr>
          <w:p w14:paraId="622E765F"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60</w:t>
            </w:r>
          </w:p>
        </w:tc>
        <w:tc>
          <w:tcPr>
            <w:tcW w:w="330" w:type="pct"/>
          </w:tcPr>
          <w:p w14:paraId="2B8005F6"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670.8</w:t>
            </w:r>
          </w:p>
        </w:tc>
        <w:tc>
          <w:tcPr>
            <w:tcW w:w="328" w:type="pct"/>
          </w:tcPr>
          <w:p w14:paraId="69718AFA"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318</w:t>
            </w:r>
          </w:p>
        </w:tc>
        <w:tc>
          <w:tcPr>
            <w:tcW w:w="330" w:type="pct"/>
          </w:tcPr>
          <w:p w14:paraId="43ED8624"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314.4</w:t>
            </w:r>
          </w:p>
        </w:tc>
        <w:tc>
          <w:tcPr>
            <w:tcW w:w="328" w:type="pct"/>
          </w:tcPr>
          <w:p w14:paraId="0A3FED72"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1,013</w:t>
            </w:r>
          </w:p>
        </w:tc>
        <w:tc>
          <w:tcPr>
            <w:tcW w:w="330" w:type="pct"/>
          </w:tcPr>
          <w:p w14:paraId="5184E423"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985.2</w:t>
            </w:r>
          </w:p>
        </w:tc>
        <w:tc>
          <w:tcPr>
            <w:tcW w:w="328" w:type="pct"/>
          </w:tcPr>
          <w:p w14:paraId="7230F59E"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635</w:t>
            </w:r>
          </w:p>
        </w:tc>
        <w:tc>
          <w:tcPr>
            <w:tcW w:w="329" w:type="pct"/>
          </w:tcPr>
          <w:p w14:paraId="5B4BA59C"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60</w:t>
            </w:r>
          </w:p>
        </w:tc>
        <w:tc>
          <w:tcPr>
            <w:tcW w:w="329" w:type="pct"/>
          </w:tcPr>
          <w:p w14:paraId="001D2B37"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670.8</w:t>
            </w:r>
          </w:p>
        </w:tc>
        <w:tc>
          <w:tcPr>
            <w:tcW w:w="335" w:type="pct"/>
          </w:tcPr>
          <w:p w14:paraId="7A0F92C7"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318</w:t>
            </w:r>
          </w:p>
        </w:tc>
        <w:tc>
          <w:tcPr>
            <w:tcW w:w="323" w:type="pct"/>
          </w:tcPr>
          <w:p w14:paraId="427EC62B"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314.4</w:t>
            </w:r>
          </w:p>
        </w:tc>
      </w:tr>
      <w:tr w:rsidR="009910D2" w:rsidRPr="00270602" w14:paraId="6D2E2446"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562DF336" w14:textId="77777777" w:rsidR="009910D2" w:rsidRPr="00270602" w:rsidRDefault="009910D2" w:rsidP="005452F5">
            <w:pPr>
              <w:pStyle w:val="TableText"/>
            </w:pPr>
            <w:r w:rsidRPr="00270602">
              <w:t>35-44</w:t>
            </w:r>
          </w:p>
        </w:tc>
        <w:tc>
          <w:tcPr>
            <w:tcW w:w="358" w:type="pct"/>
          </w:tcPr>
          <w:p w14:paraId="3BD83A8E"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641</w:t>
            </w:r>
          </w:p>
        </w:tc>
        <w:tc>
          <w:tcPr>
            <w:tcW w:w="332" w:type="pct"/>
          </w:tcPr>
          <w:p w14:paraId="714B2E8D"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591.4</w:t>
            </w:r>
          </w:p>
        </w:tc>
        <w:tc>
          <w:tcPr>
            <w:tcW w:w="330" w:type="pct"/>
          </w:tcPr>
          <w:p w14:paraId="6C45D6AC"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405</w:t>
            </w:r>
          </w:p>
        </w:tc>
        <w:tc>
          <w:tcPr>
            <w:tcW w:w="328" w:type="pct"/>
          </w:tcPr>
          <w:p w14:paraId="4E4983A3"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129</w:t>
            </w:r>
          </w:p>
        </w:tc>
        <w:tc>
          <w:tcPr>
            <w:tcW w:w="330" w:type="pct"/>
          </w:tcPr>
          <w:p w14:paraId="754BE77E"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490</w:t>
            </w:r>
          </w:p>
        </w:tc>
        <w:tc>
          <w:tcPr>
            <w:tcW w:w="328" w:type="pct"/>
          </w:tcPr>
          <w:p w14:paraId="7BFCC076"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107</w:t>
            </w:r>
          </w:p>
        </w:tc>
        <w:tc>
          <w:tcPr>
            <w:tcW w:w="330" w:type="pct"/>
          </w:tcPr>
          <w:p w14:paraId="2A705A17"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101.4</w:t>
            </w:r>
          </w:p>
        </w:tc>
        <w:tc>
          <w:tcPr>
            <w:tcW w:w="328" w:type="pct"/>
          </w:tcPr>
          <w:p w14:paraId="333CFB80"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641</w:t>
            </w:r>
          </w:p>
        </w:tc>
        <w:tc>
          <w:tcPr>
            <w:tcW w:w="330" w:type="pct"/>
          </w:tcPr>
          <w:p w14:paraId="45891A7E"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591.4</w:t>
            </w:r>
          </w:p>
        </w:tc>
        <w:tc>
          <w:tcPr>
            <w:tcW w:w="328" w:type="pct"/>
          </w:tcPr>
          <w:p w14:paraId="37CA2812"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405</w:t>
            </w:r>
          </w:p>
        </w:tc>
        <w:tc>
          <w:tcPr>
            <w:tcW w:w="329" w:type="pct"/>
          </w:tcPr>
          <w:p w14:paraId="616FFB47"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129</w:t>
            </w:r>
          </w:p>
        </w:tc>
        <w:tc>
          <w:tcPr>
            <w:tcW w:w="329" w:type="pct"/>
          </w:tcPr>
          <w:p w14:paraId="2007AA3D"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490</w:t>
            </w:r>
          </w:p>
        </w:tc>
        <w:tc>
          <w:tcPr>
            <w:tcW w:w="335" w:type="pct"/>
          </w:tcPr>
          <w:p w14:paraId="611A98A9"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107</w:t>
            </w:r>
          </w:p>
        </w:tc>
        <w:tc>
          <w:tcPr>
            <w:tcW w:w="323" w:type="pct"/>
          </w:tcPr>
          <w:p w14:paraId="545F7591"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101.4</w:t>
            </w:r>
          </w:p>
        </w:tc>
      </w:tr>
      <w:tr w:rsidR="009910D2" w:rsidRPr="00270602" w14:paraId="3E3A171D"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1E328126" w14:textId="77777777" w:rsidR="009910D2" w:rsidRPr="00270602" w:rsidRDefault="009910D2" w:rsidP="005452F5">
            <w:pPr>
              <w:pStyle w:val="TableText"/>
            </w:pPr>
            <w:r w:rsidRPr="00270602">
              <w:t>45-54</w:t>
            </w:r>
          </w:p>
        </w:tc>
        <w:tc>
          <w:tcPr>
            <w:tcW w:w="358" w:type="pct"/>
          </w:tcPr>
          <w:p w14:paraId="1291620E"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455</w:t>
            </w:r>
          </w:p>
        </w:tc>
        <w:tc>
          <w:tcPr>
            <w:tcW w:w="332" w:type="pct"/>
          </w:tcPr>
          <w:p w14:paraId="6E6B5EFE"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422</w:t>
            </w:r>
          </w:p>
        </w:tc>
        <w:tc>
          <w:tcPr>
            <w:tcW w:w="330" w:type="pct"/>
          </w:tcPr>
          <w:p w14:paraId="2828210C"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313</w:t>
            </w:r>
          </w:p>
        </w:tc>
        <w:tc>
          <w:tcPr>
            <w:tcW w:w="328" w:type="pct"/>
          </w:tcPr>
          <w:p w14:paraId="26889D0E"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68</w:t>
            </w:r>
          </w:p>
        </w:tc>
        <w:tc>
          <w:tcPr>
            <w:tcW w:w="330" w:type="pct"/>
          </w:tcPr>
          <w:p w14:paraId="61FDF7CD"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357.1</w:t>
            </w:r>
          </w:p>
        </w:tc>
        <w:tc>
          <w:tcPr>
            <w:tcW w:w="328" w:type="pct"/>
          </w:tcPr>
          <w:p w14:paraId="67186BE1"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74</w:t>
            </w:r>
          </w:p>
        </w:tc>
        <w:tc>
          <w:tcPr>
            <w:tcW w:w="330" w:type="pct"/>
          </w:tcPr>
          <w:p w14:paraId="2EEF92F9"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64.9</w:t>
            </w:r>
          </w:p>
        </w:tc>
        <w:tc>
          <w:tcPr>
            <w:tcW w:w="328" w:type="pct"/>
          </w:tcPr>
          <w:p w14:paraId="37E61414"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455</w:t>
            </w:r>
          </w:p>
        </w:tc>
        <w:tc>
          <w:tcPr>
            <w:tcW w:w="330" w:type="pct"/>
          </w:tcPr>
          <w:p w14:paraId="109D10E5"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422</w:t>
            </w:r>
          </w:p>
        </w:tc>
        <w:tc>
          <w:tcPr>
            <w:tcW w:w="328" w:type="pct"/>
          </w:tcPr>
          <w:p w14:paraId="749DDB8F"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313</w:t>
            </w:r>
          </w:p>
        </w:tc>
        <w:tc>
          <w:tcPr>
            <w:tcW w:w="329" w:type="pct"/>
          </w:tcPr>
          <w:p w14:paraId="66FCE9E5"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68</w:t>
            </w:r>
          </w:p>
        </w:tc>
        <w:tc>
          <w:tcPr>
            <w:tcW w:w="329" w:type="pct"/>
          </w:tcPr>
          <w:p w14:paraId="0FA5D43B"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357.1</w:t>
            </w:r>
          </w:p>
        </w:tc>
        <w:tc>
          <w:tcPr>
            <w:tcW w:w="335" w:type="pct"/>
          </w:tcPr>
          <w:p w14:paraId="67CB8D55"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74</w:t>
            </w:r>
          </w:p>
        </w:tc>
        <w:tc>
          <w:tcPr>
            <w:tcW w:w="323" w:type="pct"/>
          </w:tcPr>
          <w:p w14:paraId="06F9F509"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64.9</w:t>
            </w:r>
          </w:p>
        </w:tc>
      </w:tr>
      <w:tr w:rsidR="009910D2" w:rsidRPr="00270602" w14:paraId="18549BA7"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559579E4" w14:textId="77777777" w:rsidR="009910D2" w:rsidRPr="00270602" w:rsidRDefault="009910D2" w:rsidP="005452F5">
            <w:pPr>
              <w:pStyle w:val="TableText"/>
            </w:pPr>
            <w:r w:rsidRPr="00270602">
              <w:t>55-64</w:t>
            </w:r>
          </w:p>
        </w:tc>
        <w:tc>
          <w:tcPr>
            <w:tcW w:w="358" w:type="pct"/>
          </w:tcPr>
          <w:p w14:paraId="62720F2B"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351</w:t>
            </w:r>
          </w:p>
        </w:tc>
        <w:tc>
          <w:tcPr>
            <w:tcW w:w="332" w:type="pct"/>
          </w:tcPr>
          <w:p w14:paraId="4CBCE1AD"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324.1</w:t>
            </w:r>
          </w:p>
        </w:tc>
        <w:tc>
          <w:tcPr>
            <w:tcW w:w="330" w:type="pct"/>
          </w:tcPr>
          <w:p w14:paraId="052A89C3"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257</w:t>
            </w:r>
          </w:p>
        </w:tc>
        <w:tc>
          <w:tcPr>
            <w:tcW w:w="328" w:type="pct"/>
          </w:tcPr>
          <w:p w14:paraId="4BF39E22"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59</w:t>
            </w:r>
          </w:p>
        </w:tc>
        <w:tc>
          <w:tcPr>
            <w:tcW w:w="330" w:type="pct"/>
          </w:tcPr>
          <w:p w14:paraId="5C066334"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297.2</w:t>
            </w:r>
          </w:p>
        </w:tc>
        <w:tc>
          <w:tcPr>
            <w:tcW w:w="328" w:type="pct"/>
          </w:tcPr>
          <w:p w14:paraId="7C18AE75"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35</w:t>
            </w:r>
          </w:p>
        </w:tc>
        <w:tc>
          <w:tcPr>
            <w:tcW w:w="330" w:type="pct"/>
          </w:tcPr>
          <w:p w14:paraId="59E9C646"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26.9</w:t>
            </w:r>
          </w:p>
        </w:tc>
        <w:tc>
          <w:tcPr>
            <w:tcW w:w="328" w:type="pct"/>
          </w:tcPr>
          <w:p w14:paraId="78684A5C"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351</w:t>
            </w:r>
          </w:p>
        </w:tc>
        <w:tc>
          <w:tcPr>
            <w:tcW w:w="330" w:type="pct"/>
          </w:tcPr>
          <w:p w14:paraId="53F9B0F1"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324.1</w:t>
            </w:r>
          </w:p>
        </w:tc>
        <w:tc>
          <w:tcPr>
            <w:tcW w:w="328" w:type="pct"/>
          </w:tcPr>
          <w:p w14:paraId="2D0601C4"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257</w:t>
            </w:r>
          </w:p>
        </w:tc>
        <w:tc>
          <w:tcPr>
            <w:tcW w:w="329" w:type="pct"/>
          </w:tcPr>
          <w:p w14:paraId="5A7E8B7A"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59</w:t>
            </w:r>
          </w:p>
        </w:tc>
        <w:tc>
          <w:tcPr>
            <w:tcW w:w="329" w:type="pct"/>
          </w:tcPr>
          <w:p w14:paraId="43B9A7E7"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297.2</w:t>
            </w:r>
          </w:p>
        </w:tc>
        <w:tc>
          <w:tcPr>
            <w:tcW w:w="335" w:type="pct"/>
          </w:tcPr>
          <w:p w14:paraId="446B27ED"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35</w:t>
            </w:r>
          </w:p>
        </w:tc>
        <w:tc>
          <w:tcPr>
            <w:tcW w:w="323" w:type="pct"/>
          </w:tcPr>
          <w:p w14:paraId="5DE79539"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26.9</w:t>
            </w:r>
          </w:p>
        </w:tc>
      </w:tr>
      <w:tr w:rsidR="009910D2" w:rsidRPr="00270602" w14:paraId="73062F30"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00E41762" w14:textId="77777777" w:rsidR="009910D2" w:rsidRPr="00270602" w:rsidRDefault="009910D2" w:rsidP="005452F5">
            <w:pPr>
              <w:pStyle w:val="TableText"/>
            </w:pPr>
            <w:r w:rsidRPr="00270602">
              <w:t>Over 64</w:t>
            </w:r>
          </w:p>
        </w:tc>
        <w:tc>
          <w:tcPr>
            <w:tcW w:w="358" w:type="pct"/>
          </w:tcPr>
          <w:p w14:paraId="4961C98B"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101</w:t>
            </w:r>
          </w:p>
        </w:tc>
        <w:tc>
          <w:tcPr>
            <w:tcW w:w="332" w:type="pct"/>
          </w:tcPr>
          <w:p w14:paraId="477DA327"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80.7</w:t>
            </w:r>
          </w:p>
        </w:tc>
        <w:tc>
          <w:tcPr>
            <w:tcW w:w="330" w:type="pct"/>
          </w:tcPr>
          <w:p w14:paraId="39E8E350"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61</w:t>
            </w:r>
          </w:p>
        </w:tc>
        <w:tc>
          <w:tcPr>
            <w:tcW w:w="328" w:type="pct"/>
          </w:tcPr>
          <w:p w14:paraId="36654D3A"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19</w:t>
            </w:r>
          </w:p>
        </w:tc>
        <w:tc>
          <w:tcPr>
            <w:tcW w:w="330" w:type="pct"/>
          </w:tcPr>
          <w:p w14:paraId="675089C0"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73.8</w:t>
            </w:r>
          </w:p>
        </w:tc>
        <w:tc>
          <w:tcPr>
            <w:tcW w:w="328" w:type="pct"/>
          </w:tcPr>
          <w:p w14:paraId="17C1893B"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21</w:t>
            </w:r>
          </w:p>
        </w:tc>
        <w:tc>
          <w:tcPr>
            <w:tcW w:w="330" w:type="pct"/>
          </w:tcPr>
          <w:p w14:paraId="76BA6749" w14:textId="77777777" w:rsidR="009910D2" w:rsidRPr="00270602"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6.9</w:t>
            </w:r>
          </w:p>
        </w:tc>
        <w:tc>
          <w:tcPr>
            <w:tcW w:w="328" w:type="pct"/>
          </w:tcPr>
          <w:p w14:paraId="681946F7"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101</w:t>
            </w:r>
          </w:p>
        </w:tc>
        <w:tc>
          <w:tcPr>
            <w:tcW w:w="330" w:type="pct"/>
          </w:tcPr>
          <w:p w14:paraId="2CC45DDA"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80.7</w:t>
            </w:r>
          </w:p>
        </w:tc>
        <w:tc>
          <w:tcPr>
            <w:tcW w:w="328" w:type="pct"/>
          </w:tcPr>
          <w:p w14:paraId="04515229"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61</w:t>
            </w:r>
          </w:p>
        </w:tc>
        <w:tc>
          <w:tcPr>
            <w:tcW w:w="329" w:type="pct"/>
          </w:tcPr>
          <w:p w14:paraId="3EC999D4"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19</w:t>
            </w:r>
          </w:p>
        </w:tc>
        <w:tc>
          <w:tcPr>
            <w:tcW w:w="329" w:type="pct"/>
          </w:tcPr>
          <w:p w14:paraId="571F36ED"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73.8</w:t>
            </w:r>
          </w:p>
        </w:tc>
        <w:tc>
          <w:tcPr>
            <w:tcW w:w="335" w:type="pct"/>
          </w:tcPr>
          <w:p w14:paraId="638B04ED"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21</w:t>
            </w:r>
          </w:p>
        </w:tc>
        <w:tc>
          <w:tcPr>
            <w:tcW w:w="323" w:type="pct"/>
          </w:tcPr>
          <w:p w14:paraId="6748E857" w14:textId="77777777" w:rsidR="009910D2" w:rsidRPr="007528D6"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6.9</w:t>
            </w:r>
          </w:p>
        </w:tc>
      </w:tr>
    </w:tbl>
    <w:p w14:paraId="4F4D3F9E" w14:textId="77777777" w:rsidR="009910D2" w:rsidRDefault="009910D2" w:rsidP="009910D2">
      <w:pPr>
        <w:pStyle w:val="BodyText"/>
        <w:pageBreakBefore/>
      </w:pPr>
      <w:r>
        <w:t>Classification Data</w:t>
      </w:r>
    </w:p>
    <w:tbl>
      <w:tblPr>
        <w:tblStyle w:val="AccessibleTableNumerical"/>
        <w:tblW w:w="5000" w:type="pct"/>
        <w:tblLayout w:type="fixed"/>
        <w:tblLook w:val="06A0" w:firstRow="1" w:lastRow="0" w:firstColumn="1" w:lastColumn="0" w:noHBand="1" w:noVBand="1"/>
      </w:tblPr>
      <w:tblGrid>
        <w:gridCol w:w="1560"/>
        <w:gridCol w:w="1542"/>
        <w:gridCol w:w="1430"/>
        <w:gridCol w:w="1422"/>
        <w:gridCol w:w="1413"/>
        <w:gridCol w:w="1422"/>
        <w:gridCol w:w="1413"/>
        <w:gridCol w:w="1422"/>
        <w:gridCol w:w="1413"/>
        <w:gridCol w:w="1422"/>
        <w:gridCol w:w="1413"/>
        <w:gridCol w:w="1418"/>
        <w:gridCol w:w="1418"/>
        <w:gridCol w:w="1443"/>
        <w:gridCol w:w="1392"/>
      </w:tblGrid>
      <w:tr w:rsidR="009910D2" w:rsidRPr="00270602" w14:paraId="2A59533F" w14:textId="77777777" w:rsidTr="005452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2" w:type="pct"/>
          </w:tcPr>
          <w:p w14:paraId="618E81EA" w14:textId="77777777" w:rsidR="009910D2" w:rsidRPr="00270602" w:rsidRDefault="009910D2" w:rsidP="00CE00DC">
            <w:pPr>
              <w:pStyle w:val="TableText"/>
              <w:spacing w:before="20" w:after="20"/>
            </w:pPr>
            <w:r>
              <w:t>Item</w:t>
            </w:r>
          </w:p>
        </w:tc>
        <w:tc>
          <w:tcPr>
            <w:tcW w:w="358" w:type="pct"/>
            <w:vAlign w:val="bottom"/>
          </w:tcPr>
          <w:p w14:paraId="331ACEF7"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All employees</w:t>
            </w:r>
            <w:r>
              <w:t xml:space="preserve"> </w:t>
            </w:r>
            <w:r w:rsidRPr="00077636">
              <w:t>Number (headcount)</w:t>
            </w:r>
          </w:p>
        </w:tc>
        <w:tc>
          <w:tcPr>
            <w:tcW w:w="332" w:type="pct"/>
            <w:vAlign w:val="bottom"/>
          </w:tcPr>
          <w:p w14:paraId="2682B538"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All employees</w:t>
            </w:r>
            <w:r>
              <w:t xml:space="preserve"> </w:t>
            </w:r>
            <w:r w:rsidRPr="00077636">
              <w:t>Full-time equivalent</w:t>
            </w:r>
          </w:p>
        </w:tc>
        <w:tc>
          <w:tcPr>
            <w:tcW w:w="330" w:type="pct"/>
            <w:vAlign w:val="bottom"/>
          </w:tcPr>
          <w:p w14:paraId="7F6EF6DD"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Ongoing</w:t>
            </w:r>
            <w:r>
              <w:t xml:space="preserve"> </w:t>
            </w:r>
            <w:r>
              <w:br/>
            </w:r>
            <w:r w:rsidRPr="00077636">
              <w:t>Full-time (headcount)</w:t>
            </w:r>
          </w:p>
        </w:tc>
        <w:tc>
          <w:tcPr>
            <w:tcW w:w="328" w:type="pct"/>
            <w:vAlign w:val="bottom"/>
          </w:tcPr>
          <w:p w14:paraId="5F016E1A"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Ongoing</w:t>
            </w:r>
            <w:r>
              <w:t xml:space="preserve"> </w:t>
            </w:r>
            <w:r>
              <w:br/>
            </w:r>
            <w:r w:rsidRPr="00077636">
              <w:t>Part-time (headcount)</w:t>
            </w:r>
          </w:p>
        </w:tc>
        <w:tc>
          <w:tcPr>
            <w:tcW w:w="330" w:type="pct"/>
            <w:vAlign w:val="bottom"/>
          </w:tcPr>
          <w:p w14:paraId="54E9B1FD"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Ongoing</w:t>
            </w:r>
            <w:r>
              <w:t xml:space="preserve"> </w:t>
            </w:r>
            <w:r>
              <w:br/>
            </w:r>
            <w:r w:rsidRPr="00077636">
              <w:t>Full-time equivalent</w:t>
            </w:r>
          </w:p>
        </w:tc>
        <w:tc>
          <w:tcPr>
            <w:tcW w:w="328" w:type="pct"/>
            <w:vAlign w:val="bottom"/>
          </w:tcPr>
          <w:p w14:paraId="245E08E2"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Fixed term and casual</w:t>
            </w:r>
            <w:r>
              <w:t xml:space="preserve"> </w:t>
            </w:r>
            <w:r w:rsidRPr="00077636">
              <w:t>Number (headcount)</w:t>
            </w:r>
          </w:p>
        </w:tc>
        <w:tc>
          <w:tcPr>
            <w:tcW w:w="330" w:type="pct"/>
            <w:vAlign w:val="bottom"/>
          </w:tcPr>
          <w:p w14:paraId="46879500"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2022 </w:t>
            </w:r>
            <w:r w:rsidRPr="00077636">
              <w:t>Fixed term and casual</w:t>
            </w:r>
            <w:r>
              <w:t xml:space="preserve"> </w:t>
            </w:r>
            <w:r w:rsidRPr="00077636">
              <w:t>Full-time equivalent</w:t>
            </w:r>
          </w:p>
        </w:tc>
        <w:tc>
          <w:tcPr>
            <w:tcW w:w="328" w:type="pct"/>
            <w:vAlign w:val="bottom"/>
          </w:tcPr>
          <w:p w14:paraId="5A6C051A"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All employees</w:t>
            </w:r>
            <w:r>
              <w:t xml:space="preserve"> </w:t>
            </w:r>
            <w:r w:rsidRPr="00077636">
              <w:t>Number (headcount)</w:t>
            </w:r>
          </w:p>
        </w:tc>
        <w:tc>
          <w:tcPr>
            <w:tcW w:w="330" w:type="pct"/>
            <w:vAlign w:val="bottom"/>
          </w:tcPr>
          <w:p w14:paraId="7D0CAA0E"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All employees</w:t>
            </w:r>
            <w:r>
              <w:t xml:space="preserve"> </w:t>
            </w:r>
            <w:r w:rsidRPr="00077636">
              <w:t>Full-time equivalent</w:t>
            </w:r>
          </w:p>
        </w:tc>
        <w:tc>
          <w:tcPr>
            <w:tcW w:w="328" w:type="pct"/>
            <w:vAlign w:val="bottom"/>
          </w:tcPr>
          <w:p w14:paraId="69E4E5B3"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Ongoing</w:t>
            </w:r>
            <w:r>
              <w:t xml:space="preserve"> </w:t>
            </w:r>
            <w:r>
              <w:br/>
            </w:r>
            <w:r w:rsidRPr="00077636">
              <w:t>Full-time (headcount)</w:t>
            </w:r>
          </w:p>
        </w:tc>
        <w:tc>
          <w:tcPr>
            <w:tcW w:w="329" w:type="pct"/>
            <w:vAlign w:val="bottom"/>
          </w:tcPr>
          <w:p w14:paraId="0D4D05BB"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Ongoing</w:t>
            </w:r>
            <w:r>
              <w:t xml:space="preserve"> </w:t>
            </w:r>
            <w:r>
              <w:br/>
            </w:r>
            <w:r w:rsidRPr="00077636">
              <w:t>Part-time (headcount)</w:t>
            </w:r>
          </w:p>
        </w:tc>
        <w:tc>
          <w:tcPr>
            <w:tcW w:w="329" w:type="pct"/>
            <w:vAlign w:val="bottom"/>
          </w:tcPr>
          <w:p w14:paraId="5EE19A84"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Ongoing</w:t>
            </w:r>
            <w:r>
              <w:t xml:space="preserve"> </w:t>
            </w:r>
            <w:r>
              <w:br/>
            </w:r>
            <w:r w:rsidRPr="00077636">
              <w:t>Full-time equivalent</w:t>
            </w:r>
          </w:p>
        </w:tc>
        <w:tc>
          <w:tcPr>
            <w:tcW w:w="335" w:type="pct"/>
            <w:vAlign w:val="bottom"/>
          </w:tcPr>
          <w:p w14:paraId="0FF1B404"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Fixed term and casual</w:t>
            </w:r>
            <w:r>
              <w:t xml:space="preserve"> </w:t>
            </w:r>
            <w:r w:rsidRPr="00077636">
              <w:t>Number (headcount)</w:t>
            </w:r>
          </w:p>
        </w:tc>
        <w:tc>
          <w:tcPr>
            <w:tcW w:w="323" w:type="pct"/>
            <w:vAlign w:val="bottom"/>
          </w:tcPr>
          <w:p w14:paraId="4693ACCF" w14:textId="77777777" w:rsidR="009910D2" w:rsidRPr="00270602" w:rsidRDefault="009910D2" w:rsidP="00CE00DC">
            <w:pPr>
              <w:pStyle w:val="TableText"/>
              <w:spacing w:before="20" w:after="20"/>
              <w:cnfStyle w:val="100000000000" w:firstRow="1" w:lastRow="0" w:firstColumn="0" w:lastColumn="0" w:oddVBand="0" w:evenVBand="0" w:oddHBand="0" w:evenHBand="0" w:firstRowFirstColumn="0" w:firstRowLastColumn="0" w:lastRowFirstColumn="0" w:lastRowLastColumn="0"/>
            </w:pPr>
            <w:r w:rsidRPr="00077636">
              <w:t xml:space="preserve">30 June </w:t>
            </w:r>
            <w:r>
              <w:t xml:space="preserve">2023 </w:t>
            </w:r>
            <w:r w:rsidRPr="00077636">
              <w:t>Fixed term and casual</w:t>
            </w:r>
            <w:r>
              <w:t xml:space="preserve"> </w:t>
            </w:r>
            <w:r w:rsidRPr="00077636">
              <w:t>Full-time equivalent</w:t>
            </w:r>
          </w:p>
        </w:tc>
      </w:tr>
      <w:tr w:rsidR="009910D2" w:rsidRPr="00270602" w14:paraId="114ADC60"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3FDB6DC1" w14:textId="77777777" w:rsidR="009910D2" w:rsidRPr="00270602" w:rsidRDefault="009910D2" w:rsidP="00CE00DC">
            <w:pPr>
              <w:pStyle w:val="TableText"/>
              <w:spacing w:before="20" w:after="20"/>
            </w:pPr>
            <w:r w:rsidRPr="0082293E">
              <w:t>Victorian Public Service 1</w:t>
            </w:r>
          </w:p>
        </w:tc>
        <w:tc>
          <w:tcPr>
            <w:tcW w:w="358" w:type="pct"/>
          </w:tcPr>
          <w:p w14:paraId="600E6518"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2" w:type="pct"/>
          </w:tcPr>
          <w:p w14:paraId="23493DB6"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4BD1297C"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323166FE"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2C48FC29"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06FE7B3A"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6BCA1ABD"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4370A71E"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30" w:type="pct"/>
          </w:tcPr>
          <w:p w14:paraId="53C7F773"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28" w:type="pct"/>
          </w:tcPr>
          <w:p w14:paraId="396CD08B"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9" w:type="pct"/>
          </w:tcPr>
          <w:p w14:paraId="1E892F34"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9" w:type="pct"/>
          </w:tcPr>
          <w:p w14:paraId="0FE4950B"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5" w:type="pct"/>
          </w:tcPr>
          <w:p w14:paraId="4F366E7C"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23" w:type="pct"/>
          </w:tcPr>
          <w:p w14:paraId="76395A51"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r>
      <w:tr w:rsidR="009910D2" w:rsidRPr="00270602" w14:paraId="5200062F"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7FF50798" w14:textId="77777777" w:rsidR="009910D2" w:rsidRPr="00270602" w:rsidRDefault="009910D2" w:rsidP="00CE00DC">
            <w:pPr>
              <w:pStyle w:val="TableText"/>
              <w:spacing w:before="20" w:after="20"/>
            </w:pPr>
            <w:r w:rsidRPr="0082293E">
              <w:t>Victorian Public Service 2</w:t>
            </w:r>
          </w:p>
        </w:tc>
        <w:tc>
          <w:tcPr>
            <w:tcW w:w="358" w:type="pct"/>
          </w:tcPr>
          <w:p w14:paraId="76313F50"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372</w:t>
            </w:r>
          </w:p>
        </w:tc>
        <w:tc>
          <w:tcPr>
            <w:tcW w:w="332" w:type="pct"/>
          </w:tcPr>
          <w:p w14:paraId="5A56CBE2"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349.8</w:t>
            </w:r>
          </w:p>
        </w:tc>
        <w:tc>
          <w:tcPr>
            <w:tcW w:w="330" w:type="pct"/>
          </w:tcPr>
          <w:p w14:paraId="4ED885A0"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234</w:t>
            </w:r>
          </w:p>
        </w:tc>
        <w:tc>
          <w:tcPr>
            <w:tcW w:w="328" w:type="pct"/>
          </w:tcPr>
          <w:p w14:paraId="638B33DF"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45</w:t>
            </w:r>
          </w:p>
        </w:tc>
        <w:tc>
          <w:tcPr>
            <w:tcW w:w="330" w:type="pct"/>
          </w:tcPr>
          <w:p w14:paraId="6E51EFAA"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261.8</w:t>
            </w:r>
          </w:p>
        </w:tc>
        <w:tc>
          <w:tcPr>
            <w:tcW w:w="328" w:type="pct"/>
          </w:tcPr>
          <w:p w14:paraId="58643E0C"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93</w:t>
            </w:r>
          </w:p>
        </w:tc>
        <w:tc>
          <w:tcPr>
            <w:tcW w:w="330" w:type="pct"/>
          </w:tcPr>
          <w:p w14:paraId="18AD44C7"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88</w:t>
            </w:r>
          </w:p>
        </w:tc>
        <w:tc>
          <w:tcPr>
            <w:tcW w:w="328" w:type="pct"/>
          </w:tcPr>
          <w:p w14:paraId="4A3447C8"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380</w:t>
            </w:r>
          </w:p>
        </w:tc>
        <w:tc>
          <w:tcPr>
            <w:tcW w:w="330" w:type="pct"/>
          </w:tcPr>
          <w:p w14:paraId="52B2940E"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353</w:t>
            </w:r>
          </w:p>
        </w:tc>
        <w:tc>
          <w:tcPr>
            <w:tcW w:w="328" w:type="pct"/>
          </w:tcPr>
          <w:p w14:paraId="27E6B31B"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213</w:t>
            </w:r>
          </w:p>
        </w:tc>
        <w:tc>
          <w:tcPr>
            <w:tcW w:w="329" w:type="pct"/>
          </w:tcPr>
          <w:p w14:paraId="5871DA5D"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39</w:t>
            </w:r>
          </w:p>
        </w:tc>
        <w:tc>
          <w:tcPr>
            <w:tcW w:w="329" w:type="pct"/>
          </w:tcPr>
          <w:p w14:paraId="22D30D89"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237.9</w:t>
            </w:r>
          </w:p>
        </w:tc>
        <w:tc>
          <w:tcPr>
            <w:tcW w:w="335" w:type="pct"/>
          </w:tcPr>
          <w:p w14:paraId="15BAFBE4"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128</w:t>
            </w:r>
          </w:p>
        </w:tc>
        <w:tc>
          <w:tcPr>
            <w:tcW w:w="323" w:type="pct"/>
          </w:tcPr>
          <w:p w14:paraId="415E195E"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115.1</w:t>
            </w:r>
          </w:p>
        </w:tc>
      </w:tr>
      <w:tr w:rsidR="009910D2" w:rsidRPr="00270602" w14:paraId="56CEF069"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65FA2D83" w14:textId="77777777" w:rsidR="009910D2" w:rsidRPr="00270602" w:rsidRDefault="009910D2" w:rsidP="00CE00DC">
            <w:pPr>
              <w:pStyle w:val="TableText"/>
              <w:spacing w:before="20" w:after="20"/>
            </w:pPr>
            <w:r w:rsidRPr="0082293E">
              <w:t>Victorian Public Service 3</w:t>
            </w:r>
          </w:p>
        </w:tc>
        <w:tc>
          <w:tcPr>
            <w:tcW w:w="358" w:type="pct"/>
          </w:tcPr>
          <w:p w14:paraId="49B0DEC5"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603</w:t>
            </w:r>
          </w:p>
        </w:tc>
        <w:tc>
          <w:tcPr>
            <w:tcW w:w="332" w:type="pct"/>
          </w:tcPr>
          <w:p w14:paraId="215EFFCA"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578.8</w:t>
            </w:r>
          </w:p>
        </w:tc>
        <w:tc>
          <w:tcPr>
            <w:tcW w:w="330" w:type="pct"/>
          </w:tcPr>
          <w:p w14:paraId="5487A227"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282</w:t>
            </w:r>
          </w:p>
        </w:tc>
        <w:tc>
          <w:tcPr>
            <w:tcW w:w="328" w:type="pct"/>
          </w:tcPr>
          <w:p w14:paraId="72648DBA"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48</w:t>
            </w:r>
          </w:p>
        </w:tc>
        <w:tc>
          <w:tcPr>
            <w:tcW w:w="330" w:type="pct"/>
          </w:tcPr>
          <w:p w14:paraId="169E176D"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312.4</w:t>
            </w:r>
          </w:p>
        </w:tc>
        <w:tc>
          <w:tcPr>
            <w:tcW w:w="328" w:type="pct"/>
          </w:tcPr>
          <w:p w14:paraId="49F57801"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273</w:t>
            </w:r>
          </w:p>
        </w:tc>
        <w:tc>
          <w:tcPr>
            <w:tcW w:w="330" w:type="pct"/>
          </w:tcPr>
          <w:p w14:paraId="69099C2C"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266.4</w:t>
            </w:r>
          </w:p>
        </w:tc>
        <w:tc>
          <w:tcPr>
            <w:tcW w:w="328" w:type="pct"/>
          </w:tcPr>
          <w:p w14:paraId="30B92DB6"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639</w:t>
            </w:r>
          </w:p>
        </w:tc>
        <w:tc>
          <w:tcPr>
            <w:tcW w:w="330" w:type="pct"/>
          </w:tcPr>
          <w:p w14:paraId="4B1B5DE8"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616</w:t>
            </w:r>
          </w:p>
        </w:tc>
        <w:tc>
          <w:tcPr>
            <w:tcW w:w="328" w:type="pct"/>
          </w:tcPr>
          <w:p w14:paraId="73EE6F5C"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302</w:t>
            </w:r>
          </w:p>
        </w:tc>
        <w:tc>
          <w:tcPr>
            <w:tcW w:w="329" w:type="pct"/>
          </w:tcPr>
          <w:p w14:paraId="1D3313B6"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50</w:t>
            </w:r>
          </w:p>
        </w:tc>
        <w:tc>
          <w:tcPr>
            <w:tcW w:w="329" w:type="pct"/>
          </w:tcPr>
          <w:p w14:paraId="4B87E730"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334.3</w:t>
            </w:r>
          </w:p>
        </w:tc>
        <w:tc>
          <w:tcPr>
            <w:tcW w:w="335" w:type="pct"/>
          </w:tcPr>
          <w:p w14:paraId="37BCED83"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287</w:t>
            </w:r>
          </w:p>
        </w:tc>
        <w:tc>
          <w:tcPr>
            <w:tcW w:w="323" w:type="pct"/>
          </w:tcPr>
          <w:p w14:paraId="65F08298" w14:textId="77777777" w:rsidR="009910D2" w:rsidRPr="004C09FB"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281.7</w:t>
            </w:r>
          </w:p>
        </w:tc>
      </w:tr>
      <w:tr w:rsidR="009910D2" w:rsidRPr="00270602" w14:paraId="6EC2336E"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5BE9DB43" w14:textId="77777777" w:rsidR="009910D2" w:rsidRPr="00270602" w:rsidRDefault="009910D2" w:rsidP="00CE00DC">
            <w:pPr>
              <w:pStyle w:val="TableText"/>
              <w:spacing w:before="20" w:after="20"/>
            </w:pPr>
            <w:r w:rsidRPr="0082293E">
              <w:t>Victorian Public Service 4</w:t>
            </w:r>
          </w:p>
        </w:tc>
        <w:tc>
          <w:tcPr>
            <w:tcW w:w="358" w:type="pct"/>
          </w:tcPr>
          <w:p w14:paraId="358D817E"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460</w:t>
            </w:r>
          </w:p>
        </w:tc>
        <w:tc>
          <w:tcPr>
            <w:tcW w:w="332" w:type="pct"/>
          </w:tcPr>
          <w:p w14:paraId="10AD84AF"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434.2</w:t>
            </w:r>
          </w:p>
        </w:tc>
        <w:tc>
          <w:tcPr>
            <w:tcW w:w="330" w:type="pct"/>
          </w:tcPr>
          <w:p w14:paraId="6BC7F31B"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292</w:t>
            </w:r>
          </w:p>
        </w:tc>
        <w:tc>
          <w:tcPr>
            <w:tcW w:w="328" w:type="pct"/>
          </w:tcPr>
          <w:p w14:paraId="70C64239"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68</w:t>
            </w:r>
          </w:p>
        </w:tc>
        <w:tc>
          <w:tcPr>
            <w:tcW w:w="330" w:type="pct"/>
          </w:tcPr>
          <w:p w14:paraId="00E788CF"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339.1</w:t>
            </w:r>
          </w:p>
        </w:tc>
        <w:tc>
          <w:tcPr>
            <w:tcW w:w="328" w:type="pct"/>
          </w:tcPr>
          <w:p w14:paraId="4D7829AA"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100</w:t>
            </w:r>
          </w:p>
        </w:tc>
        <w:tc>
          <w:tcPr>
            <w:tcW w:w="330" w:type="pct"/>
          </w:tcPr>
          <w:p w14:paraId="15E34F01"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95.1</w:t>
            </w:r>
          </w:p>
        </w:tc>
        <w:tc>
          <w:tcPr>
            <w:tcW w:w="328" w:type="pct"/>
          </w:tcPr>
          <w:p w14:paraId="4C5A9C0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495</w:t>
            </w:r>
          </w:p>
        </w:tc>
        <w:tc>
          <w:tcPr>
            <w:tcW w:w="330" w:type="pct"/>
          </w:tcPr>
          <w:p w14:paraId="4B216B86"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470.2</w:t>
            </w:r>
          </w:p>
        </w:tc>
        <w:tc>
          <w:tcPr>
            <w:tcW w:w="328" w:type="pct"/>
          </w:tcPr>
          <w:p w14:paraId="5C26D47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334</w:t>
            </w:r>
          </w:p>
        </w:tc>
        <w:tc>
          <w:tcPr>
            <w:tcW w:w="329" w:type="pct"/>
          </w:tcPr>
          <w:p w14:paraId="58B28CF6"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69</w:t>
            </w:r>
          </w:p>
        </w:tc>
        <w:tc>
          <w:tcPr>
            <w:tcW w:w="329" w:type="pct"/>
          </w:tcPr>
          <w:p w14:paraId="54D6932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381.1</w:t>
            </w:r>
          </w:p>
        </w:tc>
        <w:tc>
          <w:tcPr>
            <w:tcW w:w="335" w:type="pct"/>
          </w:tcPr>
          <w:p w14:paraId="46D74A0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92</w:t>
            </w:r>
          </w:p>
        </w:tc>
        <w:tc>
          <w:tcPr>
            <w:tcW w:w="323" w:type="pct"/>
          </w:tcPr>
          <w:p w14:paraId="4C40D89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89.1</w:t>
            </w:r>
          </w:p>
        </w:tc>
      </w:tr>
      <w:tr w:rsidR="009910D2" w:rsidRPr="00270602" w14:paraId="60014084"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2B3BF89A" w14:textId="77777777" w:rsidR="009910D2" w:rsidRPr="00270602" w:rsidRDefault="009910D2" w:rsidP="00CE00DC">
            <w:pPr>
              <w:pStyle w:val="TableText"/>
              <w:spacing w:before="20" w:after="20"/>
            </w:pPr>
            <w:r w:rsidRPr="0082293E">
              <w:t>Victorian Public Service 5</w:t>
            </w:r>
          </w:p>
        </w:tc>
        <w:tc>
          <w:tcPr>
            <w:tcW w:w="358" w:type="pct"/>
          </w:tcPr>
          <w:p w14:paraId="36BCE651"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377</w:t>
            </w:r>
          </w:p>
        </w:tc>
        <w:tc>
          <w:tcPr>
            <w:tcW w:w="332" w:type="pct"/>
          </w:tcPr>
          <w:p w14:paraId="07DC7803"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340.3</w:t>
            </w:r>
          </w:p>
        </w:tc>
        <w:tc>
          <w:tcPr>
            <w:tcW w:w="330" w:type="pct"/>
          </w:tcPr>
          <w:p w14:paraId="2FF4C29D"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247</w:t>
            </w:r>
          </w:p>
        </w:tc>
        <w:tc>
          <w:tcPr>
            <w:tcW w:w="328" w:type="pct"/>
          </w:tcPr>
          <w:p w14:paraId="5BDACB5D"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28</w:t>
            </w:r>
          </w:p>
        </w:tc>
        <w:tc>
          <w:tcPr>
            <w:tcW w:w="330" w:type="pct"/>
          </w:tcPr>
          <w:p w14:paraId="73B88FD1"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266.9</w:t>
            </w:r>
          </w:p>
        </w:tc>
        <w:tc>
          <w:tcPr>
            <w:tcW w:w="328" w:type="pct"/>
          </w:tcPr>
          <w:p w14:paraId="0A722763"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102</w:t>
            </w:r>
          </w:p>
        </w:tc>
        <w:tc>
          <w:tcPr>
            <w:tcW w:w="330" w:type="pct"/>
          </w:tcPr>
          <w:p w14:paraId="585DA827"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73.4</w:t>
            </w:r>
          </w:p>
        </w:tc>
        <w:tc>
          <w:tcPr>
            <w:tcW w:w="328" w:type="pct"/>
          </w:tcPr>
          <w:p w14:paraId="1C08B9EF"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392</w:t>
            </w:r>
          </w:p>
        </w:tc>
        <w:tc>
          <w:tcPr>
            <w:tcW w:w="330" w:type="pct"/>
          </w:tcPr>
          <w:p w14:paraId="15D1D08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360.9</w:t>
            </w:r>
          </w:p>
        </w:tc>
        <w:tc>
          <w:tcPr>
            <w:tcW w:w="328" w:type="pct"/>
          </w:tcPr>
          <w:p w14:paraId="2D39A88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270</w:t>
            </w:r>
          </w:p>
        </w:tc>
        <w:tc>
          <w:tcPr>
            <w:tcW w:w="329" w:type="pct"/>
          </w:tcPr>
          <w:p w14:paraId="18041D7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36</w:t>
            </w:r>
          </w:p>
        </w:tc>
        <w:tc>
          <w:tcPr>
            <w:tcW w:w="329" w:type="pct"/>
          </w:tcPr>
          <w:p w14:paraId="70EA20F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295.5</w:t>
            </w:r>
          </w:p>
        </w:tc>
        <w:tc>
          <w:tcPr>
            <w:tcW w:w="335" w:type="pct"/>
          </w:tcPr>
          <w:p w14:paraId="60FF5DF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86</w:t>
            </w:r>
          </w:p>
        </w:tc>
        <w:tc>
          <w:tcPr>
            <w:tcW w:w="323" w:type="pct"/>
          </w:tcPr>
          <w:p w14:paraId="3FC4125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65.4</w:t>
            </w:r>
          </w:p>
        </w:tc>
      </w:tr>
      <w:tr w:rsidR="009910D2" w:rsidRPr="00270602" w14:paraId="3AAF5A6A"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2B14F3C7" w14:textId="77777777" w:rsidR="009910D2" w:rsidRPr="00270602" w:rsidRDefault="009910D2" w:rsidP="00CE00DC">
            <w:pPr>
              <w:pStyle w:val="TableText"/>
              <w:spacing w:before="20" w:after="20"/>
            </w:pPr>
            <w:r w:rsidRPr="0082293E">
              <w:t>Victorian Public Service 6</w:t>
            </w:r>
          </w:p>
        </w:tc>
        <w:tc>
          <w:tcPr>
            <w:tcW w:w="358" w:type="pct"/>
          </w:tcPr>
          <w:p w14:paraId="5DD8DB61"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225</w:t>
            </w:r>
          </w:p>
        </w:tc>
        <w:tc>
          <w:tcPr>
            <w:tcW w:w="332" w:type="pct"/>
          </w:tcPr>
          <w:p w14:paraId="6364FA05"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215.9</w:t>
            </w:r>
          </w:p>
        </w:tc>
        <w:tc>
          <w:tcPr>
            <w:tcW w:w="330" w:type="pct"/>
          </w:tcPr>
          <w:p w14:paraId="33D86D3B"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162</w:t>
            </w:r>
          </w:p>
        </w:tc>
        <w:tc>
          <w:tcPr>
            <w:tcW w:w="328" w:type="pct"/>
          </w:tcPr>
          <w:p w14:paraId="10E33AFE"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27</w:t>
            </w:r>
          </w:p>
        </w:tc>
        <w:tc>
          <w:tcPr>
            <w:tcW w:w="330" w:type="pct"/>
          </w:tcPr>
          <w:p w14:paraId="785ACB7B"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180.7</w:t>
            </w:r>
          </w:p>
        </w:tc>
        <w:tc>
          <w:tcPr>
            <w:tcW w:w="328" w:type="pct"/>
          </w:tcPr>
          <w:p w14:paraId="4E3D2A24"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36</w:t>
            </w:r>
          </w:p>
        </w:tc>
        <w:tc>
          <w:tcPr>
            <w:tcW w:w="330" w:type="pct"/>
          </w:tcPr>
          <w:p w14:paraId="1B8675AE"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35.2</w:t>
            </w:r>
          </w:p>
        </w:tc>
        <w:tc>
          <w:tcPr>
            <w:tcW w:w="328" w:type="pct"/>
          </w:tcPr>
          <w:p w14:paraId="105D5C72"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255</w:t>
            </w:r>
          </w:p>
        </w:tc>
        <w:tc>
          <w:tcPr>
            <w:tcW w:w="330" w:type="pct"/>
          </w:tcPr>
          <w:p w14:paraId="68B038C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244.9</w:t>
            </w:r>
          </w:p>
        </w:tc>
        <w:tc>
          <w:tcPr>
            <w:tcW w:w="328" w:type="pct"/>
          </w:tcPr>
          <w:p w14:paraId="4B7F59C6"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184</w:t>
            </w:r>
          </w:p>
        </w:tc>
        <w:tc>
          <w:tcPr>
            <w:tcW w:w="329" w:type="pct"/>
          </w:tcPr>
          <w:p w14:paraId="6FA3EA3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26</w:t>
            </w:r>
          </w:p>
        </w:tc>
        <w:tc>
          <w:tcPr>
            <w:tcW w:w="329" w:type="pct"/>
          </w:tcPr>
          <w:p w14:paraId="7E5CAE9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202.2</w:t>
            </w:r>
          </w:p>
        </w:tc>
        <w:tc>
          <w:tcPr>
            <w:tcW w:w="335" w:type="pct"/>
          </w:tcPr>
          <w:p w14:paraId="44A2F80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45</w:t>
            </w:r>
          </w:p>
        </w:tc>
        <w:tc>
          <w:tcPr>
            <w:tcW w:w="323" w:type="pct"/>
          </w:tcPr>
          <w:p w14:paraId="3B11F34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42.7</w:t>
            </w:r>
          </w:p>
        </w:tc>
      </w:tr>
      <w:tr w:rsidR="009910D2" w:rsidRPr="00270602" w14:paraId="7D0BB267"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742C6A00" w14:textId="77777777" w:rsidR="009910D2" w:rsidRPr="00270602" w:rsidRDefault="009910D2" w:rsidP="00CE00DC">
            <w:pPr>
              <w:pStyle w:val="TableText"/>
              <w:spacing w:before="20" w:after="20"/>
            </w:pPr>
            <w:r w:rsidRPr="0082293E">
              <w:t>Allied Health 3</w:t>
            </w:r>
          </w:p>
        </w:tc>
        <w:tc>
          <w:tcPr>
            <w:tcW w:w="358" w:type="pct"/>
          </w:tcPr>
          <w:p w14:paraId="66EB6581"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32" w:type="pct"/>
          </w:tcPr>
          <w:p w14:paraId="6FA1E817"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w:t>
            </w:r>
          </w:p>
        </w:tc>
        <w:tc>
          <w:tcPr>
            <w:tcW w:w="330" w:type="pct"/>
          </w:tcPr>
          <w:p w14:paraId="3151BF94"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282F691C"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30" w:type="pct"/>
          </w:tcPr>
          <w:p w14:paraId="3DE01091"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w:t>
            </w:r>
          </w:p>
        </w:tc>
        <w:tc>
          <w:tcPr>
            <w:tcW w:w="328" w:type="pct"/>
          </w:tcPr>
          <w:p w14:paraId="57E869C2"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0A2E2493"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273DE0D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w:t>
            </w:r>
          </w:p>
        </w:tc>
        <w:tc>
          <w:tcPr>
            <w:tcW w:w="330" w:type="pct"/>
          </w:tcPr>
          <w:p w14:paraId="0BE8406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2.5</w:t>
            </w:r>
          </w:p>
        </w:tc>
        <w:tc>
          <w:tcPr>
            <w:tcW w:w="328" w:type="pct"/>
          </w:tcPr>
          <w:p w14:paraId="67FA5E4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9" w:type="pct"/>
          </w:tcPr>
          <w:p w14:paraId="0B003EA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w:t>
            </w:r>
          </w:p>
        </w:tc>
        <w:tc>
          <w:tcPr>
            <w:tcW w:w="329" w:type="pct"/>
          </w:tcPr>
          <w:p w14:paraId="2370A3F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w:t>
            </w:r>
          </w:p>
        </w:tc>
        <w:tc>
          <w:tcPr>
            <w:tcW w:w="335" w:type="pct"/>
          </w:tcPr>
          <w:p w14:paraId="334E70D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w:t>
            </w:r>
          </w:p>
        </w:tc>
        <w:tc>
          <w:tcPr>
            <w:tcW w:w="323" w:type="pct"/>
          </w:tcPr>
          <w:p w14:paraId="634C314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w:t>
            </w:r>
          </w:p>
        </w:tc>
      </w:tr>
      <w:tr w:rsidR="009910D2" w:rsidRPr="00270602" w14:paraId="40CCA513"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44C82768" w14:textId="77777777" w:rsidR="009910D2" w:rsidRPr="00270602" w:rsidRDefault="009910D2" w:rsidP="00CE00DC">
            <w:pPr>
              <w:pStyle w:val="TableText"/>
              <w:spacing w:before="20" w:after="20"/>
            </w:pPr>
            <w:r w:rsidRPr="0082293E">
              <w:t>Trainee Registrar</w:t>
            </w:r>
          </w:p>
        </w:tc>
        <w:tc>
          <w:tcPr>
            <w:tcW w:w="358" w:type="pct"/>
          </w:tcPr>
          <w:p w14:paraId="4D9CA2B6"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239</w:t>
            </w:r>
          </w:p>
        </w:tc>
        <w:tc>
          <w:tcPr>
            <w:tcW w:w="332" w:type="pct"/>
          </w:tcPr>
          <w:p w14:paraId="0D1B0978"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235.7</w:t>
            </w:r>
          </w:p>
        </w:tc>
        <w:tc>
          <w:tcPr>
            <w:tcW w:w="330" w:type="pct"/>
          </w:tcPr>
          <w:p w14:paraId="614702E7"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226</w:t>
            </w:r>
          </w:p>
        </w:tc>
        <w:tc>
          <w:tcPr>
            <w:tcW w:w="328" w:type="pct"/>
          </w:tcPr>
          <w:p w14:paraId="7C474E9A"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w:t>
            </w:r>
          </w:p>
        </w:tc>
        <w:tc>
          <w:tcPr>
            <w:tcW w:w="330" w:type="pct"/>
          </w:tcPr>
          <w:p w14:paraId="569F5F5B"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230.7</w:t>
            </w:r>
          </w:p>
        </w:tc>
        <w:tc>
          <w:tcPr>
            <w:tcW w:w="328" w:type="pct"/>
          </w:tcPr>
          <w:p w14:paraId="3B1A182D"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w:t>
            </w:r>
          </w:p>
        </w:tc>
        <w:tc>
          <w:tcPr>
            <w:tcW w:w="330" w:type="pct"/>
          </w:tcPr>
          <w:p w14:paraId="731E4252" w14:textId="77777777" w:rsidR="009910D2" w:rsidRPr="00270602"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w:t>
            </w:r>
          </w:p>
        </w:tc>
        <w:tc>
          <w:tcPr>
            <w:tcW w:w="328" w:type="pct"/>
          </w:tcPr>
          <w:p w14:paraId="6AE34B0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221</w:t>
            </w:r>
          </w:p>
        </w:tc>
        <w:tc>
          <w:tcPr>
            <w:tcW w:w="330" w:type="pct"/>
          </w:tcPr>
          <w:p w14:paraId="2CC26CD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218.3</w:t>
            </w:r>
          </w:p>
        </w:tc>
        <w:tc>
          <w:tcPr>
            <w:tcW w:w="328" w:type="pct"/>
          </w:tcPr>
          <w:p w14:paraId="39D736F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214</w:t>
            </w:r>
          </w:p>
        </w:tc>
        <w:tc>
          <w:tcPr>
            <w:tcW w:w="329" w:type="pct"/>
          </w:tcPr>
          <w:p w14:paraId="1064BC6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w:t>
            </w:r>
          </w:p>
        </w:tc>
        <w:tc>
          <w:tcPr>
            <w:tcW w:w="329" w:type="pct"/>
          </w:tcPr>
          <w:p w14:paraId="039BD1D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218.3</w:t>
            </w:r>
          </w:p>
        </w:tc>
        <w:tc>
          <w:tcPr>
            <w:tcW w:w="335" w:type="pct"/>
          </w:tcPr>
          <w:p w14:paraId="0BCE27EF"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3" w:type="pct"/>
          </w:tcPr>
          <w:p w14:paraId="7EDEB4D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270602" w14:paraId="7AE089F9"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05E5A53E" w14:textId="77777777" w:rsidR="009910D2" w:rsidRPr="00270602" w:rsidRDefault="009910D2" w:rsidP="00CE00DC">
            <w:pPr>
              <w:pStyle w:val="TableText"/>
              <w:spacing w:before="20" w:after="20"/>
            </w:pPr>
            <w:r w:rsidRPr="0082293E">
              <w:t>Qualified Registrar</w:t>
            </w:r>
          </w:p>
        </w:tc>
        <w:tc>
          <w:tcPr>
            <w:tcW w:w="358" w:type="pct"/>
          </w:tcPr>
          <w:p w14:paraId="5600FF1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2" w:type="pct"/>
          </w:tcPr>
          <w:p w14:paraId="7F47A8D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7B26225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0101423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28554E1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6BA248C2"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4BCE35D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40F48F56"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36</w:t>
            </w:r>
          </w:p>
        </w:tc>
        <w:tc>
          <w:tcPr>
            <w:tcW w:w="330" w:type="pct"/>
          </w:tcPr>
          <w:p w14:paraId="012BB75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35.4</w:t>
            </w:r>
          </w:p>
        </w:tc>
        <w:tc>
          <w:tcPr>
            <w:tcW w:w="328" w:type="pct"/>
          </w:tcPr>
          <w:p w14:paraId="0525BAC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34</w:t>
            </w:r>
          </w:p>
        </w:tc>
        <w:tc>
          <w:tcPr>
            <w:tcW w:w="329" w:type="pct"/>
          </w:tcPr>
          <w:p w14:paraId="137A6DC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29" w:type="pct"/>
          </w:tcPr>
          <w:p w14:paraId="5AD1832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35.4</w:t>
            </w:r>
          </w:p>
        </w:tc>
        <w:tc>
          <w:tcPr>
            <w:tcW w:w="335" w:type="pct"/>
          </w:tcPr>
          <w:p w14:paraId="32A22BC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3" w:type="pct"/>
          </w:tcPr>
          <w:p w14:paraId="127703F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270602" w14:paraId="57BABE61"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131A14D7" w14:textId="77777777" w:rsidR="009910D2" w:rsidRDefault="009910D2" w:rsidP="00CE00DC">
            <w:pPr>
              <w:pStyle w:val="TableText"/>
              <w:spacing w:before="20" w:after="20"/>
            </w:pPr>
            <w:r w:rsidRPr="0082293E">
              <w:t xml:space="preserve">Deputy </w:t>
            </w:r>
            <w:r>
              <w:br/>
            </w:r>
            <w:r w:rsidRPr="0082293E">
              <w:t>Registrar</w:t>
            </w:r>
          </w:p>
        </w:tc>
        <w:tc>
          <w:tcPr>
            <w:tcW w:w="358" w:type="pct"/>
          </w:tcPr>
          <w:p w14:paraId="6A9E277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84</w:t>
            </w:r>
          </w:p>
        </w:tc>
        <w:tc>
          <w:tcPr>
            <w:tcW w:w="332" w:type="pct"/>
          </w:tcPr>
          <w:p w14:paraId="505DC6C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80.9</w:t>
            </w:r>
          </w:p>
        </w:tc>
        <w:tc>
          <w:tcPr>
            <w:tcW w:w="330" w:type="pct"/>
          </w:tcPr>
          <w:p w14:paraId="389F3DA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75</w:t>
            </w:r>
          </w:p>
        </w:tc>
        <w:tc>
          <w:tcPr>
            <w:tcW w:w="328" w:type="pct"/>
          </w:tcPr>
          <w:p w14:paraId="500DBB9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w:t>
            </w:r>
          </w:p>
        </w:tc>
        <w:tc>
          <w:tcPr>
            <w:tcW w:w="330" w:type="pct"/>
          </w:tcPr>
          <w:p w14:paraId="39E33E7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80.9</w:t>
            </w:r>
          </w:p>
        </w:tc>
        <w:tc>
          <w:tcPr>
            <w:tcW w:w="328" w:type="pct"/>
          </w:tcPr>
          <w:p w14:paraId="5DE1340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2396AD1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667C1BE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89</w:t>
            </w:r>
          </w:p>
        </w:tc>
        <w:tc>
          <w:tcPr>
            <w:tcW w:w="330" w:type="pct"/>
          </w:tcPr>
          <w:p w14:paraId="424876F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85</w:t>
            </w:r>
          </w:p>
        </w:tc>
        <w:tc>
          <w:tcPr>
            <w:tcW w:w="328" w:type="pct"/>
          </w:tcPr>
          <w:p w14:paraId="7108C51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71</w:t>
            </w:r>
          </w:p>
        </w:tc>
        <w:tc>
          <w:tcPr>
            <w:tcW w:w="329" w:type="pct"/>
          </w:tcPr>
          <w:p w14:paraId="787DB14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10</w:t>
            </w:r>
          </w:p>
        </w:tc>
        <w:tc>
          <w:tcPr>
            <w:tcW w:w="329" w:type="pct"/>
          </w:tcPr>
          <w:p w14:paraId="090724B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77</w:t>
            </w:r>
          </w:p>
        </w:tc>
        <w:tc>
          <w:tcPr>
            <w:tcW w:w="335" w:type="pct"/>
          </w:tcPr>
          <w:p w14:paraId="72179F2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w:t>
            </w:r>
          </w:p>
        </w:tc>
        <w:tc>
          <w:tcPr>
            <w:tcW w:w="323" w:type="pct"/>
          </w:tcPr>
          <w:p w14:paraId="0F41508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w:t>
            </w:r>
          </w:p>
        </w:tc>
      </w:tr>
      <w:tr w:rsidR="009910D2" w:rsidRPr="00270602" w14:paraId="57DE19C2"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322674B1" w14:textId="77777777" w:rsidR="009910D2" w:rsidRPr="00270602" w:rsidRDefault="009910D2" w:rsidP="00CE00DC">
            <w:pPr>
              <w:pStyle w:val="TableText"/>
              <w:spacing w:before="20" w:after="20"/>
            </w:pPr>
            <w:r w:rsidRPr="0082293E">
              <w:t xml:space="preserve">Registrar </w:t>
            </w:r>
            <w:r>
              <w:br/>
            </w:r>
            <w:r w:rsidRPr="0082293E">
              <w:t>Grade 3</w:t>
            </w:r>
          </w:p>
        </w:tc>
        <w:tc>
          <w:tcPr>
            <w:tcW w:w="358" w:type="pct"/>
          </w:tcPr>
          <w:p w14:paraId="085781E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274</w:t>
            </w:r>
          </w:p>
        </w:tc>
        <w:tc>
          <w:tcPr>
            <w:tcW w:w="332" w:type="pct"/>
          </w:tcPr>
          <w:p w14:paraId="201EEEA2"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245.5</w:t>
            </w:r>
          </w:p>
        </w:tc>
        <w:tc>
          <w:tcPr>
            <w:tcW w:w="330" w:type="pct"/>
          </w:tcPr>
          <w:p w14:paraId="5DB5786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195</w:t>
            </w:r>
          </w:p>
        </w:tc>
        <w:tc>
          <w:tcPr>
            <w:tcW w:w="328" w:type="pct"/>
          </w:tcPr>
          <w:p w14:paraId="15D98A3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73</w:t>
            </w:r>
          </w:p>
        </w:tc>
        <w:tc>
          <w:tcPr>
            <w:tcW w:w="330" w:type="pct"/>
          </w:tcPr>
          <w:p w14:paraId="55986F0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240.5</w:t>
            </w:r>
          </w:p>
        </w:tc>
        <w:tc>
          <w:tcPr>
            <w:tcW w:w="328" w:type="pct"/>
          </w:tcPr>
          <w:p w14:paraId="53E7E32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w:t>
            </w:r>
          </w:p>
        </w:tc>
        <w:tc>
          <w:tcPr>
            <w:tcW w:w="330" w:type="pct"/>
          </w:tcPr>
          <w:p w14:paraId="0201AB22"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w:t>
            </w:r>
          </w:p>
        </w:tc>
        <w:tc>
          <w:tcPr>
            <w:tcW w:w="328" w:type="pct"/>
          </w:tcPr>
          <w:p w14:paraId="150EDCA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306</w:t>
            </w:r>
          </w:p>
        </w:tc>
        <w:tc>
          <w:tcPr>
            <w:tcW w:w="330" w:type="pct"/>
          </w:tcPr>
          <w:p w14:paraId="7634512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277</w:t>
            </w:r>
          </w:p>
        </w:tc>
        <w:tc>
          <w:tcPr>
            <w:tcW w:w="328" w:type="pct"/>
          </w:tcPr>
          <w:p w14:paraId="50195AF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222</w:t>
            </w:r>
          </w:p>
        </w:tc>
        <w:tc>
          <w:tcPr>
            <w:tcW w:w="329" w:type="pct"/>
          </w:tcPr>
          <w:p w14:paraId="77C4B3C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77</w:t>
            </w:r>
          </w:p>
        </w:tc>
        <w:tc>
          <w:tcPr>
            <w:tcW w:w="329" w:type="pct"/>
          </w:tcPr>
          <w:p w14:paraId="50322D5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270</w:t>
            </w:r>
          </w:p>
        </w:tc>
        <w:tc>
          <w:tcPr>
            <w:tcW w:w="335" w:type="pct"/>
          </w:tcPr>
          <w:p w14:paraId="30023E3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w:t>
            </w:r>
          </w:p>
        </w:tc>
        <w:tc>
          <w:tcPr>
            <w:tcW w:w="323" w:type="pct"/>
          </w:tcPr>
          <w:p w14:paraId="611AAFF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w:t>
            </w:r>
          </w:p>
        </w:tc>
      </w:tr>
      <w:tr w:rsidR="009910D2" w:rsidRPr="00270602" w14:paraId="06FD71B2"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7E8EFEB1" w14:textId="77777777" w:rsidR="009910D2" w:rsidRPr="00270602" w:rsidRDefault="009910D2" w:rsidP="00CE00DC">
            <w:pPr>
              <w:pStyle w:val="TableText"/>
              <w:spacing w:before="20" w:after="20"/>
            </w:pPr>
            <w:r w:rsidRPr="0082293E">
              <w:t xml:space="preserve">Registrar </w:t>
            </w:r>
            <w:r>
              <w:br/>
            </w:r>
            <w:r w:rsidRPr="0082293E">
              <w:t>Grade 4</w:t>
            </w:r>
          </w:p>
        </w:tc>
        <w:tc>
          <w:tcPr>
            <w:tcW w:w="358" w:type="pct"/>
          </w:tcPr>
          <w:p w14:paraId="4ECDB6A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55</w:t>
            </w:r>
          </w:p>
        </w:tc>
        <w:tc>
          <w:tcPr>
            <w:tcW w:w="332" w:type="pct"/>
          </w:tcPr>
          <w:p w14:paraId="44E3E86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52.2</w:t>
            </w:r>
          </w:p>
        </w:tc>
        <w:tc>
          <w:tcPr>
            <w:tcW w:w="330" w:type="pct"/>
          </w:tcPr>
          <w:p w14:paraId="765672F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43</w:t>
            </w:r>
          </w:p>
        </w:tc>
        <w:tc>
          <w:tcPr>
            <w:tcW w:w="328" w:type="pct"/>
          </w:tcPr>
          <w:p w14:paraId="6D84F0C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10</w:t>
            </w:r>
          </w:p>
        </w:tc>
        <w:tc>
          <w:tcPr>
            <w:tcW w:w="330" w:type="pct"/>
          </w:tcPr>
          <w:p w14:paraId="2016D38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50.2</w:t>
            </w:r>
          </w:p>
        </w:tc>
        <w:tc>
          <w:tcPr>
            <w:tcW w:w="328" w:type="pct"/>
          </w:tcPr>
          <w:p w14:paraId="26BE6B1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30" w:type="pct"/>
          </w:tcPr>
          <w:p w14:paraId="721E306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28" w:type="pct"/>
          </w:tcPr>
          <w:p w14:paraId="0B33FFB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64</w:t>
            </w:r>
          </w:p>
        </w:tc>
        <w:tc>
          <w:tcPr>
            <w:tcW w:w="330" w:type="pct"/>
          </w:tcPr>
          <w:p w14:paraId="64E4F12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61.5</w:t>
            </w:r>
          </w:p>
        </w:tc>
        <w:tc>
          <w:tcPr>
            <w:tcW w:w="328" w:type="pct"/>
          </w:tcPr>
          <w:p w14:paraId="3E046CC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56</w:t>
            </w:r>
          </w:p>
        </w:tc>
        <w:tc>
          <w:tcPr>
            <w:tcW w:w="329" w:type="pct"/>
          </w:tcPr>
          <w:p w14:paraId="4ACE526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w:t>
            </w:r>
          </w:p>
        </w:tc>
        <w:tc>
          <w:tcPr>
            <w:tcW w:w="329" w:type="pct"/>
          </w:tcPr>
          <w:p w14:paraId="683B3AA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61.5</w:t>
            </w:r>
          </w:p>
        </w:tc>
        <w:tc>
          <w:tcPr>
            <w:tcW w:w="335" w:type="pct"/>
          </w:tcPr>
          <w:p w14:paraId="4345728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3" w:type="pct"/>
          </w:tcPr>
          <w:p w14:paraId="5A4793C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270602" w14:paraId="0A037196"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43FF6DD0" w14:textId="77777777" w:rsidR="009910D2" w:rsidRPr="00270602" w:rsidRDefault="009910D2" w:rsidP="00CE00DC">
            <w:pPr>
              <w:pStyle w:val="TableText"/>
              <w:spacing w:before="20" w:after="20"/>
            </w:pPr>
            <w:r w:rsidRPr="0082293E">
              <w:t xml:space="preserve">Registrar </w:t>
            </w:r>
            <w:r>
              <w:br/>
            </w:r>
            <w:r w:rsidRPr="0082293E">
              <w:t>Grade 5</w:t>
            </w:r>
          </w:p>
        </w:tc>
        <w:tc>
          <w:tcPr>
            <w:tcW w:w="358" w:type="pct"/>
          </w:tcPr>
          <w:p w14:paraId="3924AE96"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53</w:t>
            </w:r>
          </w:p>
        </w:tc>
        <w:tc>
          <w:tcPr>
            <w:tcW w:w="332" w:type="pct"/>
          </w:tcPr>
          <w:p w14:paraId="4F4A8B2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49.2</w:t>
            </w:r>
          </w:p>
        </w:tc>
        <w:tc>
          <w:tcPr>
            <w:tcW w:w="330" w:type="pct"/>
          </w:tcPr>
          <w:p w14:paraId="79C94F2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39</w:t>
            </w:r>
          </w:p>
        </w:tc>
        <w:tc>
          <w:tcPr>
            <w:tcW w:w="328" w:type="pct"/>
          </w:tcPr>
          <w:p w14:paraId="3AED776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w:t>
            </w:r>
          </w:p>
        </w:tc>
        <w:tc>
          <w:tcPr>
            <w:tcW w:w="330" w:type="pct"/>
          </w:tcPr>
          <w:p w14:paraId="430AC97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48.2</w:t>
            </w:r>
          </w:p>
        </w:tc>
        <w:tc>
          <w:tcPr>
            <w:tcW w:w="328" w:type="pct"/>
          </w:tcPr>
          <w:p w14:paraId="0FE0B22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w:t>
            </w:r>
          </w:p>
        </w:tc>
        <w:tc>
          <w:tcPr>
            <w:tcW w:w="330" w:type="pct"/>
          </w:tcPr>
          <w:p w14:paraId="3A1F51A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w:t>
            </w:r>
          </w:p>
        </w:tc>
        <w:tc>
          <w:tcPr>
            <w:tcW w:w="328" w:type="pct"/>
          </w:tcPr>
          <w:p w14:paraId="5E8CDC3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52</w:t>
            </w:r>
          </w:p>
        </w:tc>
        <w:tc>
          <w:tcPr>
            <w:tcW w:w="330" w:type="pct"/>
          </w:tcPr>
          <w:p w14:paraId="5CEA2F8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48.3</w:t>
            </w:r>
          </w:p>
        </w:tc>
        <w:tc>
          <w:tcPr>
            <w:tcW w:w="328" w:type="pct"/>
          </w:tcPr>
          <w:p w14:paraId="1F2E5BA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37</w:t>
            </w:r>
          </w:p>
        </w:tc>
        <w:tc>
          <w:tcPr>
            <w:tcW w:w="329" w:type="pct"/>
          </w:tcPr>
          <w:p w14:paraId="507F216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w:t>
            </w:r>
          </w:p>
        </w:tc>
        <w:tc>
          <w:tcPr>
            <w:tcW w:w="329" w:type="pct"/>
          </w:tcPr>
          <w:p w14:paraId="383189C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46.4</w:t>
            </w:r>
          </w:p>
        </w:tc>
        <w:tc>
          <w:tcPr>
            <w:tcW w:w="335" w:type="pct"/>
          </w:tcPr>
          <w:p w14:paraId="5F7F0F2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23" w:type="pct"/>
          </w:tcPr>
          <w:p w14:paraId="2874202F"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1.9</w:t>
            </w:r>
          </w:p>
        </w:tc>
      </w:tr>
      <w:tr w:rsidR="009910D2" w:rsidRPr="00270602" w14:paraId="48A5BEA7"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4129380C" w14:textId="77777777" w:rsidR="009910D2" w:rsidRPr="00270602" w:rsidRDefault="009910D2" w:rsidP="00CE00DC">
            <w:pPr>
              <w:pStyle w:val="TableText"/>
              <w:spacing w:before="20" w:after="20"/>
            </w:pPr>
            <w:r w:rsidRPr="0082293E">
              <w:t xml:space="preserve">Registrar </w:t>
            </w:r>
            <w:r>
              <w:br/>
            </w:r>
            <w:r w:rsidRPr="0082293E">
              <w:t>Grade 6</w:t>
            </w:r>
          </w:p>
        </w:tc>
        <w:tc>
          <w:tcPr>
            <w:tcW w:w="358" w:type="pct"/>
          </w:tcPr>
          <w:p w14:paraId="6557F2CF"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w:t>
            </w:r>
          </w:p>
        </w:tc>
        <w:tc>
          <w:tcPr>
            <w:tcW w:w="332" w:type="pct"/>
          </w:tcPr>
          <w:p w14:paraId="7A0ACFD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w:t>
            </w:r>
          </w:p>
        </w:tc>
        <w:tc>
          <w:tcPr>
            <w:tcW w:w="330" w:type="pct"/>
          </w:tcPr>
          <w:p w14:paraId="0BD4EA8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w:t>
            </w:r>
          </w:p>
        </w:tc>
        <w:tc>
          <w:tcPr>
            <w:tcW w:w="328" w:type="pct"/>
          </w:tcPr>
          <w:p w14:paraId="02366BD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7CD45B1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w:t>
            </w:r>
          </w:p>
        </w:tc>
        <w:tc>
          <w:tcPr>
            <w:tcW w:w="328" w:type="pct"/>
          </w:tcPr>
          <w:p w14:paraId="79B86E5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336D9AF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0EDE6806"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20</w:t>
            </w:r>
          </w:p>
        </w:tc>
        <w:tc>
          <w:tcPr>
            <w:tcW w:w="330" w:type="pct"/>
          </w:tcPr>
          <w:p w14:paraId="0549587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20</w:t>
            </w:r>
          </w:p>
        </w:tc>
        <w:tc>
          <w:tcPr>
            <w:tcW w:w="328" w:type="pct"/>
          </w:tcPr>
          <w:p w14:paraId="69D2AB9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18</w:t>
            </w:r>
          </w:p>
        </w:tc>
        <w:tc>
          <w:tcPr>
            <w:tcW w:w="329" w:type="pct"/>
          </w:tcPr>
          <w:p w14:paraId="520E613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9" w:type="pct"/>
          </w:tcPr>
          <w:p w14:paraId="0CB4DAF2"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18</w:t>
            </w:r>
          </w:p>
        </w:tc>
        <w:tc>
          <w:tcPr>
            <w:tcW w:w="335" w:type="pct"/>
          </w:tcPr>
          <w:p w14:paraId="1140267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23" w:type="pct"/>
          </w:tcPr>
          <w:p w14:paraId="6510980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r>
      <w:tr w:rsidR="009910D2" w:rsidRPr="00B61395" w14:paraId="1D63E509" w14:textId="77777777" w:rsidTr="005452F5">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bottom w:val="single" w:sz="4" w:space="0" w:color="auto"/>
            </w:tcBorders>
          </w:tcPr>
          <w:p w14:paraId="198FF2A6" w14:textId="77777777" w:rsidR="009910D2" w:rsidRPr="00B61395" w:rsidRDefault="009910D2" w:rsidP="00CE00DC">
            <w:pPr>
              <w:pStyle w:val="TableText"/>
              <w:spacing w:before="20" w:after="20"/>
              <w:rPr>
                <w:rStyle w:val="Bold"/>
              </w:rPr>
            </w:pPr>
            <w:r w:rsidRPr="0082293E">
              <w:rPr>
                <w:b/>
              </w:rPr>
              <w:t>Total</w:t>
            </w:r>
          </w:p>
        </w:tc>
        <w:tc>
          <w:tcPr>
            <w:tcW w:w="358" w:type="pct"/>
            <w:tcBorders>
              <w:top w:val="single" w:sz="4" w:space="0" w:color="auto"/>
              <w:bottom w:val="single" w:sz="4" w:space="0" w:color="auto"/>
            </w:tcBorders>
          </w:tcPr>
          <w:p w14:paraId="425C85F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2,760</w:t>
            </w:r>
          </w:p>
        </w:tc>
        <w:tc>
          <w:tcPr>
            <w:tcW w:w="332" w:type="pct"/>
            <w:tcBorders>
              <w:top w:val="single" w:sz="4" w:space="0" w:color="auto"/>
              <w:bottom w:val="single" w:sz="4" w:space="0" w:color="auto"/>
            </w:tcBorders>
          </w:tcPr>
          <w:p w14:paraId="728B853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2,599.6</w:t>
            </w:r>
          </w:p>
        </w:tc>
        <w:tc>
          <w:tcPr>
            <w:tcW w:w="330" w:type="pct"/>
            <w:tcBorders>
              <w:top w:val="single" w:sz="4" w:space="0" w:color="auto"/>
              <w:bottom w:val="single" w:sz="4" w:space="0" w:color="auto"/>
            </w:tcBorders>
          </w:tcPr>
          <w:p w14:paraId="6D830CF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1,811</w:t>
            </w:r>
          </w:p>
        </w:tc>
        <w:tc>
          <w:tcPr>
            <w:tcW w:w="328" w:type="pct"/>
            <w:tcBorders>
              <w:top w:val="single" w:sz="4" w:space="0" w:color="auto"/>
              <w:bottom w:val="single" w:sz="4" w:space="0" w:color="auto"/>
            </w:tcBorders>
          </w:tcPr>
          <w:p w14:paraId="579616C2"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331</w:t>
            </w:r>
          </w:p>
        </w:tc>
        <w:tc>
          <w:tcPr>
            <w:tcW w:w="330" w:type="pct"/>
            <w:tcBorders>
              <w:top w:val="single" w:sz="4" w:space="0" w:color="auto"/>
              <w:bottom w:val="single" w:sz="4" w:space="0" w:color="auto"/>
            </w:tcBorders>
          </w:tcPr>
          <w:p w14:paraId="33F3EA0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2,028.5</w:t>
            </w:r>
          </w:p>
        </w:tc>
        <w:tc>
          <w:tcPr>
            <w:tcW w:w="328" w:type="pct"/>
            <w:tcBorders>
              <w:top w:val="single" w:sz="4" w:space="0" w:color="auto"/>
              <w:bottom w:val="single" w:sz="4" w:space="0" w:color="auto"/>
            </w:tcBorders>
          </w:tcPr>
          <w:p w14:paraId="2F65779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618</w:t>
            </w:r>
          </w:p>
        </w:tc>
        <w:tc>
          <w:tcPr>
            <w:tcW w:w="330" w:type="pct"/>
            <w:tcBorders>
              <w:top w:val="single" w:sz="4" w:space="0" w:color="auto"/>
              <w:bottom w:val="single" w:sz="4" w:space="0" w:color="auto"/>
            </w:tcBorders>
          </w:tcPr>
          <w:p w14:paraId="62AAABE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571.1</w:t>
            </w:r>
          </w:p>
        </w:tc>
        <w:tc>
          <w:tcPr>
            <w:tcW w:w="328" w:type="pct"/>
            <w:tcBorders>
              <w:top w:val="single" w:sz="4" w:space="0" w:color="auto"/>
              <w:bottom w:val="single" w:sz="4" w:space="0" w:color="auto"/>
            </w:tcBorders>
          </w:tcPr>
          <w:p w14:paraId="4891D65F"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2,955</w:t>
            </w:r>
          </w:p>
        </w:tc>
        <w:tc>
          <w:tcPr>
            <w:tcW w:w="330" w:type="pct"/>
            <w:tcBorders>
              <w:top w:val="single" w:sz="4" w:space="0" w:color="auto"/>
              <w:bottom w:val="single" w:sz="4" w:space="0" w:color="auto"/>
            </w:tcBorders>
          </w:tcPr>
          <w:p w14:paraId="1DD9D45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2,795</w:t>
            </w:r>
          </w:p>
        </w:tc>
        <w:tc>
          <w:tcPr>
            <w:tcW w:w="328" w:type="pct"/>
            <w:tcBorders>
              <w:top w:val="single" w:sz="4" w:space="0" w:color="auto"/>
              <w:bottom w:val="single" w:sz="4" w:space="0" w:color="auto"/>
            </w:tcBorders>
          </w:tcPr>
          <w:p w14:paraId="48B4525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1,955</w:t>
            </w:r>
          </w:p>
        </w:tc>
        <w:tc>
          <w:tcPr>
            <w:tcW w:w="329" w:type="pct"/>
            <w:tcBorders>
              <w:top w:val="single" w:sz="4" w:space="0" w:color="auto"/>
              <w:bottom w:val="single" w:sz="4" w:space="0" w:color="auto"/>
            </w:tcBorders>
          </w:tcPr>
          <w:p w14:paraId="48C8B98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340</w:t>
            </w:r>
          </w:p>
        </w:tc>
        <w:tc>
          <w:tcPr>
            <w:tcW w:w="329" w:type="pct"/>
            <w:tcBorders>
              <w:top w:val="single" w:sz="4" w:space="0" w:color="auto"/>
              <w:bottom w:val="single" w:sz="4" w:space="0" w:color="auto"/>
            </w:tcBorders>
          </w:tcPr>
          <w:p w14:paraId="5782B15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2,179.1</w:t>
            </w:r>
          </w:p>
        </w:tc>
        <w:tc>
          <w:tcPr>
            <w:tcW w:w="335" w:type="pct"/>
            <w:tcBorders>
              <w:top w:val="single" w:sz="4" w:space="0" w:color="auto"/>
              <w:bottom w:val="single" w:sz="4" w:space="0" w:color="auto"/>
            </w:tcBorders>
          </w:tcPr>
          <w:p w14:paraId="4BDAE22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660</w:t>
            </w:r>
          </w:p>
        </w:tc>
        <w:tc>
          <w:tcPr>
            <w:tcW w:w="323" w:type="pct"/>
            <w:tcBorders>
              <w:top w:val="single" w:sz="4" w:space="0" w:color="auto"/>
              <w:bottom w:val="single" w:sz="4" w:space="0" w:color="auto"/>
            </w:tcBorders>
          </w:tcPr>
          <w:p w14:paraId="2723A45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615.9</w:t>
            </w:r>
          </w:p>
        </w:tc>
      </w:tr>
      <w:tr w:rsidR="009910D2" w:rsidRPr="00B61395" w14:paraId="5E1C4E57" w14:textId="77777777" w:rsidTr="005452F5">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tcBorders>
          </w:tcPr>
          <w:p w14:paraId="1C565ECB" w14:textId="77777777" w:rsidR="009910D2" w:rsidRPr="00B61395" w:rsidRDefault="009910D2" w:rsidP="00CE00DC">
            <w:pPr>
              <w:pStyle w:val="TableText"/>
              <w:spacing w:before="20" w:after="20"/>
            </w:pPr>
            <w:r w:rsidRPr="0082293E">
              <w:t>Senior Technical Specialist</w:t>
            </w:r>
          </w:p>
        </w:tc>
        <w:tc>
          <w:tcPr>
            <w:tcW w:w="358" w:type="pct"/>
            <w:tcBorders>
              <w:top w:val="single" w:sz="4" w:space="0" w:color="auto"/>
            </w:tcBorders>
          </w:tcPr>
          <w:p w14:paraId="387F410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33</w:t>
            </w:r>
          </w:p>
        </w:tc>
        <w:tc>
          <w:tcPr>
            <w:tcW w:w="332" w:type="pct"/>
            <w:tcBorders>
              <w:top w:val="single" w:sz="4" w:space="0" w:color="auto"/>
            </w:tcBorders>
          </w:tcPr>
          <w:p w14:paraId="04EE74A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28</w:t>
            </w:r>
          </w:p>
        </w:tc>
        <w:tc>
          <w:tcPr>
            <w:tcW w:w="330" w:type="pct"/>
            <w:tcBorders>
              <w:top w:val="single" w:sz="4" w:space="0" w:color="auto"/>
            </w:tcBorders>
          </w:tcPr>
          <w:p w14:paraId="4AFCD1C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20</w:t>
            </w:r>
          </w:p>
        </w:tc>
        <w:tc>
          <w:tcPr>
            <w:tcW w:w="328" w:type="pct"/>
            <w:tcBorders>
              <w:top w:val="single" w:sz="4" w:space="0" w:color="auto"/>
            </w:tcBorders>
          </w:tcPr>
          <w:p w14:paraId="6007925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w:t>
            </w:r>
          </w:p>
        </w:tc>
        <w:tc>
          <w:tcPr>
            <w:tcW w:w="330" w:type="pct"/>
            <w:tcBorders>
              <w:top w:val="single" w:sz="4" w:space="0" w:color="auto"/>
            </w:tcBorders>
          </w:tcPr>
          <w:p w14:paraId="1D86A492"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21.6</w:t>
            </w:r>
          </w:p>
        </w:tc>
        <w:tc>
          <w:tcPr>
            <w:tcW w:w="328" w:type="pct"/>
            <w:tcBorders>
              <w:top w:val="single" w:sz="4" w:space="0" w:color="auto"/>
            </w:tcBorders>
          </w:tcPr>
          <w:p w14:paraId="5164440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w:t>
            </w:r>
          </w:p>
        </w:tc>
        <w:tc>
          <w:tcPr>
            <w:tcW w:w="330" w:type="pct"/>
            <w:tcBorders>
              <w:top w:val="single" w:sz="4" w:space="0" w:color="auto"/>
            </w:tcBorders>
          </w:tcPr>
          <w:p w14:paraId="0E92122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6.4</w:t>
            </w:r>
          </w:p>
        </w:tc>
        <w:tc>
          <w:tcPr>
            <w:tcW w:w="328" w:type="pct"/>
            <w:tcBorders>
              <w:top w:val="single" w:sz="4" w:space="0" w:color="auto"/>
            </w:tcBorders>
          </w:tcPr>
          <w:p w14:paraId="14CF9E6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51</w:t>
            </w:r>
          </w:p>
        </w:tc>
        <w:tc>
          <w:tcPr>
            <w:tcW w:w="330" w:type="pct"/>
            <w:tcBorders>
              <w:top w:val="single" w:sz="4" w:space="0" w:color="auto"/>
            </w:tcBorders>
          </w:tcPr>
          <w:p w14:paraId="7BFC209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44.6</w:t>
            </w:r>
          </w:p>
        </w:tc>
        <w:tc>
          <w:tcPr>
            <w:tcW w:w="328" w:type="pct"/>
            <w:tcBorders>
              <w:top w:val="single" w:sz="4" w:space="0" w:color="auto"/>
            </w:tcBorders>
          </w:tcPr>
          <w:p w14:paraId="127B3EE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33</w:t>
            </w:r>
          </w:p>
        </w:tc>
        <w:tc>
          <w:tcPr>
            <w:tcW w:w="329" w:type="pct"/>
            <w:tcBorders>
              <w:top w:val="single" w:sz="4" w:space="0" w:color="auto"/>
            </w:tcBorders>
          </w:tcPr>
          <w:p w14:paraId="1D285206"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w:t>
            </w:r>
          </w:p>
        </w:tc>
        <w:tc>
          <w:tcPr>
            <w:tcW w:w="329" w:type="pct"/>
            <w:tcBorders>
              <w:top w:val="single" w:sz="4" w:space="0" w:color="auto"/>
            </w:tcBorders>
          </w:tcPr>
          <w:p w14:paraId="2EDF759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33.8</w:t>
            </w:r>
          </w:p>
        </w:tc>
        <w:tc>
          <w:tcPr>
            <w:tcW w:w="335" w:type="pct"/>
            <w:tcBorders>
              <w:top w:val="single" w:sz="4" w:space="0" w:color="auto"/>
            </w:tcBorders>
          </w:tcPr>
          <w:p w14:paraId="4DADF6C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w:t>
            </w:r>
          </w:p>
        </w:tc>
        <w:tc>
          <w:tcPr>
            <w:tcW w:w="323" w:type="pct"/>
            <w:tcBorders>
              <w:top w:val="single" w:sz="4" w:space="0" w:color="auto"/>
            </w:tcBorders>
          </w:tcPr>
          <w:p w14:paraId="25E1AFA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10.8</w:t>
            </w:r>
          </w:p>
        </w:tc>
      </w:tr>
      <w:tr w:rsidR="009910D2" w:rsidRPr="00B61395" w14:paraId="1316882E"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7EF6540A" w14:textId="77777777" w:rsidR="009910D2" w:rsidRPr="00B61395" w:rsidRDefault="009910D2" w:rsidP="00CE00DC">
            <w:pPr>
              <w:pStyle w:val="TableText"/>
              <w:spacing w:before="20" w:after="20"/>
            </w:pPr>
            <w:r w:rsidRPr="0082293E">
              <w:t>Senior Executive Service 1</w:t>
            </w:r>
          </w:p>
        </w:tc>
        <w:tc>
          <w:tcPr>
            <w:tcW w:w="358" w:type="pct"/>
          </w:tcPr>
          <w:p w14:paraId="4B030E2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w:t>
            </w:r>
          </w:p>
        </w:tc>
        <w:tc>
          <w:tcPr>
            <w:tcW w:w="332" w:type="pct"/>
          </w:tcPr>
          <w:p w14:paraId="4F43A8A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12.7</w:t>
            </w:r>
          </w:p>
        </w:tc>
        <w:tc>
          <w:tcPr>
            <w:tcW w:w="330" w:type="pct"/>
          </w:tcPr>
          <w:p w14:paraId="71A982A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w:t>
            </w:r>
          </w:p>
        </w:tc>
        <w:tc>
          <w:tcPr>
            <w:tcW w:w="328" w:type="pct"/>
          </w:tcPr>
          <w:p w14:paraId="0F0724A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30" w:type="pct"/>
          </w:tcPr>
          <w:p w14:paraId="2015F39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12.7</w:t>
            </w:r>
          </w:p>
        </w:tc>
        <w:tc>
          <w:tcPr>
            <w:tcW w:w="328" w:type="pct"/>
          </w:tcPr>
          <w:p w14:paraId="052F727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08468A4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1532CFB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14</w:t>
            </w:r>
          </w:p>
        </w:tc>
        <w:tc>
          <w:tcPr>
            <w:tcW w:w="330" w:type="pct"/>
          </w:tcPr>
          <w:p w14:paraId="5957226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13.9</w:t>
            </w:r>
          </w:p>
        </w:tc>
        <w:tc>
          <w:tcPr>
            <w:tcW w:w="328" w:type="pct"/>
          </w:tcPr>
          <w:p w14:paraId="7ECFA67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w:t>
            </w:r>
          </w:p>
        </w:tc>
        <w:tc>
          <w:tcPr>
            <w:tcW w:w="329" w:type="pct"/>
          </w:tcPr>
          <w:p w14:paraId="7F32871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w:t>
            </w:r>
          </w:p>
        </w:tc>
        <w:tc>
          <w:tcPr>
            <w:tcW w:w="329" w:type="pct"/>
          </w:tcPr>
          <w:p w14:paraId="50753F1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13.9</w:t>
            </w:r>
          </w:p>
        </w:tc>
        <w:tc>
          <w:tcPr>
            <w:tcW w:w="335" w:type="pct"/>
          </w:tcPr>
          <w:p w14:paraId="3D01548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3" w:type="pct"/>
          </w:tcPr>
          <w:p w14:paraId="77159C3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B61395" w14:paraId="5C9B092D" w14:textId="77777777" w:rsidTr="005452F5">
        <w:tc>
          <w:tcPr>
            <w:cnfStyle w:val="001000000000" w:firstRow="0" w:lastRow="0" w:firstColumn="1" w:lastColumn="0" w:oddVBand="0" w:evenVBand="0" w:oddHBand="0" w:evenHBand="0" w:firstRowFirstColumn="0" w:firstRowLastColumn="0" w:lastRowFirstColumn="0" w:lastRowLastColumn="0"/>
            <w:tcW w:w="362" w:type="pct"/>
          </w:tcPr>
          <w:p w14:paraId="627307FA" w14:textId="77777777" w:rsidR="009910D2" w:rsidRPr="00B61395" w:rsidRDefault="009910D2" w:rsidP="00CE00DC">
            <w:pPr>
              <w:pStyle w:val="TableText"/>
              <w:spacing w:before="20" w:after="20"/>
            </w:pPr>
            <w:r w:rsidRPr="0082293E">
              <w:t>Senior Executive Service 2</w:t>
            </w:r>
          </w:p>
        </w:tc>
        <w:tc>
          <w:tcPr>
            <w:tcW w:w="358" w:type="pct"/>
          </w:tcPr>
          <w:p w14:paraId="7205F5A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14</w:t>
            </w:r>
          </w:p>
        </w:tc>
        <w:tc>
          <w:tcPr>
            <w:tcW w:w="332" w:type="pct"/>
          </w:tcPr>
          <w:p w14:paraId="69AE273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13.6</w:t>
            </w:r>
          </w:p>
        </w:tc>
        <w:tc>
          <w:tcPr>
            <w:tcW w:w="330" w:type="pct"/>
          </w:tcPr>
          <w:p w14:paraId="592251B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w:t>
            </w:r>
          </w:p>
        </w:tc>
        <w:tc>
          <w:tcPr>
            <w:tcW w:w="328" w:type="pct"/>
          </w:tcPr>
          <w:p w14:paraId="14A52422"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w:t>
            </w:r>
          </w:p>
        </w:tc>
        <w:tc>
          <w:tcPr>
            <w:tcW w:w="330" w:type="pct"/>
          </w:tcPr>
          <w:p w14:paraId="1E67F99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13.6</w:t>
            </w:r>
          </w:p>
        </w:tc>
        <w:tc>
          <w:tcPr>
            <w:tcW w:w="328" w:type="pct"/>
          </w:tcPr>
          <w:p w14:paraId="15DF6D3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Pr>
          <w:p w14:paraId="376D18B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Pr>
          <w:p w14:paraId="6F5A007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w:t>
            </w:r>
          </w:p>
        </w:tc>
        <w:tc>
          <w:tcPr>
            <w:tcW w:w="330" w:type="pct"/>
          </w:tcPr>
          <w:p w14:paraId="6AD1BDB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w:t>
            </w:r>
          </w:p>
        </w:tc>
        <w:tc>
          <w:tcPr>
            <w:tcW w:w="328" w:type="pct"/>
          </w:tcPr>
          <w:p w14:paraId="0B67C42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w:t>
            </w:r>
          </w:p>
        </w:tc>
        <w:tc>
          <w:tcPr>
            <w:tcW w:w="329" w:type="pct"/>
          </w:tcPr>
          <w:p w14:paraId="26DD390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9" w:type="pct"/>
          </w:tcPr>
          <w:p w14:paraId="0FE19D1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w:t>
            </w:r>
          </w:p>
        </w:tc>
        <w:tc>
          <w:tcPr>
            <w:tcW w:w="335" w:type="pct"/>
          </w:tcPr>
          <w:p w14:paraId="5D54ED4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3" w:type="pct"/>
          </w:tcPr>
          <w:p w14:paraId="1E206A4F"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B61395" w14:paraId="446260C7" w14:textId="77777777" w:rsidTr="005452F5">
        <w:tc>
          <w:tcPr>
            <w:cnfStyle w:val="001000000000" w:firstRow="0" w:lastRow="0" w:firstColumn="1" w:lastColumn="0" w:oddVBand="0" w:evenVBand="0" w:oddHBand="0" w:evenHBand="0" w:firstRowFirstColumn="0" w:firstRowLastColumn="0" w:lastRowFirstColumn="0" w:lastRowLastColumn="0"/>
            <w:tcW w:w="362" w:type="pct"/>
            <w:tcBorders>
              <w:bottom w:val="single" w:sz="4" w:space="0" w:color="auto"/>
            </w:tcBorders>
          </w:tcPr>
          <w:p w14:paraId="42BBF131" w14:textId="77777777" w:rsidR="009910D2" w:rsidRPr="00B61395" w:rsidRDefault="009910D2" w:rsidP="00CE00DC">
            <w:pPr>
              <w:pStyle w:val="TableText"/>
              <w:spacing w:before="20" w:after="20"/>
            </w:pPr>
            <w:r w:rsidRPr="0082293E">
              <w:t>Senior Executive Service 3</w:t>
            </w:r>
          </w:p>
        </w:tc>
        <w:tc>
          <w:tcPr>
            <w:tcW w:w="358" w:type="pct"/>
            <w:tcBorders>
              <w:bottom w:val="single" w:sz="4" w:space="0" w:color="auto"/>
            </w:tcBorders>
          </w:tcPr>
          <w:p w14:paraId="3F20C99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32" w:type="pct"/>
            <w:tcBorders>
              <w:bottom w:val="single" w:sz="4" w:space="0" w:color="auto"/>
            </w:tcBorders>
          </w:tcPr>
          <w:p w14:paraId="67E2185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30" w:type="pct"/>
            <w:tcBorders>
              <w:bottom w:val="single" w:sz="4" w:space="0" w:color="auto"/>
            </w:tcBorders>
          </w:tcPr>
          <w:p w14:paraId="67CDB3A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28" w:type="pct"/>
            <w:tcBorders>
              <w:bottom w:val="single" w:sz="4" w:space="0" w:color="auto"/>
            </w:tcBorders>
          </w:tcPr>
          <w:p w14:paraId="5972D26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Borders>
              <w:bottom w:val="single" w:sz="4" w:space="0" w:color="auto"/>
            </w:tcBorders>
          </w:tcPr>
          <w:p w14:paraId="24FEC27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28" w:type="pct"/>
            <w:tcBorders>
              <w:bottom w:val="single" w:sz="4" w:space="0" w:color="auto"/>
            </w:tcBorders>
          </w:tcPr>
          <w:p w14:paraId="5C770B2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30" w:type="pct"/>
            <w:tcBorders>
              <w:bottom w:val="single" w:sz="4" w:space="0" w:color="auto"/>
            </w:tcBorders>
          </w:tcPr>
          <w:p w14:paraId="5DF47CCF"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8" w:type="pct"/>
            <w:tcBorders>
              <w:bottom w:val="single" w:sz="4" w:space="0" w:color="auto"/>
            </w:tcBorders>
          </w:tcPr>
          <w:p w14:paraId="07650BA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30" w:type="pct"/>
            <w:tcBorders>
              <w:bottom w:val="single" w:sz="4" w:space="0" w:color="auto"/>
            </w:tcBorders>
          </w:tcPr>
          <w:p w14:paraId="4A7C180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28" w:type="pct"/>
            <w:tcBorders>
              <w:bottom w:val="single" w:sz="4" w:space="0" w:color="auto"/>
            </w:tcBorders>
          </w:tcPr>
          <w:p w14:paraId="15B3682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29" w:type="pct"/>
            <w:tcBorders>
              <w:bottom w:val="single" w:sz="4" w:space="0" w:color="auto"/>
            </w:tcBorders>
          </w:tcPr>
          <w:p w14:paraId="1EAFEB0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9" w:type="pct"/>
            <w:tcBorders>
              <w:bottom w:val="single" w:sz="4" w:space="0" w:color="auto"/>
            </w:tcBorders>
          </w:tcPr>
          <w:p w14:paraId="5DD72D6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35" w:type="pct"/>
            <w:tcBorders>
              <w:bottom w:val="single" w:sz="4" w:space="0" w:color="auto"/>
            </w:tcBorders>
          </w:tcPr>
          <w:p w14:paraId="22F4959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c>
          <w:tcPr>
            <w:tcW w:w="323" w:type="pct"/>
            <w:tcBorders>
              <w:bottom w:val="single" w:sz="4" w:space="0" w:color="auto"/>
            </w:tcBorders>
          </w:tcPr>
          <w:p w14:paraId="1C1A9F6A"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3730B2" w14:paraId="7C9FC06E" w14:textId="77777777" w:rsidTr="005452F5">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bottom w:val="single" w:sz="4" w:space="0" w:color="auto"/>
            </w:tcBorders>
          </w:tcPr>
          <w:p w14:paraId="0D277FC6" w14:textId="77777777" w:rsidR="009910D2" w:rsidRPr="003730B2" w:rsidRDefault="009910D2" w:rsidP="00CE00DC">
            <w:pPr>
              <w:pStyle w:val="TableText"/>
              <w:spacing w:before="20" w:after="20"/>
              <w:rPr>
                <w:rStyle w:val="Bold"/>
              </w:rPr>
            </w:pPr>
            <w:r w:rsidRPr="0082293E">
              <w:rPr>
                <w:b/>
              </w:rPr>
              <w:t>Total Senior employees</w:t>
            </w:r>
          </w:p>
        </w:tc>
        <w:tc>
          <w:tcPr>
            <w:tcW w:w="358" w:type="pct"/>
            <w:tcBorders>
              <w:top w:val="single" w:sz="4" w:space="0" w:color="auto"/>
              <w:bottom w:val="single" w:sz="4" w:space="0" w:color="auto"/>
            </w:tcBorders>
          </w:tcPr>
          <w:p w14:paraId="3F5D7B5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62</w:t>
            </w:r>
          </w:p>
        </w:tc>
        <w:tc>
          <w:tcPr>
            <w:tcW w:w="332" w:type="pct"/>
            <w:tcBorders>
              <w:top w:val="single" w:sz="4" w:space="0" w:color="auto"/>
              <w:bottom w:val="single" w:sz="4" w:space="0" w:color="auto"/>
            </w:tcBorders>
          </w:tcPr>
          <w:p w14:paraId="00526D9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56.3</w:t>
            </w:r>
          </w:p>
        </w:tc>
        <w:tc>
          <w:tcPr>
            <w:tcW w:w="330" w:type="pct"/>
            <w:tcBorders>
              <w:top w:val="single" w:sz="4" w:space="0" w:color="auto"/>
              <w:bottom w:val="single" w:sz="4" w:space="0" w:color="auto"/>
            </w:tcBorders>
          </w:tcPr>
          <w:p w14:paraId="7543D6C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46</w:t>
            </w:r>
          </w:p>
        </w:tc>
        <w:tc>
          <w:tcPr>
            <w:tcW w:w="328" w:type="pct"/>
            <w:tcBorders>
              <w:top w:val="single" w:sz="4" w:space="0" w:color="auto"/>
              <w:bottom w:val="single" w:sz="4" w:space="0" w:color="auto"/>
            </w:tcBorders>
          </w:tcPr>
          <w:p w14:paraId="4694949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9</w:t>
            </w:r>
          </w:p>
        </w:tc>
        <w:tc>
          <w:tcPr>
            <w:tcW w:w="330" w:type="pct"/>
            <w:tcBorders>
              <w:top w:val="single" w:sz="4" w:space="0" w:color="auto"/>
              <w:bottom w:val="single" w:sz="4" w:space="0" w:color="auto"/>
            </w:tcBorders>
          </w:tcPr>
          <w:p w14:paraId="4D14974E"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49.9</w:t>
            </w:r>
          </w:p>
        </w:tc>
        <w:tc>
          <w:tcPr>
            <w:tcW w:w="328" w:type="pct"/>
            <w:tcBorders>
              <w:top w:val="single" w:sz="4" w:space="0" w:color="auto"/>
              <w:bottom w:val="single" w:sz="4" w:space="0" w:color="auto"/>
            </w:tcBorders>
          </w:tcPr>
          <w:p w14:paraId="29FD654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7</w:t>
            </w:r>
          </w:p>
        </w:tc>
        <w:tc>
          <w:tcPr>
            <w:tcW w:w="330" w:type="pct"/>
            <w:tcBorders>
              <w:top w:val="single" w:sz="4" w:space="0" w:color="auto"/>
              <w:bottom w:val="single" w:sz="4" w:space="0" w:color="auto"/>
            </w:tcBorders>
          </w:tcPr>
          <w:p w14:paraId="792220E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6.4</w:t>
            </w:r>
          </w:p>
        </w:tc>
        <w:tc>
          <w:tcPr>
            <w:tcW w:w="328" w:type="pct"/>
            <w:tcBorders>
              <w:top w:val="single" w:sz="4" w:space="0" w:color="auto"/>
              <w:bottom w:val="single" w:sz="4" w:space="0" w:color="auto"/>
            </w:tcBorders>
          </w:tcPr>
          <w:p w14:paraId="2D54A019"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82</w:t>
            </w:r>
          </w:p>
        </w:tc>
        <w:tc>
          <w:tcPr>
            <w:tcW w:w="330" w:type="pct"/>
            <w:tcBorders>
              <w:top w:val="single" w:sz="4" w:space="0" w:color="auto"/>
              <w:bottom w:val="single" w:sz="4" w:space="0" w:color="auto"/>
            </w:tcBorders>
          </w:tcPr>
          <w:p w14:paraId="228EADD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75.5</w:t>
            </w:r>
          </w:p>
        </w:tc>
        <w:tc>
          <w:tcPr>
            <w:tcW w:w="328" w:type="pct"/>
            <w:tcBorders>
              <w:top w:val="single" w:sz="4" w:space="0" w:color="auto"/>
              <w:bottom w:val="single" w:sz="4" w:space="0" w:color="auto"/>
            </w:tcBorders>
          </w:tcPr>
          <w:p w14:paraId="56AF9A8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63</w:t>
            </w:r>
          </w:p>
        </w:tc>
        <w:tc>
          <w:tcPr>
            <w:tcW w:w="329" w:type="pct"/>
            <w:tcBorders>
              <w:top w:val="single" w:sz="4" w:space="0" w:color="auto"/>
              <w:bottom w:val="single" w:sz="4" w:space="0" w:color="auto"/>
            </w:tcBorders>
          </w:tcPr>
          <w:p w14:paraId="29C8C25B"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6</w:t>
            </w:r>
          </w:p>
        </w:tc>
        <w:tc>
          <w:tcPr>
            <w:tcW w:w="329" w:type="pct"/>
            <w:tcBorders>
              <w:top w:val="single" w:sz="4" w:space="0" w:color="auto"/>
              <w:bottom w:val="single" w:sz="4" w:space="0" w:color="auto"/>
            </w:tcBorders>
          </w:tcPr>
          <w:p w14:paraId="15D4DA3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64.7</w:t>
            </w:r>
          </w:p>
        </w:tc>
        <w:tc>
          <w:tcPr>
            <w:tcW w:w="335" w:type="pct"/>
            <w:tcBorders>
              <w:top w:val="single" w:sz="4" w:space="0" w:color="auto"/>
              <w:bottom w:val="single" w:sz="4" w:space="0" w:color="auto"/>
            </w:tcBorders>
          </w:tcPr>
          <w:p w14:paraId="21C3B8C3"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13</w:t>
            </w:r>
          </w:p>
        </w:tc>
        <w:tc>
          <w:tcPr>
            <w:tcW w:w="323" w:type="pct"/>
            <w:tcBorders>
              <w:top w:val="single" w:sz="4" w:space="0" w:color="auto"/>
              <w:bottom w:val="single" w:sz="4" w:space="0" w:color="auto"/>
            </w:tcBorders>
          </w:tcPr>
          <w:p w14:paraId="6C93C95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10.8</w:t>
            </w:r>
          </w:p>
        </w:tc>
      </w:tr>
      <w:tr w:rsidR="009910D2" w:rsidRPr="003730B2" w14:paraId="072886B7" w14:textId="77777777" w:rsidTr="005452F5">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bottom w:val="single" w:sz="4" w:space="0" w:color="auto"/>
            </w:tcBorders>
          </w:tcPr>
          <w:p w14:paraId="17A63439" w14:textId="77777777" w:rsidR="009910D2" w:rsidRPr="003730B2" w:rsidRDefault="009910D2" w:rsidP="00CE00DC">
            <w:pPr>
              <w:pStyle w:val="TableText"/>
              <w:spacing w:before="20" w:after="20"/>
              <w:rPr>
                <w:rStyle w:val="Bold"/>
              </w:rPr>
            </w:pPr>
            <w:r w:rsidRPr="0082293E">
              <w:rPr>
                <w:b/>
              </w:rPr>
              <w:t>Total employees</w:t>
            </w:r>
          </w:p>
        </w:tc>
        <w:tc>
          <w:tcPr>
            <w:tcW w:w="358" w:type="pct"/>
            <w:tcBorders>
              <w:top w:val="single" w:sz="4" w:space="0" w:color="auto"/>
              <w:bottom w:val="single" w:sz="4" w:space="0" w:color="auto"/>
            </w:tcBorders>
          </w:tcPr>
          <w:p w14:paraId="5E2E36B6"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2,822</w:t>
            </w:r>
          </w:p>
        </w:tc>
        <w:tc>
          <w:tcPr>
            <w:tcW w:w="332" w:type="pct"/>
            <w:tcBorders>
              <w:top w:val="single" w:sz="4" w:space="0" w:color="auto"/>
              <w:bottom w:val="single" w:sz="4" w:space="0" w:color="auto"/>
            </w:tcBorders>
          </w:tcPr>
          <w:p w14:paraId="2DF5D35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2,655.9</w:t>
            </w:r>
          </w:p>
        </w:tc>
        <w:tc>
          <w:tcPr>
            <w:tcW w:w="330" w:type="pct"/>
            <w:tcBorders>
              <w:top w:val="single" w:sz="4" w:space="0" w:color="auto"/>
              <w:bottom w:val="single" w:sz="4" w:space="0" w:color="auto"/>
            </w:tcBorders>
          </w:tcPr>
          <w:p w14:paraId="4AB86CD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1,857</w:t>
            </w:r>
          </w:p>
        </w:tc>
        <w:tc>
          <w:tcPr>
            <w:tcW w:w="328" w:type="pct"/>
            <w:tcBorders>
              <w:top w:val="single" w:sz="4" w:space="0" w:color="auto"/>
              <w:bottom w:val="single" w:sz="4" w:space="0" w:color="auto"/>
            </w:tcBorders>
          </w:tcPr>
          <w:p w14:paraId="2033761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340</w:t>
            </w:r>
          </w:p>
        </w:tc>
        <w:tc>
          <w:tcPr>
            <w:tcW w:w="330" w:type="pct"/>
            <w:tcBorders>
              <w:top w:val="single" w:sz="4" w:space="0" w:color="auto"/>
              <w:bottom w:val="single" w:sz="4" w:space="0" w:color="auto"/>
            </w:tcBorders>
          </w:tcPr>
          <w:p w14:paraId="7145A32C"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2,078.4</w:t>
            </w:r>
          </w:p>
        </w:tc>
        <w:tc>
          <w:tcPr>
            <w:tcW w:w="328" w:type="pct"/>
            <w:tcBorders>
              <w:top w:val="single" w:sz="4" w:space="0" w:color="auto"/>
              <w:bottom w:val="single" w:sz="4" w:space="0" w:color="auto"/>
            </w:tcBorders>
          </w:tcPr>
          <w:p w14:paraId="1791BAE2"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625</w:t>
            </w:r>
          </w:p>
        </w:tc>
        <w:tc>
          <w:tcPr>
            <w:tcW w:w="330" w:type="pct"/>
            <w:tcBorders>
              <w:top w:val="single" w:sz="4" w:space="0" w:color="auto"/>
              <w:bottom w:val="single" w:sz="4" w:space="0" w:color="auto"/>
            </w:tcBorders>
          </w:tcPr>
          <w:p w14:paraId="4CBB3928"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t>577.5</w:t>
            </w:r>
          </w:p>
        </w:tc>
        <w:tc>
          <w:tcPr>
            <w:tcW w:w="328" w:type="pct"/>
            <w:tcBorders>
              <w:top w:val="single" w:sz="4" w:space="0" w:color="auto"/>
              <w:bottom w:val="single" w:sz="4" w:space="0" w:color="auto"/>
            </w:tcBorders>
          </w:tcPr>
          <w:p w14:paraId="458C9131"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3,037</w:t>
            </w:r>
          </w:p>
        </w:tc>
        <w:tc>
          <w:tcPr>
            <w:tcW w:w="330" w:type="pct"/>
            <w:tcBorders>
              <w:top w:val="single" w:sz="4" w:space="0" w:color="auto"/>
              <w:bottom w:val="single" w:sz="4" w:space="0" w:color="auto"/>
            </w:tcBorders>
          </w:tcPr>
          <w:p w14:paraId="3CAAE097"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2,870.5</w:t>
            </w:r>
          </w:p>
        </w:tc>
        <w:tc>
          <w:tcPr>
            <w:tcW w:w="328" w:type="pct"/>
            <w:tcBorders>
              <w:top w:val="single" w:sz="4" w:space="0" w:color="auto"/>
              <w:bottom w:val="single" w:sz="4" w:space="0" w:color="auto"/>
            </w:tcBorders>
          </w:tcPr>
          <w:p w14:paraId="0276C7E4"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2,018</w:t>
            </w:r>
          </w:p>
        </w:tc>
        <w:tc>
          <w:tcPr>
            <w:tcW w:w="329" w:type="pct"/>
            <w:tcBorders>
              <w:top w:val="single" w:sz="4" w:space="0" w:color="auto"/>
              <w:bottom w:val="single" w:sz="4" w:space="0" w:color="auto"/>
            </w:tcBorders>
          </w:tcPr>
          <w:p w14:paraId="21DF30CD"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346</w:t>
            </w:r>
          </w:p>
        </w:tc>
        <w:tc>
          <w:tcPr>
            <w:tcW w:w="329" w:type="pct"/>
            <w:tcBorders>
              <w:top w:val="single" w:sz="4" w:space="0" w:color="auto"/>
              <w:bottom w:val="single" w:sz="4" w:space="0" w:color="auto"/>
            </w:tcBorders>
          </w:tcPr>
          <w:p w14:paraId="0A5FDA15"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2,243.8</w:t>
            </w:r>
          </w:p>
        </w:tc>
        <w:tc>
          <w:tcPr>
            <w:tcW w:w="335" w:type="pct"/>
            <w:tcBorders>
              <w:top w:val="single" w:sz="4" w:space="0" w:color="auto"/>
              <w:bottom w:val="single" w:sz="4" w:space="0" w:color="auto"/>
            </w:tcBorders>
          </w:tcPr>
          <w:p w14:paraId="1A3E0530"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673</w:t>
            </w:r>
          </w:p>
        </w:tc>
        <w:tc>
          <w:tcPr>
            <w:tcW w:w="323" w:type="pct"/>
            <w:tcBorders>
              <w:top w:val="single" w:sz="4" w:space="0" w:color="auto"/>
              <w:bottom w:val="single" w:sz="4" w:space="0" w:color="auto"/>
            </w:tcBorders>
          </w:tcPr>
          <w:p w14:paraId="5859C6B2" w14:textId="77777777" w:rsidR="009910D2" w:rsidRPr="007528D6" w:rsidRDefault="009910D2" w:rsidP="00CE00DC">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82293E">
              <w:rPr>
                <w:b/>
              </w:rPr>
              <w:t>626.7</w:t>
            </w:r>
          </w:p>
        </w:tc>
      </w:tr>
    </w:tbl>
    <w:p w14:paraId="38C4CB1C" w14:textId="77777777" w:rsidR="009910D2" w:rsidRPr="00566668" w:rsidRDefault="009910D2" w:rsidP="00CE00DC">
      <w:pPr>
        <w:pStyle w:val="BodyText"/>
        <w:keepNext/>
      </w:pPr>
      <w:r w:rsidRPr="00566668">
        <w:t>Notes</w:t>
      </w:r>
    </w:p>
    <w:p w14:paraId="70B0C696" w14:textId="77777777" w:rsidR="009910D2" w:rsidRPr="004340FF" w:rsidRDefault="009910D2" w:rsidP="001F4402">
      <w:pPr>
        <w:pStyle w:val="ListNumber"/>
        <w:numPr>
          <w:ilvl w:val="0"/>
          <w:numId w:val="35"/>
        </w:numPr>
      </w:pPr>
      <w:r w:rsidRPr="004340FF">
        <w:t>All figures reflect active employees in the last pay period of June each year. The figures exclude those persons on leave without pay or absent on secondment, external contractors/consultants and temporary staff employed through recruitment agencies. ‘Ongoing employee’ means people engaged on open-ended contracts of employment and executive officers on a standard executive contract who were active in the last pay period of June each year. Judicial officers are not included.</w:t>
      </w:r>
    </w:p>
    <w:p w14:paraId="48BF6B64" w14:textId="77777777" w:rsidR="009910D2" w:rsidRDefault="009910D2" w:rsidP="00164B81">
      <w:pPr>
        <w:pStyle w:val="ListNumber"/>
        <w:numPr>
          <w:ilvl w:val="0"/>
          <w:numId w:val="23"/>
        </w:numPr>
      </w:pPr>
      <w:r w:rsidRPr="0082293E">
        <w:t>The above figures include all employees defined as Court Services Victoria staff in section 3 of the Court Services Victoria Act 2014; the Court Services Victoria Chief Executive Officer; a Court Chief Executive Officer; a person employed under section 36; a judicial employee.</w:t>
      </w:r>
    </w:p>
    <w:p w14:paraId="7287C1C1" w14:textId="77777777" w:rsidR="009910D2" w:rsidRPr="00566668" w:rsidRDefault="009910D2" w:rsidP="00164B81">
      <w:pPr>
        <w:pStyle w:val="ListNumber"/>
        <w:numPr>
          <w:ilvl w:val="0"/>
          <w:numId w:val="23"/>
        </w:numPr>
      </w:pPr>
      <w:r w:rsidRPr="00566668">
        <w:t xml:space="preserve">The above figures do not include the Chief Executive Officer of the College; people employed under section 16 (2) of the </w:t>
      </w:r>
      <w:r w:rsidRPr="00681998">
        <w:rPr>
          <w:i/>
          <w:iCs/>
        </w:rPr>
        <w:t>Judicial College of Victoria Act 2001</w:t>
      </w:r>
      <w:r w:rsidRPr="00566668">
        <w:t>; the Director of the Commission or employees of the Commission under the Judicial Commission of Victoria Act 2016, as the College and the Commission are separate reporting entities.</w:t>
      </w:r>
    </w:p>
    <w:p w14:paraId="5D20EE91" w14:textId="77777777" w:rsidR="009910D2" w:rsidRPr="0082293E" w:rsidRDefault="009910D2" w:rsidP="00164B81">
      <w:pPr>
        <w:pStyle w:val="ListNumber"/>
        <w:numPr>
          <w:ilvl w:val="0"/>
          <w:numId w:val="23"/>
        </w:numPr>
      </w:pPr>
      <w:r w:rsidRPr="0082293E">
        <w:t>For the purposes of practicality, as a true reflection of the Court Services Victoria workforce, and for ease of comparison with data reported in previous years, Full-time Equivalent figures have not been rounded to the nearest whole number.</w:t>
      </w:r>
    </w:p>
    <w:p w14:paraId="536D086A" w14:textId="77777777" w:rsidR="009910D2" w:rsidRDefault="009910D2" w:rsidP="00164B81">
      <w:pPr>
        <w:pStyle w:val="ListNumber"/>
        <w:numPr>
          <w:ilvl w:val="0"/>
          <w:numId w:val="23"/>
        </w:numPr>
      </w:pPr>
      <w:r w:rsidRPr="0082293E">
        <w:t>There was a change to the trainee registrar court classification structure during the reporting period to include a new category of Qualified Registrar.</w:t>
      </w:r>
      <w:bookmarkStart w:id="98" w:name="EndWorkforceData"/>
      <w:bookmarkEnd w:id="98"/>
    </w:p>
    <w:p w14:paraId="18E8BF40" w14:textId="77777777" w:rsidR="009910D2" w:rsidRPr="0082293E" w:rsidRDefault="009910D2" w:rsidP="009910D2">
      <w:pPr>
        <w:pStyle w:val="BodyText"/>
        <w:sectPr w:rsidR="009910D2" w:rsidRPr="0082293E" w:rsidSect="00566668">
          <w:headerReference w:type="even" r:id="rId42"/>
          <w:headerReference w:type="default" r:id="rId43"/>
          <w:footerReference w:type="even" r:id="rId44"/>
          <w:footerReference w:type="default" r:id="rId45"/>
          <w:headerReference w:type="first" r:id="rId46"/>
          <w:footerReference w:type="first" r:id="rId47"/>
          <w:pgSz w:w="23811" w:h="16838" w:orient="landscape" w:code="8"/>
          <w:pgMar w:top="1418" w:right="1134" w:bottom="851" w:left="1134" w:header="709" w:footer="709" w:gutter="0"/>
          <w:cols w:space="720"/>
          <w:docGrid w:linePitch="299"/>
        </w:sectPr>
      </w:pPr>
    </w:p>
    <w:p w14:paraId="33FDAD94" w14:textId="77777777" w:rsidR="009910D2" w:rsidRPr="0082293E" w:rsidRDefault="009910D2" w:rsidP="009910D2">
      <w:pPr>
        <w:pStyle w:val="Heading2"/>
        <w:rPr>
          <w:b/>
        </w:rPr>
      </w:pPr>
      <w:bookmarkStart w:id="99" w:name="_TOC_250011"/>
      <w:bookmarkStart w:id="100" w:name="_Ref149919017"/>
      <w:bookmarkStart w:id="101" w:name="_Toc149922885"/>
      <w:r w:rsidRPr="0082293E">
        <w:rPr>
          <w:b/>
        </w:rPr>
        <w:t xml:space="preserve">Executive Officer </w:t>
      </w:r>
      <w:bookmarkEnd w:id="99"/>
      <w:r w:rsidRPr="0082293E">
        <w:rPr>
          <w:b/>
        </w:rPr>
        <w:t>Data</w:t>
      </w:r>
      <w:bookmarkEnd w:id="100"/>
      <w:bookmarkEnd w:id="101"/>
    </w:p>
    <w:p w14:paraId="25F8CA81" w14:textId="77777777" w:rsidR="009910D2" w:rsidRPr="0082293E" w:rsidRDefault="009910D2" w:rsidP="009910D2">
      <w:pPr>
        <w:pStyle w:val="BodyText"/>
      </w:pPr>
      <w:r w:rsidRPr="0082293E">
        <w:t xml:space="preserve">A member of the Senior Executive Service is defined as a person employed as an executive under Part 3 of the </w:t>
      </w:r>
      <w:r w:rsidRPr="0082293E">
        <w:rPr>
          <w:i/>
        </w:rPr>
        <w:t>Public Administration Act 2004</w:t>
      </w:r>
      <w:r w:rsidRPr="0082293E">
        <w:t>. All figures reflect employment levels at the last full pay period in June of the current and corresponding previous reporting year.</w:t>
      </w:r>
    </w:p>
    <w:p w14:paraId="547D7221" w14:textId="77777777" w:rsidR="009910D2" w:rsidRPr="0082293E" w:rsidRDefault="009910D2" w:rsidP="009910D2">
      <w:pPr>
        <w:pStyle w:val="BodyText"/>
      </w:pPr>
      <w:r w:rsidRPr="0082293E">
        <w:t>The definition of Senior Executive Service does not include the Accountable Officer or Governor in Council appointments as statutory office holders.</w:t>
      </w:r>
    </w:p>
    <w:p w14:paraId="6B904FD3" w14:textId="77777777" w:rsidR="009910D2" w:rsidRPr="0082293E" w:rsidRDefault="009910D2" w:rsidP="009910D2">
      <w:pPr>
        <w:pStyle w:val="Caption"/>
      </w:pPr>
      <w:r w:rsidRPr="0082293E">
        <w:t>Table 7: Number of Senior Executive Service by Gender at 30 June 2023</w:t>
      </w:r>
    </w:p>
    <w:tbl>
      <w:tblPr>
        <w:tblStyle w:val="AccessibleTableNumerical"/>
        <w:tblW w:w="5000" w:type="pct"/>
        <w:tblLook w:val="04A0" w:firstRow="1" w:lastRow="0" w:firstColumn="1" w:lastColumn="0" w:noHBand="0" w:noVBand="1"/>
      </w:tblPr>
      <w:tblGrid>
        <w:gridCol w:w="1361"/>
        <w:gridCol w:w="1035"/>
        <w:gridCol w:w="1035"/>
        <w:gridCol w:w="1035"/>
        <w:gridCol w:w="1035"/>
        <w:gridCol w:w="1035"/>
        <w:gridCol w:w="1035"/>
        <w:gridCol w:w="1035"/>
        <w:gridCol w:w="1031"/>
      </w:tblGrid>
      <w:tr w:rsidR="009910D2" w:rsidRPr="0082293E" w14:paraId="36565460" w14:textId="77777777" w:rsidTr="000F3E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6" w:type="pct"/>
          </w:tcPr>
          <w:p w14:paraId="1206AB06" w14:textId="77777777" w:rsidR="009910D2" w:rsidRPr="0082293E" w:rsidRDefault="009910D2" w:rsidP="005452F5">
            <w:pPr>
              <w:pStyle w:val="TableText"/>
              <w:spacing w:before="168" w:after="168"/>
            </w:pPr>
            <w:r w:rsidRPr="0082293E">
              <w:rPr>
                <w:b/>
              </w:rPr>
              <w:t>Class</w:t>
            </w:r>
          </w:p>
        </w:tc>
        <w:tc>
          <w:tcPr>
            <w:tcW w:w="537" w:type="pct"/>
            <w:vAlign w:val="bottom"/>
          </w:tcPr>
          <w:p w14:paraId="24DBBAC1" w14:textId="4EDA259A" w:rsidR="009910D2" w:rsidRPr="0082293E" w:rsidRDefault="009910D2" w:rsidP="000F3E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Number</w:t>
            </w:r>
            <w:r w:rsidR="004A0BD2">
              <w:rPr>
                <w:b/>
              </w:rPr>
              <w:t xml:space="preserve"> All</w:t>
            </w:r>
          </w:p>
        </w:tc>
        <w:tc>
          <w:tcPr>
            <w:tcW w:w="537" w:type="pct"/>
            <w:vAlign w:val="bottom"/>
          </w:tcPr>
          <w:p w14:paraId="1C985316" w14:textId="44CB8753" w:rsidR="009910D2" w:rsidRPr="0082293E" w:rsidRDefault="009910D2" w:rsidP="000F3E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Variance</w:t>
            </w:r>
            <w:r w:rsidR="004A0BD2">
              <w:rPr>
                <w:b/>
              </w:rPr>
              <w:t xml:space="preserve"> All </w:t>
            </w:r>
          </w:p>
        </w:tc>
        <w:tc>
          <w:tcPr>
            <w:tcW w:w="537" w:type="pct"/>
            <w:vAlign w:val="bottom"/>
          </w:tcPr>
          <w:p w14:paraId="1AB825B9" w14:textId="7423A0A4" w:rsidR="009910D2" w:rsidRPr="0082293E" w:rsidRDefault="009910D2" w:rsidP="000F3E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Number</w:t>
            </w:r>
            <w:r w:rsidR="004A0BD2">
              <w:rPr>
                <w:b/>
              </w:rPr>
              <w:t xml:space="preserve"> Women</w:t>
            </w:r>
          </w:p>
        </w:tc>
        <w:tc>
          <w:tcPr>
            <w:tcW w:w="537" w:type="pct"/>
            <w:vAlign w:val="bottom"/>
          </w:tcPr>
          <w:p w14:paraId="258BDC90" w14:textId="628B8CC2" w:rsidR="009910D2" w:rsidRPr="0082293E" w:rsidRDefault="009910D2" w:rsidP="000F3E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Variance</w:t>
            </w:r>
            <w:r w:rsidR="004A0BD2">
              <w:rPr>
                <w:b/>
              </w:rPr>
              <w:t xml:space="preserve"> Women </w:t>
            </w:r>
          </w:p>
        </w:tc>
        <w:tc>
          <w:tcPr>
            <w:tcW w:w="537" w:type="pct"/>
            <w:vAlign w:val="bottom"/>
          </w:tcPr>
          <w:p w14:paraId="01993631" w14:textId="7B4FAFA6" w:rsidR="009910D2" w:rsidRPr="0082293E" w:rsidRDefault="009910D2" w:rsidP="000F3E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Number</w:t>
            </w:r>
            <w:r w:rsidR="004A0BD2">
              <w:rPr>
                <w:b/>
              </w:rPr>
              <w:t xml:space="preserve"> Men</w:t>
            </w:r>
          </w:p>
        </w:tc>
        <w:tc>
          <w:tcPr>
            <w:tcW w:w="537" w:type="pct"/>
            <w:vAlign w:val="bottom"/>
          </w:tcPr>
          <w:p w14:paraId="6DC099EA" w14:textId="505FD9DE" w:rsidR="009910D2" w:rsidRPr="0082293E" w:rsidRDefault="009910D2" w:rsidP="000F3E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Variance</w:t>
            </w:r>
            <w:r w:rsidR="004A0BD2">
              <w:rPr>
                <w:b/>
              </w:rPr>
              <w:t xml:space="preserve"> Men</w:t>
            </w:r>
          </w:p>
        </w:tc>
        <w:tc>
          <w:tcPr>
            <w:tcW w:w="537" w:type="pct"/>
            <w:vAlign w:val="bottom"/>
          </w:tcPr>
          <w:p w14:paraId="10DD94FB" w14:textId="0C8CB503" w:rsidR="009910D2" w:rsidRPr="0082293E" w:rsidRDefault="009910D2" w:rsidP="000F3E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Number</w:t>
            </w:r>
            <w:r w:rsidR="004A0BD2">
              <w:rPr>
                <w:b/>
              </w:rPr>
              <w:t xml:space="preserve"> </w:t>
            </w:r>
            <w:r w:rsidR="004A0BD2" w:rsidRPr="0082293E">
              <w:rPr>
                <w:b/>
              </w:rPr>
              <w:t>Self-described</w:t>
            </w:r>
          </w:p>
        </w:tc>
        <w:tc>
          <w:tcPr>
            <w:tcW w:w="535" w:type="pct"/>
            <w:vAlign w:val="bottom"/>
          </w:tcPr>
          <w:p w14:paraId="1FA920A6" w14:textId="2C715747" w:rsidR="009910D2" w:rsidRPr="0082293E" w:rsidRDefault="009910D2" w:rsidP="000F3E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Variance</w:t>
            </w:r>
            <w:r w:rsidR="004A0BD2">
              <w:rPr>
                <w:b/>
              </w:rPr>
              <w:t xml:space="preserve"> </w:t>
            </w:r>
            <w:r w:rsidR="004A0BD2" w:rsidRPr="0082293E">
              <w:rPr>
                <w:b/>
              </w:rPr>
              <w:t>Self-described</w:t>
            </w:r>
          </w:p>
        </w:tc>
      </w:tr>
      <w:tr w:rsidR="009910D2" w:rsidRPr="0082293E" w14:paraId="3A6C0795" w14:textId="77777777" w:rsidTr="004A0BD2">
        <w:tc>
          <w:tcPr>
            <w:cnfStyle w:val="001000000000" w:firstRow="0" w:lastRow="0" w:firstColumn="1" w:lastColumn="0" w:oddVBand="0" w:evenVBand="0" w:oddHBand="0" w:evenHBand="0" w:firstRowFirstColumn="0" w:firstRowLastColumn="0" w:lastRowFirstColumn="0" w:lastRowLastColumn="0"/>
            <w:tcW w:w="706" w:type="pct"/>
          </w:tcPr>
          <w:p w14:paraId="28EFB913" w14:textId="77777777" w:rsidR="009910D2" w:rsidRPr="0082293E" w:rsidRDefault="009910D2" w:rsidP="005452F5">
            <w:pPr>
              <w:pStyle w:val="TableText"/>
            </w:pPr>
            <w:r w:rsidRPr="0082293E">
              <w:t>Senior Executive Service-3</w:t>
            </w:r>
          </w:p>
        </w:tc>
        <w:tc>
          <w:tcPr>
            <w:tcW w:w="537" w:type="pct"/>
          </w:tcPr>
          <w:p w14:paraId="0F9BCB59"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c>
          <w:tcPr>
            <w:tcW w:w="537" w:type="pct"/>
          </w:tcPr>
          <w:p w14:paraId="66D4C6B5" w14:textId="56FFA33F"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hyperlink w:anchor="Tbl7Note2" w:history="1">
              <w:r w:rsidRPr="00D74ACA">
                <w:rPr>
                  <w:rStyle w:val="Hyperlink"/>
                  <w:vertAlign w:val="superscript"/>
                </w:rPr>
                <w:t>(2)</w:t>
              </w:r>
            </w:hyperlink>
          </w:p>
        </w:tc>
        <w:tc>
          <w:tcPr>
            <w:tcW w:w="537" w:type="pct"/>
          </w:tcPr>
          <w:p w14:paraId="0BD8027F"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c>
          <w:tcPr>
            <w:tcW w:w="537" w:type="pct"/>
          </w:tcPr>
          <w:p w14:paraId="78E47576"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537" w:type="pct"/>
          </w:tcPr>
          <w:p w14:paraId="6F7B19F7"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537" w:type="pct"/>
          </w:tcPr>
          <w:p w14:paraId="609FFA5C"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537" w:type="pct"/>
          </w:tcPr>
          <w:p w14:paraId="74548F55"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535" w:type="pct"/>
          </w:tcPr>
          <w:p w14:paraId="6B0BB001"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82293E" w14:paraId="03D312F7" w14:textId="77777777" w:rsidTr="004A0BD2">
        <w:tc>
          <w:tcPr>
            <w:cnfStyle w:val="001000000000" w:firstRow="0" w:lastRow="0" w:firstColumn="1" w:lastColumn="0" w:oddVBand="0" w:evenVBand="0" w:oddHBand="0" w:evenHBand="0" w:firstRowFirstColumn="0" w:firstRowLastColumn="0" w:lastRowFirstColumn="0" w:lastRowLastColumn="0"/>
            <w:tcW w:w="706" w:type="pct"/>
          </w:tcPr>
          <w:p w14:paraId="5D6BA449" w14:textId="77777777" w:rsidR="009910D2" w:rsidRPr="0082293E" w:rsidRDefault="009910D2" w:rsidP="005452F5">
            <w:pPr>
              <w:pStyle w:val="TableText"/>
            </w:pPr>
            <w:r w:rsidRPr="0082293E">
              <w:t>Senior Executive Service-2</w:t>
            </w:r>
          </w:p>
        </w:tc>
        <w:tc>
          <w:tcPr>
            <w:tcW w:w="537" w:type="pct"/>
          </w:tcPr>
          <w:p w14:paraId="058A7777"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15</w:t>
            </w:r>
          </w:p>
        </w:tc>
        <w:tc>
          <w:tcPr>
            <w:tcW w:w="537" w:type="pct"/>
          </w:tcPr>
          <w:p w14:paraId="2C15B5C5"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c>
          <w:tcPr>
            <w:tcW w:w="537" w:type="pct"/>
          </w:tcPr>
          <w:p w14:paraId="57EB207B"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8</w:t>
            </w:r>
          </w:p>
        </w:tc>
        <w:tc>
          <w:tcPr>
            <w:tcW w:w="537" w:type="pct"/>
          </w:tcPr>
          <w:p w14:paraId="7249E752"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c>
          <w:tcPr>
            <w:tcW w:w="537" w:type="pct"/>
          </w:tcPr>
          <w:p w14:paraId="183C306C"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w:t>
            </w:r>
          </w:p>
        </w:tc>
        <w:tc>
          <w:tcPr>
            <w:tcW w:w="537" w:type="pct"/>
          </w:tcPr>
          <w:p w14:paraId="581A6DFC"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537" w:type="pct"/>
          </w:tcPr>
          <w:p w14:paraId="08FA32B8"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535" w:type="pct"/>
          </w:tcPr>
          <w:p w14:paraId="01786BFA"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82293E" w14:paraId="53ADBA2F" w14:textId="77777777" w:rsidTr="004A0BD2">
        <w:tc>
          <w:tcPr>
            <w:cnfStyle w:val="001000000000" w:firstRow="0" w:lastRow="0" w:firstColumn="1" w:lastColumn="0" w:oddVBand="0" w:evenVBand="0" w:oddHBand="0" w:evenHBand="0" w:firstRowFirstColumn="0" w:firstRowLastColumn="0" w:lastRowFirstColumn="0" w:lastRowLastColumn="0"/>
            <w:tcW w:w="706" w:type="pct"/>
          </w:tcPr>
          <w:p w14:paraId="538B4999" w14:textId="77777777" w:rsidR="009910D2" w:rsidRPr="0082293E" w:rsidRDefault="009910D2" w:rsidP="005452F5">
            <w:pPr>
              <w:pStyle w:val="TableText"/>
            </w:pPr>
            <w:r w:rsidRPr="0082293E">
              <w:t>Senior Executive Service-1</w:t>
            </w:r>
          </w:p>
        </w:tc>
        <w:tc>
          <w:tcPr>
            <w:tcW w:w="537" w:type="pct"/>
          </w:tcPr>
          <w:p w14:paraId="21935CF1"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14</w:t>
            </w:r>
          </w:p>
        </w:tc>
        <w:tc>
          <w:tcPr>
            <w:tcW w:w="537" w:type="pct"/>
          </w:tcPr>
          <w:p w14:paraId="2D61426C"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c>
          <w:tcPr>
            <w:tcW w:w="537" w:type="pct"/>
          </w:tcPr>
          <w:p w14:paraId="073DFDE8"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11</w:t>
            </w:r>
          </w:p>
        </w:tc>
        <w:tc>
          <w:tcPr>
            <w:tcW w:w="537" w:type="pct"/>
          </w:tcPr>
          <w:p w14:paraId="70426A7F"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c>
          <w:tcPr>
            <w:tcW w:w="537" w:type="pct"/>
          </w:tcPr>
          <w:p w14:paraId="3EFC7356"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w:t>
            </w:r>
          </w:p>
        </w:tc>
        <w:tc>
          <w:tcPr>
            <w:tcW w:w="537" w:type="pct"/>
          </w:tcPr>
          <w:p w14:paraId="75E184FA"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537" w:type="pct"/>
          </w:tcPr>
          <w:p w14:paraId="67B769BF"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535" w:type="pct"/>
          </w:tcPr>
          <w:p w14:paraId="0260B934"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82293E" w14:paraId="689C4DE2" w14:textId="77777777" w:rsidTr="004A0BD2">
        <w:tc>
          <w:tcPr>
            <w:cnfStyle w:val="001000000000" w:firstRow="0" w:lastRow="0" w:firstColumn="1" w:lastColumn="0" w:oddVBand="0" w:evenVBand="0" w:oddHBand="0" w:evenHBand="0" w:firstRowFirstColumn="0" w:firstRowLastColumn="0" w:lastRowFirstColumn="0" w:lastRowLastColumn="0"/>
            <w:tcW w:w="706" w:type="pct"/>
          </w:tcPr>
          <w:p w14:paraId="4ACC830E" w14:textId="77777777" w:rsidR="009910D2" w:rsidRPr="0082293E" w:rsidRDefault="009910D2" w:rsidP="005452F5">
            <w:pPr>
              <w:pStyle w:val="TableText"/>
            </w:pPr>
            <w:r w:rsidRPr="0082293E">
              <w:rPr>
                <w:b/>
              </w:rPr>
              <w:t>Total</w:t>
            </w:r>
          </w:p>
        </w:tc>
        <w:tc>
          <w:tcPr>
            <w:tcW w:w="537" w:type="pct"/>
          </w:tcPr>
          <w:p w14:paraId="22CC82BC"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30</w:t>
            </w:r>
          </w:p>
        </w:tc>
        <w:tc>
          <w:tcPr>
            <w:tcW w:w="537" w:type="pct"/>
          </w:tcPr>
          <w:p w14:paraId="1AC02730"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+2</w:t>
            </w:r>
          </w:p>
        </w:tc>
        <w:tc>
          <w:tcPr>
            <w:tcW w:w="537" w:type="pct"/>
          </w:tcPr>
          <w:p w14:paraId="58AC1B73"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20</w:t>
            </w:r>
          </w:p>
        </w:tc>
        <w:tc>
          <w:tcPr>
            <w:tcW w:w="537" w:type="pct"/>
          </w:tcPr>
          <w:p w14:paraId="5DA601C3"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+2</w:t>
            </w:r>
          </w:p>
        </w:tc>
        <w:tc>
          <w:tcPr>
            <w:tcW w:w="537" w:type="pct"/>
          </w:tcPr>
          <w:p w14:paraId="449E80C3"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10</w:t>
            </w:r>
          </w:p>
        </w:tc>
        <w:tc>
          <w:tcPr>
            <w:tcW w:w="537" w:type="pct"/>
          </w:tcPr>
          <w:p w14:paraId="0FBE9A66"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0</w:t>
            </w:r>
          </w:p>
        </w:tc>
        <w:tc>
          <w:tcPr>
            <w:tcW w:w="537" w:type="pct"/>
          </w:tcPr>
          <w:p w14:paraId="1E360191"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0</w:t>
            </w:r>
          </w:p>
        </w:tc>
        <w:tc>
          <w:tcPr>
            <w:tcW w:w="535" w:type="pct"/>
          </w:tcPr>
          <w:p w14:paraId="18E6C83B"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0</w:t>
            </w:r>
          </w:p>
        </w:tc>
      </w:tr>
    </w:tbl>
    <w:p w14:paraId="4F64B7C2" w14:textId="77777777" w:rsidR="009910D2" w:rsidRPr="000F3E3D" w:rsidRDefault="009910D2" w:rsidP="009910D2">
      <w:pPr>
        <w:pStyle w:val="BodyText"/>
      </w:pPr>
      <w:r w:rsidRPr="000F3E3D">
        <w:t>Notes:</w:t>
      </w:r>
    </w:p>
    <w:p w14:paraId="65EA7374" w14:textId="77777777" w:rsidR="009910D2" w:rsidRPr="00681998" w:rsidRDefault="009910D2" w:rsidP="00164B81">
      <w:pPr>
        <w:pStyle w:val="ListNumber"/>
        <w:numPr>
          <w:ilvl w:val="0"/>
          <w:numId w:val="32"/>
        </w:numPr>
      </w:pPr>
      <w:r w:rsidRPr="004340FF">
        <w:t>‘</w:t>
      </w:r>
      <w:r w:rsidRPr="00681998">
        <w:t>Variance’ refers to the variation in number between the current and previous reporting periods.</w:t>
      </w:r>
    </w:p>
    <w:p w14:paraId="6E5C0B25" w14:textId="77777777" w:rsidR="009910D2" w:rsidRPr="0082293E" w:rsidRDefault="009910D2" w:rsidP="00164B81">
      <w:pPr>
        <w:pStyle w:val="ListNumber"/>
        <w:numPr>
          <w:ilvl w:val="0"/>
          <w:numId w:val="32"/>
        </w:numPr>
      </w:pPr>
      <w:bookmarkStart w:id="102" w:name="Tbl7Note2"/>
      <w:bookmarkEnd w:id="102"/>
      <w:r w:rsidRPr="00681998">
        <w:t>In financial</w:t>
      </w:r>
      <w:r w:rsidRPr="0082293E">
        <w:t xml:space="preserve"> reporting year 2021-22, Senior Executive Service-3 erroneously included the Accountable Officer in the count. The number of Senior Executive Service-3 remains unchanged this year and hence there is no variance.</w:t>
      </w:r>
    </w:p>
    <w:p w14:paraId="5C247AC2" w14:textId="77777777" w:rsidR="009910D2" w:rsidRPr="0082293E" w:rsidRDefault="009910D2" w:rsidP="009910D2">
      <w:pPr>
        <w:pStyle w:val="BodyText"/>
      </w:pPr>
      <w:r w:rsidRPr="0082293E">
        <w:t>The number of executives in the Report of Operations is based on the number of executive positions that are occupied at the end of the financial year. Note 9.4 in the financial statements lists the actual number of Senior Executive Service and the total remuneration paid to Senior Executive Service over the course of the reporting period. The financial statements note does not include the Court Services Victoria Chief Executive Officer (Accountable Officer), the Chief Executive Officer of the Judicial College, or the Director of the Judicial Commission, nor does it distinguish between executive levels or disclose separations.</w:t>
      </w:r>
    </w:p>
    <w:p w14:paraId="7E86491A" w14:textId="77777777" w:rsidR="009910D2" w:rsidRPr="0082293E" w:rsidRDefault="009910D2" w:rsidP="009910D2">
      <w:pPr>
        <w:pStyle w:val="BodyText"/>
      </w:pPr>
      <w:r w:rsidRPr="0082293E">
        <w:t>Separations are executives who have left Court Services Victoria during the relevant reporting period. To assist readers, these two disclosures are reconciled in Table 8.</w:t>
      </w:r>
    </w:p>
    <w:p w14:paraId="00AF687B" w14:textId="77777777" w:rsidR="009910D2" w:rsidRPr="0082293E" w:rsidRDefault="009910D2" w:rsidP="009910D2">
      <w:pPr>
        <w:pStyle w:val="Caption"/>
      </w:pPr>
      <w:r w:rsidRPr="0082293E">
        <w:t>Table 8: Reconciliation of Executive Numbers</w:t>
      </w:r>
    </w:p>
    <w:tbl>
      <w:tblPr>
        <w:tblStyle w:val="AccessibleTableNumerical"/>
        <w:tblW w:w="5000" w:type="pct"/>
        <w:tblLook w:val="04A0" w:firstRow="1" w:lastRow="0" w:firstColumn="1" w:lastColumn="0" w:noHBand="0" w:noVBand="1"/>
      </w:tblPr>
      <w:tblGrid>
        <w:gridCol w:w="5727"/>
        <w:gridCol w:w="2831"/>
        <w:gridCol w:w="1079"/>
      </w:tblGrid>
      <w:tr w:rsidR="009910D2" w:rsidRPr="0082293E" w14:paraId="434B3124" w14:textId="77777777" w:rsidTr="005452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1" w:type="pct"/>
          </w:tcPr>
          <w:p w14:paraId="6447D7E0" w14:textId="77777777" w:rsidR="009910D2" w:rsidRPr="0082293E" w:rsidRDefault="009910D2" w:rsidP="005452F5">
            <w:pPr>
              <w:pStyle w:val="TableText"/>
              <w:spacing w:before="168" w:after="168"/>
            </w:pPr>
            <w:r w:rsidRPr="0082293E">
              <w:rPr>
                <w:b/>
              </w:rPr>
              <w:t>Item</w:t>
            </w:r>
          </w:p>
        </w:tc>
        <w:tc>
          <w:tcPr>
            <w:tcW w:w="1469" w:type="pct"/>
          </w:tcPr>
          <w:p w14:paraId="33319820" w14:textId="77777777" w:rsidR="009910D2" w:rsidRPr="0082293E"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w:t>
            </w:r>
          </w:p>
        </w:tc>
        <w:tc>
          <w:tcPr>
            <w:tcW w:w="560" w:type="pct"/>
          </w:tcPr>
          <w:p w14:paraId="10A5CA36" w14:textId="77777777" w:rsidR="009910D2" w:rsidRPr="0082293E"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2023</w:t>
            </w:r>
          </w:p>
        </w:tc>
      </w:tr>
      <w:tr w:rsidR="009910D2" w:rsidRPr="0082293E" w14:paraId="24C63538" w14:textId="77777777" w:rsidTr="005452F5">
        <w:tc>
          <w:tcPr>
            <w:cnfStyle w:val="001000000000" w:firstRow="0" w:lastRow="0" w:firstColumn="1" w:lastColumn="0" w:oddVBand="0" w:evenVBand="0" w:oddHBand="0" w:evenHBand="0" w:firstRowFirstColumn="0" w:firstRowLastColumn="0" w:lastRowFirstColumn="0" w:lastRowLastColumn="0"/>
            <w:tcW w:w="2971" w:type="pct"/>
          </w:tcPr>
          <w:p w14:paraId="36A8FC68" w14:textId="77777777" w:rsidR="009910D2" w:rsidRPr="0082293E" w:rsidRDefault="009910D2" w:rsidP="005452F5">
            <w:pPr>
              <w:pStyle w:val="TableText"/>
            </w:pPr>
            <w:r w:rsidRPr="0082293E">
              <w:t>Executives (as listed in Financial Statement)</w:t>
            </w:r>
          </w:p>
        </w:tc>
        <w:tc>
          <w:tcPr>
            <w:tcW w:w="1469" w:type="pct"/>
          </w:tcPr>
          <w:p w14:paraId="0BE802D1"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30</w:t>
            </w:r>
          </w:p>
        </w:tc>
        <w:tc>
          <w:tcPr>
            <w:tcW w:w="560" w:type="pct"/>
          </w:tcPr>
          <w:p w14:paraId="5EC0C804"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34</w:t>
            </w:r>
          </w:p>
        </w:tc>
      </w:tr>
      <w:tr w:rsidR="009910D2" w:rsidRPr="0082293E" w14:paraId="674ED999" w14:textId="77777777" w:rsidTr="005452F5">
        <w:tc>
          <w:tcPr>
            <w:cnfStyle w:val="001000000000" w:firstRow="0" w:lastRow="0" w:firstColumn="1" w:lastColumn="0" w:oddVBand="0" w:evenVBand="0" w:oddHBand="0" w:evenHBand="0" w:firstRowFirstColumn="0" w:firstRowLastColumn="0" w:lastRowFirstColumn="0" w:lastRowLastColumn="0"/>
            <w:tcW w:w="2971" w:type="pct"/>
          </w:tcPr>
          <w:p w14:paraId="62F4712B" w14:textId="77777777" w:rsidR="009910D2" w:rsidRPr="0082293E" w:rsidRDefault="009910D2" w:rsidP="005452F5">
            <w:pPr>
              <w:pStyle w:val="TableText"/>
            </w:pPr>
            <w:r w:rsidRPr="0082293E">
              <w:t>Accountable Officer</w:t>
            </w:r>
          </w:p>
        </w:tc>
        <w:tc>
          <w:tcPr>
            <w:tcW w:w="1469" w:type="pct"/>
          </w:tcPr>
          <w:p w14:paraId="56A677EE"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c>
          <w:tcPr>
            <w:tcW w:w="560" w:type="pct"/>
          </w:tcPr>
          <w:p w14:paraId="4B53C239"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r>
      <w:tr w:rsidR="009910D2" w:rsidRPr="0082293E" w14:paraId="354ACCA4" w14:textId="77777777" w:rsidTr="005452F5">
        <w:tc>
          <w:tcPr>
            <w:cnfStyle w:val="001000000000" w:firstRow="0" w:lastRow="0" w:firstColumn="1" w:lastColumn="0" w:oddVBand="0" w:evenVBand="0" w:oddHBand="0" w:evenHBand="0" w:firstRowFirstColumn="0" w:firstRowLastColumn="0" w:lastRowFirstColumn="0" w:lastRowLastColumn="0"/>
            <w:tcW w:w="2971" w:type="pct"/>
          </w:tcPr>
          <w:p w14:paraId="56FEBB11" w14:textId="77777777" w:rsidR="009910D2" w:rsidRPr="0082293E" w:rsidRDefault="009910D2" w:rsidP="005452F5">
            <w:pPr>
              <w:pStyle w:val="TableText"/>
            </w:pPr>
            <w:r w:rsidRPr="0082293E">
              <w:t>Less Separations</w:t>
            </w:r>
          </w:p>
        </w:tc>
        <w:tc>
          <w:tcPr>
            <w:tcW w:w="1469" w:type="pct"/>
          </w:tcPr>
          <w:p w14:paraId="055B5804"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w:t>
            </w:r>
          </w:p>
        </w:tc>
        <w:tc>
          <w:tcPr>
            <w:tcW w:w="560" w:type="pct"/>
          </w:tcPr>
          <w:p w14:paraId="1C4C46F4"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w:t>
            </w:r>
          </w:p>
        </w:tc>
      </w:tr>
      <w:tr w:rsidR="009910D2" w:rsidRPr="0082293E" w14:paraId="7D239BD0" w14:textId="77777777" w:rsidTr="005452F5">
        <w:tc>
          <w:tcPr>
            <w:cnfStyle w:val="001000000000" w:firstRow="0" w:lastRow="0" w:firstColumn="1" w:lastColumn="0" w:oddVBand="0" w:evenVBand="0" w:oddHBand="0" w:evenHBand="0" w:firstRowFirstColumn="0" w:firstRowLastColumn="0" w:lastRowFirstColumn="0" w:lastRowLastColumn="0"/>
            <w:tcW w:w="2971" w:type="pct"/>
          </w:tcPr>
          <w:p w14:paraId="11998CCB" w14:textId="77777777" w:rsidR="009910D2" w:rsidRPr="0082293E" w:rsidRDefault="009910D2" w:rsidP="005452F5">
            <w:pPr>
              <w:pStyle w:val="TableText"/>
            </w:pPr>
            <w:r w:rsidRPr="0082293E">
              <w:rPr>
                <w:b/>
              </w:rPr>
              <w:t>Total executive numbers at 30 June</w:t>
            </w:r>
          </w:p>
        </w:tc>
        <w:tc>
          <w:tcPr>
            <w:tcW w:w="1469" w:type="pct"/>
          </w:tcPr>
          <w:p w14:paraId="4ABAF9B9"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29</w:t>
            </w:r>
          </w:p>
        </w:tc>
        <w:tc>
          <w:tcPr>
            <w:tcW w:w="560" w:type="pct"/>
          </w:tcPr>
          <w:p w14:paraId="020B0DF8"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31</w:t>
            </w:r>
          </w:p>
        </w:tc>
      </w:tr>
    </w:tbl>
    <w:p w14:paraId="5A1D67A9" w14:textId="77777777" w:rsidR="009910D2" w:rsidRPr="00681998" w:rsidRDefault="009910D2" w:rsidP="00D74ACA">
      <w:pPr>
        <w:pStyle w:val="BodyText"/>
      </w:pPr>
      <w:r w:rsidRPr="00681998">
        <w:t>Note:</w:t>
      </w:r>
    </w:p>
    <w:p w14:paraId="351E9AEF" w14:textId="77777777" w:rsidR="009910D2" w:rsidRPr="00681998" w:rsidRDefault="009910D2" w:rsidP="00164B81">
      <w:pPr>
        <w:pStyle w:val="ListNumber"/>
        <w:numPr>
          <w:ilvl w:val="0"/>
          <w:numId w:val="7"/>
        </w:numPr>
      </w:pPr>
      <w:r w:rsidRPr="00681998">
        <w:t>The Chief Executive Officer of the Judicial College and the Director of the Judicial Commission are excluded from the above table. The College and the Commission are separate reporting entities and produce their own annual reports.</w:t>
      </w:r>
    </w:p>
    <w:p w14:paraId="722A82CF" w14:textId="77777777" w:rsidR="009910D2" w:rsidRPr="0082293E" w:rsidRDefault="009910D2" w:rsidP="009910D2">
      <w:pPr>
        <w:pStyle w:val="BodyText"/>
      </w:pPr>
      <w:r w:rsidRPr="0082293E">
        <w:t>The following table discloses the annualised total salary for senior employees of Court Services Victoria, categorised by classification. The salary amount is reported as the full-time annualised salary.</w:t>
      </w:r>
    </w:p>
    <w:p w14:paraId="63E9440C" w14:textId="77777777" w:rsidR="009910D2" w:rsidRPr="0082293E" w:rsidRDefault="009910D2" w:rsidP="009910D2">
      <w:pPr>
        <w:pStyle w:val="Caption"/>
      </w:pPr>
      <w:r w:rsidRPr="0082293E">
        <w:t>Table 9: Annualised Total Salary for executives and other senior non-executive employees</w:t>
      </w:r>
    </w:p>
    <w:tbl>
      <w:tblPr>
        <w:tblStyle w:val="AccessibleTableNumerical"/>
        <w:tblW w:w="5000" w:type="pct"/>
        <w:tblLook w:val="04A0" w:firstRow="1" w:lastRow="0" w:firstColumn="1" w:lastColumn="0" w:noHBand="0" w:noVBand="1"/>
      </w:tblPr>
      <w:tblGrid>
        <w:gridCol w:w="4113"/>
        <w:gridCol w:w="3645"/>
        <w:gridCol w:w="1879"/>
      </w:tblGrid>
      <w:tr w:rsidR="009910D2" w:rsidRPr="0082293E" w14:paraId="70E3FBDE" w14:textId="77777777" w:rsidTr="005452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4" w:type="pct"/>
          </w:tcPr>
          <w:p w14:paraId="06E45C26" w14:textId="77777777" w:rsidR="009910D2" w:rsidRPr="0082293E" w:rsidRDefault="009910D2" w:rsidP="005452F5">
            <w:pPr>
              <w:pStyle w:val="TableText"/>
              <w:spacing w:before="168" w:after="168"/>
            </w:pPr>
            <w:r w:rsidRPr="0082293E">
              <w:t>Income Band</w:t>
            </w:r>
          </w:p>
        </w:tc>
        <w:tc>
          <w:tcPr>
            <w:tcW w:w="1891" w:type="pct"/>
            <w:vAlign w:val="bottom"/>
          </w:tcPr>
          <w:p w14:paraId="01AFE4D7" w14:textId="77777777" w:rsidR="009910D2" w:rsidRPr="0082293E"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t>Executives</w:t>
            </w:r>
          </w:p>
        </w:tc>
        <w:tc>
          <w:tcPr>
            <w:tcW w:w="976" w:type="pct"/>
            <w:vAlign w:val="bottom"/>
          </w:tcPr>
          <w:p w14:paraId="53EAC713" w14:textId="77777777" w:rsidR="009910D2" w:rsidRPr="0082293E"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Senior Technical</w:t>
            </w:r>
            <w:r>
              <w:rPr>
                <w:b/>
              </w:rPr>
              <w:br/>
            </w:r>
            <w:r w:rsidRPr="0082293E">
              <w:t>Specialist</w:t>
            </w:r>
          </w:p>
        </w:tc>
      </w:tr>
      <w:tr w:rsidR="009910D2" w:rsidRPr="0082293E" w14:paraId="3B1FEEB6" w14:textId="77777777" w:rsidTr="005452F5">
        <w:tc>
          <w:tcPr>
            <w:cnfStyle w:val="001000000000" w:firstRow="0" w:lastRow="0" w:firstColumn="1" w:lastColumn="0" w:oddVBand="0" w:evenVBand="0" w:oddHBand="0" w:evenHBand="0" w:firstRowFirstColumn="0" w:firstRowLastColumn="0" w:lastRowFirstColumn="0" w:lastRowLastColumn="0"/>
            <w:tcW w:w="2134" w:type="pct"/>
          </w:tcPr>
          <w:p w14:paraId="75426DEE" w14:textId="77777777" w:rsidR="009910D2" w:rsidRPr="0082293E" w:rsidRDefault="009910D2" w:rsidP="005452F5">
            <w:pPr>
              <w:pStyle w:val="TableText"/>
            </w:pPr>
            <w:r w:rsidRPr="0082293E">
              <w:t>&lt; $160,000</w:t>
            </w:r>
          </w:p>
        </w:tc>
        <w:tc>
          <w:tcPr>
            <w:tcW w:w="1891" w:type="pct"/>
          </w:tcPr>
          <w:p w14:paraId="10802E16"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976" w:type="pct"/>
          </w:tcPr>
          <w:p w14:paraId="2074C7C1"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82293E" w14:paraId="6FB3DA58" w14:textId="77777777" w:rsidTr="005452F5">
        <w:tc>
          <w:tcPr>
            <w:cnfStyle w:val="001000000000" w:firstRow="0" w:lastRow="0" w:firstColumn="1" w:lastColumn="0" w:oddVBand="0" w:evenVBand="0" w:oddHBand="0" w:evenHBand="0" w:firstRowFirstColumn="0" w:firstRowLastColumn="0" w:lastRowFirstColumn="0" w:lastRowLastColumn="0"/>
            <w:tcW w:w="2134" w:type="pct"/>
          </w:tcPr>
          <w:p w14:paraId="53158D6A" w14:textId="77777777" w:rsidR="009910D2" w:rsidRPr="0082293E" w:rsidRDefault="009910D2" w:rsidP="005452F5">
            <w:pPr>
              <w:pStyle w:val="TableText"/>
            </w:pPr>
            <w:r w:rsidRPr="0082293E">
              <w:t>$160,000–$179,999</w:t>
            </w:r>
          </w:p>
        </w:tc>
        <w:tc>
          <w:tcPr>
            <w:tcW w:w="1891" w:type="pct"/>
          </w:tcPr>
          <w:p w14:paraId="7CDEF86A"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976" w:type="pct"/>
          </w:tcPr>
          <w:p w14:paraId="10ED03B4"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w:t>
            </w:r>
          </w:p>
        </w:tc>
      </w:tr>
      <w:tr w:rsidR="009910D2" w:rsidRPr="0082293E" w14:paraId="01AEBF93" w14:textId="77777777" w:rsidTr="005452F5">
        <w:tc>
          <w:tcPr>
            <w:cnfStyle w:val="001000000000" w:firstRow="0" w:lastRow="0" w:firstColumn="1" w:lastColumn="0" w:oddVBand="0" w:evenVBand="0" w:oddHBand="0" w:evenHBand="0" w:firstRowFirstColumn="0" w:firstRowLastColumn="0" w:lastRowFirstColumn="0" w:lastRowLastColumn="0"/>
            <w:tcW w:w="2134" w:type="pct"/>
          </w:tcPr>
          <w:p w14:paraId="61CC4685" w14:textId="77777777" w:rsidR="009910D2" w:rsidRPr="0082293E" w:rsidRDefault="009910D2" w:rsidP="005452F5">
            <w:pPr>
              <w:pStyle w:val="TableText"/>
            </w:pPr>
            <w:r w:rsidRPr="0082293E">
              <w:t>$180,000–$199,999</w:t>
            </w:r>
          </w:p>
        </w:tc>
        <w:tc>
          <w:tcPr>
            <w:tcW w:w="1891" w:type="pct"/>
          </w:tcPr>
          <w:p w14:paraId="74BA5386"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c>
          <w:tcPr>
            <w:tcW w:w="976" w:type="pct"/>
          </w:tcPr>
          <w:p w14:paraId="2B233B82"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16</w:t>
            </w:r>
          </w:p>
        </w:tc>
      </w:tr>
      <w:tr w:rsidR="009910D2" w:rsidRPr="0082293E" w14:paraId="694535CF" w14:textId="77777777" w:rsidTr="005452F5">
        <w:tc>
          <w:tcPr>
            <w:cnfStyle w:val="001000000000" w:firstRow="0" w:lastRow="0" w:firstColumn="1" w:lastColumn="0" w:oddVBand="0" w:evenVBand="0" w:oddHBand="0" w:evenHBand="0" w:firstRowFirstColumn="0" w:firstRowLastColumn="0" w:lastRowFirstColumn="0" w:lastRowLastColumn="0"/>
            <w:tcW w:w="2134" w:type="pct"/>
          </w:tcPr>
          <w:p w14:paraId="27F8199C" w14:textId="77777777" w:rsidR="009910D2" w:rsidRPr="0082293E" w:rsidRDefault="009910D2" w:rsidP="005452F5">
            <w:pPr>
              <w:pStyle w:val="TableText"/>
            </w:pPr>
            <w:r w:rsidRPr="0082293E">
              <w:t>$200,000–$219,999</w:t>
            </w:r>
          </w:p>
        </w:tc>
        <w:tc>
          <w:tcPr>
            <w:tcW w:w="1891" w:type="pct"/>
          </w:tcPr>
          <w:p w14:paraId="73FB39C8"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w:t>
            </w:r>
          </w:p>
        </w:tc>
        <w:tc>
          <w:tcPr>
            <w:tcW w:w="976" w:type="pct"/>
          </w:tcPr>
          <w:p w14:paraId="07E4A2C6" w14:textId="664EFF1B"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11</w:t>
            </w:r>
            <w:hyperlink w:anchor="Tbl9Note3" w:history="1">
              <w:r w:rsidR="00D74ACA" w:rsidRPr="00D74ACA">
                <w:rPr>
                  <w:rStyle w:val="Hyperlink"/>
                  <w:vertAlign w:val="superscript"/>
                </w:rPr>
                <w:t>(3)</w:t>
              </w:r>
            </w:hyperlink>
          </w:p>
        </w:tc>
      </w:tr>
      <w:tr w:rsidR="009910D2" w:rsidRPr="0082293E" w14:paraId="4EC8A2E4" w14:textId="77777777" w:rsidTr="005452F5">
        <w:tc>
          <w:tcPr>
            <w:cnfStyle w:val="001000000000" w:firstRow="0" w:lastRow="0" w:firstColumn="1" w:lastColumn="0" w:oddVBand="0" w:evenVBand="0" w:oddHBand="0" w:evenHBand="0" w:firstRowFirstColumn="0" w:firstRowLastColumn="0" w:lastRowFirstColumn="0" w:lastRowLastColumn="0"/>
            <w:tcW w:w="2134" w:type="pct"/>
          </w:tcPr>
          <w:p w14:paraId="1F2E22AA" w14:textId="77777777" w:rsidR="009910D2" w:rsidRPr="0082293E" w:rsidRDefault="009910D2" w:rsidP="005452F5">
            <w:pPr>
              <w:pStyle w:val="TableText"/>
            </w:pPr>
            <w:r w:rsidRPr="0082293E">
              <w:t>$220,000–$239,999</w:t>
            </w:r>
          </w:p>
        </w:tc>
        <w:tc>
          <w:tcPr>
            <w:tcW w:w="1891" w:type="pct"/>
          </w:tcPr>
          <w:p w14:paraId="47F48CC7" w14:textId="1BC95756"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w:t>
            </w:r>
            <w:hyperlink w:anchor="Tbl9Note3" w:history="1">
              <w:r w:rsidRPr="00D74ACA">
                <w:rPr>
                  <w:rStyle w:val="Hyperlink"/>
                  <w:vertAlign w:val="superscript"/>
                </w:rPr>
                <w:t>(3)</w:t>
              </w:r>
            </w:hyperlink>
          </w:p>
        </w:tc>
        <w:tc>
          <w:tcPr>
            <w:tcW w:w="976" w:type="pct"/>
          </w:tcPr>
          <w:p w14:paraId="0BC990E7" w14:textId="16F7D2D4"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20</w:t>
            </w:r>
            <w:hyperlink w:anchor="Tbl9Note3" w:history="1">
              <w:r w:rsidR="00D74ACA" w:rsidRPr="00D74ACA">
                <w:rPr>
                  <w:rStyle w:val="Hyperlink"/>
                  <w:vertAlign w:val="superscript"/>
                </w:rPr>
                <w:t>(3)</w:t>
              </w:r>
            </w:hyperlink>
          </w:p>
        </w:tc>
      </w:tr>
      <w:tr w:rsidR="009910D2" w:rsidRPr="0082293E" w14:paraId="06C09F8B" w14:textId="77777777" w:rsidTr="005452F5">
        <w:tc>
          <w:tcPr>
            <w:cnfStyle w:val="001000000000" w:firstRow="0" w:lastRow="0" w:firstColumn="1" w:lastColumn="0" w:oddVBand="0" w:evenVBand="0" w:oddHBand="0" w:evenHBand="0" w:firstRowFirstColumn="0" w:firstRowLastColumn="0" w:lastRowFirstColumn="0" w:lastRowLastColumn="0"/>
            <w:tcW w:w="2134" w:type="pct"/>
          </w:tcPr>
          <w:p w14:paraId="021DEEC8" w14:textId="77777777" w:rsidR="009910D2" w:rsidRPr="0082293E" w:rsidRDefault="009910D2" w:rsidP="005452F5">
            <w:pPr>
              <w:pStyle w:val="TableText"/>
            </w:pPr>
            <w:r w:rsidRPr="0082293E">
              <w:t>$240,000–$259,999</w:t>
            </w:r>
          </w:p>
        </w:tc>
        <w:tc>
          <w:tcPr>
            <w:tcW w:w="1891" w:type="pct"/>
          </w:tcPr>
          <w:p w14:paraId="515E1BFD"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w:t>
            </w:r>
          </w:p>
        </w:tc>
        <w:tc>
          <w:tcPr>
            <w:tcW w:w="976" w:type="pct"/>
          </w:tcPr>
          <w:p w14:paraId="22648EA2"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82293E" w14:paraId="73A6B72E" w14:textId="77777777" w:rsidTr="005452F5">
        <w:tc>
          <w:tcPr>
            <w:cnfStyle w:val="001000000000" w:firstRow="0" w:lastRow="0" w:firstColumn="1" w:lastColumn="0" w:oddVBand="0" w:evenVBand="0" w:oddHBand="0" w:evenHBand="0" w:firstRowFirstColumn="0" w:firstRowLastColumn="0" w:lastRowFirstColumn="0" w:lastRowLastColumn="0"/>
            <w:tcW w:w="2134" w:type="pct"/>
          </w:tcPr>
          <w:p w14:paraId="26B53DF0" w14:textId="77777777" w:rsidR="009910D2" w:rsidRPr="0082293E" w:rsidRDefault="009910D2" w:rsidP="005452F5">
            <w:pPr>
              <w:pStyle w:val="TableText"/>
            </w:pPr>
            <w:r w:rsidRPr="0082293E">
              <w:t>$260,000–$279,999</w:t>
            </w:r>
          </w:p>
        </w:tc>
        <w:tc>
          <w:tcPr>
            <w:tcW w:w="1891" w:type="pct"/>
          </w:tcPr>
          <w:p w14:paraId="1215DAA2"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w:t>
            </w:r>
          </w:p>
        </w:tc>
        <w:tc>
          <w:tcPr>
            <w:tcW w:w="976" w:type="pct"/>
          </w:tcPr>
          <w:p w14:paraId="6B714666"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82293E" w14:paraId="46A9AC82" w14:textId="77777777" w:rsidTr="005452F5">
        <w:tc>
          <w:tcPr>
            <w:cnfStyle w:val="001000000000" w:firstRow="0" w:lastRow="0" w:firstColumn="1" w:lastColumn="0" w:oddVBand="0" w:evenVBand="0" w:oddHBand="0" w:evenHBand="0" w:firstRowFirstColumn="0" w:firstRowLastColumn="0" w:lastRowFirstColumn="0" w:lastRowLastColumn="0"/>
            <w:tcW w:w="2134" w:type="pct"/>
          </w:tcPr>
          <w:p w14:paraId="5DCE50ED" w14:textId="77777777" w:rsidR="009910D2" w:rsidRPr="0082293E" w:rsidRDefault="009910D2" w:rsidP="005452F5">
            <w:pPr>
              <w:pStyle w:val="TableText"/>
            </w:pPr>
            <w:r w:rsidRPr="0082293E">
              <w:t>$280,000–$499,999</w:t>
            </w:r>
          </w:p>
        </w:tc>
        <w:tc>
          <w:tcPr>
            <w:tcW w:w="1891" w:type="pct"/>
          </w:tcPr>
          <w:p w14:paraId="4F037F9F"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12</w:t>
            </w:r>
          </w:p>
        </w:tc>
        <w:tc>
          <w:tcPr>
            <w:tcW w:w="976" w:type="pct"/>
          </w:tcPr>
          <w:p w14:paraId="5443C356"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82293E" w14:paraId="014FC903" w14:textId="77777777" w:rsidTr="005452F5">
        <w:tc>
          <w:tcPr>
            <w:cnfStyle w:val="001000000000" w:firstRow="0" w:lastRow="0" w:firstColumn="1" w:lastColumn="0" w:oddVBand="0" w:evenVBand="0" w:oddHBand="0" w:evenHBand="0" w:firstRowFirstColumn="0" w:firstRowLastColumn="0" w:lastRowFirstColumn="0" w:lastRowLastColumn="0"/>
            <w:tcW w:w="2134" w:type="pct"/>
          </w:tcPr>
          <w:p w14:paraId="764BD123" w14:textId="77777777" w:rsidR="009910D2" w:rsidRPr="0082293E" w:rsidRDefault="009910D2" w:rsidP="005452F5">
            <w:pPr>
              <w:pStyle w:val="TableText"/>
            </w:pPr>
            <w:r w:rsidRPr="0082293E">
              <w:rPr>
                <w:b/>
              </w:rPr>
              <w:t>Total</w:t>
            </w:r>
          </w:p>
        </w:tc>
        <w:tc>
          <w:tcPr>
            <w:tcW w:w="1891" w:type="pct"/>
          </w:tcPr>
          <w:p w14:paraId="55A32AB8"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30</w:t>
            </w:r>
          </w:p>
        </w:tc>
        <w:tc>
          <w:tcPr>
            <w:tcW w:w="976" w:type="pct"/>
          </w:tcPr>
          <w:p w14:paraId="6FAAAA2F"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rPr>
                <w:b/>
              </w:rPr>
              <w:t>51</w:t>
            </w:r>
          </w:p>
        </w:tc>
      </w:tr>
    </w:tbl>
    <w:p w14:paraId="6CDF15FC" w14:textId="77777777" w:rsidR="009910D2" w:rsidRPr="000F3E3D" w:rsidRDefault="009910D2" w:rsidP="000F3E3D">
      <w:pPr>
        <w:pStyle w:val="BodyText"/>
      </w:pPr>
      <w:r w:rsidRPr="000F3E3D">
        <w:t>Notes</w:t>
      </w:r>
    </w:p>
    <w:p w14:paraId="455B5098" w14:textId="77777777" w:rsidR="009910D2" w:rsidRPr="004340FF" w:rsidRDefault="009910D2" w:rsidP="00164B81">
      <w:pPr>
        <w:pStyle w:val="ListNumber"/>
        <w:numPr>
          <w:ilvl w:val="0"/>
          <w:numId w:val="33"/>
        </w:numPr>
      </w:pPr>
      <w:r w:rsidRPr="004340FF">
        <w:t>The contracted remuneration of executives and payments to senior employees is the total salary amount, excluding superannuation (company and employee), and vehicle leasing arrangements as at the last full pay period in June of the reporting period.</w:t>
      </w:r>
    </w:p>
    <w:p w14:paraId="5B2FB9C0" w14:textId="77777777" w:rsidR="009910D2" w:rsidRPr="0082293E" w:rsidRDefault="009910D2" w:rsidP="00164B81">
      <w:pPr>
        <w:pStyle w:val="ListNumber"/>
        <w:numPr>
          <w:ilvl w:val="0"/>
          <w:numId w:val="23"/>
        </w:numPr>
      </w:pPr>
      <w:r w:rsidRPr="0082293E">
        <w:t>This table does not include the Court Services Victoria Chief Executive Officer (Accountable Officer), the Chief Executive Officer of the Judicial College, or the Director of the Judicial</w:t>
      </w:r>
      <w:r>
        <w:t xml:space="preserve"> </w:t>
      </w:r>
      <w:r w:rsidRPr="0082293E">
        <w:t>Commission as the College and the Commission are separate reporting entities.</w:t>
      </w:r>
    </w:p>
    <w:p w14:paraId="50F5CF1E" w14:textId="77777777" w:rsidR="009910D2" w:rsidRPr="0082293E" w:rsidRDefault="009910D2" w:rsidP="00164B81">
      <w:pPr>
        <w:pStyle w:val="ListNumber"/>
        <w:numPr>
          <w:ilvl w:val="0"/>
          <w:numId w:val="23"/>
        </w:numPr>
      </w:pPr>
      <w:bookmarkStart w:id="103" w:name="Tbl9Note3"/>
      <w:bookmarkEnd w:id="103"/>
      <w:r w:rsidRPr="0082293E">
        <w:t>One executive is employed on a part-time basis at a 0.9 full-time equivalent rate.</w:t>
      </w:r>
    </w:p>
    <w:p w14:paraId="01179FF9" w14:textId="77777777" w:rsidR="009910D2" w:rsidRPr="0082293E" w:rsidRDefault="009910D2" w:rsidP="00164B81">
      <w:pPr>
        <w:pStyle w:val="ListNumber"/>
        <w:numPr>
          <w:ilvl w:val="0"/>
          <w:numId w:val="23"/>
        </w:numPr>
      </w:pPr>
      <w:r w:rsidRPr="0082293E">
        <w:t>There are two senior non-executive employees employed on a part-time basis: one at 0.2 full- time equivalent rate, and one at 0.6 full-time equivalent rate.</w:t>
      </w:r>
    </w:p>
    <w:p w14:paraId="0260C06B" w14:textId="77777777" w:rsidR="009910D2" w:rsidRPr="0082293E" w:rsidRDefault="009910D2" w:rsidP="00164B81">
      <w:pPr>
        <w:pStyle w:val="ListNumber"/>
        <w:numPr>
          <w:ilvl w:val="0"/>
          <w:numId w:val="23"/>
        </w:numPr>
      </w:pPr>
      <w:r w:rsidRPr="0082293E">
        <w:t>There are seven senior non-executive employees employed on a part-time basis: two at 0.1</w:t>
      </w:r>
      <w:r>
        <w:t xml:space="preserve"> f</w:t>
      </w:r>
      <w:r w:rsidRPr="0082293E">
        <w:t>ull-time equivalent rate, three at 0.2 full-time equivalent rate, one at 0.4 full-time equivalent rate, and one at 0.6 full-time equivalent rate.</w:t>
      </w:r>
    </w:p>
    <w:p w14:paraId="54C27BBF" w14:textId="77777777" w:rsidR="009910D2" w:rsidRPr="0082293E" w:rsidRDefault="009910D2" w:rsidP="009910D2">
      <w:pPr>
        <w:pStyle w:val="Heading2"/>
        <w:spacing w:before="320" w:line="276" w:lineRule="auto"/>
        <w:rPr>
          <w:b/>
        </w:rPr>
      </w:pPr>
      <w:bookmarkStart w:id="104" w:name="_Ref149919042"/>
      <w:bookmarkStart w:id="105" w:name="_Ref149919051"/>
      <w:bookmarkStart w:id="106" w:name="_Toc149922886"/>
      <w:r w:rsidRPr="0082293E">
        <w:rPr>
          <w:b/>
        </w:rPr>
        <w:t>Employment and Conduct Principles</w:t>
      </w:r>
      <w:bookmarkEnd w:id="104"/>
      <w:bookmarkEnd w:id="105"/>
      <w:bookmarkEnd w:id="106"/>
    </w:p>
    <w:p w14:paraId="4412408A" w14:textId="77777777" w:rsidR="009910D2" w:rsidRPr="0082293E" w:rsidRDefault="009910D2" w:rsidP="009910D2">
      <w:pPr>
        <w:pStyle w:val="BodyText"/>
      </w:pPr>
      <w:r w:rsidRPr="0082293E">
        <w:t>Court Services Victoria continued to respect and uphold the Victorian Public Sector Employment Principles and Standards of fair and reasonable treatment, merit in employment, equal employment opportunity, upholding human rights, ensuring a reasonable avenue of redress, and fostering the development of a career public service. Employees have been correctly classified in workforce data collections.</w:t>
      </w:r>
    </w:p>
    <w:p w14:paraId="0B42B9D0" w14:textId="77777777" w:rsidR="009910D2" w:rsidRPr="0082293E" w:rsidRDefault="009910D2" w:rsidP="009910D2">
      <w:pPr>
        <w:pStyle w:val="BodyText"/>
      </w:pPr>
      <w:r w:rsidRPr="0082293E">
        <w:t>Court Services Victoria is committed to applying merit and equity principles when appointing employees. Selection processes ensure applicants are assessed fairly and equitably on the basis of the key selection criteria and key accountabilities without discrimination.</w:t>
      </w:r>
    </w:p>
    <w:p w14:paraId="19DF2593" w14:textId="77777777" w:rsidR="009910D2" w:rsidRPr="0082293E" w:rsidRDefault="009910D2" w:rsidP="009910D2">
      <w:pPr>
        <w:pStyle w:val="BodyText"/>
      </w:pPr>
      <w:r w:rsidRPr="0082293E">
        <w:t>During 2022-23 several new learning opportunities were introduced for Court Services Victoria employees to promote the Victorian Public</w:t>
      </w:r>
    </w:p>
    <w:p w14:paraId="20B1370B" w14:textId="77777777" w:rsidR="009910D2" w:rsidRPr="0082293E" w:rsidRDefault="009910D2" w:rsidP="009910D2">
      <w:pPr>
        <w:pStyle w:val="BodyText"/>
      </w:pPr>
      <w:r w:rsidRPr="0082293E">
        <w:t>Sector Employment Principles and Standards. New training courses included Trans and Gender Diverse Awareness, and Inclusive Customer Experiences. New eLearning modules introduced included Diversity, Unconscious Bias, Gender Equity, Inclusion, Disability Awareness, Workplace Adjustments, and Cultural Diversity.</w:t>
      </w:r>
    </w:p>
    <w:p w14:paraId="49997524" w14:textId="77777777" w:rsidR="009910D2" w:rsidRPr="0082293E" w:rsidRDefault="009910D2" w:rsidP="009910D2">
      <w:pPr>
        <w:pStyle w:val="Heading2"/>
        <w:rPr>
          <w:b/>
        </w:rPr>
      </w:pPr>
      <w:bookmarkStart w:id="107" w:name="_Ref149919061"/>
      <w:bookmarkStart w:id="108" w:name="_Toc149922887"/>
      <w:r w:rsidRPr="0082293E">
        <w:rPr>
          <w:b/>
        </w:rPr>
        <w:t>Performance Against Occupational Health and Safety Measures</w:t>
      </w:r>
      <w:bookmarkEnd w:id="107"/>
      <w:bookmarkEnd w:id="108"/>
    </w:p>
    <w:p w14:paraId="1F2FBF3F" w14:textId="77777777" w:rsidR="009910D2" w:rsidRPr="0082293E" w:rsidRDefault="009910D2" w:rsidP="009910D2">
      <w:pPr>
        <w:pStyle w:val="BodyText"/>
      </w:pPr>
      <w:r w:rsidRPr="0082293E">
        <w:t>During 2022-23 there was an increase in incidents reported generally, as well as those requiring</w:t>
      </w:r>
      <w:r>
        <w:t xml:space="preserve"> f</w:t>
      </w:r>
      <w:r w:rsidRPr="0082293E">
        <w:t>irst aid. The rate of incidents increased to</w:t>
      </w:r>
    </w:p>
    <w:p w14:paraId="05C88D36" w14:textId="77777777" w:rsidR="009910D2" w:rsidRPr="0082293E" w:rsidRDefault="009910D2" w:rsidP="009910D2">
      <w:pPr>
        <w:pStyle w:val="BodyText"/>
      </w:pPr>
      <w:r w:rsidRPr="0082293E">
        <w:t>7.6 per 100 Full Time Equivalent (FTE), a return</w:t>
      </w:r>
      <w:r>
        <w:t xml:space="preserve"> t</w:t>
      </w:r>
      <w:r w:rsidRPr="0082293E">
        <w:t>o pre-COVID levels. This is reflective of increased onsite court activity and return to offices and courts across all jurisdictions. Reporting illustrates Court Services Victoria’s practice of encouraging both employees and court users to lodge incident reports for potential hazards, near misses and accidents. This helps to ensure early risk</w:t>
      </w:r>
      <w:r>
        <w:t xml:space="preserve"> i</w:t>
      </w:r>
      <w:r w:rsidRPr="0082293E">
        <w:t>dentification and a proactive approach to health, safety, and wellbeing.</w:t>
      </w:r>
    </w:p>
    <w:p w14:paraId="79DE025E" w14:textId="77777777" w:rsidR="009910D2" w:rsidRPr="0082293E" w:rsidRDefault="009910D2" w:rsidP="009910D2">
      <w:pPr>
        <w:pStyle w:val="BodyText"/>
      </w:pPr>
      <w:r w:rsidRPr="0082293E">
        <w:t>There were 17 standard Workers’ Compensation claims lodged during 2022-23 compared with 10 claims for the previous financial year. The number of claims exceeding 13 weeks of paid compensation during 2022-23 was five, and the average cost per standard claim increased to $293,411. The increase in claim costs is due</w:t>
      </w:r>
      <w:r>
        <w:t xml:space="preserve"> t</w:t>
      </w:r>
      <w:r w:rsidRPr="0082293E">
        <w:t>o the complexity and potential duration of the individual matters.</w:t>
      </w:r>
    </w:p>
    <w:p w14:paraId="550DC15D" w14:textId="77777777" w:rsidR="009910D2" w:rsidRDefault="009910D2" w:rsidP="009910D2">
      <w:pPr>
        <w:pStyle w:val="BodyText"/>
      </w:pPr>
      <w:r w:rsidRPr="0082293E">
        <w:t>The health and wellbeing of Court Services Victoria employees is imperative to its strategic priority</w:t>
      </w:r>
      <w:r>
        <w:t xml:space="preserve"> t</w:t>
      </w:r>
      <w:r w:rsidRPr="0082293E">
        <w:t>o have diverse, collaborative, ethical and capable people. A significant amount of work continues across jurisdictions to remediate and address</w:t>
      </w:r>
      <w:r>
        <w:t xml:space="preserve"> r</w:t>
      </w:r>
      <w:r w:rsidRPr="0082293E">
        <w:t>isks to employees, judicial officers and juries, particularly psychosocial and mental health risks.</w:t>
      </w:r>
    </w:p>
    <w:p w14:paraId="0BBFF850" w14:textId="77777777" w:rsidR="009910D2" w:rsidRDefault="009910D2" w:rsidP="009910D2">
      <w:pPr>
        <w:pStyle w:val="Caption"/>
      </w:pPr>
      <w:r w:rsidRPr="0082293E">
        <w:t>Table 10: Performance Against Occupational Health and Safety Measures</w:t>
      </w:r>
    </w:p>
    <w:tbl>
      <w:tblPr>
        <w:tblStyle w:val="AccessibleTableNumerical"/>
        <w:tblW w:w="5000" w:type="pct"/>
        <w:tblLook w:val="04A0" w:firstRow="1" w:lastRow="0" w:firstColumn="1" w:lastColumn="0" w:noHBand="0" w:noVBand="1"/>
      </w:tblPr>
      <w:tblGrid>
        <w:gridCol w:w="1753"/>
        <w:gridCol w:w="3693"/>
        <w:gridCol w:w="1461"/>
        <w:gridCol w:w="1419"/>
        <w:gridCol w:w="1311"/>
      </w:tblGrid>
      <w:tr w:rsidR="009910D2" w:rsidRPr="0082293E" w14:paraId="2B4CE263" w14:textId="77777777" w:rsidTr="005452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0" w:type="pct"/>
          </w:tcPr>
          <w:p w14:paraId="170E5EB3" w14:textId="77777777" w:rsidR="009910D2" w:rsidRPr="0082293E" w:rsidRDefault="009910D2" w:rsidP="005452F5">
            <w:pPr>
              <w:pStyle w:val="TableText"/>
              <w:spacing w:before="168" w:after="168"/>
            </w:pPr>
            <w:r w:rsidRPr="0082293E">
              <w:rPr>
                <w:b/>
              </w:rPr>
              <w:t>Measure</w:t>
            </w:r>
          </w:p>
        </w:tc>
        <w:tc>
          <w:tcPr>
            <w:tcW w:w="1916" w:type="pct"/>
          </w:tcPr>
          <w:p w14:paraId="1D53AC95" w14:textId="77777777" w:rsidR="009910D2" w:rsidRPr="0082293E" w:rsidRDefault="009910D2" w:rsidP="005452F5">
            <w:pPr>
              <w:pStyle w:val="TableText"/>
              <w:spacing w:before="168" w:after="168"/>
              <w:jc w:val="left"/>
              <w:cnfStyle w:val="100000000000" w:firstRow="1" w:lastRow="0" w:firstColumn="0" w:lastColumn="0" w:oddVBand="0" w:evenVBand="0" w:oddHBand="0" w:evenHBand="0" w:firstRowFirstColumn="0" w:firstRowLastColumn="0" w:lastRowFirstColumn="0" w:lastRowLastColumn="0"/>
            </w:pPr>
            <w:r w:rsidRPr="0082293E">
              <w:rPr>
                <w:b/>
              </w:rPr>
              <w:t>KPI</w:t>
            </w:r>
          </w:p>
        </w:tc>
        <w:tc>
          <w:tcPr>
            <w:tcW w:w="758" w:type="pct"/>
          </w:tcPr>
          <w:p w14:paraId="2E108268" w14:textId="77777777" w:rsidR="009910D2" w:rsidRPr="0082293E"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2020-21</w:t>
            </w:r>
          </w:p>
        </w:tc>
        <w:tc>
          <w:tcPr>
            <w:tcW w:w="736" w:type="pct"/>
          </w:tcPr>
          <w:p w14:paraId="4A67A50D" w14:textId="77777777" w:rsidR="009910D2" w:rsidRPr="0082293E"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2021-22</w:t>
            </w:r>
          </w:p>
        </w:tc>
        <w:tc>
          <w:tcPr>
            <w:tcW w:w="680" w:type="pct"/>
          </w:tcPr>
          <w:p w14:paraId="0533B254" w14:textId="77777777" w:rsidR="009910D2" w:rsidRPr="0082293E" w:rsidRDefault="009910D2" w:rsidP="005452F5">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p>
        </w:tc>
      </w:tr>
      <w:tr w:rsidR="009910D2" w:rsidRPr="0082293E" w14:paraId="09C541A6"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3F95A756" w14:textId="21862EF5" w:rsidR="009910D2" w:rsidRPr="0082293E" w:rsidRDefault="009910D2" w:rsidP="005452F5">
            <w:pPr>
              <w:pStyle w:val="TableText"/>
            </w:pPr>
            <w:r w:rsidRPr="0082293E">
              <w:t>Incidents</w:t>
            </w:r>
            <w:hyperlink w:anchor="TbleNote10a" w:history="1">
              <w:r w:rsidRPr="00A578AC">
                <w:rPr>
                  <w:rStyle w:val="Hyperlink"/>
                  <w:vertAlign w:val="superscript"/>
                </w:rPr>
                <w:t>(1)</w:t>
              </w:r>
            </w:hyperlink>
          </w:p>
        </w:tc>
        <w:tc>
          <w:tcPr>
            <w:tcW w:w="1916" w:type="pct"/>
          </w:tcPr>
          <w:p w14:paraId="6B4170FF" w14:textId="0871E59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Number of incidents</w:t>
            </w:r>
            <w:hyperlink w:anchor="TbleNote10b" w:history="1">
              <w:r w:rsidRPr="00A578AC">
                <w:rPr>
                  <w:rStyle w:val="Hyperlink"/>
                  <w:vertAlign w:val="superscript"/>
                </w:rPr>
                <w:t>(2)</w:t>
              </w:r>
            </w:hyperlink>
          </w:p>
        </w:tc>
        <w:tc>
          <w:tcPr>
            <w:tcW w:w="758" w:type="pct"/>
          </w:tcPr>
          <w:p w14:paraId="4898CFE9"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110</w:t>
            </w:r>
          </w:p>
        </w:tc>
        <w:tc>
          <w:tcPr>
            <w:tcW w:w="736" w:type="pct"/>
          </w:tcPr>
          <w:p w14:paraId="296CFF6D"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136</w:t>
            </w:r>
          </w:p>
        </w:tc>
        <w:tc>
          <w:tcPr>
            <w:tcW w:w="680" w:type="pct"/>
          </w:tcPr>
          <w:p w14:paraId="558FD402"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256</w:t>
            </w:r>
          </w:p>
        </w:tc>
      </w:tr>
      <w:tr w:rsidR="009910D2" w:rsidRPr="0082293E" w14:paraId="1442802F"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6F742683" w14:textId="4677CFFA" w:rsidR="009910D2" w:rsidRPr="0082293E" w:rsidRDefault="009910D2" w:rsidP="005452F5">
            <w:pPr>
              <w:pStyle w:val="TableText"/>
            </w:pPr>
            <w:r w:rsidRPr="0082293E">
              <w:t>Incidents</w:t>
            </w:r>
            <w:hyperlink w:anchor="TbleNote10a" w:history="1">
              <w:r w:rsidRPr="00A578AC">
                <w:rPr>
                  <w:rStyle w:val="Hyperlink"/>
                  <w:vertAlign w:val="superscript"/>
                </w:rPr>
                <w:t>(1)</w:t>
              </w:r>
            </w:hyperlink>
          </w:p>
        </w:tc>
        <w:tc>
          <w:tcPr>
            <w:tcW w:w="1916" w:type="pct"/>
          </w:tcPr>
          <w:p w14:paraId="55F66C0B" w14:textId="2B127483"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Rate per 100 Full-time Equivalent</w:t>
            </w:r>
            <w:hyperlink w:anchor="TbleNote10c" w:history="1">
              <w:r w:rsidRPr="00A578AC">
                <w:rPr>
                  <w:rStyle w:val="Hyperlink"/>
                  <w:vertAlign w:val="superscript"/>
                </w:rPr>
                <w:t>(3)</w:t>
              </w:r>
            </w:hyperlink>
          </w:p>
        </w:tc>
        <w:tc>
          <w:tcPr>
            <w:tcW w:w="758" w:type="pct"/>
          </w:tcPr>
          <w:p w14:paraId="699BD6F5"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3.2</w:t>
            </w:r>
          </w:p>
        </w:tc>
        <w:tc>
          <w:tcPr>
            <w:tcW w:w="736" w:type="pct"/>
          </w:tcPr>
          <w:p w14:paraId="1A92639A"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3.3</w:t>
            </w:r>
          </w:p>
        </w:tc>
        <w:tc>
          <w:tcPr>
            <w:tcW w:w="680" w:type="pct"/>
          </w:tcPr>
          <w:p w14:paraId="7D03C250"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7.6</w:t>
            </w:r>
          </w:p>
        </w:tc>
      </w:tr>
      <w:tr w:rsidR="009910D2" w:rsidRPr="0082293E" w14:paraId="14FDC628"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563C4E22" w14:textId="413C7F73" w:rsidR="009910D2" w:rsidRPr="00A578AC" w:rsidRDefault="009910D2" w:rsidP="005452F5">
            <w:pPr>
              <w:pStyle w:val="TableText"/>
              <w:rPr>
                <w:vertAlign w:val="superscript"/>
              </w:rPr>
            </w:pPr>
            <w:r w:rsidRPr="0082293E">
              <w:t>Incidents</w:t>
            </w:r>
            <w:hyperlink w:anchor="TbleNote10a" w:history="1">
              <w:r w:rsidRPr="00A578AC">
                <w:rPr>
                  <w:rStyle w:val="Hyperlink"/>
                  <w:vertAlign w:val="superscript"/>
                </w:rPr>
                <w:t>(1)</w:t>
              </w:r>
            </w:hyperlink>
          </w:p>
        </w:tc>
        <w:tc>
          <w:tcPr>
            <w:tcW w:w="1916" w:type="pct"/>
          </w:tcPr>
          <w:p w14:paraId="628E5DFE"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Number of incidents requiring first aid and/ or further medical treatment</w:t>
            </w:r>
          </w:p>
        </w:tc>
        <w:tc>
          <w:tcPr>
            <w:tcW w:w="758" w:type="pct"/>
          </w:tcPr>
          <w:p w14:paraId="0AB8CBD8"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58</w:t>
            </w:r>
          </w:p>
        </w:tc>
        <w:tc>
          <w:tcPr>
            <w:tcW w:w="736" w:type="pct"/>
          </w:tcPr>
          <w:p w14:paraId="6E70C687"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57</w:t>
            </w:r>
          </w:p>
        </w:tc>
        <w:tc>
          <w:tcPr>
            <w:tcW w:w="680" w:type="pct"/>
          </w:tcPr>
          <w:p w14:paraId="777D178F"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123</w:t>
            </w:r>
          </w:p>
        </w:tc>
      </w:tr>
      <w:tr w:rsidR="009910D2" w:rsidRPr="0082293E" w14:paraId="0E7699C9"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66A7B416" w14:textId="0EBADF5A" w:rsidR="009910D2" w:rsidRPr="0082293E" w:rsidRDefault="009910D2" w:rsidP="005452F5">
            <w:pPr>
              <w:pStyle w:val="TableText"/>
            </w:pPr>
            <w:r w:rsidRPr="0082293E">
              <w:t>Claims</w:t>
            </w:r>
            <w:hyperlink w:anchor="TbleNote10d" w:history="1">
              <w:r w:rsidRPr="00A578AC">
                <w:rPr>
                  <w:rStyle w:val="Hyperlink"/>
                  <w:vertAlign w:val="superscript"/>
                </w:rPr>
                <w:t>(4)</w:t>
              </w:r>
            </w:hyperlink>
          </w:p>
        </w:tc>
        <w:tc>
          <w:tcPr>
            <w:tcW w:w="1916" w:type="pct"/>
          </w:tcPr>
          <w:p w14:paraId="4AB49BBD"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Number of standard claims</w:t>
            </w:r>
          </w:p>
        </w:tc>
        <w:tc>
          <w:tcPr>
            <w:tcW w:w="758" w:type="pct"/>
          </w:tcPr>
          <w:p w14:paraId="0DC78325"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9</w:t>
            </w:r>
          </w:p>
        </w:tc>
        <w:tc>
          <w:tcPr>
            <w:tcW w:w="736" w:type="pct"/>
          </w:tcPr>
          <w:p w14:paraId="39FEE1FB"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w:t>
            </w:r>
          </w:p>
        </w:tc>
        <w:tc>
          <w:tcPr>
            <w:tcW w:w="680" w:type="pct"/>
          </w:tcPr>
          <w:p w14:paraId="0230353A"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17</w:t>
            </w:r>
          </w:p>
        </w:tc>
      </w:tr>
      <w:tr w:rsidR="009910D2" w:rsidRPr="0082293E" w14:paraId="081BB13B"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76F671D6" w14:textId="3E49B9B6" w:rsidR="009910D2" w:rsidRPr="0082293E" w:rsidRDefault="009910D2" w:rsidP="005452F5">
            <w:pPr>
              <w:pStyle w:val="TableText"/>
            </w:pPr>
            <w:r w:rsidRPr="0082293E">
              <w:t>Claims</w:t>
            </w:r>
            <w:hyperlink w:anchor="TbleNote10d" w:history="1">
              <w:r w:rsidRPr="00A578AC">
                <w:rPr>
                  <w:rStyle w:val="Hyperlink"/>
                  <w:vertAlign w:val="superscript"/>
                </w:rPr>
                <w:t>(4)</w:t>
              </w:r>
            </w:hyperlink>
          </w:p>
        </w:tc>
        <w:tc>
          <w:tcPr>
            <w:tcW w:w="1916" w:type="pct"/>
          </w:tcPr>
          <w:p w14:paraId="677A09F6"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Rate per 100 Full-time Equivalent</w:t>
            </w:r>
          </w:p>
        </w:tc>
        <w:tc>
          <w:tcPr>
            <w:tcW w:w="758" w:type="pct"/>
          </w:tcPr>
          <w:p w14:paraId="4FDD1FDF"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0.31612</w:t>
            </w:r>
          </w:p>
        </w:tc>
        <w:tc>
          <w:tcPr>
            <w:tcW w:w="736" w:type="pct"/>
          </w:tcPr>
          <w:p w14:paraId="711C915D"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0.32191</w:t>
            </w:r>
          </w:p>
        </w:tc>
        <w:tc>
          <w:tcPr>
            <w:tcW w:w="680" w:type="pct"/>
          </w:tcPr>
          <w:p w14:paraId="70019771"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0.50990</w:t>
            </w:r>
          </w:p>
        </w:tc>
      </w:tr>
      <w:tr w:rsidR="009910D2" w:rsidRPr="0082293E" w14:paraId="1DF727EA"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296ADC8E" w14:textId="4701AD44" w:rsidR="009910D2" w:rsidRPr="0082293E" w:rsidRDefault="009910D2" w:rsidP="005452F5">
            <w:pPr>
              <w:pStyle w:val="TableText"/>
            </w:pPr>
            <w:r w:rsidRPr="0082293E">
              <w:t>Claims</w:t>
            </w:r>
            <w:hyperlink w:anchor="TbleNote10d" w:history="1">
              <w:r w:rsidRPr="00A578AC">
                <w:rPr>
                  <w:rStyle w:val="Hyperlink"/>
                  <w:vertAlign w:val="superscript"/>
                </w:rPr>
                <w:t>(4)</w:t>
              </w:r>
            </w:hyperlink>
          </w:p>
        </w:tc>
        <w:tc>
          <w:tcPr>
            <w:tcW w:w="1916" w:type="pct"/>
          </w:tcPr>
          <w:p w14:paraId="039C0F4D"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Number of lost time claims</w:t>
            </w:r>
          </w:p>
        </w:tc>
        <w:tc>
          <w:tcPr>
            <w:tcW w:w="758" w:type="pct"/>
          </w:tcPr>
          <w:p w14:paraId="1503BD0A"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4</w:t>
            </w:r>
          </w:p>
        </w:tc>
        <w:tc>
          <w:tcPr>
            <w:tcW w:w="736" w:type="pct"/>
          </w:tcPr>
          <w:p w14:paraId="4B77E7B9"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w:t>
            </w:r>
          </w:p>
        </w:tc>
        <w:tc>
          <w:tcPr>
            <w:tcW w:w="680" w:type="pct"/>
          </w:tcPr>
          <w:p w14:paraId="52017BCC"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8</w:t>
            </w:r>
          </w:p>
        </w:tc>
      </w:tr>
      <w:tr w:rsidR="009910D2" w:rsidRPr="0082293E" w14:paraId="301EF4B3"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2DC2F794" w14:textId="6E5C5949" w:rsidR="009910D2" w:rsidRPr="0082293E" w:rsidRDefault="009910D2" w:rsidP="005452F5">
            <w:pPr>
              <w:pStyle w:val="TableText"/>
            </w:pPr>
            <w:r w:rsidRPr="0082293E">
              <w:t>Claims</w:t>
            </w:r>
            <w:hyperlink w:anchor="TbleNote10d" w:history="1">
              <w:r w:rsidRPr="00A578AC">
                <w:rPr>
                  <w:rStyle w:val="Hyperlink"/>
                  <w:vertAlign w:val="superscript"/>
                </w:rPr>
                <w:t>(4)</w:t>
              </w:r>
            </w:hyperlink>
          </w:p>
        </w:tc>
        <w:tc>
          <w:tcPr>
            <w:tcW w:w="1916" w:type="pct"/>
          </w:tcPr>
          <w:p w14:paraId="2BA0ABC1"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Rate per 100 Full-time Equivalent</w:t>
            </w:r>
          </w:p>
        </w:tc>
        <w:tc>
          <w:tcPr>
            <w:tcW w:w="758" w:type="pct"/>
          </w:tcPr>
          <w:p w14:paraId="4DE9CD6D"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0.1405</w:t>
            </w:r>
          </w:p>
        </w:tc>
        <w:tc>
          <w:tcPr>
            <w:tcW w:w="736" w:type="pct"/>
          </w:tcPr>
          <w:p w14:paraId="1D7A9EEC"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0.09657</w:t>
            </w:r>
          </w:p>
        </w:tc>
        <w:tc>
          <w:tcPr>
            <w:tcW w:w="680" w:type="pct"/>
          </w:tcPr>
          <w:p w14:paraId="042F92CA"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0.23995</w:t>
            </w:r>
          </w:p>
        </w:tc>
      </w:tr>
      <w:tr w:rsidR="009910D2" w:rsidRPr="0082293E" w14:paraId="7F273289"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2E9E3C0A" w14:textId="3A58AB79" w:rsidR="009910D2" w:rsidRPr="0082293E" w:rsidRDefault="009910D2" w:rsidP="005452F5">
            <w:pPr>
              <w:pStyle w:val="TableText"/>
            </w:pPr>
            <w:r w:rsidRPr="0082293E">
              <w:t>Claims</w:t>
            </w:r>
            <w:hyperlink w:anchor="TbleNote10d" w:history="1">
              <w:r w:rsidRPr="00A578AC">
                <w:rPr>
                  <w:rStyle w:val="Hyperlink"/>
                  <w:vertAlign w:val="superscript"/>
                </w:rPr>
                <w:t>(4)</w:t>
              </w:r>
            </w:hyperlink>
          </w:p>
        </w:tc>
        <w:tc>
          <w:tcPr>
            <w:tcW w:w="1916" w:type="pct"/>
          </w:tcPr>
          <w:p w14:paraId="07720A47"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Number of claims exceeding 13 weeks</w:t>
            </w:r>
          </w:p>
        </w:tc>
        <w:tc>
          <w:tcPr>
            <w:tcW w:w="758" w:type="pct"/>
          </w:tcPr>
          <w:p w14:paraId="3D00F393"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7</w:t>
            </w:r>
          </w:p>
        </w:tc>
        <w:tc>
          <w:tcPr>
            <w:tcW w:w="736" w:type="pct"/>
          </w:tcPr>
          <w:p w14:paraId="688D2791"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w:t>
            </w:r>
          </w:p>
        </w:tc>
        <w:tc>
          <w:tcPr>
            <w:tcW w:w="680" w:type="pct"/>
          </w:tcPr>
          <w:p w14:paraId="0A33C55D"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5</w:t>
            </w:r>
          </w:p>
        </w:tc>
      </w:tr>
      <w:tr w:rsidR="009910D2" w:rsidRPr="0082293E" w14:paraId="77229EF9"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1DCAA2FD" w14:textId="69E4F1C5" w:rsidR="009910D2" w:rsidRPr="0082293E" w:rsidRDefault="009910D2" w:rsidP="005452F5">
            <w:pPr>
              <w:pStyle w:val="TableText"/>
            </w:pPr>
            <w:r w:rsidRPr="0082293E">
              <w:t>Claims</w:t>
            </w:r>
            <w:hyperlink w:anchor="TbleNote10d" w:history="1">
              <w:r w:rsidRPr="00A578AC">
                <w:rPr>
                  <w:rStyle w:val="Hyperlink"/>
                  <w:vertAlign w:val="superscript"/>
                </w:rPr>
                <w:t>(4)</w:t>
              </w:r>
            </w:hyperlink>
          </w:p>
        </w:tc>
        <w:tc>
          <w:tcPr>
            <w:tcW w:w="1916" w:type="pct"/>
          </w:tcPr>
          <w:p w14:paraId="01DB8913"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Rate per 100 Full-time Equivalent</w:t>
            </w:r>
          </w:p>
        </w:tc>
        <w:tc>
          <w:tcPr>
            <w:tcW w:w="758" w:type="pct"/>
          </w:tcPr>
          <w:p w14:paraId="5E26441D"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0.24587</w:t>
            </w:r>
          </w:p>
        </w:tc>
        <w:tc>
          <w:tcPr>
            <w:tcW w:w="736" w:type="pct"/>
          </w:tcPr>
          <w:p w14:paraId="7D0FFECD"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0.06438</w:t>
            </w:r>
          </w:p>
        </w:tc>
        <w:tc>
          <w:tcPr>
            <w:tcW w:w="680" w:type="pct"/>
          </w:tcPr>
          <w:p w14:paraId="69AEEF63"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0.14997</w:t>
            </w:r>
          </w:p>
        </w:tc>
      </w:tr>
      <w:tr w:rsidR="009910D2" w:rsidRPr="0082293E" w14:paraId="25CACAE8"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0639B9E3" w14:textId="4114B7BE" w:rsidR="009910D2" w:rsidRPr="0082293E" w:rsidRDefault="009910D2" w:rsidP="005452F5">
            <w:pPr>
              <w:pStyle w:val="TableText"/>
            </w:pPr>
            <w:r w:rsidRPr="0082293E">
              <w:t>Fatalities</w:t>
            </w:r>
            <w:hyperlink w:anchor="TbleNote10d" w:history="1">
              <w:r w:rsidRPr="00A578AC">
                <w:rPr>
                  <w:rStyle w:val="Hyperlink"/>
                  <w:vertAlign w:val="superscript"/>
                </w:rPr>
                <w:t>(4)</w:t>
              </w:r>
            </w:hyperlink>
          </w:p>
        </w:tc>
        <w:tc>
          <w:tcPr>
            <w:tcW w:w="1916" w:type="pct"/>
          </w:tcPr>
          <w:p w14:paraId="6F9CDDA7"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Fatality claims</w:t>
            </w:r>
          </w:p>
        </w:tc>
        <w:tc>
          <w:tcPr>
            <w:tcW w:w="758" w:type="pct"/>
          </w:tcPr>
          <w:p w14:paraId="6FF0459A"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736" w:type="pct"/>
          </w:tcPr>
          <w:p w14:paraId="6FAB218C"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680" w:type="pct"/>
          </w:tcPr>
          <w:p w14:paraId="1332FAC3"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9910D2" w:rsidRPr="0082293E" w14:paraId="4C40D862"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6FD6E55E" w14:textId="06E3FE2C" w:rsidR="009910D2" w:rsidRPr="0082293E" w:rsidRDefault="009910D2" w:rsidP="005452F5">
            <w:pPr>
              <w:pStyle w:val="TableText"/>
            </w:pPr>
            <w:r w:rsidRPr="0082293E">
              <w:t>Claims costs</w:t>
            </w:r>
            <w:hyperlink w:anchor="TbleNote10d" w:history="1">
              <w:r w:rsidRPr="00A578AC">
                <w:rPr>
                  <w:rStyle w:val="Hyperlink"/>
                  <w:vertAlign w:val="superscript"/>
                </w:rPr>
                <w:t>(4)</w:t>
              </w:r>
            </w:hyperlink>
          </w:p>
        </w:tc>
        <w:tc>
          <w:tcPr>
            <w:tcW w:w="1916" w:type="pct"/>
          </w:tcPr>
          <w:p w14:paraId="222A451B" w14:textId="098687AB"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Average cost per standard claim</w:t>
            </w:r>
            <w:hyperlink w:anchor="TbleNote10e" w:history="1">
              <w:r w:rsidRPr="00A578AC">
                <w:rPr>
                  <w:rStyle w:val="Hyperlink"/>
                  <w:vertAlign w:val="superscript"/>
                </w:rPr>
                <w:t>(5)</w:t>
              </w:r>
            </w:hyperlink>
          </w:p>
        </w:tc>
        <w:tc>
          <w:tcPr>
            <w:tcW w:w="758" w:type="pct"/>
          </w:tcPr>
          <w:p w14:paraId="4AA9DD52"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$285,329</w:t>
            </w:r>
          </w:p>
        </w:tc>
        <w:tc>
          <w:tcPr>
            <w:tcW w:w="736" w:type="pct"/>
          </w:tcPr>
          <w:p w14:paraId="719C7BB0"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$206,291</w:t>
            </w:r>
          </w:p>
        </w:tc>
        <w:tc>
          <w:tcPr>
            <w:tcW w:w="680" w:type="pct"/>
          </w:tcPr>
          <w:p w14:paraId="1B41F42B"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$293,411</w:t>
            </w:r>
          </w:p>
        </w:tc>
      </w:tr>
      <w:tr w:rsidR="009910D2" w:rsidRPr="0082293E" w14:paraId="6F80C13B"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6EB9FB5E" w14:textId="77777777" w:rsidR="009910D2" w:rsidRPr="0082293E" w:rsidRDefault="009910D2" w:rsidP="005452F5">
            <w:pPr>
              <w:pStyle w:val="TableText"/>
            </w:pPr>
            <w:r w:rsidRPr="0082293E">
              <w:t>Return to work</w:t>
            </w:r>
          </w:p>
        </w:tc>
        <w:tc>
          <w:tcPr>
            <w:tcW w:w="1916" w:type="pct"/>
          </w:tcPr>
          <w:p w14:paraId="6FED4832"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Percentage claims with RTW plan</w:t>
            </w:r>
          </w:p>
          <w:p w14:paraId="7CF79A86"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&gt;30 days</w:t>
            </w:r>
          </w:p>
        </w:tc>
        <w:tc>
          <w:tcPr>
            <w:tcW w:w="758" w:type="pct"/>
          </w:tcPr>
          <w:p w14:paraId="41F00A54"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100%</w:t>
            </w:r>
          </w:p>
        </w:tc>
        <w:tc>
          <w:tcPr>
            <w:tcW w:w="736" w:type="pct"/>
          </w:tcPr>
          <w:p w14:paraId="30C917E7"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100%</w:t>
            </w:r>
          </w:p>
        </w:tc>
        <w:tc>
          <w:tcPr>
            <w:tcW w:w="680" w:type="pct"/>
          </w:tcPr>
          <w:p w14:paraId="2DA6B529"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100%</w:t>
            </w:r>
          </w:p>
        </w:tc>
      </w:tr>
      <w:tr w:rsidR="009910D2" w:rsidRPr="0082293E" w14:paraId="22B0F41B"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3981DE62" w14:textId="77777777" w:rsidR="009910D2" w:rsidRPr="0082293E" w:rsidRDefault="009910D2" w:rsidP="005452F5">
            <w:pPr>
              <w:pStyle w:val="TableText"/>
            </w:pPr>
            <w:r w:rsidRPr="0082293E">
              <w:t>Management commitment</w:t>
            </w:r>
          </w:p>
        </w:tc>
        <w:tc>
          <w:tcPr>
            <w:tcW w:w="1916" w:type="pct"/>
          </w:tcPr>
          <w:p w14:paraId="463D2972" w14:textId="0FEFF3B0"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Evidence of </w:t>
            </w:r>
            <w:r w:rsidR="00C32A3C">
              <w:t>Occupational health and safety</w:t>
            </w:r>
            <w:r w:rsidRPr="0082293E">
              <w:t xml:space="preserve"> policy statement,</w:t>
            </w:r>
          </w:p>
          <w:p w14:paraId="336BDE12" w14:textId="733C3E1E" w:rsidR="009910D2" w:rsidRPr="0082293E" w:rsidRDefault="00C32A3C" w:rsidP="005452F5">
            <w:pPr>
              <w:pStyle w:val="TableText"/>
              <w:jc w:val="left"/>
              <w:cnfStyle w:val="000000000000" w:firstRow="0" w:lastRow="0" w:firstColumn="0" w:lastColumn="0" w:oddVBand="0" w:evenVBand="0" w:oddHBand="0" w:evenHBand="0" w:firstRowFirstColumn="0" w:firstRowLastColumn="0" w:lastRowFirstColumn="0" w:lastRowLastColumn="0"/>
            </w:pPr>
            <w:r>
              <w:t>Occupational health and safety</w:t>
            </w:r>
            <w:r w:rsidR="009910D2" w:rsidRPr="0082293E">
              <w:t xml:space="preserve"> objectives, regular reporting</w:t>
            </w:r>
            <w:r w:rsidR="009910D2">
              <w:t xml:space="preserve"> t</w:t>
            </w:r>
            <w:r w:rsidR="009910D2" w:rsidRPr="0082293E">
              <w:t xml:space="preserve">o senior management of </w:t>
            </w:r>
            <w:r>
              <w:t>Occupational health and safety</w:t>
            </w:r>
            <w:r w:rsidR="009910D2" w:rsidRPr="0082293E">
              <w:t xml:space="preserve">, and </w:t>
            </w:r>
            <w:r>
              <w:t>Occupational health and safety</w:t>
            </w:r>
            <w:r w:rsidR="009910D2" w:rsidRPr="0082293E">
              <w:t xml:space="preserve"> plans (signed by Chief Executive Officer or equivalent)</w:t>
            </w:r>
          </w:p>
        </w:tc>
        <w:tc>
          <w:tcPr>
            <w:tcW w:w="758" w:type="pct"/>
          </w:tcPr>
          <w:p w14:paraId="4C332258"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c>
          <w:tcPr>
            <w:tcW w:w="736" w:type="pct"/>
          </w:tcPr>
          <w:p w14:paraId="60B96096"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c>
          <w:tcPr>
            <w:tcW w:w="680" w:type="pct"/>
          </w:tcPr>
          <w:p w14:paraId="42BB336F"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r>
      <w:tr w:rsidR="009910D2" w:rsidRPr="0082293E" w14:paraId="5B35984D"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79916DEC" w14:textId="77777777" w:rsidR="009910D2" w:rsidRPr="0082293E" w:rsidRDefault="009910D2" w:rsidP="005452F5">
            <w:pPr>
              <w:pStyle w:val="TableText"/>
            </w:pPr>
            <w:r w:rsidRPr="0082293E">
              <w:t>Management commitment</w:t>
            </w:r>
          </w:p>
        </w:tc>
        <w:tc>
          <w:tcPr>
            <w:tcW w:w="1916" w:type="pct"/>
          </w:tcPr>
          <w:p w14:paraId="5B32E6D3" w14:textId="6927FB95"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Evidence of </w:t>
            </w:r>
            <w:r w:rsidR="00C32A3C">
              <w:t>Occupational health and safety</w:t>
            </w:r>
            <w:r w:rsidRPr="0082293E">
              <w:t xml:space="preserve"> criteria(s) in purchasing guidelines (including goods, services and personnel)</w:t>
            </w:r>
          </w:p>
        </w:tc>
        <w:tc>
          <w:tcPr>
            <w:tcW w:w="758" w:type="pct"/>
          </w:tcPr>
          <w:p w14:paraId="4ACE22AA"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c>
          <w:tcPr>
            <w:tcW w:w="736" w:type="pct"/>
          </w:tcPr>
          <w:p w14:paraId="6114B0D1"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c>
          <w:tcPr>
            <w:tcW w:w="680" w:type="pct"/>
          </w:tcPr>
          <w:p w14:paraId="71D032B1"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r>
      <w:tr w:rsidR="009910D2" w:rsidRPr="0082293E" w14:paraId="6750A2F4"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3220A04F" w14:textId="77777777" w:rsidR="009910D2" w:rsidRPr="0082293E" w:rsidRDefault="009910D2" w:rsidP="005452F5">
            <w:pPr>
              <w:pStyle w:val="TableText"/>
            </w:pPr>
            <w:r w:rsidRPr="0082293E">
              <w:t>Consultation and participation</w:t>
            </w:r>
          </w:p>
        </w:tc>
        <w:tc>
          <w:tcPr>
            <w:tcW w:w="1916" w:type="pct"/>
          </w:tcPr>
          <w:p w14:paraId="28B2C47A"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Evidence of agreed structure of designated workgroups (DWGs), health and safety representatives (HSRs), and issue resolution procedures (IRPs)</w:t>
            </w:r>
          </w:p>
        </w:tc>
        <w:tc>
          <w:tcPr>
            <w:tcW w:w="758" w:type="pct"/>
          </w:tcPr>
          <w:p w14:paraId="6D2844A0"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c>
          <w:tcPr>
            <w:tcW w:w="736" w:type="pct"/>
          </w:tcPr>
          <w:p w14:paraId="3CDD92D4"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c>
          <w:tcPr>
            <w:tcW w:w="680" w:type="pct"/>
          </w:tcPr>
          <w:p w14:paraId="1B56ADA7"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r>
      <w:tr w:rsidR="009910D2" w:rsidRPr="0082293E" w14:paraId="1A92D774"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1B8848D4" w14:textId="77777777" w:rsidR="009910D2" w:rsidRPr="0082293E" w:rsidRDefault="009910D2" w:rsidP="005452F5">
            <w:pPr>
              <w:pStyle w:val="TableText"/>
            </w:pPr>
            <w:r w:rsidRPr="0082293E">
              <w:t>Consultation and participation</w:t>
            </w:r>
          </w:p>
        </w:tc>
        <w:tc>
          <w:tcPr>
            <w:tcW w:w="1916" w:type="pct"/>
          </w:tcPr>
          <w:p w14:paraId="565EACDA" w14:textId="2BE0F9F3"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Compliance with agreed structure on designated workgroups, health and safety representatives and issue resolution procedures </w:t>
            </w:r>
            <w:hyperlink w:anchor="TbleNote10f" w:history="1">
              <w:r w:rsidRPr="00A578AC">
                <w:rPr>
                  <w:rStyle w:val="Hyperlink"/>
                  <w:vertAlign w:val="superscript"/>
                </w:rPr>
                <w:t>(6)</w:t>
              </w:r>
            </w:hyperlink>
          </w:p>
        </w:tc>
        <w:tc>
          <w:tcPr>
            <w:tcW w:w="758" w:type="pct"/>
          </w:tcPr>
          <w:p w14:paraId="091A1E1C"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c>
          <w:tcPr>
            <w:tcW w:w="736" w:type="pct"/>
          </w:tcPr>
          <w:p w14:paraId="4A01D5C3"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c>
          <w:tcPr>
            <w:tcW w:w="680" w:type="pct"/>
          </w:tcPr>
          <w:p w14:paraId="43727F85"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Completed</w:t>
            </w:r>
          </w:p>
        </w:tc>
      </w:tr>
      <w:tr w:rsidR="009910D2" w:rsidRPr="0082293E" w14:paraId="3CB31688" w14:textId="77777777" w:rsidTr="005452F5">
        <w:tc>
          <w:tcPr>
            <w:cnfStyle w:val="001000000000" w:firstRow="0" w:lastRow="0" w:firstColumn="1" w:lastColumn="0" w:oddVBand="0" w:evenVBand="0" w:oddHBand="0" w:evenHBand="0" w:firstRowFirstColumn="0" w:firstRowLastColumn="0" w:lastRowFirstColumn="0" w:lastRowLastColumn="0"/>
            <w:tcW w:w="910" w:type="pct"/>
          </w:tcPr>
          <w:p w14:paraId="0E603138" w14:textId="77777777" w:rsidR="009910D2" w:rsidRPr="0082293E" w:rsidRDefault="009910D2" w:rsidP="005452F5">
            <w:pPr>
              <w:pStyle w:val="TableText"/>
            </w:pPr>
            <w:r w:rsidRPr="0082293E">
              <w:t>Risk Management</w:t>
            </w:r>
          </w:p>
        </w:tc>
        <w:tc>
          <w:tcPr>
            <w:tcW w:w="1916" w:type="pct"/>
          </w:tcPr>
          <w:p w14:paraId="1B4CEE0A" w14:textId="77777777" w:rsidR="009910D2" w:rsidRPr="0082293E" w:rsidRDefault="009910D2" w:rsidP="005452F5">
            <w:pPr>
              <w:pStyle w:val="TableText"/>
              <w:jc w:val="left"/>
              <w:cnfStyle w:val="000000000000" w:firstRow="0" w:lastRow="0" w:firstColumn="0" w:lastColumn="0" w:oddVBand="0" w:evenVBand="0" w:oddHBand="0" w:evenHBand="0" w:firstRowFirstColumn="0" w:firstRowLastColumn="0" w:lastRowFirstColumn="0" w:lastRowLastColumn="0"/>
            </w:pPr>
            <w:r w:rsidRPr="0082293E">
              <w:t>Number of Improvement Notices issued across Court Services Victoria by WorkSafe Inspector</w:t>
            </w:r>
          </w:p>
        </w:tc>
        <w:tc>
          <w:tcPr>
            <w:tcW w:w="758" w:type="pct"/>
          </w:tcPr>
          <w:p w14:paraId="7154AE0D"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3</w:t>
            </w:r>
          </w:p>
        </w:tc>
        <w:tc>
          <w:tcPr>
            <w:tcW w:w="736" w:type="pct"/>
          </w:tcPr>
          <w:p w14:paraId="58A6204F"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680" w:type="pct"/>
          </w:tcPr>
          <w:p w14:paraId="78324CA4" w14:textId="77777777" w:rsidR="009910D2" w:rsidRPr="0082293E" w:rsidRDefault="009910D2" w:rsidP="005452F5">
            <w:pPr>
              <w:pStyle w:val="TableText"/>
              <w:cnfStyle w:val="000000000000" w:firstRow="0" w:lastRow="0" w:firstColumn="0" w:lastColumn="0" w:oddVBand="0" w:evenVBand="0" w:oddHBand="0" w:evenHBand="0" w:firstRowFirstColumn="0" w:firstRowLastColumn="0" w:lastRowFirstColumn="0" w:lastRowLastColumn="0"/>
            </w:pPr>
            <w:r w:rsidRPr="0082293E">
              <w:t>1</w:t>
            </w:r>
          </w:p>
        </w:tc>
      </w:tr>
    </w:tbl>
    <w:p w14:paraId="3D742910" w14:textId="77777777" w:rsidR="009910D2" w:rsidRPr="000F3E3D" w:rsidRDefault="009910D2" w:rsidP="000F3E3D">
      <w:pPr>
        <w:pStyle w:val="BodyText"/>
      </w:pPr>
      <w:r w:rsidRPr="000F3E3D">
        <w:t>Notes:</w:t>
      </w:r>
    </w:p>
    <w:p w14:paraId="2C58137F" w14:textId="77777777" w:rsidR="009910D2" w:rsidRPr="00681998" w:rsidRDefault="009910D2" w:rsidP="00164B81">
      <w:pPr>
        <w:pStyle w:val="ListNumber"/>
        <w:numPr>
          <w:ilvl w:val="0"/>
          <w:numId w:val="34"/>
        </w:numPr>
      </w:pPr>
      <w:bookmarkStart w:id="109" w:name="TbleNote10a"/>
      <w:bookmarkEnd w:id="109"/>
      <w:r w:rsidRPr="00681998">
        <w:t>Incident numbers exclude COVID-19 related incidents as reporting during the pandemic has altered over time.</w:t>
      </w:r>
    </w:p>
    <w:p w14:paraId="49F0A9F5" w14:textId="77777777" w:rsidR="009910D2" w:rsidRPr="00681998" w:rsidRDefault="009910D2" w:rsidP="00164B81">
      <w:pPr>
        <w:pStyle w:val="ListNumber"/>
        <w:numPr>
          <w:ilvl w:val="0"/>
          <w:numId w:val="23"/>
        </w:numPr>
      </w:pPr>
      <w:bookmarkStart w:id="110" w:name="TbleNote10b"/>
      <w:bookmarkEnd w:id="110"/>
      <w:r w:rsidRPr="00681998">
        <w:t>Includes employees and court users.</w:t>
      </w:r>
    </w:p>
    <w:p w14:paraId="30B4E609" w14:textId="77777777" w:rsidR="009910D2" w:rsidRPr="00681998" w:rsidRDefault="009910D2" w:rsidP="00164B81">
      <w:pPr>
        <w:pStyle w:val="ListNumber"/>
        <w:numPr>
          <w:ilvl w:val="0"/>
          <w:numId w:val="23"/>
        </w:numPr>
      </w:pPr>
      <w:bookmarkStart w:id="111" w:name="TbleNote10c"/>
      <w:bookmarkEnd w:id="111"/>
      <w:r w:rsidRPr="00681998">
        <w:t>Full-time Equivalent is based on number of employee incidents only.</w:t>
      </w:r>
    </w:p>
    <w:p w14:paraId="26E9AC6E" w14:textId="77777777" w:rsidR="009910D2" w:rsidRPr="00681998" w:rsidRDefault="009910D2" w:rsidP="00164B81">
      <w:pPr>
        <w:pStyle w:val="ListNumber"/>
        <w:numPr>
          <w:ilvl w:val="0"/>
          <w:numId w:val="23"/>
        </w:numPr>
      </w:pPr>
      <w:bookmarkStart w:id="112" w:name="TbleNote10d"/>
      <w:bookmarkEnd w:id="112"/>
      <w:r w:rsidRPr="00681998">
        <w:t>WorkSafe Victoria data for 2022-23 was received on 17 August 2023.</w:t>
      </w:r>
    </w:p>
    <w:p w14:paraId="6D88C489" w14:textId="77777777" w:rsidR="009910D2" w:rsidRPr="00681998" w:rsidRDefault="009910D2" w:rsidP="00164B81">
      <w:pPr>
        <w:pStyle w:val="ListNumber"/>
        <w:numPr>
          <w:ilvl w:val="0"/>
          <w:numId w:val="23"/>
        </w:numPr>
      </w:pPr>
      <w:bookmarkStart w:id="113" w:name="TbleNote10e"/>
      <w:bookmarkEnd w:id="113"/>
      <w:r w:rsidRPr="00681998">
        <w:t>The average claim costs reported each financial year is subject to change as costs vary over time to incorporate payments made to date and estimated future payments.</w:t>
      </w:r>
    </w:p>
    <w:p w14:paraId="32E8AE09" w14:textId="77777777" w:rsidR="009910D2" w:rsidRPr="00681998" w:rsidRDefault="009910D2" w:rsidP="00164B81">
      <w:pPr>
        <w:pStyle w:val="ListNumber"/>
        <w:numPr>
          <w:ilvl w:val="0"/>
          <w:numId w:val="23"/>
        </w:numPr>
      </w:pPr>
      <w:bookmarkStart w:id="114" w:name="TbleNote10f"/>
      <w:bookmarkStart w:id="115" w:name="_Ref149919110"/>
      <w:bookmarkEnd w:id="114"/>
      <w:r w:rsidRPr="00681998">
        <w:t>In areas where there are no designated workgroups and health and safety representatives, alternative consultation arrangements have been implemented.</w:t>
      </w:r>
      <w:bookmarkEnd w:id="115"/>
    </w:p>
    <w:p w14:paraId="23696943" w14:textId="77777777" w:rsidR="009910D2" w:rsidRPr="0082293E" w:rsidRDefault="009910D2" w:rsidP="00A578AC">
      <w:pPr>
        <w:pStyle w:val="Heading3"/>
      </w:pPr>
      <w:bookmarkStart w:id="116" w:name="_Toc149922888"/>
      <w:r w:rsidRPr="0082293E">
        <w:t xml:space="preserve">Transitioning Out </w:t>
      </w:r>
      <w:r>
        <w:t>of</w:t>
      </w:r>
      <w:r w:rsidRPr="0082293E">
        <w:t xml:space="preserve"> Covid-19 Restrictions</w:t>
      </w:r>
      <w:bookmarkEnd w:id="116"/>
    </w:p>
    <w:p w14:paraId="1DF7E896" w14:textId="77777777" w:rsidR="009910D2" w:rsidRPr="0082293E" w:rsidRDefault="009910D2" w:rsidP="009910D2">
      <w:pPr>
        <w:pStyle w:val="BodyText"/>
      </w:pPr>
      <w:r w:rsidRPr="0082293E">
        <w:t>With the lifting of pandemic restrictions in Victoria in October 2022, Court Services Victoria responded to changing workplace health and safety risks</w:t>
      </w:r>
      <w:r>
        <w:t xml:space="preserve"> t</w:t>
      </w:r>
      <w:r w:rsidRPr="0082293E">
        <w:t>o ensure an orderly transition to hybrid or onsite work and court attendance.</w:t>
      </w:r>
    </w:p>
    <w:p w14:paraId="4AA293A4" w14:textId="77777777" w:rsidR="009910D2" w:rsidRPr="0082293E" w:rsidRDefault="009910D2" w:rsidP="009910D2">
      <w:pPr>
        <w:pStyle w:val="BodyText"/>
      </w:pPr>
      <w:r w:rsidRPr="0082293E">
        <w:t>Court Services Victoria refreshed guidance and education to support managers and employees with working across hybrid environments and increasing return to offices and courts. Programs such as ‘Leading a mentally healthy workplace’ and ‘COVID-19 recovery’ workshops delivered targeted health, safety and wellbeing support through this time of change.</w:t>
      </w:r>
    </w:p>
    <w:p w14:paraId="5A06C98D" w14:textId="77777777" w:rsidR="009910D2" w:rsidRPr="0082293E" w:rsidRDefault="009910D2" w:rsidP="009910D2">
      <w:pPr>
        <w:pStyle w:val="BodyText"/>
      </w:pPr>
      <w:r w:rsidRPr="0082293E">
        <w:t>During 2022-23 employees continued to be provided with COVID-19 testing and hygiene materials to remain COVID-safe. A dedicated vaccination program was also available to optimise infection control.</w:t>
      </w:r>
    </w:p>
    <w:p w14:paraId="516F114B" w14:textId="77777777" w:rsidR="009910D2" w:rsidRPr="0082293E" w:rsidRDefault="009910D2" w:rsidP="00A578AC">
      <w:pPr>
        <w:pStyle w:val="Heading3"/>
      </w:pPr>
      <w:bookmarkStart w:id="117" w:name="_Toc149922889"/>
      <w:r w:rsidRPr="0082293E">
        <w:t xml:space="preserve">Health Safety </w:t>
      </w:r>
      <w:r>
        <w:t>and</w:t>
      </w:r>
      <w:r w:rsidRPr="0082293E">
        <w:t xml:space="preserve"> Wellbeing Interventions During 2022-23</w:t>
      </w:r>
      <w:bookmarkEnd w:id="117"/>
    </w:p>
    <w:p w14:paraId="2CF759BE" w14:textId="77777777" w:rsidR="009910D2" w:rsidRPr="0082293E" w:rsidRDefault="009910D2" w:rsidP="00D82CE4">
      <w:pPr>
        <w:pStyle w:val="ListBullet"/>
      </w:pPr>
      <w:r w:rsidRPr="0082293E">
        <w:t>Court Services Victoria continues to identify workplace risks and implement strategies</w:t>
      </w:r>
      <w:r>
        <w:t xml:space="preserve"> t</w:t>
      </w:r>
      <w:r w:rsidRPr="0082293E">
        <w:t>o address safety and health concerns unique to jurisdictions’ individual environments and work locations. Thirty-six Health and Safety Representatives (HSRs) across the Courts Group are encouraged to take up dedicated training to optimise performance in their roles across these locations. During 2022-23, HSRs received training from providers including Victorian Trades Hall Council, Recovre and RMIT.</w:t>
      </w:r>
    </w:p>
    <w:p w14:paraId="283A8C4A" w14:textId="77777777" w:rsidR="009910D2" w:rsidRPr="0082293E" w:rsidRDefault="009910D2" w:rsidP="00D82CE4">
      <w:pPr>
        <w:pStyle w:val="ListBullet"/>
      </w:pPr>
      <w:r w:rsidRPr="0082293E">
        <w:t>Supporting the 2022 roll out of policies governing expected workplace behaviours, subsequent training to reduce the risk of psychosocial</w:t>
      </w:r>
      <w:r>
        <w:t xml:space="preserve"> h</w:t>
      </w:r>
      <w:r w:rsidRPr="0082293E">
        <w:t>arm has been implemented. Topics include optimising respect, cultural awareness,</w:t>
      </w:r>
      <w:r>
        <w:t xml:space="preserve"> a</w:t>
      </w:r>
      <w:r w:rsidRPr="0082293E">
        <w:t>nd resilience.</w:t>
      </w:r>
    </w:p>
    <w:p w14:paraId="6924CA8C" w14:textId="77777777" w:rsidR="009910D2" w:rsidRPr="0082293E" w:rsidRDefault="009910D2" w:rsidP="00D82CE4">
      <w:pPr>
        <w:pStyle w:val="ListBullet"/>
      </w:pPr>
      <w:r w:rsidRPr="0082293E">
        <w:t>In addition to the established Contact Officer Network to respond to and support those who experience sexual harassment in the workplace, the Peer Support Program was launched in October 2022. This program offers proactive and short-term assistance by trained and trusted colleagues to support a positive, safe and respectful workplace.</w:t>
      </w:r>
    </w:p>
    <w:p w14:paraId="437B4AA1" w14:textId="77777777" w:rsidR="009910D2" w:rsidRPr="0082293E" w:rsidRDefault="009910D2" w:rsidP="00D82CE4">
      <w:pPr>
        <w:pStyle w:val="ListBullet"/>
      </w:pPr>
      <w:r w:rsidRPr="0082293E">
        <w:t>Work has continued through the senior management working group to identify and respond to critical and credible safety risks and to develop core and common controls across the Courts Group.</w:t>
      </w:r>
    </w:p>
    <w:p w14:paraId="6BEAE04C" w14:textId="77777777" w:rsidR="009910D2" w:rsidRPr="0082293E" w:rsidRDefault="009910D2" w:rsidP="00D82CE4">
      <w:pPr>
        <w:pStyle w:val="ListBullet"/>
      </w:pPr>
      <w:r w:rsidRPr="0082293E">
        <w:t>Development commenced on a psychosocial risk assessment and guidelines to respond to the proposed changes to the Occupational Health &amp; Safety Act 2004 in relation to psychosocial risk.</w:t>
      </w:r>
    </w:p>
    <w:p w14:paraId="2CABAD56" w14:textId="77777777" w:rsidR="009910D2" w:rsidRPr="0082293E" w:rsidRDefault="009910D2" w:rsidP="00D82CE4">
      <w:pPr>
        <w:pStyle w:val="ListBullet"/>
      </w:pPr>
      <w:r w:rsidRPr="0082293E">
        <w:t>Other key initiatives to support employee health safety and wellbeing included:</w:t>
      </w:r>
    </w:p>
    <w:p w14:paraId="51257B1B" w14:textId="77777777" w:rsidR="009910D2" w:rsidRPr="0082293E" w:rsidRDefault="009910D2" w:rsidP="00A634CF">
      <w:pPr>
        <w:pStyle w:val="ListBullet2"/>
      </w:pPr>
      <w:r w:rsidRPr="0082293E">
        <w:t>establishment of the Fitness Passport program offering employees and their families discounted access to gyms across the state</w:t>
      </w:r>
    </w:p>
    <w:p w14:paraId="25F0A3DC" w14:textId="77777777" w:rsidR="009910D2" w:rsidRPr="0082293E" w:rsidRDefault="009910D2" w:rsidP="00A634CF">
      <w:pPr>
        <w:pStyle w:val="ListBullet2"/>
      </w:pPr>
      <w:r w:rsidRPr="0082293E">
        <w:t>webinars and guidance on topics including psychological, financial and workplace wellbeing, cultural safety, and mental health and safety ‘Lunch and Learns’</w:t>
      </w:r>
    </w:p>
    <w:p w14:paraId="1BCAFBBA" w14:textId="77777777" w:rsidR="009910D2" w:rsidRDefault="009910D2" w:rsidP="00164B81">
      <w:pPr>
        <w:pStyle w:val="ListBullet2"/>
        <w:numPr>
          <w:ilvl w:val="1"/>
          <w:numId w:val="6"/>
        </w:numPr>
      </w:pPr>
      <w:r w:rsidRPr="0082293E">
        <w:t>activities supporting community health campaigns such as Women’s Health Week, Men’s Health Week, and RUOK? Day.</w:t>
      </w:r>
    </w:p>
    <w:p w14:paraId="2AF8252F" w14:textId="77777777" w:rsidR="00556F74" w:rsidRPr="0082293E" w:rsidRDefault="00556F74" w:rsidP="00556F74">
      <w:pPr>
        <w:pStyle w:val="Heading1"/>
        <w:rPr>
          <w:b/>
        </w:rPr>
      </w:pPr>
      <w:bookmarkStart w:id="118" w:name="_Toc149922890"/>
      <w:r>
        <w:t>Section</w:t>
      </w:r>
      <w:r w:rsidRPr="0082293E">
        <w:t xml:space="preserve"> 4:</w:t>
      </w:r>
      <w:r>
        <w:t xml:space="preserve"> </w:t>
      </w:r>
      <w:r w:rsidRPr="0082293E">
        <w:rPr>
          <w:b/>
        </w:rPr>
        <w:t>Other</w:t>
      </w:r>
      <w:r>
        <w:rPr>
          <w:b/>
        </w:rPr>
        <w:t xml:space="preserve"> </w:t>
      </w:r>
      <w:r w:rsidRPr="0082293E">
        <w:rPr>
          <w:b/>
        </w:rPr>
        <w:t>Disclosures</w:t>
      </w:r>
      <w:bookmarkEnd w:id="118"/>
    </w:p>
    <w:p w14:paraId="0CB73C5E" w14:textId="77777777" w:rsidR="00556F74" w:rsidRPr="0082293E" w:rsidRDefault="00556F74" w:rsidP="00556F74">
      <w:pPr>
        <w:pStyle w:val="Heading2"/>
        <w:rPr>
          <w:b/>
        </w:rPr>
      </w:pPr>
      <w:bookmarkStart w:id="119" w:name="_TOC_250009"/>
      <w:bookmarkStart w:id="120" w:name="_Ref149919776"/>
      <w:bookmarkStart w:id="121" w:name="_Ref149921060"/>
      <w:bookmarkStart w:id="122" w:name="_Toc149922891"/>
      <w:r w:rsidRPr="0082293E">
        <w:rPr>
          <w:b/>
        </w:rPr>
        <w:t xml:space="preserve">Local Jobs </w:t>
      </w:r>
      <w:bookmarkEnd w:id="119"/>
      <w:r w:rsidRPr="0082293E">
        <w:rPr>
          <w:b/>
        </w:rPr>
        <w:t>First</w:t>
      </w:r>
      <w:bookmarkEnd w:id="120"/>
      <w:bookmarkEnd w:id="121"/>
      <w:bookmarkEnd w:id="122"/>
    </w:p>
    <w:p w14:paraId="6C938FC7" w14:textId="77777777" w:rsidR="00556F74" w:rsidRPr="0082293E" w:rsidRDefault="00556F74" w:rsidP="00556F74">
      <w:pPr>
        <w:pStyle w:val="BodyText"/>
      </w:pPr>
      <w:r w:rsidRPr="0082293E">
        <w:t xml:space="preserve">The </w:t>
      </w:r>
      <w:r w:rsidRPr="0082293E">
        <w:rPr>
          <w:i/>
        </w:rPr>
        <w:t xml:space="preserve">Local Jobs First Act 2003 </w:t>
      </w:r>
      <w:r w:rsidRPr="0082293E">
        <w:t>introduced in August 2018 brings together the Victorian Industry Participation Policy (VIPP) and Major Project Skills Guarantee (MPSG) policy which were previously administered separately.</w:t>
      </w:r>
    </w:p>
    <w:p w14:paraId="73FFB6E2" w14:textId="77777777" w:rsidR="00556F74" w:rsidRPr="0082293E" w:rsidRDefault="00556F74" w:rsidP="00556F74">
      <w:pPr>
        <w:pStyle w:val="BodyText"/>
      </w:pPr>
      <w:r w:rsidRPr="0082293E">
        <w:t>Departments and public sector bodies</w:t>
      </w:r>
      <w:r>
        <w:t xml:space="preserve"> a</w:t>
      </w:r>
      <w:r w:rsidRPr="0082293E">
        <w:t>re required to apply the Local Jobs First policy in all projects valued at $3 million or more in</w:t>
      </w:r>
      <w:r>
        <w:t xml:space="preserve"> </w:t>
      </w:r>
      <w:r w:rsidRPr="0082293E">
        <w:t>Metropolitan Melbourne or for statewide projects, or $1 million or more for projects in regional Victoria.</w:t>
      </w:r>
    </w:p>
    <w:p w14:paraId="3417E407" w14:textId="77777777" w:rsidR="00556F74" w:rsidRPr="0082293E" w:rsidRDefault="00556F74" w:rsidP="00556F74">
      <w:pPr>
        <w:pStyle w:val="BodyText"/>
      </w:pPr>
      <w:r w:rsidRPr="0082293E">
        <w:t>MPSG applies to all construction projects valued at $20 million or more.</w:t>
      </w:r>
    </w:p>
    <w:p w14:paraId="1393B7FD" w14:textId="77777777" w:rsidR="00556F74" w:rsidRPr="0082293E" w:rsidRDefault="00556F74" w:rsidP="006239E0">
      <w:pPr>
        <w:pStyle w:val="Heading3"/>
      </w:pPr>
      <w:bookmarkStart w:id="123" w:name="_Toc149922892"/>
      <w:r w:rsidRPr="0082293E">
        <w:t>Projects Commenced –</w:t>
      </w:r>
      <w:bookmarkEnd w:id="123"/>
    </w:p>
    <w:p w14:paraId="2506176A" w14:textId="77777777" w:rsidR="00556F74" w:rsidRPr="0082293E" w:rsidRDefault="00556F74" w:rsidP="00556F74">
      <w:pPr>
        <w:pStyle w:val="BodyText"/>
        <w:rPr>
          <w:b/>
        </w:rPr>
      </w:pPr>
      <w:r w:rsidRPr="0082293E">
        <w:rPr>
          <w:b/>
        </w:rPr>
        <w:t>LOCAL JOBS FIRST STANDARD</w:t>
      </w:r>
    </w:p>
    <w:p w14:paraId="75BD0151" w14:textId="77777777" w:rsidR="00556F74" w:rsidRPr="0082293E" w:rsidRDefault="00556F74" w:rsidP="00556F74">
      <w:pPr>
        <w:pStyle w:val="BodyText"/>
      </w:pPr>
      <w:r w:rsidRPr="0082293E">
        <w:t>During 2022-23, Court Services Victoria commenced two Local Jobs First standard projects totalling $15.8 million. Of those projects, one</w:t>
      </w:r>
      <w:r>
        <w:t xml:space="preserve"> w</w:t>
      </w:r>
      <w:r w:rsidRPr="0082293E">
        <w:t>as located in metropolitan Melbourne, with a commitment of 100 per cent local content, and one was statewide, with a 100 per cent</w:t>
      </w:r>
      <w:r>
        <w:t xml:space="preserve"> c</w:t>
      </w:r>
      <w:r w:rsidRPr="0082293E">
        <w:t>ommitment. There were no projects commenced that occurred in regional Victoria. The MPSG</w:t>
      </w:r>
      <w:r>
        <w:t xml:space="preserve"> d</w:t>
      </w:r>
      <w:r w:rsidRPr="0082293E">
        <w:t>id not apply to these projects.</w:t>
      </w:r>
    </w:p>
    <w:p w14:paraId="6EE86906" w14:textId="77777777" w:rsidR="00556F74" w:rsidRPr="0082293E" w:rsidRDefault="00556F74" w:rsidP="006239E0">
      <w:pPr>
        <w:pStyle w:val="Heading3"/>
      </w:pPr>
      <w:bookmarkStart w:id="124" w:name="_Toc149922893"/>
      <w:r w:rsidRPr="0082293E">
        <w:t>Projects Completed –</w:t>
      </w:r>
      <w:r>
        <w:t xml:space="preserve"> </w:t>
      </w:r>
      <w:r w:rsidRPr="0082293E">
        <w:t>Local Jobs First Standard</w:t>
      </w:r>
      <w:bookmarkEnd w:id="124"/>
    </w:p>
    <w:p w14:paraId="6511FAE5" w14:textId="77777777" w:rsidR="00556F74" w:rsidRDefault="00556F74" w:rsidP="00556F74">
      <w:pPr>
        <w:pStyle w:val="BodyText"/>
      </w:pPr>
      <w:r w:rsidRPr="0082293E">
        <w:t>During 2022-23, Court Services Victoria completed two Local Jobs First standard projects, totalling</w:t>
      </w:r>
      <w:r>
        <w:t xml:space="preserve"> </w:t>
      </w:r>
      <w:r w:rsidRPr="0082293E">
        <w:t>$12.2 million. Of those projects, one was located in regional Victoria, with an achievement of</w:t>
      </w:r>
      <w:r>
        <w:t xml:space="preserve"> </w:t>
      </w:r>
      <w:r w:rsidRPr="0082293E">
        <w:t>93 per cent local content, and one in metropolitan Melbourne, with an achievement of 87 per cent local content. There were no projects completed that occurred statewide. The MPSG did not apply to these projects. Four hundred and seventy-three small to medium-sized businesses were engaged through the supply chain on completed</w:t>
      </w:r>
      <w:r>
        <w:t xml:space="preserve"> s</w:t>
      </w:r>
      <w:r w:rsidRPr="0082293E">
        <w:t>tandard projects.</w:t>
      </w:r>
    </w:p>
    <w:p w14:paraId="7DD31CCC" w14:textId="77777777" w:rsidR="00556F74" w:rsidRPr="0082293E" w:rsidRDefault="00556F74" w:rsidP="006239E0">
      <w:pPr>
        <w:pStyle w:val="Heading3"/>
      </w:pPr>
      <w:bookmarkStart w:id="125" w:name="_Toc149922894"/>
      <w:r w:rsidRPr="0082293E">
        <w:t>Projects Commenced –</w:t>
      </w:r>
      <w:r>
        <w:t xml:space="preserve"> </w:t>
      </w:r>
      <w:r w:rsidRPr="0082293E">
        <w:t>Local Jobs First Strategic</w:t>
      </w:r>
      <w:bookmarkEnd w:id="125"/>
    </w:p>
    <w:p w14:paraId="2704B6BF" w14:textId="77777777" w:rsidR="00556F74" w:rsidRPr="0082293E" w:rsidRDefault="00556F74" w:rsidP="00556F74">
      <w:pPr>
        <w:pStyle w:val="BodyText"/>
      </w:pPr>
      <w:r w:rsidRPr="0082293E">
        <w:t>During 2022-23, Court Services Victoria commenced one Local Jobs First strategic project totalling $220 million. This project was located</w:t>
      </w:r>
      <w:r>
        <w:t xml:space="preserve"> i</w:t>
      </w:r>
      <w:r w:rsidRPr="0082293E">
        <w:t>n regional Victoria, with a commitment of</w:t>
      </w:r>
      <w:r>
        <w:t xml:space="preserve"> </w:t>
      </w:r>
      <w:r w:rsidRPr="0082293E">
        <w:t>91 per cent of local content. There were no projects commenced that occurred statewide or in metropolitan Melbourne. The MPSG applied to</w:t>
      </w:r>
      <w:r>
        <w:t xml:space="preserve"> t</w:t>
      </w:r>
      <w:r w:rsidRPr="0082293E">
        <w:t>he one regional Victoria project. One hundred and fifty-two small to medium-sized businesses were engaged through the supply chain on commenced strategic projects.</w:t>
      </w:r>
    </w:p>
    <w:p w14:paraId="7AE381F1" w14:textId="77777777" w:rsidR="00556F74" w:rsidRPr="0082293E" w:rsidRDefault="00556F74" w:rsidP="006239E0">
      <w:pPr>
        <w:pStyle w:val="Heading3"/>
      </w:pPr>
      <w:bookmarkStart w:id="126" w:name="_Toc149922895"/>
      <w:r w:rsidRPr="0082293E">
        <w:t>Projects Completed –</w:t>
      </w:r>
      <w:r>
        <w:t xml:space="preserve"> </w:t>
      </w:r>
      <w:r w:rsidRPr="0082293E">
        <w:t>Local Jobs First Strategic</w:t>
      </w:r>
      <w:bookmarkEnd w:id="126"/>
    </w:p>
    <w:p w14:paraId="04FD027A" w14:textId="77777777" w:rsidR="00556F74" w:rsidRPr="0082293E" w:rsidRDefault="00556F74" w:rsidP="00556F74">
      <w:pPr>
        <w:pStyle w:val="BodyText"/>
      </w:pPr>
      <w:r w:rsidRPr="0082293E">
        <w:t>During 2022-23, Court Services Victoria completed two Local Jobs First Strategic projects, valued</w:t>
      </w:r>
      <w:r>
        <w:t xml:space="preserve"> a</w:t>
      </w:r>
      <w:r w:rsidRPr="0082293E">
        <w:t>t $19.2 million. Of those projects, one was located in regional Victoria, with an achievement of</w:t>
      </w:r>
    </w:p>
    <w:p w14:paraId="7954A29C" w14:textId="77777777" w:rsidR="00556F74" w:rsidRPr="0082293E" w:rsidRDefault="00556F74" w:rsidP="00556F74">
      <w:pPr>
        <w:pStyle w:val="BodyText"/>
      </w:pPr>
      <w:r w:rsidRPr="0082293E">
        <w:t>99 per cent local content, and one in metropolitan Melbourne, with an achievement of 100 per cent local content. There were no projects completed that occurred statewide. The MPSG applied to the two projects. Forty-eight small to medium-sized businesses were engaged through the supply chain on completed strategic projects.</w:t>
      </w:r>
    </w:p>
    <w:p w14:paraId="3EEF45E4" w14:textId="77777777" w:rsidR="00556F74" w:rsidRPr="0082293E" w:rsidRDefault="00556F74" w:rsidP="006239E0">
      <w:pPr>
        <w:pStyle w:val="Heading3"/>
      </w:pPr>
      <w:bookmarkStart w:id="127" w:name="_Toc149922896"/>
      <w:r w:rsidRPr="0082293E">
        <w:t>Reporting Requirements – Grants</w:t>
      </w:r>
      <w:bookmarkEnd w:id="127"/>
    </w:p>
    <w:p w14:paraId="7C59022F" w14:textId="77777777" w:rsidR="00556F74" w:rsidRPr="0082293E" w:rsidRDefault="00556F74" w:rsidP="00556F74">
      <w:pPr>
        <w:pStyle w:val="BodyText"/>
      </w:pPr>
      <w:r w:rsidRPr="0082293E">
        <w:t>There were no grants during 2022-23 which entailed a conversation with the Industry Capability Network (Victoria) Ltd.</w:t>
      </w:r>
    </w:p>
    <w:p w14:paraId="7DB5B46A" w14:textId="77777777" w:rsidR="00556F74" w:rsidRPr="0082293E" w:rsidRDefault="00556F74" w:rsidP="00556F74">
      <w:pPr>
        <w:pStyle w:val="Heading2"/>
        <w:rPr>
          <w:b/>
        </w:rPr>
      </w:pPr>
      <w:bookmarkStart w:id="128" w:name="_TOC_250008"/>
      <w:bookmarkStart w:id="129" w:name="_Toc149922897"/>
      <w:r w:rsidRPr="0082293E">
        <w:rPr>
          <w:b/>
        </w:rPr>
        <w:t xml:space="preserve">Social </w:t>
      </w:r>
      <w:bookmarkEnd w:id="128"/>
      <w:r w:rsidRPr="0082293E">
        <w:rPr>
          <w:b/>
        </w:rPr>
        <w:t>Procurement</w:t>
      </w:r>
      <w:bookmarkEnd w:id="129"/>
    </w:p>
    <w:p w14:paraId="3ED743B7" w14:textId="77777777" w:rsidR="00556F74" w:rsidRPr="0082293E" w:rsidRDefault="00556F74" w:rsidP="00556F74">
      <w:pPr>
        <w:pStyle w:val="BodyText"/>
      </w:pPr>
      <w:r w:rsidRPr="0082293E">
        <w:t>Court Services Victoria has developed a Social Procurement Strategy to support the strategic approach to how we will deliver improved procurement outcomes in accordance with the Social Procurement Framework (SPF).</w:t>
      </w:r>
    </w:p>
    <w:p w14:paraId="634D8B09" w14:textId="77777777" w:rsidR="00556F74" w:rsidRPr="0082293E" w:rsidRDefault="00556F74" w:rsidP="00556F74">
      <w:pPr>
        <w:pStyle w:val="BodyText"/>
      </w:pPr>
      <w:r w:rsidRPr="0082293E">
        <w:t>The Social Procurement Framework has been integrated into the Court Services Victoria procurement policies and procedures for Court Services Victoria to further commit to supporting the State Government’s directions under the SPF and recognise that Court Services Victoria plays a key role in advancing social and sustainable outcomes for Victoria. The following table sets out the outcomes for 2022-23:</w:t>
      </w:r>
    </w:p>
    <w:p w14:paraId="30DBC405" w14:textId="77777777" w:rsidR="00556F74" w:rsidRPr="0082293E" w:rsidRDefault="00556F74" w:rsidP="00556F74">
      <w:pPr>
        <w:pStyle w:val="Caption"/>
      </w:pPr>
      <w:r w:rsidRPr="0082293E">
        <w:t>Table 11: Overall Social Procurement Activities 2022-23</w:t>
      </w:r>
    </w:p>
    <w:tbl>
      <w:tblPr>
        <w:tblStyle w:val="AccessibleTableNumerical"/>
        <w:tblW w:w="5000" w:type="pct"/>
        <w:tblLook w:val="04A0" w:firstRow="1" w:lastRow="0" w:firstColumn="1" w:lastColumn="0" w:noHBand="0" w:noVBand="1"/>
      </w:tblPr>
      <w:tblGrid>
        <w:gridCol w:w="2834"/>
        <w:gridCol w:w="4450"/>
        <w:gridCol w:w="2353"/>
      </w:tblGrid>
      <w:tr w:rsidR="00556F74" w:rsidRPr="0082293E" w14:paraId="0A030CC0"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0" w:type="pct"/>
          </w:tcPr>
          <w:p w14:paraId="79FBAEEE" w14:textId="77777777" w:rsidR="00556F74" w:rsidRPr="0082293E" w:rsidRDefault="00556F74" w:rsidP="00325D3D">
            <w:pPr>
              <w:pStyle w:val="TableText"/>
              <w:spacing w:before="168" w:after="168"/>
            </w:pPr>
            <w:r w:rsidRPr="0082293E">
              <w:rPr>
                <w:b/>
              </w:rPr>
              <w:t>Number of social benefit suppliers engaged during the reporting</w:t>
            </w:r>
            <w:r>
              <w:rPr>
                <w:b/>
              </w:rPr>
              <w:t xml:space="preserve"> p</w:t>
            </w:r>
            <w:r w:rsidRPr="0082293E">
              <w:rPr>
                <w:b/>
              </w:rPr>
              <w:t>eriod</w:t>
            </w:r>
          </w:p>
        </w:tc>
        <w:tc>
          <w:tcPr>
            <w:tcW w:w="2309" w:type="pct"/>
            <w:vAlign w:val="bottom"/>
          </w:tcPr>
          <w:p w14:paraId="4772ECBA" w14:textId="77777777" w:rsidR="00556F74" w:rsidRPr="0082293E" w:rsidRDefault="00556F74" w:rsidP="00325D3D">
            <w:pPr>
              <w:spacing w:before="168" w:after="168"/>
              <w:jc w:val="left"/>
              <w:cnfStyle w:val="100000000000" w:firstRow="1" w:lastRow="0" w:firstColumn="0" w:lastColumn="0" w:oddVBand="0" w:evenVBand="0" w:oddHBand="0" w:evenHBand="0" w:firstRowFirstColumn="0" w:firstRowLastColumn="0" w:lastRowFirstColumn="0" w:lastRowLastColumn="0"/>
            </w:pPr>
            <w:r>
              <w:t>Outcome</w:t>
            </w:r>
          </w:p>
        </w:tc>
        <w:tc>
          <w:tcPr>
            <w:tcW w:w="1221" w:type="pct"/>
          </w:tcPr>
          <w:p w14:paraId="1EF0769C" w14:textId="77777777" w:rsidR="00556F74" w:rsidRPr="0082293E" w:rsidRDefault="00556F74" w:rsidP="00325D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t>Total amount spent (direct spend) (excluding GST)</w:t>
            </w:r>
          </w:p>
        </w:tc>
      </w:tr>
      <w:tr w:rsidR="00556F74" w:rsidRPr="0082293E" w14:paraId="14F3F1B8" w14:textId="77777777" w:rsidTr="00325D3D">
        <w:tc>
          <w:tcPr>
            <w:cnfStyle w:val="001000000000" w:firstRow="0" w:lastRow="0" w:firstColumn="1" w:lastColumn="0" w:oddVBand="0" w:evenVBand="0" w:oddHBand="0" w:evenHBand="0" w:firstRowFirstColumn="0" w:firstRowLastColumn="0" w:lastRowFirstColumn="0" w:lastRowLastColumn="0"/>
            <w:tcW w:w="1470" w:type="pct"/>
          </w:tcPr>
          <w:p w14:paraId="320CDF91" w14:textId="77777777" w:rsidR="00556F74" w:rsidRPr="0082293E" w:rsidRDefault="00556F74" w:rsidP="00325D3D">
            <w:pPr>
              <w:pStyle w:val="TableText"/>
            </w:pPr>
            <w:r w:rsidRPr="0082293E">
              <w:t>101</w:t>
            </w:r>
          </w:p>
        </w:tc>
        <w:tc>
          <w:tcPr>
            <w:tcW w:w="2309" w:type="pct"/>
          </w:tcPr>
          <w:p w14:paraId="32E991E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Opportunities for Victorian Aboriginal People</w:t>
            </w:r>
          </w:p>
        </w:tc>
        <w:tc>
          <w:tcPr>
            <w:tcW w:w="1221" w:type="pct"/>
          </w:tcPr>
          <w:p w14:paraId="458EDE5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$1,251,677</w:t>
            </w:r>
          </w:p>
        </w:tc>
      </w:tr>
      <w:tr w:rsidR="00556F74" w:rsidRPr="0082293E" w14:paraId="483DC88D" w14:textId="77777777" w:rsidTr="00325D3D">
        <w:tc>
          <w:tcPr>
            <w:cnfStyle w:val="001000000000" w:firstRow="0" w:lastRow="0" w:firstColumn="1" w:lastColumn="0" w:oddVBand="0" w:evenVBand="0" w:oddHBand="0" w:evenHBand="0" w:firstRowFirstColumn="0" w:firstRowLastColumn="0" w:lastRowFirstColumn="0" w:lastRowLastColumn="0"/>
            <w:tcW w:w="1470" w:type="pct"/>
          </w:tcPr>
          <w:p w14:paraId="6D8CD1F8" w14:textId="77777777" w:rsidR="00556F74" w:rsidRPr="0082293E" w:rsidRDefault="00556F74" w:rsidP="00325D3D">
            <w:pPr>
              <w:spacing w:before="0" w:after="0"/>
            </w:pPr>
            <w:r w:rsidRPr="0082293E">
              <w:t>101</w:t>
            </w:r>
          </w:p>
        </w:tc>
        <w:tc>
          <w:tcPr>
            <w:tcW w:w="2309" w:type="pct"/>
          </w:tcPr>
          <w:p w14:paraId="4E6004CA"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Opportunities for Victorians with disability</w:t>
            </w:r>
          </w:p>
        </w:tc>
        <w:tc>
          <w:tcPr>
            <w:tcW w:w="1221" w:type="pct"/>
          </w:tcPr>
          <w:p w14:paraId="54A4903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$4,316,515</w:t>
            </w:r>
          </w:p>
        </w:tc>
      </w:tr>
      <w:tr w:rsidR="00556F74" w:rsidRPr="0082293E" w14:paraId="4F99A884" w14:textId="77777777" w:rsidTr="00325D3D">
        <w:tc>
          <w:tcPr>
            <w:cnfStyle w:val="001000000000" w:firstRow="0" w:lastRow="0" w:firstColumn="1" w:lastColumn="0" w:oddVBand="0" w:evenVBand="0" w:oddHBand="0" w:evenHBand="0" w:firstRowFirstColumn="0" w:firstRowLastColumn="0" w:lastRowFirstColumn="0" w:lastRowLastColumn="0"/>
            <w:tcW w:w="1470" w:type="pct"/>
          </w:tcPr>
          <w:p w14:paraId="0543AE01" w14:textId="77777777" w:rsidR="00556F74" w:rsidRPr="0082293E" w:rsidRDefault="00556F74" w:rsidP="00325D3D">
            <w:pPr>
              <w:spacing w:before="0" w:after="0"/>
            </w:pPr>
            <w:r w:rsidRPr="0082293E">
              <w:t>101</w:t>
            </w:r>
          </w:p>
        </w:tc>
        <w:tc>
          <w:tcPr>
            <w:tcW w:w="2309" w:type="pct"/>
          </w:tcPr>
          <w:p w14:paraId="10771B9B"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Opportunities for disadvantaged Victorians</w:t>
            </w:r>
          </w:p>
        </w:tc>
        <w:tc>
          <w:tcPr>
            <w:tcW w:w="1221" w:type="pct"/>
          </w:tcPr>
          <w:p w14:paraId="446AC87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$2,767,596</w:t>
            </w:r>
          </w:p>
        </w:tc>
      </w:tr>
    </w:tbl>
    <w:p w14:paraId="54E2B2A2" w14:textId="77777777" w:rsidR="00556F74" w:rsidRPr="0082293E" w:rsidRDefault="00556F74" w:rsidP="00556F74">
      <w:pPr>
        <w:pStyle w:val="BodyText"/>
      </w:pPr>
      <w:r w:rsidRPr="0082293E">
        <w:t>During 2022-23, Court Services Victoria focused on organisational awareness of the Social Procurement Strategy, and implemented the following initiatives:</w:t>
      </w:r>
    </w:p>
    <w:p w14:paraId="17EBD329" w14:textId="77777777" w:rsidR="00556F74" w:rsidRPr="0082293E" w:rsidRDefault="00556F74" w:rsidP="00D82CE4">
      <w:pPr>
        <w:pStyle w:val="ListBullet"/>
      </w:pPr>
      <w:r w:rsidRPr="0082293E">
        <w:rPr>
          <w:b/>
        </w:rPr>
        <w:t xml:space="preserve">Social Procurement Awareness </w:t>
      </w:r>
      <w:r w:rsidRPr="0082293E">
        <w:t>– ensure that the strategy, objectives, and outcomes were understood and implemented along with providing direction on where to access procedures to support social procurement and facilitating measurement and reporting requirements.</w:t>
      </w:r>
    </w:p>
    <w:p w14:paraId="4D108B5C" w14:textId="77777777" w:rsidR="00556F74" w:rsidRPr="0082293E" w:rsidRDefault="00556F74" w:rsidP="00D82CE4">
      <w:pPr>
        <w:pStyle w:val="ListBullet"/>
      </w:pPr>
      <w:r w:rsidRPr="004340FF">
        <w:rPr>
          <w:b/>
        </w:rPr>
        <w:t xml:space="preserve">Governance Framework </w:t>
      </w:r>
      <w:r w:rsidRPr="0082293E">
        <w:t>– regular governance and oversight on activities with the support from the Department of Government Services (DGS).</w:t>
      </w:r>
    </w:p>
    <w:p w14:paraId="0EBF1C7F" w14:textId="77777777" w:rsidR="00556F74" w:rsidRPr="0082293E" w:rsidRDefault="00556F74" w:rsidP="00D82CE4">
      <w:pPr>
        <w:pStyle w:val="ListBullet"/>
      </w:pPr>
      <w:r w:rsidRPr="0082293E">
        <w:rPr>
          <w:b/>
        </w:rPr>
        <w:t xml:space="preserve">People and Culture </w:t>
      </w:r>
      <w:r w:rsidRPr="0082293E">
        <w:t>– jurisdictions to attend training sessions arranged by DGS and Procurement and incorporate into general procurement training a culture of awareness and acknowledgement of the requirements and embed social and sustainable practices across jurisdictions.</w:t>
      </w:r>
    </w:p>
    <w:p w14:paraId="54B4DFF8" w14:textId="77777777" w:rsidR="00556F74" w:rsidRPr="0082293E" w:rsidRDefault="00556F74" w:rsidP="00D82CE4">
      <w:pPr>
        <w:pStyle w:val="ListBullet"/>
      </w:pPr>
      <w:r w:rsidRPr="0082293E">
        <w:rPr>
          <w:b/>
        </w:rPr>
        <w:t xml:space="preserve">Procurement processes </w:t>
      </w:r>
      <w:r w:rsidRPr="0082293E">
        <w:t>– build social procurement into forward planning processes with the inclusion of weighted social or sustainable criteria within procedural documentation.</w:t>
      </w:r>
    </w:p>
    <w:p w14:paraId="3A0110E6" w14:textId="77777777" w:rsidR="00556F74" w:rsidRPr="0082293E" w:rsidRDefault="00556F74" w:rsidP="00D82CE4">
      <w:pPr>
        <w:pStyle w:val="ListBullet"/>
      </w:pPr>
      <w:r w:rsidRPr="0082293E">
        <w:rPr>
          <w:b/>
        </w:rPr>
        <w:t xml:space="preserve">Contract Management </w:t>
      </w:r>
      <w:r w:rsidRPr="0082293E">
        <w:t>– updated policies and procedures to include monitoring and reporting commitments and managing underperformance of social commitment through the Industry Capability Network (ICN) reporting platform.</w:t>
      </w:r>
    </w:p>
    <w:p w14:paraId="55F21F4B" w14:textId="77777777" w:rsidR="00556F74" w:rsidRPr="0082293E" w:rsidRDefault="00556F74" w:rsidP="00D82CE4">
      <w:pPr>
        <w:pStyle w:val="ListBullet"/>
      </w:pPr>
      <w:r w:rsidRPr="0082293E">
        <w:rPr>
          <w:b/>
        </w:rPr>
        <w:t xml:space="preserve">Leadership </w:t>
      </w:r>
      <w:r w:rsidRPr="0082293E">
        <w:t>– cultural change, participation in networking events developed by DGS.</w:t>
      </w:r>
    </w:p>
    <w:p w14:paraId="44A774FC" w14:textId="77777777" w:rsidR="00556F74" w:rsidRPr="0082293E" w:rsidRDefault="00556F74" w:rsidP="00D82CE4">
      <w:pPr>
        <w:pStyle w:val="ListBullet"/>
      </w:pPr>
      <w:r w:rsidRPr="0082293E">
        <w:rPr>
          <w:b/>
        </w:rPr>
        <w:t xml:space="preserve">Communication </w:t>
      </w:r>
      <w:r w:rsidRPr="0082293E">
        <w:t>– communicated updated policies and procedures, developed training sessions to ensure jurisdictions understand the organisation’s strategic objectives.</w:t>
      </w:r>
    </w:p>
    <w:p w14:paraId="673FC13C" w14:textId="77777777" w:rsidR="00556F74" w:rsidRPr="0082293E" w:rsidRDefault="00556F74" w:rsidP="00A634CF">
      <w:pPr>
        <w:pStyle w:val="Heading2"/>
        <w:pageBreakBefore/>
        <w:rPr>
          <w:b/>
        </w:rPr>
      </w:pPr>
      <w:bookmarkStart w:id="130" w:name="_TOC_250007"/>
      <w:bookmarkStart w:id="131" w:name="_Ref149919501"/>
      <w:bookmarkStart w:id="132" w:name="_Toc149922898"/>
      <w:r w:rsidRPr="0082293E">
        <w:rPr>
          <w:b/>
        </w:rPr>
        <w:t xml:space="preserve">Compliance with Building Act </w:t>
      </w:r>
      <w:bookmarkEnd w:id="130"/>
      <w:r w:rsidRPr="0082293E">
        <w:rPr>
          <w:b/>
        </w:rPr>
        <w:t>1993</w:t>
      </w:r>
      <w:bookmarkEnd w:id="131"/>
      <w:bookmarkEnd w:id="132"/>
    </w:p>
    <w:p w14:paraId="13E504E6" w14:textId="77777777" w:rsidR="00556F74" w:rsidRPr="0082293E" w:rsidRDefault="00556F74" w:rsidP="00556F74">
      <w:pPr>
        <w:pStyle w:val="BodyText"/>
      </w:pPr>
      <w:r w:rsidRPr="0082293E">
        <w:t xml:space="preserve">Court Services Victoria complies with the building and maintenance provisions of the </w:t>
      </w:r>
      <w:r w:rsidRPr="0082293E">
        <w:rPr>
          <w:i/>
        </w:rPr>
        <w:t>Building Act 1993</w:t>
      </w:r>
      <w:r w:rsidRPr="0082293E">
        <w:t>, the Building Regulations 2018, and relevant provisions of the National Construction Code.</w:t>
      </w:r>
    </w:p>
    <w:p w14:paraId="53F9A6D2" w14:textId="77777777" w:rsidR="00556F74" w:rsidRPr="0082293E" w:rsidRDefault="00556F74" w:rsidP="00556F74">
      <w:pPr>
        <w:pStyle w:val="BodyText"/>
      </w:pPr>
      <w:r w:rsidRPr="0082293E">
        <w:t>Court Services Victoria applies the guidance to the Asset Management Accountability</w:t>
      </w:r>
      <w:r>
        <w:t xml:space="preserve"> </w:t>
      </w:r>
      <w:r w:rsidRPr="0082293E">
        <w:t>Framework related to compliance with building regulations, the safety and fitness to occupy facilities, and application to new building and construction works.</w:t>
      </w:r>
    </w:p>
    <w:p w14:paraId="2B81BA21" w14:textId="77777777" w:rsidR="00556F74" w:rsidRPr="0082293E" w:rsidRDefault="00556F74" w:rsidP="006239E0">
      <w:pPr>
        <w:pStyle w:val="Heading3"/>
      </w:pPr>
      <w:bookmarkStart w:id="133" w:name="_Toc149922899"/>
      <w:r w:rsidRPr="0082293E">
        <w:t xml:space="preserve">Scope </w:t>
      </w:r>
      <w:r>
        <w:t>of</w:t>
      </w:r>
      <w:r w:rsidRPr="0082293E">
        <w:t xml:space="preserve"> Properties</w:t>
      </w:r>
      <w:bookmarkEnd w:id="133"/>
    </w:p>
    <w:p w14:paraId="2ACE56C9" w14:textId="77777777" w:rsidR="00556F74" w:rsidRPr="0082293E" w:rsidRDefault="00556F74" w:rsidP="00556F74">
      <w:pPr>
        <w:pStyle w:val="BodyText"/>
      </w:pPr>
      <w:r w:rsidRPr="0082293E">
        <w:t>Court Services Victoria manages a diverse asset base of 55 owned facilities that range from major purpose-built court buildings concentrated in the CBD and metropolitan Melbourne to single-room court facilities dispersed throughout regional Victoria. Thirty-eight facilities are in regional areas, and 15 are heritage listed. Thirty-one facilities</w:t>
      </w:r>
      <w:r>
        <w:t xml:space="preserve"> a</w:t>
      </w:r>
      <w:r w:rsidRPr="0082293E">
        <w:t>re over fifty years old, and 18 facilities are over 100 years old.</w:t>
      </w:r>
    </w:p>
    <w:p w14:paraId="48E42BD8" w14:textId="77777777" w:rsidR="00556F74" w:rsidRPr="0082293E" w:rsidRDefault="00556F74" w:rsidP="00556F74">
      <w:pPr>
        <w:pStyle w:val="BodyText"/>
      </w:pPr>
      <w:r w:rsidRPr="0082293E">
        <w:t>In some cases, Court Services Victoria manages and maintains facilities with co-shared arrangements with the Department of Justice and Community Safety. Many Court Services Victoria facilities also include custody suites managed by Victoria Police and/or Corrections Victoria.</w:t>
      </w:r>
    </w:p>
    <w:p w14:paraId="7472DA9A" w14:textId="77777777" w:rsidR="00556F74" w:rsidRPr="0082293E" w:rsidRDefault="00556F74" w:rsidP="00556F74">
      <w:pPr>
        <w:pStyle w:val="BodyText"/>
      </w:pPr>
      <w:r w:rsidRPr="0082293E">
        <w:t>Management of building maintenance services for the County Court building was transferred to Court Services Victoria in 2021-22.</w:t>
      </w:r>
    </w:p>
    <w:p w14:paraId="75393DAE" w14:textId="77777777" w:rsidR="00556F74" w:rsidRPr="0082293E" w:rsidRDefault="00556F74" w:rsidP="006239E0">
      <w:pPr>
        <w:pStyle w:val="Heading3"/>
      </w:pPr>
      <w:bookmarkStart w:id="134" w:name="_Toc149922900"/>
      <w:r w:rsidRPr="0082293E">
        <w:t xml:space="preserve">New </w:t>
      </w:r>
      <w:r>
        <w:t>and</w:t>
      </w:r>
      <w:r w:rsidRPr="0082293E">
        <w:t xml:space="preserve"> Existing Building Standards</w:t>
      </w:r>
      <w:bookmarkEnd w:id="134"/>
    </w:p>
    <w:p w14:paraId="3000203E" w14:textId="77777777" w:rsidR="00556F74" w:rsidRPr="0082293E" w:rsidRDefault="00556F74" w:rsidP="00556F74">
      <w:pPr>
        <w:pStyle w:val="BodyText"/>
      </w:pPr>
      <w:r w:rsidRPr="0082293E">
        <w:t>During 2022-23, Court Services Victoria conducted 95 major works projects (valued over $50,000) in court locations across Victoria. All new work, and redevelopment of existing properties, are carried out to conform to current Building Regulations and the provisions of the Building Act.</w:t>
      </w:r>
    </w:p>
    <w:p w14:paraId="0FE1B0E2" w14:textId="77777777" w:rsidR="00556F74" w:rsidRDefault="00556F74" w:rsidP="00556F74">
      <w:pPr>
        <w:pStyle w:val="BodyText"/>
      </w:pPr>
      <w:r w:rsidRPr="0082293E">
        <w:t>The Municipal Building Surveyor or the relevant building surveyor issues either a Certificate of Final Inspection for upgrades or alterations to an existing building for which an Occupancy Permit has already been issued or deemed to be issued, or an Occupancy Permit for all new facilities and change of use and/or classification.</w:t>
      </w:r>
    </w:p>
    <w:p w14:paraId="604B9714" w14:textId="77777777" w:rsidR="00556F74" w:rsidRPr="0082293E" w:rsidRDefault="00556F74" w:rsidP="006239E0">
      <w:pPr>
        <w:pStyle w:val="Heading3"/>
      </w:pPr>
      <w:bookmarkStart w:id="135" w:name="_Toc149922901"/>
      <w:r w:rsidRPr="0082293E">
        <w:t xml:space="preserve">Maintenance </w:t>
      </w:r>
      <w:r>
        <w:t>of</w:t>
      </w:r>
      <w:r w:rsidRPr="0082293E">
        <w:t xml:space="preserve"> Owned Facilities</w:t>
      </w:r>
      <w:bookmarkEnd w:id="135"/>
    </w:p>
    <w:p w14:paraId="4EEFD752" w14:textId="77777777" w:rsidR="00556F74" w:rsidRPr="0082293E" w:rsidRDefault="00556F74" w:rsidP="00556F74">
      <w:pPr>
        <w:pStyle w:val="BodyText"/>
      </w:pPr>
      <w:r w:rsidRPr="0082293E">
        <w:t>Court Services Victoria owned buildings satisfy the maintenance provisions of building regulations through management by internal resources</w:t>
      </w:r>
      <w:r>
        <w:t xml:space="preserve"> a</w:t>
      </w:r>
      <w:r w:rsidRPr="0082293E">
        <w:t>nd external contractors. Court Services Victoria administers the issues on which maintenance standards rely, such as personnel competencies, monitoring, reporting and auditing of servicing and maintenance systems.</w:t>
      </w:r>
    </w:p>
    <w:p w14:paraId="622444B2" w14:textId="77777777" w:rsidR="00556F74" w:rsidRPr="0082293E" w:rsidRDefault="00556F74" w:rsidP="00556F74">
      <w:pPr>
        <w:pStyle w:val="BodyText"/>
      </w:pPr>
      <w:r w:rsidRPr="0082293E">
        <w:t>An Asset Management Plan has been completed for all Court Services Victoria assets. The Asset Management Plan details the strategies, plans and activities necessary to identify, manage</w:t>
      </w:r>
      <w:r>
        <w:t xml:space="preserve"> a</w:t>
      </w:r>
      <w:r w:rsidRPr="0082293E">
        <w:t>nd control these assets to ensure optimal asset utilisation and reliable operation for the lowest lifecycle cost.</w:t>
      </w:r>
    </w:p>
    <w:p w14:paraId="246C4DB0" w14:textId="77777777" w:rsidR="00556F74" w:rsidRPr="0082293E" w:rsidRDefault="00556F74" w:rsidP="00556F74">
      <w:pPr>
        <w:pStyle w:val="BodyText"/>
      </w:pPr>
      <w:r w:rsidRPr="0082293E">
        <w:t>The Asset Management Plan sets out operational plans, maintenance plans, condition monitoring and forward investment plans for Court Services Victoria assets. The Asset Management Plans are reviewed annually.</w:t>
      </w:r>
    </w:p>
    <w:p w14:paraId="69ED176D" w14:textId="77777777" w:rsidR="00556F74" w:rsidRPr="0082293E" w:rsidRDefault="00556F74" w:rsidP="00556F74">
      <w:pPr>
        <w:pStyle w:val="BodyText"/>
      </w:pPr>
      <w:r w:rsidRPr="0082293E">
        <w:t>Court Services Victoria receives maintenance statements from contractors, ensuring evidence-based asset compliance by auditing all maintenance logbooks, records and databases and providing the annual Essential Safety Measures Report for each facility.</w:t>
      </w:r>
    </w:p>
    <w:p w14:paraId="47A89D2B" w14:textId="77777777" w:rsidR="00556F74" w:rsidRPr="0082293E" w:rsidRDefault="00556F74" w:rsidP="00556F74">
      <w:pPr>
        <w:pStyle w:val="BodyText"/>
      </w:pPr>
      <w:r w:rsidRPr="0082293E">
        <w:t>In 2022-23, any identified and prioritised non- compliances were scheduled to be undertaken as part of the upgrade works across all facilities.</w:t>
      </w:r>
    </w:p>
    <w:p w14:paraId="2AA25C08" w14:textId="77777777" w:rsidR="00556F74" w:rsidRPr="0082293E" w:rsidRDefault="00556F74" w:rsidP="00556F74">
      <w:pPr>
        <w:pStyle w:val="BodyText"/>
      </w:pPr>
      <w:r w:rsidRPr="0082293E">
        <w:t>Occupational health and safety, functionality for service delivery and upkeep of plant and</w:t>
      </w:r>
      <w:r>
        <w:t xml:space="preserve"> e</w:t>
      </w:r>
      <w:r w:rsidRPr="0082293E">
        <w:t>quipment are key priorities for allocating funding for maintenance. All legislative requirements for asbestos inspections and monitoring have been met and coordinated to the satisfaction of the Victorian Asbestos Eradication Agency.</w:t>
      </w:r>
    </w:p>
    <w:p w14:paraId="31B1577A" w14:textId="77777777" w:rsidR="00556F74" w:rsidRPr="0082293E" w:rsidRDefault="00556F74" w:rsidP="00556F74">
      <w:pPr>
        <w:pStyle w:val="BodyText"/>
      </w:pPr>
      <w:r w:rsidRPr="0082293E">
        <w:t>Legionella risks are managed by ensuring compliance with Legionella-related Acts and Regulations.</w:t>
      </w:r>
    </w:p>
    <w:p w14:paraId="7B75C27A" w14:textId="77777777" w:rsidR="00556F74" w:rsidRPr="0082293E" w:rsidRDefault="00556F74" w:rsidP="00556F74">
      <w:pPr>
        <w:pStyle w:val="BodyText"/>
      </w:pPr>
      <w:r w:rsidRPr="0082293E">
        <w:t>To date, no emergency or building orders have been issued concerning Court Services Victoria owned facilities.</w:t>
      </w:r>
    </w:p>
    <w:p w14:paraId="6FB2B662" w14:textId="77777777" w:rsidR="00556F74" w:rsidRPr="0082293E" w:rsidRDefault="00556F74" w:rsidP="00556F74">
      <w:pPr>
        <w:pStyle w:val="BodyText"/>
      </w:pPr>
      <w:r w:rsidRPr="0082293E">
        <w:t>As part of the audit of government buildings for risks associated with Aluminium Composite Panel cladding, it was identified that the cladding at the County Court of Victoria should be replaced. Court Services Victoria worked with Cladding Safety Victoria to deliver a cladding rectification program at the County Court building during 2022-23.</w:t>
      </w:r>
    </w:p>
    <w:p w14:paraId="360BB561" w14:textId="77777777" w:rsidR="00556F74" w:rsidRPr="0082293E" w:rsidRDefault="00556F74" w:rsidP="00556F74">
      <w:pPr>
        <w:pStyle w:val="Heading2"/>
        <w:rPr>
          <w:b/>
        </w:rPr>
      </w:pPr>
      <w:bookmarkStart w:id="136" w:name="_Ref149919670"/>
      <w:bookmarkStart w:id="137" w:name="_Toc149922902"/>
      <w:r w:rsidRPr="0082293E">
        <w:rPr>
          <w:b/>
        </w:rPr>
        <w:t>Asset Management Accountability Framework Maturity Assessment</w:t>
      </w:r>
      <w:bookmarkEnd w:id="136"/>
      <w:bookmarkEnd w:id="137"/>
    </w:p>
    <w:p w14:paraId="7A3A13BD" w14:textId="0D7C382D" w:rsidR="00556F74" w:rsidRPr="0082293E" w:rsidRDefault="00556F74" w:rsidP="00556F74">
      <w:pPr>
        <w:pStyle w:val="BodyText"/>
      </w:pPr>
      <w:r w:rsidRPr="0082293E">
        <w:t xml:space="preserve">The Asset Management Accountability Framework (AMAF) is the Victorian Government’s policy framework for asset management. The </w:t>
      </w:r>
      <w:r w:rsidR="004D4505">
        <w:t>Asset Management Accountability Framework</w:t>
      </w:r>
      <w:r w:rsidRPr="0082293E">
        <w:t xml:space="preserve"> is a non-prescriptive, devolved accountability model of asset management that requires compliance with 41 mandatory requirements. The following sections summarise Court Services Victoria’s assessment</w:t>
      </w:r>
      <w:r>
        <w:t xml:space="preserve"> o</w:t>
      </w:r>
      <w:r w:rsidRPr="0082293E">
        <w:t xml:space="preserve">f maturity against the </w:t>
      </w:r>
      <w:r w:rsidR="00717FE4">
        <w:t>Asset Management Accountability Framework</w:t>
      </w:r>
      <w:r w:rsidRPr="0082293E">
        <w:t xml:space="preserve"> requirements.</w:t>
      </w:r>
    </w:p>
    <w:p w14:paraId="21144122" w14:textId="6A83170F" w:rsidR="00556F74" w:rsidRPr="0082293E" w:rsidRDefault="00556F74" w:rsidP="00556F74">
      <w:pPr>
        <w:pStyle w:val="BodyText"/>
      </w:pPr>
      <w:r w:rsidRPr="0082293E">
        <w:t>Court Services Victoria’s target maturity rating</w:t>
      </w:r>
      <w:r>
        <w:t xml:space="preserve"> i</w:t>
      </w:r>
      <w:r w:rsidRPr="0082293E">
        <w:t xml:space="preserve">s ‘competence’, meaning systems and processes are fully in place, consistently applied and systematically meeting the </w:t>
      </w:r>
      <w:r w:rsidR="00717FE4">
        <w:t>Asset Management Accountability Framework</w:t>
      </w:r>
      <w:r w:rsidRPr="0082293E">
        <w:t xml:space="preserve"> requirement, including a continuous improvement process</w:t>
      </w:r>
      <w:r>
        <w:t xml:space="preserve"> t</w:t>
      </w:r>
      <w:r w:rsidRPr="0082293E">
        <w:t xml:space="preserve">o expand system performance above the minimum requirements of </w:t>
      </w:r>
      <w:r w:rsidR="00717FE4">
        <w:t>Asset Management Accountability Framework</w:t>
      </w:r>
      <w:r w:rsidRPr="0082293E">
        <w:t>.</w:t>
      </w:r>
    </w:p>
    <w:p w14:paraId="2113786A" w14:textId="421894F5" w:rsidR="00556F74" w:rsidRPr="0082293E" w:rsidRDefault="00556F74" w:rsidP="00556F74">
      <w:pPr>
        <w:pStyle w:val="BodyText"/>
      </w:pPr>
      <w:r w:rsidRPr="0082293E">
        <w:t xml:space="preserve">Court Services Victoria commissioned an independent assessment in 2022-23, establishing that it is fully compliant in its obligations to comply with </w:t>
      </w:r>
      <w:r w:rsidR="00717FE4">
        <w:t>Asset Management Accountability Framework</w:t>
      </w:r>
      <w:r w:rsidRPr="0082293E">
        <w:t>. The review concluded that:</w:t>
      </w:r>
    </w:p>
    <w:p w14:paraId="02FF43CB" w14:textId="4417542B" w:rsidR="00556F74" w:rsidRPr="0082293E" w:rsidRDefault="00556F74" w:rsidP="00D82CE4">
      <w:pPr>
        <w:pStyle w:val="ListBullet"/>
      </w:pPr>
      <w:r w:rsidRPr="0082293E">
        <w:t xml:space="preserve">There are no material compliance deficiencies when measured against the </w:t>
      </w:r>
      <w:r w:rsidR="00717FE4">
        <w:t>Asset Management Accountability Framework</w:t>
      </w:r>
      <w:r w:rsidRPr="0082293E">
        <w:t>, and Court Services Victoria can demonstrate compliance with all 41 mandatory requirements.</w:t>
      </w:r>
    </w:p>
    <w:p w14:paraId="15D86896" w14:textId="4E04D54E" w:rsidR="00556F74" w:rsidRPr="0082293E" w:rsidRDefault="00556F74" w:rsidP="00D82CE4">
      <w:pPr>
        <w:pStyle w:val="ListBullet"/>
      </w:pPr>
      <w:r w:rsidRPr="0082293E">
        <w:t xml:space="preserve">Court Services Victoria has demonstrated the ability to justify the minimum standards (Rating 3) required to meet all mandatory requirements within </w:t>
      </w:r>
      <w:r w:rsidR="00717FE4">
        <w:t>Asset Management Accountability Framework</w:t>
      </w:r>
      <w:r w:rsidRPr="0082293E">
        <w:t>.</w:t>
      </w:r>
    </w:p>
    <w:p w14:paraId="2A3111EC" w14:textId="77777777" w:rsidR="00556F74" w:rsidRDefault="00556F74" w:rsidP="00D82CE4">
      <w:pPr>
        <w:pStyle w:val="ListBullet"/>
      </w:pPr>
      <w:r w:rsidRPr="0082293E">
        <w:t>Court Services Victoria can demonstrate it has exceeded the minimum standards for 15</w:t>
      </w:r>
      <w:r>
        <w:t xml:space="preserve"> m</w:t>
      </w:r>
      <w:r w:rsidRPr="0082293E">
        <w:t>andatory clauses sufficient to achieve a rating of “Optimising” (Rating 4) using the criteria established within the Victorian Government’s Asset Management Maturity Assessment tool.</w:t>
      </w:r>
    </w:p>
    <w:p w14:paraId="37894388" w14:textId="77777777" w:rsidR="00556F74" w:rsidRPr="0082293E" w:rsidRDefault="00556F74" w:rsidP="006239E0">
      <w:pPr>
        <w:pStyle w:val="BodyText"/>
        <w:keepNext/>
        <w:rPr>
          <w:b/>
        </w:rPr>
      </w:pPr>
      <w:r w:rsidRPr="0082293E">
        <w:rPr>
          <w:b/>
        </w:rPr>
        <w:t>Figure 1: Overall maturity</w:t>
      </w:r>
    </w:p>
    <w:p w14:paraId="27F0861C" w14:textId="77777777" w:rsidR="00556F74" w:rsidRPr="0082293E" w:rsidRDefault="00556F74" w:rsidP="00556F74">
      <w:pPr>
        <w:pStyle w:val="BodyText"/>
        <w:rPr>
          <w:b/>
        </w:rPr>
      </w:pPr>
      <w:r>
        <w:rPr>
          <w:b/>
          <w:noProof/>
        </w:rPr>
        <w:drawing>
          <wp:inline distT="0" distB="0" distL="0" distR="0" wp14:anchorId="19AEDB31" wp14:editId="551374D1">
            <wp:extent cx="4680000" cy="3627118"/>
            <wp:effectExtent l="0" t="0" r="6350" b="0"/>
            <wp:docPr id="646783150" name="Picture 1" descr="A chart showing the assessment of overall maturity as at 2022-23. It highlights the target and overall status of Innocence, Awareness, Developing, Competence, Optimising and Unassess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83150" name="Picture 1" descr="A chart showing the assessment of overall maturity as at 2022-23. It highlights the target and overall status of Innocence, Awareness, Developing, Competence, Optimising and Unassessed. R"/>
                    <pic:cNvPicPr/>
                  </pic:nvPicPr>
                  <pic:blipFill>
                    <a:blip r:embed="rId48" cstate="screen">
                      <a:extLst>
                        <a:ext uri="{28A0092B-C50C-407E-A947-70E740481C1C}">
                          <a14:useLocalDpi xmlns:a14="http://schemas.microsoft.com/office/drawing/2010/main"/>
                        </a:ext>
                      </a:extLst>
                    </a:blip>
                    <a:stretch>
                      <a:fillRect/>
                    </a:stretch>
                  </pic:blipFill>
                  <pic:spPr>
                    <a:xfrm>
                      <a:off x="0" y="0"/>
                      <a:ext cx="4680000" cy="3627118"/>
                    </a:xfrm>
                    <a:prstGeom prst="rect">
                      <a:avLst/>
                    </a:prstGeom>
                  </pic:spPr>
                </pic:pic>
              </a:graphicData>
            </a:graphic>
          </wp:inline>
        </w:drawing>
      </w:r>
    </w:p>
    <w:p w14:paraId="5155A182" w14:textId="77777777" w:rsidR="00556F74" w:rsidRPr="0082293E" w:rsidRDefault="00556F74" w:rsidP="006239E0">
      <w:pPr>
        <w:pStyle w:val="Heading3"/>
      </w:pPr>
      <w:bookmarkStart w:id="138" w:name="_Toc149922903"/>
      <w:r w:rsidRPr="0082293E">
        <w:t xml:space="preserve">Leadership </w:t>
      </w:r>
      <w:r>
        <w:t>and</w:t>
      </w:r>
      <w:r w:rsidRPr="0082293E">
        <w:t xml:space="preserve"> Accountability (Requirements 1-19)</w:t>
      </w:r>
      <w:bookmarkEnd w:id="138"/>
    </w:p>
    <w:p w14:paraId="5D21E10D" w14:textId="77777777" w:rsidR="00556F74" w:rsidRPr="0082293E" w:rsidRDefault="00556F74" w:rsidP="00556F74">
      <w:pPr>
        <w:pStyle w:val="BodyText"/>
      </w:pPr>
      <w:r w:rsidRPr="0082293E">
        <w:t>Court Services Victoria met or exceeded its target maturity level in this category.</w:t>
      </w:r>
    </w:p>
    <w:p w14:paraId="77C38DFB" w14:textId="77777777" w:rsidR="00556F74" w:rsidRPr="0082293E" w:rsidRDefault="00556F74" w:rsidP="006239E0">
      <w:pPr>
        <w:pStyle w:val="Heading3"/>
      </w:pPr>
      <w:bookmarkStart w:id="139" w:name="_Toc149922904"/>
      <w:r w:rsidRPr="0082293E">
        <w:t>Planning (Requirements 20-23)</w:t>
      </w:r>
      <w:bookmarkEnd w:id="139"/>
    </w:p>
    <w:p w14:paraId="242AC35B" w14:textId="77777777" w:rsidR="00556F74" w:rsidRPr="0082293E" w:rsidRDefault="00556F74" w:rsidP="00556F74">
      <w:pPr>
        <w:pStyle w:val="BodyText"/>
      </w:pPr>
      <w:r w:rsidRPr="0082293E">
        <w:t>Court Services Victoria met or exceeded its target maturity level in this category.</w:t>
      </w:r>
    </w:p>
    <w:p w14:paraId="17954690" w14:textId="77777777" w:rsidR="00556F74" w:rsidRPr="0082293E" w:rsidRDefault="00556F74" w:rsidP="006239E0">
      <w:pPr>
        <w:pStyle w:val="Heading3"/>
      </w:pPr>
      <w:bookmarkStart w:id="140" w:name="_Toc149922905"/>
      <w:r w:rsidRPr="0082293E">
        <w:t xml:space="preserve">Acquisition (Requirements 24 </w:t>
      </w:r>
      <w:r>
        <w:t>and</w:t>
      </w:r>
      <w:r w:rsidRPr="0082293E">
        <w:t xml:space="preserve"> 25)</w:t>
      </w:r>
      <w:bookmarkEnd w:id="140"/>
    </w:p>
    <w:p w14:paraId="54C0C73F" w14:textId="77777777" w:rsidR="00556F74" w:rsidRPr="0082293E" w:rsidRDefault="00556F74" w:rsidP="00556F74">
      <w:pPr>
        <w:pStyle w:val="BodyText"/>
      </w:pPr>
      <w:r w:rsidRPr="0082293E">
        <w:t>Court Services Victoria met or exceeded its target maturity level in this category.</w:t>
      </w:r>
    </w:p>
    <w:p w14:paraId="02A899ED" w14:textId="77777777" w:rsidR="00556F74" w:rsidRPr="0082293E" w:rsidRDefault="00556F74" w:rsidP="006239E0">
      <w:pPr>
        <w:pStyle w:val="Heading3"/>
      </w:pPr>
      <w:bookmarkStart w:id="141" w:name="_Toc149922906"/>
      <w:r w:rsidRPr="0082293E">
        <w:t>Operation (Requirements 26-40)</w:t>
      </w:r>
      <w:bookmarkEnd w:id="141"/>
    </w:p>
    <w:p w14:paraId="1925CB01" w14:textId="77777777" w:rsidR="00556F74" w:rsidRPr="0082293E" w:rsidRDefault="00556F74" w:rsidP="00556F74">
      <w:pPr>
        <w:pStyle w:val="BodyText"/>
      </w:pPr>
      <w:r w:rsidRPr="0082293E">
        <w:t>Court Services Victoria met or exceeded its target maturity level in this category.</w:t>
      </w:r>
    </w:p>
    <w:p w14:paraId="59E997CB" w14:textId="77777777" w:rsidR="00556F74" w:rsidRPr="0082293E" w:rsidRDefault="00556F74" w:rsidP="006239E0">
      <w:pPr>
        <w:pStyle w:val="Heading3"/>
      </w:pPr>
      <w:bookmarkStart w:id="142" w:name="_Ref149919690"/>
      <w:bookmarkStart w:id="143" w:name="_Toc149922907"/>
      <w:r w:rsidRPr="0082293E">
        <w:t>Disposal (Requirement 41)</w:t>
      </w:r>
      <w:bookmarkEnd w:id="142"/>
      <w:bookmarkEnd w:id="143"/>
    </w:p>
    <w:p w14:paraId="71711A97" w14:textId="77777777" w:rsidR="00556F74" w:rsidRPr="0082293E" w:rsidRDefault="00556F74" w:rsidP="00556F74">
      <w:pPr>
        <w:pStyle w:val="BodyText"/>
      </w:pPr>
      <w:r w:rsidRPr="0082293E">
        <w:t>Court Services Victoria met its target maturity level in this category.</w:t>
      </w:r>
    </w:p>
    <w:p w14:paraId="1B15F683" w14:textId="77777777" w:rsidR="00556F74" w:rsidRPr="0082293E" w:rsidRDefault="00556F74" w:rsidP="00A634CF">
      <w:pPr>
        <w:pStyle w:val="Heading2"/>
        <w:pageBreakBefore/>
        <w:rPr>
          <w:b/>
        </w:rPr>
      </w:pPr>
      <w:bookmarkStart w:id="144" w:name="_TOC_250006"/>
      <w:bookmarkStart w:id="145" w:name="_Toc149922908"/>
      <w:r w:rsidRPr="0082293E">
        <w:rPr>
          <w:b/>
        </w:rPr>
        <w:t xml:space="preserve">Disclosure of Emergency </w:t>
      </w:r>
      <w:bookmarkEnd w:id="144"/>
      <w:r w:rsidRPr="0082293E">
        <w:rPr>
          <w:b/>
        </w:rPr>
        <w:t>Procurement</w:t>
      </w:r>
      <w:bookmarkEnd w:id="145"/>
    </w:p>
    <w:p w14:paraId="349EC98C" w14:textId="77777777" w:rsidR="00556F74" w:rsidRPr="0082293E" w:rsidRDefault="00556F74" w:rsidP="00556F74">
      <w:pPr>
        <w:pStyle w:val="BodyText"/>
      </w:pPr>
      <w:r w:rsidRPr="0082293E">
        <w:t>In 2022- 2023, Court Services Victoria activated Emergency Procurement on one occasion in accordance with the requirements of government policy and accompanying guidelines. One new contract, valued at or more than $100,000 (GST inclusive), was awarded in connection with the emergency.</w:t>
      </w:r>
    </w:p>
    <w:p w14:paraId="4AA6BE0D" w14:textId="77777777" w:rsidR="00556F74" w:rsidRPr="0082293E" w:rsidRDefault="00556F74" w:rsidP="00556F74">
      <w:pPr>
        <w:pStyle w:val="Caption"/>
      </w:pPr>
      <w:r w:rsidRPr="0082293E">
        <w:t>Table 12: Emergency Procurement</w:t>
      </w:r>
    </w:p>
    <w:tbl>
      <w:tblPr>
        <w:tblStyle w:val="TableProfessional"/>
        <w:tblW w:w="5000" w:type="pct"/>
        <w:tblLook w:val="04A0" w:firstRow="1" w:lastRow="0" w:firstColumn="1" w:lastColumn="0" w:noHBand="0" w:noVBand="1"/>
      </w:tblPr>
      <w:tblGrid>
        <w:gridCol w:w="1698"/>
        <w:gridCol w:w="1322"/>
        <w:gridCol w:w="3325"/>
        <w:gridCol w:w="1659"/>
        <w:gridCol w:w="1633"/>
      </w:tblGrid>
      <w:tr w:rsidR="00556F74" w:rsidRPr="0082293E" w14:paraId="5C15C1CE" w14:textId="77777777" w:rsidTr="00325D3D">
        <w:trPr>
          <w:cnfStyle w:val="100000000000" w:firstRow="1" w:lastRow="0" w:firstColumn="0" w:lastColumn="0" w:oddVBand="0" w:evenVBand="0" w:oddHBand="0" w:evenHBand="0" w:firstRowFirstColumn="0" w:firstRowLastColumn="0" w:lastRowFirstColumn="0" w:lastRowLastColumn="0"/>
        </w:trPr>
        <w:tc>
          <w:tcPr>
            <w:tcW w:w="881" w:type="pct"/>
            <w:vAlign w:val="bottom"/>
          </w:tcPr>
          <w:p w14:paraId="79D5C96B" w14:textId="77777777" w:rsidR="00556F74" w:rsidRPr="0082293E" w:rsidRDefault="00556F74" w:rsidP="007410DC">
            <w:pPr>
              <w:pStyle w:val="TableText"/>
              <w:keepNext/>
              <w:spacing w:before="168" w:after="168"/>
            </w:pPr>
            <w:r w:rsidRPr="0082293E">
              <w:rPr>
                <w:b/>
              </w:rPr>
              <w:t>Nature of Emergency</w:t>
            </w:r>
          </w:p>
        </w:tc>
        <w:tc>
          <w:tcPr>
            <w:tcW w:w="686" w:type="pct"/>
            <w:vAlign w:val="bottom"/>
          </w:tcPr>
          <w:p w14:paraId="199CFFC4" w14:textId="77777777" w:rsidR="00556F74" w:rsidRPr="0082293E" w:rsidRDefault="00556F74" w:rsidP="00325D3D">
            <w:pPr>
              <w:pStyle w:val="TableText"/>
              <w:spacing w:before="168" w:after="168"/>
            </w:pPr>
            <w:r w:rsidRPr="0082293E">
              <w:rPr>
                <w:b/>
              </w:rPr>
              <w:t>Date of</w:t>
            </w:r>
            <w:r>
              <w:rPr>
                <w:b/>
              </w:rPr>
              <w:br/>
              <w:t>a</w:t>
            </w:r>
            <w:r w:rsidRPr="0082293E">
              <w:rPr>
                <w:b/>
              </w:rPr>
              <w:t>ctivation</w:t>
            </w:r>
          </w:p>
        </w:tc>
        <w:tc>
          <w:tcPr>
            <w:tcW w:w="1725" w:type="pct"/>
            <w:vAlign w:val="bottom"/>
          </w:tcPr>
          <w:p w14:paraId="370CB947" w14:textId="77777777" w:rsidR="00556F74" w:rsidRPr="0082293E" w:rsidRDefault="00556F74" w:rsidP="00325D3D">
            <w:pPr>
              <w:pStyle w:val="TableText"/>
              <w:spacing w:before="168" w:after="168"/>
            </w:pPr>
            <w:r w:rsidRPr="0082293E">
              <w:rPr>
                <w:b/>
              </w:rPr>
              <w:t>Summary of goods and services procured under new contracts</w:t>
            </w:r>
          </w:p>
        </w:tc>
        <w:tc>
          <w:tcPr>
            <w:tcW w:w="861" w:type="pct"/>
            <w:vAlign w:val="bottom"/>
          </w:tcPr>
          <w:p w14:paraId="7E2C9FAC" w14:textId="77777777" w:rsidR="00556F74" w:rsidRPr="0082293E" w:rsidRDefault="00556F74" w:rsidP="00325D3D">
            <w:pPr>
              <w:pStyle w:val="TableText"/>
              <w:spacing w:before="168" w:after="168"/>
            </w:pPr>
            <w:r w:rsidRPr="0082293E">
              <w:t>Total spend on goods and services in</w:t>
            </w:r>
            <w:r>
              <w:t xml:space="preserve"> r</w:t>
            </w:r>
            <w:r w:rsidRPr="0082293E">
              <w:t>esponse to the emergency</w:t>
            </w:r>
          </w:p>
        </w:tc>
        <w:tc>
          <w:tcPr>
            <w:tcW w:w="847" w:type="pct"/>
            <w:vAlign w:val="bottom"/>
          </w:tcPr>
          <w:p w14:paraId="10F6833F" w14:textId="77777777" w:rsidR="00556F74" w:rsidRPr="0082293E" w:rsidRDefault="00556F74" w:rsidP="00325D3D">
            <w:pPr>
              <w:pStyle w:val="TableText"/>
              <w:spacing w:before="168" w:after="168"/>
            </w:pPr>
            <w:r w:rsidRPr="0082293E">
              <w:rPr>
                <w:b/>
              </w:rPr>
              <w:t>Number of new contracts</w:t>
            </w:r>
            <w:r>
              <w:rPr>
                <w:b/>
              </w:rPr>
              <w:br/>
              <w:t>a</w:t>
            </w:r>
            <w:r w:rsidRPr="0082293E">
              <w:rPr>
                <w:b/>
              </w:rPr>
              <w:t>warded valued at $100,000 (incl. GST)</w:t>
            </w:r>
            <w:r>
              <w:rPr>
                <w:b/>
              </w:rPr>
              <w:t xml:space="preserve"> o</w:t>
            </w:r>
            <w:r w:rsidRPr="0082293E">
              <w:rPr>
                <w:b/>
              </w:rPr>
              <w:t>r more</w:t>
            </w:r>
          </w:p>
        </w:tc>
      </w:tr>
      <w:tr w:rsidR="00556F74" w:rsidRPr="0082293E" w14:paraId="6AC0CEB7" w14:textId="77777777" w:rsidTr="00325D3D">
        <w:tc>
          <w:tcPr>
            <w:tcW w:w="881" w:type="pct"/>
          </w:tcPr>
          <w:p w14:paraId="49B8E556" w14:textId="77777777" w:rsidR="00556F74" w:rsidRPr="0082293E" w:rsidRDefault="00556F74" w:rsidP="00325D3D">
            <w:pPr>
              <w:pStyle w:val="TableText"/>
            </w:pPr>
            <w:r w:rsidRPr="0082293E">
              <w:t>Melbourne Magistrates’ Court Fire Indicator Panel and System Repairs</w:t>
            </w:r>
          </w:p>
        </w:tc>
        <w:tc>
          <w:tcPr>
            <w:tcW w:w="686" w:type="pct"/>
          </w:tcPr>
          <w:p w14:paraId="5542E47D" w14:textId="77777777" w:rsidR="00556F74" w:rsidRPr="0082293E" w:rsidRDefault="00556F74" w:rsidP="00325D3D">
            <w:pPr>
              <w:pStyle w:val="TableText"/>
            </w:pPr>
            <w:r w:rsidRPr="0082293E">
              <w:t>4 August</w:t>
            </w:r>
            <w:r>
              <w:t xml:space="preserve"> </w:t>
            </w:r>
            <w:r w:rsidRPr="0082293E">
              <w:t>2022</w:t>
            </w:r>
          </w:p>
        </w:tc>
        <w:tc>
          <w:tcPr>
            <w:tcW w:w="1725" w:type="pct"/>
          </w:tcPr>
          <w:p w14:paraId="02447DDC" w14:textId="77777777" w:rsidR="00556F74" w:rsidRPr="0082293E" w:rsidRDefault="00556F74" w:rsidP="00325D3D">
            <w:pPr>
              <w:pStyle w:val="TableText"/>
            </w:pPr>
            <w:r w:rsidRPr="0082293E">
              <w:t>The primary services provided are facility maintenance to manage the critical asset repair of the</w:t>
            </w:r>
          </w:p>
          <w:p w14:paraId="189D0A5C" w14:textId="77777777" w:rsidR="00556F74" w:rsidRPr="0082293E" w:rsidRDefault="00556F74" w:rsidP="00325D3D">
            <w:pPr>
              <w:pStyle w:val="TableText"/>
            </w:pPr>
            <w:r w:rsidRPr="0082293E">
              <w:t>Fire Indicator Panel and Emergency Alert EWIS System at Melbourne Magistrates’ Court following a number of serious system faults and failures.</w:t>
            </w:r>
          </w:p>
        </w:tc>
        <w:tc>
          <w:tcPr>
            <w:tcW w:w="861" w:type="pct"/>
          </w:tcPr>
          <w:p w14:paraId="5BA3300F" w14:textId="77777777" w:rsidR="00556F74" w:rsidRPr="0082293E" w:rsidRDefault="00556F74" w:rsidP="00325D3D">
            <w:pPr>
              <w:pStyle w:val="TableText"/>
            </w:pPr>
            <w:r w:rsidRPr="0082293E">
              <w:t>$510,635</w:t>
            </w:r>
          </w:p>
        </w:tc>
        <w:tc>
          <w:tcPr>
            <w:tcW w:w="847" w:type="pct"/>
          </w:tcPr>
          <w:p w14:paraId="1E77889E" w14:textId="77777777" w:rsidR="00556F74" w:rsidRPr="0082293E" w:rsidRDefault="00556F74" w:rsidP="00325D3D">
            <w:pPr>
              <w:pStyle w:val="TableText"/>
            </w:pPr>
            <w:r w:rsidRPr="0082293E">
              <w:t>1</w:t>
            </w:r>
          </w:p>
        </w:tc>
      </w:tr>
    </w:tbl>
    <w:p w14:paraId="01C740F7" w14:textId="77777777" w:rsidR="00556F74" w:rsidRPr="0082293E" w:rsidRDefault="00556F74" w:rsidP="00556F74">
      <w:pPr>
        <w:pStyle w:val="Heading2"/>
        <w:pageBreakBefore/>
        <w:spacing w:before="320"/>
        <w:rPr>
          <w:b/>
        </w:rPr>
      </w:pPr>
      <w:bookmarkStart w:id="146" w:name="_TOC_250005"/>
      <w:bookmarkStart w:id="147" w:name="_Ref149919705"/>
      <w:bookmarkStart w:id="148" w:name="_Toc149922909"/>
      <w:r w:rsidRPr="0082293E">
        <w:rPr>
          <w:b/>
        </w:rPr>
        <w:t xml:space="preserve">Environmental </w:t>
      </w:r>
      <w:bookmarkEnd w:id="146"/>
      <w:r w:rsidRPr="0082293E">
        <w:rPr>
          <w:b/>
        </w:rPr>
        <w:t>Reporting</w:t>
      </w:r>
      <w:bookmarkEnd w:id="147"/>
      <w:bookmarkEnd w:id="148"/>
    </w:p>
    <w:p w14:paraId="5413E838" w14:textId="77777777" w:rsidR="00556F74" w:rsidRPr="0082293E" w:rsidRDefault="00556F74" w:rsidP="00556F74">
      <w:pPr>
        <w:pStyle w:val="BodyText"/>
      </w:pPr>
      <w:r w:rsidRPr="0082293E">
        <w:t>Court Services Victoria is committed to environmental sustainability in its operations. Sustainability and greenhouse gas emissions reduction form core parts of Court Services Victoria’s corporate strategy. Court Services Victoria supports the Victorian public sector in adopting new technology that lowers emissions and increases environmental sustainability.</w:t>
      </w:r>
    </w:p>
    <w:p w14:paraId="1AC097CC" w14:textId="77777777" w:rsidR="00556F74" w:rsidRPr="0082293E" w:rsidRDefault="00556F74" w:rsidP="006239E0">
      <w:pPr>
        <w:pStyle w:val="Heading3"/>
      </w:pPr>
      <w:bookmarkStart w:id="149" w:name="_Toc149922910"/>
      <w:r w:rsidRPr="0082293E">
        <w:t>Environmental Management System</w:t>
      </w:r>
      <w:bookmarkEnd w:id="149"/>
    </w:p>
    <w:p w14:paraId="40354761" w14:textId="4EAE9749" w:rsidR="00556F74" w:rsidRPr="0082293E" w:rsidRDefault="00556F74" w:rsidP="00556F74">
      <w:pPr>
        <w:pStyle w:val="BodyText"/>
      </w:pPr>
      <w:r w:rsidRPr="0082293E">
        <w:t>Court Services Victoria has commenced the implementation of an Environmental</w:t>
      </w:r>
      <w:r w:rsidR="006239E0">
        <w:t xml:space="preserve"> </w:t>
      </w:r>
      <w:r w:rsidRPr="0082293E">
        <w:t>Management System to provide a structured approach to managing Court Services Victoria’s environmental impacts and improving its environmental performance.</w:t>
      </w:r>
    </w:p>
    <w:p w14:paraId="57002E9A" w14:textId="77777777" w:rsidR="00556F74" w:rsidRPr="0082293E" w:rsidRDefault="00556F74" w:rsidP="00556F74">
      <w:pPr>
        <w:pStyle w:val="BodyText"/>
      </w:pPr>
      <w:r w:rsidRPr="0082293E">
        <w:t>The Environmental Management System objectives include:</w:t>
      </w:r>
    </w:p>
    <w:p w14:paraId="3D08A608" w14:textId="77777777" w:rsidR="00556F74" w:rsidRPr="00603C6D" w:rsidRDefault="00556F74" w:rsidP="00D82CE4">
      <w:pPr>
        <w:pStyle w:val="ListBullet"/>
      </w:pPr>
      <w:r w:rsidRPr="00603C6D">
        <w:t>reducing greenhouse gas emissions resulting from Court Services Victoria’s operational activities</w:t>
      </w:r>
    </w:p>
    <w:p w14:paraId="0FD663D1" w14:textId="77777777" w:rsidR="00556F74" w:rsidRPr="00603C6D" w:rsidRDefault="00556F74" w:rsidP="00D82CE4">
      <w:pPr>
        <w:pStyle w:val="ListBullet"/>
      </w:pPr>
      <w:r w:rsidRPr="00603C6D">
        <w:t>reducing the amount of waste going to landfill and maximising the amount of reused and recycled resources in procurement</w:t>
      </w:r>
    </w:p>
    <w:p w14:paraId="2EBFF369" w14:textId="77777777" w:rsidR="00556F74" w:rsidRPr="00603C6D" w:rsidRDefault="00556F74" w:rsidP="00D82CE4">
      <w:pPr>
        <w:pStyle w:val="ListBullet"/>
      </w:pPr>
      <w:r w:rsidRPr="00603C6D">
        <w:t>making environmentally sound purchasing decisions for soft services and consumables</w:t>
      </w:r>
    </w:p>
    <w:p w14:paraId="14E9DC9D" w14:textId="77777777" w:rsidR="00556F74" w:rsidRPr="00603C6D" w:rsidRDefault="00556F74" w:rsidP="00D82CE4">
      <w:pPr>
        <w:pStyle w:val="ListBullet"/>
      </w:pPr>
      <w:r w:rsidRPr="00603C6D">
        <w:t>ensuring maintenance, asset renewals, and new capital works incorporate environmentally sustainable principles in design, construction, and operation</w:t>
      </w:r>
    </w:p>
    <w:p w14:paraId="6AC121DD" w14:textId="77777777" w:rsidR="00556F74" w:rsidRPr="00603C6D" w:rsidRDefault="00556F74" w:rsidP="00D82CE4">
      <w:pPr>
        <w:pStyle w:val="ListBullet"/>
      </w:pPr>
      <w:r w:rsidRPr="00603C6D">
        <w:t>encouraging staff to reduce environmental impacts through behavioural change</w:t>
      </w:r>
    </w:p>
    <w:p w14:paraId="0E3D0949" w14:textId="77777777" w:rsidR="00556F74" w:rsidRPr="0082293E" w:rsidRDefault="00556F74" w:rsidP="00D82CE4">
      <w:pPr>
        <w:pStyle w:val="ListBullet"/>
      </w:pPr>
      <w:r w:rsidRPr="00603C6D">
        <w:t>communicating</w:t>
      </w:r>
      <w:r w:rsidRPr="0082293E">
        <w:t xml:space="preserve"> environmental performance through internal and public reporting.</w:t>
      </w:r>
    </w:p>
    <w:p w14:paraId="5699DB82" w14:textId="77777777" w:rsidR="00556F74" w:rsidRPr="0082293E" w:rsidRDefault="00556F74" w:rsidP="00556F74">
      <w:pPr>
        <w:pStyle w:val="BodyText"/>
      </w:pPr>
      <w:r w:rsidRPr="0082293E">
        <w:t>The Environmental Management System was last audited in September 2022, with the system receiving a certificate of compliance, and</w:t>
      </w:r>
      <w:r>
        <w:t xml:space="preserve"> t</w:t>
      </w:r>
      <w:r w:rsidRPr="0082293E">
        <w:t>he system is subject to an annual maturity assessment by an independent accredited auditor. Court Services Victoria has established and maintained procedures to conform</w:t>
      </w:r>
      <w:r>
        <w:t xml:space="preserve"> w</w:t>
      </w:r>
      <w:r w:rsidRPr="0082293E">
        <w:t>ith AS/NZS ISO 14001:2016, which included the following:</w:t>
      </w:r>
    </w:p>
    <w:p w14:paraId="6786E796" w14:textId="77777777" w:rsidR="00556F74" w:rsidRPr="0082293E" w:rsidRDefault="00556F74" w:rsidP="00D82CE4">
      <w:pPr>
        <w:pStyle w:val="ListBullet"/>
      </w:pPr>
      <w:r w:rsidRPr="0082293E">
        <w:t>identifying the environmental aspects of its activities and operations</w:t>
      </w:r>
    </w:p>
    <w:p w14:paraId="3D6F4BC5" w14:textId="77777777" w:rsidR="00556F74" w:rsidRPr="0082293E" w:rsidRDefault="00556F74" w:rsidP="00D82CE4">
      <w:pPr>
        <w:pStyle w:val="ListBullet"/>
      </w:pPr>
      <w:r w:rsidRPr="0082293E">
        <w:t>defining and documenting roles and responsibilities to facilitate effective environmental management</w:t>
      </w:r>
    </w:p>
    <w:p w14:paraId="71BA9C14" w14:textId="77777777" w:rsidR="00556F74" w:rsidRPr="0082293E" w:rsidRDefault="00556F74" w:rsidP="00D82CE4">
      <w:pPr>
        <w:pStyle w:val="ListBullet"/>
      </w:pPr>
      <w:r w:rsidRPr="0082293E">
        <w:t>identifying training needs and establishing a training program to equip personnel with environmental management knowledge</w:t>
      </w:r>
    </w:p>
    <w:p w14:paraId="1F02B177" w14:textId="77777777" w:rsidR="00556F74" w:rsidRPr="0082293E" w:rsidRDefault="00556F74" w:rsidP="00D82CE4">
      <w:pPr>
        <w:pStyle w:val="ListBullet"/>
      </w:pPr>
      <w:r w:rsidRPr="0082293E">
        <w:t>monitoring and measuring the key operations and activities that can have a significant impact on the environment</w:t>
      </w:r>
    </w:p>
    <w:p w14:paraId="455EE1FF" w14:textId="77777777" w:rsidR="00556F74" w:rsidRPr="0082293E" w:rsidRDefault="00556F74" w:rsidP="00D82CE4">
      <w:pPr>
        <w:pStyle w:val="ListBullet"/>
      </w:pPr>
      <w:r w:rsidRPr="0082293E">
        <w:t>establishing and maintaining procedures for defining responsibility and authority for handling non-conformance in relation to environmental management.</w:t>
      </w:r>
    </w:p>
    <w:p w14:paraId="6410BD37" w14:textId="77777777" w:rsidR="00556F74" w:rsidRPr="0082293E" w:rsidRDefault="00556F74" w:rsidP="006239E0">
      <w:pPr>
        <w:pStyle w:val="Heading3"/>
      </w:pPr>
      <w:bookmarkStart w:id="150" w:name="_Toc149922911"/>
      <w:r w:rsidRPr="0082293E">
        <w:t>Reporting Boundary for Environmental Data</w:t>
      </w:r>
      <w:bookmarkEnd w:id="150"/>
    </w:p>
    <w:p w14:paraId="7137CF0E" w14:textId="77777777" w:rsidR="00556F74" w:rsidRPr="0082293E" w:rsidRDefault="00556F74" w:rsidP="00556F74">
      <w:pPr>
        <w:pStyle w:val="BodyText"/>
      </w:pPr>
      <w:r w:rsidRPr="0082293E">
        <w:t>Court Services Victoria reports against a range of indicators for energy consumption, transportation, and greenhouse gas emissions. Consumption and usage are captured through utility and vendor reports for both office and court facilities.</w:t>
      </w:r>
    </w:p>
    <w:p w14:paraId="050F3165" w14:textId="77777777" w:rsidR="00556F74" w:rsidRPr="0082293E" w:rsidRDefault="00556F74" w:rsidP="00556F74">
      <w:pPr>
        <w:pStyle w:val="BodyText"/>
      </w:pPr>
      <w:r w:rsidRPr="0082293E">
        <w:t>Court Services Victoria reports from 1 July to 30 June in alignment with the financial year.</w:t>
      </w:r>
    </w:p>
    <w:p w14:paraId="32E692FC" w14:textId="77777777" w:rsidR="00556F74" w:rsidRPr="0082293E" w:rsidRDefault="00556F74" w:rsidP="00556F74">
      <w:pPr>
        <w:pStyle w:val="BodyText"/>
        <w:keepNext/>
      </w:pPr>
      <w:r w:rsidRPr="0082293E">
        <w:t>All the operations and activities of Court Services Victoria are included within the organisational boundary for this reporting period. This includes Court Services Victoria’s corporate functions and jurisdictions as follows:</w:t>
      </w:r>
    </w:p>
    <w:p w14:paraId="52A1963A" w14:textId="77777777" w:rsidR="00556F74" w:rsidRPr="0082293E" w:rsidRDefault="00556F74" w:rsidP="00D82CE4">
      <w:pPr>
        <w:pStyle w:val="ListBullet"/>
      </w:pPr>
      <w:r w:rsidRPr="0082293E">
        <w:t>Supreme Court of Victoria</w:t>
      </w:r>
    </w:p>
    <w:p w14:paraId="1C0D1041" w14:textId="77777777" w:rsidR="00556F74" w:rsidRPr="0082293E" w:rsidRDefault="00556F74" w:rsidP="00D82CE4">
      <w:pPr>
        <w:pStyle w:val="ListBullet"/>
      </w:pPr>
      <w:r w:rsidRPr="0082293E">
        <w:t>County Court of Victoria</w:t>
      </w:r>
    </w:p>
    <w:p w14:paraId="3C3557A5" w14:textId="77777777" w:rsidR="00556F74" w:rsidRPr="0082293E" w:rsidRDefault="00556F74" w:rsidP="00D82CE4">
      <w:pPr>
        <w:pStyle w:val="ListBullet"/>
      </w:pPr>
      <w:r w:rsidRPr="0082293E">
        <w:t>Magistrates’ Court of Victoria</w:t>
      </w:r>
    </w:p>
    <w:p w14:paraId="65701A19" w14:textId="77777777" w:rsidR="00556F74" w:rsidRPr="0082293E" w:rsidRDefault="00556F74" w:rsidP="00D82CE4">
      <w:pPr>
        <w:pStyle w:val="ListBullet"/>
      </w:pPr>
      <w:r w:rsidRPr="0082293E">
        <w:t>Children’s Court of Victoria</w:t>
      </w:r>
    </w:p>
    <w:p w14:paraId="18A62406" w14:textId="77777777" w:rsidR="00556F74" w:rsidRPr="0082293E" w:rsidRDefault="00556F74" w:rsidP="00D82CE4">
      <w:pPr>
        <w:pStyle w:val="ListBullet"/>
      </w:pPr>
      <w:r w:rsidRPr="0082293E">
        <w:t>Victorian Civil and Administrative Tribunal</w:t>
      </w:r>
    </w:p>
    <w:p w14:paraId="38C0C615" w14:textId="77777777" w:rsidR="00556F74" w:rsidRPr="0082293E" w:rsidRDefault="00556F74" w:rsidP="00D82CE4">
      <w:pPr>
        <w:pStyle w:val="ListBullet"/>
      </w:pPr>
      <w:r w:rsidRPr="0082293E">
        <w:t>Coroners Court of Victoria</w:t>
      </w:r>
    </w:p>
    <w:p w14:paraId="567BED8B" w14:textId="77777777" w:rsidR="00556F74" w:rsidRPr="0082293E" w:rsidRDefault="00556F74" w:rsidP="00D82CE4">
      <w:pPr>
        <w:pStyle w:val="ListBullet"/>
      </w:pPr>
      <w:r w:rsidRPr="0082293E">
        <w:t>Judicial College of Victoria</w:t>
      </w:r>
    </w:p>
    <w:p w14:paraId="6B54C622" w14:textId="77777777" w:rsidR="00556F74" w:rsidRPr="0082293E" w:rsidRDefault="00556F74" w:rsidP="00556F74">
      <w:pPr>
        <w:pStyle w:val="BodyText"/>
      </w:pPr>
      <w:r w:rsidRPr="0082293E">
        <w:t>The reportable site list excludes the following:</w:t>
      </w:r>
    </w:p>
    <w:p w14:paraId="2E4201FC" w14:textId="2A77E974" w:rsidR="00556F74" w:rsidRPr="0082293E" w:rsidRDefault="00556F74" w:rsidP="00D82CE4">
      <w:pPr>
        <w:pStyle w:val="ListBullet"/>
      </w:pPr>
      <w:r w:rsidRPr="0082293E">
        <w:t xml:space="preserve">residences and sites where </w:t>
      </w:r>
      <w:r w:rsidR="00C32A3C">
        <w:t>Full-time equivalent</w:t>
      </w:r>
      <w:r w:rsidRPr="0082293E">
        <w:t xml:space="preserve"> numbers are immaterial and located within another department’s facility.</w:t>
      </w:r>
    </w:p>
    <w:p w14:paraId="3552EF4C" w14:textId="77777777" w:rsidR="00556F74" w:rsidRPr="0082293E" w:rsidRDefault="00556F74" w:rsidP="006239E0">
      <w:pPr>
        <w:pStyle w:val="Heading3"/>
      </w:pPr>
      <w:bookmarkStart w:id="151" w:name="_Toc149922912"/>
      <w:r w:rsidRPr="0082293E">
        <w:t>Data Sources</w:t>
      </w:r>
      <w:bookmarkEnd w:id="151"/>
    </w:p>
    <w:p w14:paraId="49B30CC7" w14:textId="5543D1FE" w:rsidR="00556F74" w:rsidRPr="0082293E" w:rsidRDefault="00556F74" w:rsidP="00556F74">
      <w:pPr>
        <w:pStyle w:val="BodyText"/>
      </w:pPr>
      <w:r w:rsidRPr="0082293E">
        <w:t xml:space="preserve">Usage data has been obtained from utility retailers or service provider billing systems. Where unavailable, it has been estimated, and the estimated volumes disclosed. For </w:t>
      </w:r>
      <w:r w:rsidR="00C32A3C">
        <w:t>Financial Reporting Direction</w:t>
      </w:r>
      <w:r w:rsidRPr="0082293E">
        <w:t xml:space="preserve"> 24, tenancy energy use includes tenancy power and lighting, supplementary air-conditioning, and any other items connected to the tenant distribution board.</w:t>
      </w:r>
    </w:p>
    <w:p w14:paraId="74FE03C9" w14:textId="77777777" w:rsidR="00556F74" w:rsidRPr="0082293E" w:rsidRDefault="00556F74" w:rsidP="00556F74">
      <w:pPr>
        <w:pStyle w:val="BodyText"/>
      </w:pPr>
      <w:r w:rsidRPr="0082293E">
        <w:t>Where Court Services Victoria occupies part of a building, base building energy use includes building services such as air conditioning, lifts, and all other base building services, which are apportioned by the occupied tenancy area.</w:t>
      </w:r>
    </w:p>
    <w:p w14:paraId="4FE41986" w14:textId="77777777" w:rsidR="00556F74" w:rsidRPr="0082293E" w:rsidRDefault="00556F74" w:rsidP="006239E0">
      <w:pPr>
        <w:pStyle w:val="Heading3"/>
      </w:pPr>
      <w:bookmarkStart w:id="152" w:name="_Toc149922913"/>
      <w:r w:rsidRPr="0082293E">
        <w:t>Greenhouse Gas Emissions</w:t>
      </w:r>
      <w:bookmarkEnd w:id="152"/>
    </w:p>
    <w:p w14:paraId="7CB40BE8" w14:textId="77777777" w:rsidR="00556F74" w:rsidRPr="0082293E" w:rsidRDefault="00556F74" w:rsidP="00556F74">
      <w:pPr>
        <w:pStyle w:val="BodyText"/>
      </w:pPr>
      <w:r w:rsidRPr="0082293E">
        <w:t>Court Services Victoria reports its greenhouse gas emissions broken down into emission scopes consistent with national and international reporting standards. Scope 1 emissions are from sources that Court Services Victoria owns or controls, such as burning fossil fuels in its vehicles or machinery. Scope 2 emissions are indirect</w:t>
      </w:r>
      <w:r>
        <w:t xml:space="preserve"> e</w:t>
      </w:r>
      <w:r w:rsidRPr="0082293E">
        <w:t>missions from Court Services Victoria’s electricity use from the grid, which still uses coal and</w:t>
      </w:r>
      <w:r>
        <w:t xml:space="preserve"> g</w:t>
      </w:r>
      <w:r w:rsidRPr="0082293E">
        <w:t>as-fired power generation. Scope 3 emissions are indirect emissions from sources Court Services Victoria does not control but does influence.</w:t>
      </w:r>
    </w:p>
    <w:p w14:paraId="2239C882" w14:textId="77777777" w:rsidR="00556F74" w:rsidRPr="0082293E" w:rsidRDefault="00556F74" w:rsidP="00556F74">
      <w:pPr>
        <w:pStyle w:val="BodyText"/>
      </w:pPr>
      <w:r w:rsidRPr="0082293E">
        <w:t>Court Services Victoria’s greenhouse gas inventory has been prepared using the National Greenhouse Accounts Factors 2022 updated</w:t>
      </w:r>
      <w:r>
        <w:t xml:space="preserve"> b</w:t>
      </w:r>
      <w:r w:rsidRPr="0082293E">
        <w:t>y the Department of Climate Change, Energy, the Environment and Water.</w:t>
      </w:r>
    </w:p>
    <w:p w14:paraId="1DCDD535" w14:textId="77777777" w:rsidR="00556F74" w:rsidRPr="0082293E" w:rsidRDefault="00556F74" w:rsidP="006239E0">
      <w:pPr>
        <w:pStyle w:val="Heading3"/>
      </w:pPr>
      <w:bookmarkStart w:id="153" w:name="_Toc149922914"/>
      <w:r w:rsidRPr="0082293E">
        <w:t xml:space="preserve">Electricity Production </w:t>
      </w:r>
      <w:r>
        <w:t>and</w:t>
      </w:r>
      <w:r w:rsidRPr="0082293E">
        <w:t xml:space="preserve"> Consumption</w:t>
      </w:r>
      <w:bookmarkEnd w:id="153"/>
    </w:p>
    <w:p w14:paraId="7C790BA5" w14:textId="77777777" w:rsidR="00556F74" w:rsidRPr="0082293E" w:rsidRDefault="00556F74" w:rsidP="00556F74">
      <w:pPr>
        <w:pStyle w:val="BodyText"/>
      </w:pPr>
      <w:r w:rsidRPr="0082293E">
        <w:t>Court Services Victoria consumes electricity as an essential utility for operating its offices and court facilities. Consumption data represents a</w:t>
      </w:r>
      <w:r>
        <w:t xml:space="preserve"> c</w:t>
      </w:r>
      <w:r w:rsidRPr="0082293E">
        <w:t>ombination of owned and leased facilities, where most facilities feature a tenancy or whole building electricity meter. Some facilities are co-located with Victoria Police and feature only one utility meter for the court and the police station.</w:t>
      </w:r>
    </w:p>
    <w:p w14:paraId="4AC0BE63" w14:textId="25DBE8B9" w:rsidR="00556F74" w:rsidRPr="0082293E" w:rsidRDefault="00556F74" w:rsidP="00556F74">
      <w:pPr>
        <w:pStyle w:val="BodyText"/>
      </w:pPr>
      <w:r w:rsidRPr="0082293E">
        <w:t xml:space="preserve">In this case, utility consumption is estimated and apportioned in line with the cost recovery split method (detailed below as “shared sites”). Where meter data is not available, consumption has been estimated. Metered data covers 98 per cent of </w:t>
      </w:r>
      <w:r w:rsidR="00C32A3C">
        <w:t>Full-time equivalent</w:t>
      </w:r>
      <w:r w:rsidRPr="0082293E">
        <w:t xml:space="preserve"> staff.</w:t>
      </w:r>
    </w:p>
    <w:p w14:paraId="5F54C922" w14:textId="77777777" w:rsidR="00556F74" w:rsidRPr="0082293E" w:rsidRDefault="00556F74" w:rsidP="006239E0">
      <w:pPr>
        <w:pStyle w:val="Heading4"/>
      </w:pPr>
      <w:r w:rsidRPr="0082293E">
        <w:t>Actions undertaken</w:t>
      </w:r>
    </w:p>
    <w:p w14:paraId="52B51024" w14:textId="77777777" w:rsidR="00556F74" w:rsidRPr="0082293E" w:rsidRDefault="00556F74" w:rsidP="00D82CE4">
      <w:pPr>
        <w:pStyle w:val="ListBullet"/>
      </w:pPr>
      <w:r w:rsidRPr="0082293E">
        <w:t>Continuing rollout of the Environmental Management System, which includes an active Environmental Works Program to:</w:t>
      </w:r>
    </w:p>
    <w:p w14:paraId="07391969" w14:textId="77777777" w:rsidR="00556F74" w:rsidRPr="0082293E" w:rsidRDefault="00556F74" w:rsidP="00A634CF">
      <w:pPr>
        <w:pStyle w:val="ListBullet2"/>
        <w:numPr>
          <w:ilvl w:val="1"/>
          <w:numId w:val="6"/>
        </w:numPr>
        <w:spacing w:before="60" w:after="60"/>
      </w:pPr>
      <w:r w:rsidRPr="0082293E">
        <w:t>reduce air conditioning and related plants’ energy consumption via building</w:t>
      </w:r>
      <w:r>
        <w:t xml:space="preserve"> m</w:t>
      </w:r>
      <w:r w:rsidRPr="0082293E">
        <w:t>anagement system upgrades or changes at select high-energy intensity sites</w:t>
      </w:r>
    </w:p>
    <w:p w14:paraId="34908CF0" w14:textId="77777777" w:rsidR="00556F74" w:rsidRPr="0082293E" w:rsidRDefault="00556F74" w:rsidP="00A634CF">
      <w:pPr>
        <w:pStyle w:val="ListBullet2"/>
        <w:numPr>
          <w:ilvl w:val="1"/>
          <w:numId w:val="6"/>
        </w:numPr>
        <w:spacing w:before="60" w:after="60"/>
      </w:pPr>
      <w:r w:rsidRPr="0082293E">
        <w:t>implement National Australian Built Environment Rating System (NABERS) ratings for all major office tenancies to benchmark energy performance.</w:t>
      </w:r>
    </w:p>
    <w:p w14:paraId="287BAB15" w14:textId="77777777" w:rsidR="00556F74" w:rsidRPr="0082293E" w:rsidRDefault="00556F74" w:rsidP="00D82CE4">
      <w:pPr>
        <w:pStyle w:val="ListBullet"/>
      </w:pPr>
      <w:r w:rsidRPr="0082293E">
        <w:t>Electrification of buildings to facilitate the use of renewable energy sources, moving away from non-renewable gas – see section on Stationary Fuel for more information.</w:t>
      </w:r>
    </w:p>
    <w:p w14:paraId="2B5EFA94" w14:textId="77777777" w:rsidR="00556F74" w:rsidRPr="0082293E" w:rsidRDefault="00556F74" w:rsidP="00D82CE4">
      <w:pPr>
        <w:pStyle w:val="ListBullet"/>
      </w:pPr>
      <w:r w:rsidRPr="0082293E">
        <w:t>Preparing for the adoption of zero emission vehicles (ZEV – electric vehicles) by:</w:t>
      </w:r>
    </w:p>
    <w:p w14:paraId="75BFD136" w14:textId="77777777" w:rsidR="00556F74" w:rsidRPr="0082293E" w:rsidRDefault="00556F74" w:rsidP="00A634CF">
      <w:pPr>
        <w:pStyle w:val="ListBullet2"/>
        <w:numPr>
          <w:ilvl w:val="1"/>
          <w:numId w:val="6"/>
        </w:numPr>
        <w:spacing w:before="60" w:after="60"/>
      </w:pPr>
      <w:r w:rsidRPr="0082293E">
        <w:t>installing chargers for staff at the new Bendigo Law Courts development</w:t>
      </w:r>
    </w:p>
    <w:p w14:paraId="5AC9EF77" w14:textId="77777777" w:rsidR="00556F74" w:rsidRPr="0082293E" w:rsidRDefault="00556F74" w:rsidP="00A634CF">
      <w:pPr>
        <w:pStyle w:val="ListBullet2"/>
        <w:numPr>
          <w:ilvl w:val="1"/>
          <w:numId w:val="6"/>
        </w:numPr>
        <w:spacing w:before="60" w:after="60"/>
      </w:pPr>
      <w:r w:rsidRPr="0082293E">
        <w:t>including the electrical infrastructure to support chargers at the Wyndham Law Courts</w:t>
      </w:r>
    </w:p>
    <w:p w14:paraId="0FF482F9" w14:textId="77777777" w:rsidR="00556F74" w:rsidRPr="0082293E" w:rsidRDefault="00556F74" w:rsidP="00A634CF">
      <w:pPr>
        <w:pStyle w:val="ListBullet2"/>
        <w:numPr>
          <w:ilvl w:val="1"/>
          <w:numId w:val="6"/>
        </w:numPr>
        <w:spacing w:before="60" w:after="60"/>
      </w:pPr>
      <w:r w:rsidRPr="0082293E">
        <w:t>including the electrical infrastructure to support chargers during major electrical works, such as the main switchboard replacement at the Melbourne Magistrates’ Court</w:t>
      </w:r>
    </w:p>
    <w:p w14:paraId="32513CA9" w14:textId="77777777" w:rsidR="00556F74" w:rsidRPr="0082293E" w:rsidRDefault="00556F74" w:rsidP="00A634CF">
      <w:pPr>
        <w:pStyle w:val="ListBullet2"/>
        <w:numPr>
          <w:ilvl w:val="1"/>
          <w:numId w:val="6"/>
        </w:numPr>
        <w:spacing w:before="60" w:after="60"/>
      </w:pPr>
      <w:r w:rsidRPr="0082293E">
        <w:t>developing a ZEV strategy to ensure charging infrastructure is efficiently allocated according to need.</w:t>
      </w:r>
    </w:p>
    <w:p w14:paraId="7190EDB1" w14:textId="77777777" w:rsidR="00556F74" w:rsidRPr="0082293E" w:rsidRDefault="00556F74" w:rsidP="00D82CE4">
      <w:pPr>
        <w:pStyle w:val="ListBullet"/>
      </w:pPr>
      <w:r w:rsidRPr="0082293E">
        <w:t>The Bendigo Law Courts is on track to achieve a rating of Green Star 6. Electricity conservation initiatives include, but are not limited to:</w:t>
      </w:r>
    </w:p>
    <w:p w14:paraId="5FFB9862" w14:textId="77777777" w:rsidR="00556F74" w:rsidRPr="0082293E" w:rsidRDefault="00556F74" w:rsidP="00A634CF">
      <w:pPr>
        <w:pStyle w:val="ListBullet2"/>
        <w:numPr>
          <w:ilvl w:val="1"/>
          <w:numId w:val="6"/>
        </w:numPr>
        <w:spacing w:before="60" w:after="60"/>
      </w:pPr>
      <w:r w:rsidRPr="0082293E">
        <w:t>a solar photo-voltaic array offsetting a portion of electricity consumption</w:t>
      </w:r>
    </w:p>
    <w:p w14:paraId="5211D5D2" w14:textId="77777777" w:rsidR="00556F74" w:rsidRPr="0082293E" w:rsidRDefault="00556F74" w:rsidP="00A634CF">
      <w:pPr>
        <w:pStyle w:val="ListBullet2"/>
        <w:numPr>
          <w:ilvl w:val="1"/>
          <w:numId w:val="6"/>
        </w:numPr>
        <w:spacing w:before="60" w:after="60"/>
      </w:pPr>
      <w:r w:rsidRPr="0082293E">
        <w:t>electrical sub-metering system</w:t>
      </w:r>
    </w:p>
    <w:p w14:paraId="1144BA8D" w14:textId="77777777" w:rsidR="00556F74" w:rsidRPr="0082293E" w:rsidRDefault="00556F74" w:rsidP="00A634CF">
      <w:pPr>
        <w:pStyle w:val="ListBullet2"/>
        <w:numPr>
          <w:ilvl w:val="1"/>
          <w:numId w:val="6"/>
        </w:numPr>
        <w:spacing w:before="60" w:after="60"/>
      </w:pPr>
      <w:r w:rsidRPr="0082293E">
        <w:t>high-efficiency air conditioning plant.</w:t>
      </w:r>
    </w:p>
    <w:p w14:paraId="14B55DDC" w14:textId="77777777" w:rsidR="00556F74" w:rsidRPr="0082293E" w:rsidRDefault="00556F74" w:rsidP="00A634CF">
      <w:pPr>
        <w:pStyle w:val="ListBullet2"/>
        <w:numPr>
          <w:ilvl w:val="1"/>
          <w:numId w:val="6"/>
        </w:numPr>
        <w:spacing w:before="60" w:after="60"/>
      </w:pPr>
      <w:r>
        <w:t>l</w:t>
      </w:r>
      <w:r w:rsidRPr="0082293E">
        <w:t>ight-emitting diode (LED) lighting</w:t>
      </w:r>
    </w:p>
    <w:p w14:paraId="0CDE81F7" w14:textId="77777777" w:rsidR="00556F74" w:rsidRPr="0082293E" w:rsidRDefault="00556F74" w:rsidP="00A634CF">
      <w:pPr>
        <w:pStyle w:val="ListBullet2"/>
        <w:numPr>
          <w:ilvl w:val="1"/>
          <w:numId w:val="6"/>
        </w:numPr>
        <w:spacing w:before="60" w:after="60"/>
      </w:pPr>
      <w:r w:rsidRPr="0082293E">
        <w:t>100 per cent Green Power purchasing.</w:t>
      </w:r>
    </w:p>
    <w:p w14:paraId="4F2C8751" w14:textId="77777777" w:rsidR="00556F74" w:rsidRPr="0082293E" w:rsidRDefault="00556F74" w:rsidP="00D82CE4">
      <w:pPr>
        <w:pStyle w:val="ListBullet"/>
      </w:pPr>
      <w:r w:rsidRPr="0082293E">
        <w:t>The Wyndham Law Courts facility is also pursuing a rating of Green Star 6, with equivalent energy initiatives to Bendigo Law Courts.</w:t>
      </w:r>
    </w:p>
    <w:p w14:paraId="7A501D2B" w14:textId="77777777" w:rsidR="00556F74" w:rsidRPr="0082293E" w:rsidRDefault="00556F74" w:rsidP="00D82CE4">
      <w:pPr>
        <w:pStyle w:val="ListBullet"/>
      </w:pPr>
      <w:r w:rsidRPr="0082293E">
        <w:t>Environmentally Sustainable Design review of works projects to reduce electricity consumption via initiatives such as LED lighting and motor controllers during maintenance and renewal.</w:t>
      </w:r>
    </w:p>
    <w:p w14:paraId="6E7BE64A" w14:textId="77777777" w:rsidR="00556F74" w:rsidRPr="0082293E" w:rsidRDefault="00556F74" w:rsidP="00D82CE4">
      <w:pPr>
        <w:pStyle w:val="ListBullet"/>
      </w:pPr>
      <w:r w:rsidRPr="0082293E">
        <w:t>Benchmarking energy intensity of owned facilities.</w:t>
      </w:r>
    </w:p>
    <w:p w14:paraId="223EA5D6" w14:textId="77777777" w:rsidR="00556F74" w:rsidRPr="0082293E" w:rsidRDefault="00556F74" w:rsidP="00556F74">
      <w:pPr>
        <w:pStyle w:val="Caption"/>
        <w:spacing w:before="240"/>
      </w:pPr>
      <w:r w:rsidRPr="0082293E">
        <w:t>Table 13: Electricity use summary</w:t>
      </w:r>
    </w:p>
    <w:tbl>
      <w:tblPr>
        <w:tblStyle w:val="AccessibleTableNumerical"/>
        <w:tblW w:w="5000" w:type="pct"/>
        <w:tblLook w:val="04A0" w:firstRow="1" w:lastRow="0" w:firstColumn="1" w:lastColumn="0" w:noHBand="0" w:noVBand="1"/>
      </w:tblPr>
      <w:tblGrid>
        <w:gridCol w:w="598"/>
        <w:gridCol w:w="6470"/>
        <w:gridCol w:w="1405"/>
        <w:gridCol w:w="1164"/>
      </w:tblGrid>
      <w:tr w:rsidR="00556F74" w:rsidRPr="00603C6D" w14:paraId="382A66CE"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0" w:type="pct"/>
          </w:tcPr>
          <w:p w14:paraId="586CCD72" w14:textId="77777777" w:rsidR="00556F74" w:rsidRPr="00603C6D" w:rsidRDefault="00556F74" w:rsidP="00325D3D">
            <w:pPr>
              <w:pStyle w:val="TableText"/>
              <w:spacing w:before="168" w:after="168"/>
            </w:pPr>
            <w:r>
              <w:t>Code</w:t>
            </w:r>
          </w:p>
        </w:tc>
        <w:tc>
          <w:tcPr>
            <w:tcW w:w="3357" w:type="pct"/>
          </w:tcPr>
          <w:p w14:paraId="61126BEC" w14:textId="77777777" w:rsidR="00556F74" w:rsidRPr="00603C6D" w:rsidRDefault="00556F74" w:rsidP="00325D3D">
            <w:pPr>
              <w:pStyle w:val="TableText"/>
              <w:spacing w:before="168" w:after="168"/>
              <w:jc w:val="left"/>
              <w:cnfStyle w:val="100000000000" w:firstRow="1" w:lastRow="0" w:firstColumn="0" w:lastColumn="0" w:oddVBand="0" w:evenVBand="0" w:oddHBand="0" w:evenHBand="0" w:firstRowFirstColumn="0" w:firstRowLastColumn="0" w:lastRowFirstColumn="0" w:lastRowLastColumn="0"/>
            </w:pPr>
            <w:r w:rsidRPr="00603C6D">
              <w:t>Description</w:t>
            </w:r>
          </w:p>
        </w:tc>
        <w:tc>
          <w:tcPr>
            <w:tcW w:w="729" w:type="pct"/>
          </w:tcPr>
          <w:p w14:paraId="1AC330F3" w14:textId="77777777" w:rsidR="00556F74" w:rsidRPr="00603C6D" w:rsidRDefault="00556F74" w:rsidP="00325D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603C6D">
              <w:t>2022-23</w:t>
            </w:r>
          </w:p>
        </w:tc>
        <w:tc>
          <w:tcPr>
            <w:tcW w:w="604" w:type="pct"/>
          </w:tcPr>
          <w:p w14:paraId="4D39A98D" w14:textId="77777777" w:rsidR="00556F74" w:rsidRPr="00603C6D" w:rsidRDefault="00556F74" w:rsidP="00325D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603C6D">
              <w:t>2021-22</w:t>
            </w:r>
          </w:p>
        </w:tc>
      </w:tr>
      <w:tr w:rsidR="00556F74" w:rsidRPr="0082293E" w14:paraId="49FBE923" w14:textId="77777777" w:rsidTr="00325D3D">
        <w:tc>
          <w:tcPr>
            <w:cnfStyle w:val="001000000000" w:firstRow="0" w:lastRow="0" w:firstColumn="1" w:lastColumn="0" w:oddVBand="0" w:evenVBand="0" w:oddHBand="0" w:evenHBand="0" w:firstRowFirstColumn="0" w:firstRowLastColumn="0" w:lastRowFirstColumn="0" w:lastRowLastColumn="0"/>
            <w:tcW w:w="310" w:type="pct"/>
          </w:tcPr>
          <w:p w14:paraId="4DB6CBD8" w14:textId="77777777" w:rsidR="00556F74" w:rsidRPr="0082293E" w:rsidRDefault="00556F74" w:rsidP="00325D3D">
            <w:pPr>
              <w:pStyle w:val="TableText"/>
            </w:pPr>
            <w:r w:rsidRPr="0082293E">
              <w:rPr>
                <w:b/>
              </w:rPr>
              <w:t>EL1</w:t>
            </w:r>
          </w:p>
        </w:tc>
        <w:tc>
          <w:tcPr>
            <w:tcW w:w="3357" w:type="pct"/>
          </w:tcPr>
          <w:p w14:paraId="78B70398"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Total electricity consumption segmented by source (MWh)</w:t>
            </w:r>
          </w:p>
        </w:tc>
        <w:tc>
          <w:tcPr>
            <w:tcW w:w="729" w:type="pct"/>
          </w:tcPr>
          <w:p w14:paraId="2011CE2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19,959</w:t>
            </w:r>
          </w:p>
        </w:tc>
        <w:tc>
          <w:tcPr>
            <w:tcW w:w="604" w:type="pct"/>
          </w:tcPr>
          <w:p w14:paraId="661EE31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17,614</w:t>
            </w:r>
          </w:p>
        </w:tc>
      </w:tr>
      <w:tr w:rsidR="00556F74" w:rsidRPr="0082293E" w14:paraId="56EAAC69" w14:textId="77777777" w:rsidTr="00325D3D">
        <w:tc>
          <w:tcPr>
            <w:cnfStyle w:val="001000000000" w:firstRow="0" w:lastRow="0" w:firstColumn="1" w:lastColumn="0" w:oddVBand="0" w:evenVBand="0" w:oddHBand="0" w:evenHBand="0" w:firstRowFirstColumn="0" w:firstRowLastColumn="0" w:lastRowFirstColumn="0" w:lastRowLastColumn="0"/>
            <w:tcW w:w="310" w:type="pct"/>
          </w:tcPr>
          <w:p w14:paraId="602BCB7D" w14:textId="77777777" w:rsidR="00556F74" w:rsidRPr="00603C6D" w:rsidRDefault="00556F74" w:rsidP="00325D3D">
            <w:pPr>
              <w:spacing w:before="0" w:after="0"/>
            </w:pPr>
            <w:r w:rsidRPr="00603C6D">
              <w:t>EL1</w:t>
            </w:r>
          </w:p>
        </w:tc>
        <w:tc>
          <w:tcPr>
            <w:tcW w:w="3357" w:type="pct"/>
          </w:tcPr>
          <w:p w14:paraId="0B2A6A3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Purchased electricity</w:t>
            </w:r>
          </w:p>
        </w:tc>
        <w:tc>
          <w:tcPr>
            <w:tcW w:w="729" w:type="pct"/>
          </w:tcPr>
          <w:p w14:paraId="7539270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18,616</w:t>
            </w:r>
          </w:p>
        </w:tc>
        <w:tc>
          <w:tcPr>
            <w:tcW w:w="604" w:type="pct"/>
          </w:tcPr>
          <w:p w14:paraId="2C9B251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16,737</w:t>
            </w:r>
          </w:p>
        </w:tc>
      </w:tr>
      <w:tr w:rsidR="00556F74" w:rsidRPr="0082293E" w14:paraId="281F4941" w14:textId="77777777" w:rsidTr="00325D3D">
        <w:tc>
          <w:tcPr>
            <w:cnfStyle w:val="001000000000" w:firstRow="0" w:lastRow="0" w:firstColumn="1" w:lastColumn="0" w:oddVBand="0" w:evenVBand="0" w:oddHBand="0" w:evenHBand="0" w:firstRowFirstColumn="0" w:firstRowLastColumn="0" w:lastRowFirstColumn="0" w:lastRowLastColumn="0"/>
            <w:tcW w:w="310" w:type="pct"/>
          </w:tcPr>
          <w:p w14:paraId="03E515CF" w14:textId="77777777" w:rsidR="00556F74" w:rsidRPr="00603C6D" w:rsidRDefault="00556F74" w:rsidP="00325D3D">
            <w:pPr>
              <w:spacing w:before="0" w:after="0"/>
            </w:pPr>
            <w:r w:rsidRPr="00603C6D">
              <w:t>EL1</w:t>
            </w:r>
          </w:p>
        </w:tc>
        <w:tc>
          <w:tcPr>
            <w:tcW w:w="3357" w:type="pct"/>
          </w:tcPr>
          <w:p w14:paraId="06825BA0"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Shared sites</w:t>
            </w:r>
          </w:p>
        </w:tc>
        <w:tc>
          <w:tcPr>
            <w:tcW w:w="729" w:type="pct"/>
          </w:tcPr>
          <w:p w14:paraId="5201D02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1,343</w:t>
            </w:r>
          </w:p>
        </w:tc>
        <w:tc>
          <w:tcPr>
            <w:tcW w:w="604" w:type="pct"/>
          </w:tcPr>
          <w:p w14:paraId="2A9B6FD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877</w:t>
            </w:r>
          </w:p>
        </w:tc>
      </w:tr>
      <w:tr w:rsidR="00556F74" w:rsidRPr="0082293E" w14:paraId="1B4378F9" w14:textId="77777777" w:rsidTr="00325D3D">
        <w:tc>
          <w:tcPr>
            <w:cnfStyle w:val="001000000000" w:firstRow="0" w:lastRow="0" w:firstColumn="1" w:lastColumn="0" w:oddVBand="0" w:evenVBand="0" w:oddHBand="0" w:evenHBand="0" w:firstRowFirstColumn="0" w:firstRowLastColumn="0" w:lastRowFirstColumn="0" w:lastRowLastColumn="0"/>
            <w:tcW w:w="310" w:type="pct"/>
          </w:tcPr>
          <w:p w14:paraId="5349FF87" w14:textId="77777777" w:rsidR="00556F74" w:rsidRPr="00603C6D" w:rsidRDefault="00556F74" w:rsidP="00325D3D">
            <w:pPr>
              <w:spacing w:before="0" w:after="0"/>
            </w:pPr>
            <w:r w:rsidRPr="00603C6D">
              <w:t>EL1</w:t>
            </w:r>
          </w:p>
        </w:tc>
        <w:tc>
          <w:tcPr>
            <w:tcW w:w="3357" w:type="pct"/>
          </w:tcPr>
          <w:p w14:paraId="58DCD1BB"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Self-generated</w:t>
            </w:r>
          </w:p>
        </w:tc>
        <w:tc>
          <w:tcPr>
            <w:tcW w:w="729" w:type="pct"/>
          </w:tcPr>
          <w:p w14:paraId="2A66DE2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604" w:type="pct"/>
          </w:tcPr>
          <w:p w14:paraId="47657B9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2CC4C9CF" w14:textId="77777777" w:rsidTr="00325D3D">
        <w:tc>
          <w:tcPr>
            <w:cnfStyle w:val="001000000000" w:firstRow="0" w:lastRow="0" w:firstColumn="1" w:lastColumn="0" w:oddVBand="0" w:evenVBand="0" w:oddHBand="0" w:evenHBand="0" w:firstRowFirstColumn="0" w:firstRowLastColumn="0" w:lastRowFirstColumn="0" w:lastRowLastColumn="0"/>
            <w:tcW w:w="310" w:type="pct"/>
          </w:tcPr>
          <w:p w14:paraId="06849A83" w14:textId="77777777" w:rsidR="00556F74" w:rsidRPr="0082293E" w:rsidRDefault="00556F74" w:rsidP="00325D3D">
            <w:pPr>
              <w:pStyle w:val="TableText"/>
            </w:pPr>
            <w:r w:rsidRPr="0082293E">
              <w:rPr>
                <w:b/>
              </w:rPr>
              <w:t>EL2</w:t>
            </w:r>
          </w:p>
        </w:tc>
        <w:tc>
          <w:tcPr>
            <w:tcW w:w="3357" w:type="pct"/>
          </w:tcPr>
          <w:p w14:paraId="282853F4"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On-site electricity generated segmented by usage and source (MWh)</w:t>
            </w:r>
          </w:p>
        </w:tc>
        <w:tc>
          <w:tcPr>
            <w:tcW w:w="729" w:type="pct"/>
          </w:tcPr>
          <w:p w14:paraId="2E29929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604" w:type="pct"/>
          </w:tcPr>
          <w:p w14:paraId="0BEA0B6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4DA93357" w14:textId="77777777" w:rsidTr="00325D3D">
        <w:tc>
          <w:tcPr>
            <w:cnfStyle w:val="001000000000" w:firstRow="0" w:lastRow="0" w:firstColumn="1" w:lastColumn="0" w:oddVBand="0" w:evenVBand="0" w:oddHBand="0" w:evenHBand="0" w:firstRowFirstColumn="0" w:firstRowLastColumn="0" w:lastRowFirstColumn="0" w:lastRowLastColumn="0"/>
            <w:tcW w:w="310" w:type="pct"/>
          </w:tcPr>
          <w:p w14:paraId="147EDE0C" w14:textId="77777777" w:rsidR="00556F74" w:rsidRPr="0082293E" w:rsidRDefault="00556F74" w:rsidP="00325D3D">
            <w:pPr>
              <w:pStyle w:val="TableText"/>
            </w:pPr>
            <w:r w:rsidRPr="0082293E">
              <w:rPr>
                <w:b/>
              </w:rPr>
              <w:t>EL3</w:t>
            </w:r>
          </w:p>
        </w:tc>
        <w:tc>
          <w:tcPr>
            <w:tcW w:w="3357" w:type="pct"/>
          </w:tcPr>
          <w:p w14:paraId="62192FA6"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On-site installed generation capacity segmented by source (MW)</w:t>
            </w:r>
          </w:p>
        </w:tc>
        <w:tc>
          <w:tcPr>
            <w:tcW w:w="729" w:type="pct"/>
          </w:tcPr>
          <w:p w14:paraId="7B45E37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604" w:type="pct"/>
          </w:tcPr>
          <w:p w14:paraId="43346F9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4EFE216A" w14:textId="77777777" w:rsidTr="00325D3D">
        <w:tc>
          <w:tcPr>
            <w:cnfStyle w:val="001000000000" w:firstRow="0" w:lastRow="0" w:firstColumn="1" w:lastColumn="0" w:oddVBand="0" w:evenVBand="0" w:oddHBand="0" w:evenHBand="0" w:firstRowFirstColumn="0" w:firstRowLastColumn="0" w:lastRowFirstColumn="0" w:lastRowLastColumn="0"/>
            <w:tcW w:w="310" w:type="pct"/>
          </w:tcPr>
          <w:p w14:paraId="6F2381BF" w14:textId="77777777" w:rsidR="00556F74" w:rsidRPr="0082293E" w:rsidRDefault="00556F74" w:rsidP="00325D3D">
            <w:pPr>
              <w:pStyle w:val="TableText"/>
            </w:pPr>
            <w:r w:rsidRPr="0082293E">
              <w:rPr>
                <w:b/>
              </w:rPr>
              <w:t>EL4</w:t>
            </w:r>
          </w:p>
        </w:tc>
        <w:tc>
          <w:tcPr>
            <w:tcW w:w="3357" w:type="pct"/>
          </w:tcPr>
          <w:p w14:paraId="403560DE"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Total electricity offsets segmented by offset type (MWh)</w:t>
            </w:r>
          </w:p>
        </w:tc>
        <w:tc>
          <w:tcPr>
            <w:tcW w:w="729" w:type="pct"/>
          </w:tcPr>
          <w:p w14:paraId="5AD1EE7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604" w:type="pct"/>
          </w:tcPr>
          <w:p w14:paraId="42B5AEC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bl>
    <w:p w14:paraId="0654D0A7" w14:textId="77777777" w:rsidR="00556F74" w:rsidRPr="000F3E3D" w:rsidRDefault="00556F74" w:rsidP="000F3E3D">
      <w:pPr>
        <w:pStyle w:val="BodyText"/>
        <w:keepNext/>
      </w:pPr>
      <w:r w:rsidRPr="000F3E3D">
        <w:t>Notes</w:t>
      </w:r>
    </w:p>
    <w:p w14:paraId="7ED554C8" w14:textId="77777777" w:rsidR="00556F74" w:rsidRPr="004340FF" w:rsidRDefault="00556F74" w:rsidP="0013636B">
      <w:pPr>
        <w:pStyle w:val="ListNumber"/>
        <w:numPr>
          <w:ilvl w:val="0"/>
          <w:numId w:val="39"/>
        </w:numPr>
      </w:pPr>
      <w:r w:rsidRPr="004340FF">
        <w:t>Energy data is sourced directly from energy retailers, SSP and other government agencies.</w:t>
      </w:r>
    </w:p>
    <w:p w14:paraId="59226CBF" w14:textId="77777777" w:rsidR="00556F74" w:rsidRPr="0082293E" w:rsidRDefault="00556F74" w:rsidP="00556F74">
      <w:pPr>
        <w:pStyle w:val="ListNumber"/>
        <w:numPr>
          <w:ilvl w:val="0"/>
          <w:numId w:val="23"/>
        </w:numPr>
      </w:pPr>
      <w:r w:rsidRPr="0082293E">
        <w:t>Some electricity is unmetered and estimated. For example: Court Services Victoria occupies part of</w:t>
      </w:r>
      <w:r>
        <w:t xml:space="preserve"> a</w:t>
      </w:r>
      <w:r w:rsidRPr="0082293E">
        <w:t xml:space="preserve"> building, tenant light and power are separately metered per tenant, and base building electricity is not sub-metered and therefore represented here as estimated. Court Services Victoria shares the site with Victoria Police, where one electricity meter serves both sites; electricity apportionment is estimated and is included in the estimated percentage of data reported.</w:t>
      </w:r>
    </w:p>
    <w:p w14:paraId="18B2D167" w14:textId="77777777" w:rsidR="00556F74" w:rsidRPr="0082293E" w:rsidRDefault="00556F74" w:rsidP="006239E0">
      <w:pPr>
        <w:pStyle w:val="Heading3"/>
      </w:pPr>
      <w:bookmarkStart w:id="154" w:name="_Toc149922915"/>
      <w:r w:rsidRPr="0082293E">
        <w:t>Stationary Fuel Use</w:t>
      </w:r>
      <w:bookmarkEnd w:id="154"/>
    </w:p>
    <w:p w14:paraId="1F18131E" w14:textId="77777777" w:rsidR="00556F74" w:rsidRPr="0082293E" w:rsidRDefault="00556F74" w:rsidP="00556F74">
      <w:pPr>
        <w:pStyle w:val="BodyText"/>
      </w:pPr>
      <w:r w:rsidRPr="0082293E">
        <w:t>Court Services Victoria consumes natural gas as an essential utility to the operation of its built environment (i.e. the operation of offices and law court facilities) for space and domestic hot water heating.</w:t>
      </w:r>
    </w:p>
    <w:p w14:paraId="79A2304D" w14:textId="77777777" w:rsidR="00556F74" w:rsidRPr="0082293E" w:rsidRDefault="00556F74" w:rsidP="00556F74">
      <w:pPr>
        <w:pStyle w:val="Caption"/>
      </w:pPr>
      <w:r w:rsidRPr="0082293E">
        <w:t>Table 14: Stationary fuel use summary</w:t>
      </w:r>
    </w:p>
    <w:tbl>
      <w:tblPr>
        <w:tblStyle w:val="AccessibleTableNumerical"/>
        <w:tblW w:w="5000" w:type="pct"/>
        <w:tblLook w:val="04A0" w:firstRow="1" w:lastRow="0" w:firstColumn="1" w:lastColumn="0" w:noHBand="0" w:noVBand="1"/>
      </w:tblPr>
      <w:tblGrid>
        <w:gridCol w:w="556"/>
        <w:gridCol w:w="6678"/>
        <w:gridCol w:w="1144"/>
        <w:gridCol w:w="1259"/>
      </w:tblGrid>
      <w:tr w:rsidR="00556F74" w:rsidRPr="0082293E" w14:paraId="2C8BEC41"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 w:type="pct"/>
          </w:tcPr>
          <w:p w14:paraId="5E23E1F9" w14:textId="0F8D90EC" w:rsidR="00556F74" w:rsidRPr="0082293E" w:rsidRDefault="007410DC" w:rsidP="00325D3D">
            <w:pPr>
              <w:pStyle w:val="TableText"/>
              <w:spacing w:before="168" w:after="168"/>
            </w:pPr>
            <w:r>
              <w:t>Code</w:t>
            </w:r>
          </w:p>
        </w:tc>
        <w:tc>
          <w:tcPr>
            <w:tcW w:w="3466" w:type="pct"/>
          </w:tcPr>
          <w:p w14:paraId="21A0EBCB" w14:textId="77777777" w:rsidR="00556F74" w:rsidRPr="0082293E" w:rsidRDefault="00556F74" w:rsidP="00325D3D">
            <w:pPr>
              <w:pStyle w:val="TableText"/>
              <w:spacing w:before="168" w:after="168"/>
              <w:jc w:val="left"/>
              <w:cnfStyle w:val="100000000000" w:firstRow="1" w:lastRow="0" w:firstColumn="0" w:lastColumn="0" w:oddVBand="0" w:evenVBand="0" w:oddHBand="0" w:evenHBand="0" w:firstRowFirstColumn="0" w:firstRowLastColumn="0" w:lastRowFirstColumn="0" w:lastRowLastColumn="0"/>
            </w:pPr>
            <w:r w:rsidRPr="0082293E">
              <w:rPr>
                <w:b/>
              </w:rPr>
              <w:t>Description</w:t>
            </w:r>
          </w:p>
        </w:tc>
        <w:tc>
          <w:tcPr>
            <w:tcW w:w="595" w:type="pct"/>
          </w:tcPr>
          <w:p w14:paraId="35829886" w14:textId="77777777" w:rsidR="00556F74" w:rsidRPr="0082293E" w:rsidRDefault="00556F74" w:rsidP="00325D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2022-23</w:t>
            </w:r>
          </w:p>
        </w:tc>
        <w:tc>
          <w:tcPr>
            <w:tcW w:w="655" w:type="pct"/>
          </w:tcPr>
          <w:p w14:paraId="6E2214FC" w14:textId="77777777" w:rsidR="00556F74" w:rsidRPr="0082293E" w:rsidRDefault="00556F74" w:rsidP="00325D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2021-22</w:t>
            </w:r>
          </w:p>
        </w:tc>
      </w:tr>
      <w:tr w:rsidR="00556F74" w:rsidRPr="0082293E" w14:paraId="2A963718" w14:textId="77777777" w:rsidTr="00325D3D">
        <w:tc>
          <w:tcPr>
            <w:cnfStyle w:val="001000000000" w:firstRow="0" w:lastRow="0" w:firstColumn="1" w:lastColumn="0" w:oddVBand="0" w:evenVBand="0" w:oddHBand="0" w:evenHBand="0" w:firstRowFirstColumn="0" w:firstRowLastColumn="0" w:lastRowFirstColumn="0" w:lastRowLastColumn="0"/>
            <w:tcW w:w="283" w:type="pct"/>
          </w:tcPr>
          <w:p w14:paraId="0EF331E3" w14:textId="77777777" w:rsidR="00556F74" w:rsidRPr="0082293E" w:rsidRDefault="00556F74" w:rsidP="00325D3D">
            <w:pPr>
              <w:pStyle w:val="TableText"/>
            </w:pPr>
            <w:r w:rsidRPr="0082293E">
              <w:rPr>
                <w:b/>
              </w:rPr>
              <w:t>F1</w:t>
            </w:r>
          </w:p>
        </w:tc>
        <w:tc>
          <w:tcPr>
            <w:tcW w:w="3466" w:type="pct"/>
          </w:tcPr>
          <w:p w14:paraId="22CD94C1"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Total fuels used in buildings and machinery</w:t>
            </w:r>
          </w:p>
        </w:tc>
        <w:tc>
          <w:tcPr>
            <w:tcW w:w="595" w:type="pct"/>
          </w:tcPr>
          <w:p w14:paraId="43D067EF" w14:textId="69D65183" w:rsidR="00556F74" w:rsidRPr="0082293E" w:rsidRDefault="00A634CF" w:rsidP="00325D3D">
            <w:pPr>
              <w:pStyle w:val="TableText"/>
              <w:cnfStyle w:val="000000000000" w:firstRow="0" w:lastRow="0" w:firstColumn="0" w:lastColumn="0" w:oddVBand="0" w:evenVBand="0" w:oddHBand="0" w:evenHBand="0" w:firstRowFirstColumn="0" w:firstRowLastColumn="0" w:lastRowFirstColumn="0" w:lastRowLastColumn="0"/>
            </w:pPr>
            <w:r>
              <w:t>N/A</w:t>
            </w:r>
          </w:p>
        </w:tc>
        <w:tc>
          <w:tcPr>
            <w:tcW w:w="655" w:type="pct"/>
          </w:tcPr>
          <w:p w14:paraId="2D302207" w14:textId="0C6F1C6B" w:rsidR="00556F74" w:rsidRPr="0082293E" w:rsidRDefault="00A634CF" w:rsidP="00325D3D">
            <w:pPr>
              <w:pStyle w:val="TableText"/>
              <w:cnfStyle w:val="000000000000" w:firstRow="0" w:lastRow="0" w:firstColumn="0" w:lastColumn="0" w:oddVBand="0" w:evenVBand="0" w:oddHBand="0" w:evenHBand="0" w:firstRowFirstColumn="0" w:firstRowLastColumn="0" w:lastRowFirstColumn="0" w:lastRowLastColumn="0"/>
            </w:pPr>
            <w:r>
              <w:t>N/A</w:t>
            </w:r>
          </w:p>
        </w:tc>
      </w:tr>
      <w:tr w:rsidR="00556F74" w:rsidRPr="0082293E" w14:paraId="34D11F55" w14:textId="77777777" w:rsidTr="00325D3D">
        <w:tc>
          <w:tcPr>
            <w:cnfStyle w:val="001000000000" w:firstRow="0" w:lastRow="0" w:firstColumn="1" w:lastColumn="0" w:oddVBand="0" w:evenVBand="0" w:oddHBand="0" w:evenHBand="0" w:firstRowFirstColumn="0" w:firstRowLastColumn="0" w:lastRowFirstColumn="0" w:lastRowLastColumn="0"/>
            <w:tcW w:w="283" w:type="pct"/>
          </w:tcPr>
          <w:p w14:paraId="5FCC514F" w14:textId="77777777" w:rsidR="00556F74" w:rsidRPr="0082293E" w:rsidRDefault="00556F74" w:rsidP="00325D3D">
            <w:pPr>
              <w:pStyle w:val="TableText"/>
            </w:pPr>
            <w:r>
              <w:t>F1</w:t>
            </w:r>
          </w:p>
        </w:tc>
        <w:tc>
          <w:tcPr>
            <w:tcW w:w="3466" w:type="pct"/>
          </w:tcPr>
          <w:p w14:paraId="3C582961"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Natural Gas (MJ)</w:t>
            </w:r>
          </w:p>
        </w:tc>
        <w:tc>
          <w:tcPr>
            <w:tcW w:w="595" w:type="pct"/>
          </w:tcPr>
          <w:p w14:paraId="1D38346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24,803,038</w:t>
            </w:r>
          </w:p>
        </w:tc>
        <w:tc>
          <w:tcPr>
            <w:tcW w:w="655" w:type="pct"/>
          </w:tcPr>
          <w:p w14:paraId="103DFAF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29,089,484</w:t>
            </w:r>
          </w:p>
        </w:tc>
      </w:tr>
      <w:tr w:rsidR="00556F74" w:rsidRPr="0082293E" w14:paraId="3EB19C6C" w14:textId="77777777" w:rsidTr="00325D3D">
        <w:tc>
          <w:tcPr>
            <w:cnfStyle w:val="001000000000" w:firstRow="0" w:lastRow="0" w:firstColumn="1" w:lastColumn="0" w:oddVBand="0" w:evenVBand="0" w:oddHBand="0" w:evenHBand="0" w:firstRowFirstColumn="0" w:firstRowLastColumn="0" w:lastRowFirstColumn="0" w:lastRowLastColumn="0"/>
            <w:tcW w:w="283" w:type="pct"/>
          </w:tcPr>
          <w:p w14:paraId="55ABDEAA" w14:textId="77777777" w:rsidR="00556F74" w:rsidRDefault="00556F74" w:rsidP="00325D3D">
            <w:pPr>
              <w:pStyle w:val="TableText"/>
            </w:pPr>
            <w:r w:rsidRPr="0082293E">
              <w:rPr>
                <w:b/>
              </w:rPr>
              <w:t>F2</w:t>
            </w:r>
          </w:p>
        </w:tc>
        <w:tc>
          <w:tcPr>
            <w:tcW w:w="3466" w:type="pct"/>
          </w:tcPr>
          <w:p w14:paraId="3D89F0FB"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Total emissions from stationary fuel consumption (Tonnes CO2-e)</w:t>
            </w:r>
          </w:p>
        </w:tc>
        <w:tc>
          <w:tcPr>
            <w:tcW w:w="595" w:type="pct"/>
          </w:tcPr>
          <w:p w14:paraId="6FEEA320" w14:textId="6797CD49" w:rsidR="00556F74" w:rsidRPr="0082293E" w:rsidRDefault="00A634CF" w:rsidP="00325D3D">
            <w:pPr>
              <w:pStyle w:val="TableText"/>
              <w:cnfStyle w:val="000000000000" w:firstRow="0" w:lastRow="0" w:firstColumn="0" w:lastColumn="0" w:oddVBand="0" w:evenVBand="0" w:oddHBand="0" w:evenHBand="0" w:firstRowFirstColumn="0" w:firstRowLastColumn="0" w:lastRowFirstColumn="0" w:lastRowLastColumn="0"/>
            </w:pPr>
            <w:r>
              <w:t>N/A</w:t>
            </w:r>
          </w:p>
        </w:tc>
        <w:tc>
          <w:tcPr>
            <w:tcW w:w="655" w:type="pct"/>
          </w:tcPr>
          <w:p w14:paraId="30F4E994" w14:textId="5A79E198" w:rsidR="00556F74" w:rsidRPr="0082293E" w:rsidRDefault="00A634CF" w:rsidP="00325D3D">
            <w:pPr>
              <w:pStyle w:val="TableText"/>
              <w:cnfStyle w:val="000000000000" w:firstRow="0" w:lastRow="0" w:firstColumn="0" w:lastColumn="0" w:oddVBand="0" w:evenVBand="0" w:oddHBand="0" w:evenHBand="0" w:firstRowFirstColumn="0" w:firstRowLastColumn="0" w:lastRowFirstColumn="0" w:lastRowLastColumn="0"/>
            </w:pPr>
            <w:r>
              <w:t>N/A</w:t>
            </w:r>
          </w:p>
        </w:tc>
      </w:tr>
      <w:tr w:rsidR="00556F74" w:rsidRPr="0082293E" w14:paraId="78AC20B5" w14:textId="77777777" w:rsidTr="00325D3D">
        <w:tc>
          <w:tcPr>
            <w:cnfStyle w:val="001000000000" w:firstRow="0" w:lastRow="0" w:firstColumn="1" w:lastColumn="0" w:oddVBand="0" w:evenVBand="0" w:oddHBand="0" w:evenHBand="0" w:firstRowFirstColumn="0" w:firstRowLastColumn="0" w:lastRowFirstColumn="0" w:lastRowLastColumn="0"/>
            <w:tcW w:w="283" w:type="pct"/>
          </w:tcPr>
          <w:p w14:paraId="3ECAA3EA" w14:textId="77777777" w:rsidR="00556F74" w:rsidRPr="0082293E" w:rsidRDefault="00556F74" w:rsidP="00325D3D">
            <w:pPr>
              <w:pStyle w:val="TableText"/>
            </w:pPr>
            <w:r>
              <w:t>F2</w:t>
            </w:r>
          </w:p>
        </w:tc>
        <w:tc>
          <w:tcPr>
            <w:tcW w:w="3466" w:type="pct"/>
          </w:tcPr>
          <w:p w14:paraId="7EFF2930"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Natural Gas</w:t>
            </w:r>
          </w:p>
        </w:tc>
        <w:tc>
          <w:tcPr>
            <w:tcW w:w="595" w:type="pct"/>
          </w:tcPr>
          <w:p w14:paraId="1DDC06D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1,278</w:t>
            </w:r>
          </w:p>
        </w:tc>
        <w:tc>
          <w:tcPr>
            <w:tcW w:w="655" w:type="pct"/>
          </w:tcPr>
          <w:p w14:paraId="1CFEDE8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1,498</w:t>
            </w:r>
          </w:p>
        </w:tc>
      </w:tr>
    </w:tbl>
    <w:p w14:paraId="7E6FB204" w14:textId="77777777" w:rsidR="00556F74" w:rsidRPr="000F3E3D" w:rsidRDefault="00556F74" w:rsidP="000F3E3D">
      <w:pPr>
        <w:pStyle w:val="BodyText"/>
      </w:pPr>
      <w:r w:rsidRPr="000F3E3D">
        <w:t>Notes</w:t>
      </w:r>
    </w:p>
    <w:p w14:paraId="1E0D43CF" w14:textId="007BC6D2" w:rsidR="00556F74" w:rsidRPr="004340FF" w:rsidRDefault="00556F74" w:rsidP="0013636B">
      <w:pPr>
        <w:pStyle w:val="ListNumber"/>
        <w:numPr>
          <w:ilvl w:val="0"/>
          <w:numId w:val="40"/>
        </w:numPr>
      </w:pPr>
      <w:r w:rsidRPr="004340FF">
        <w:t xml:space="preserve">Consumption data represents a combination of owned and leased facilities, where most facilities feature either a tenancy or a whole building gas meter. Some facilities are co-located with Victoria Police and feature only one meter for both facilities. For shared meters, utility consumption is estimated and apportioned in line with the cost recovery split method. Where meter data is not available, consumption has been estimated. Metered data covers 67 per cent of </w:t>
      </w:r>
      <w:r w:rsidR="00C32A3C">
        <w:t>Full-time equivalent</w:t>
      </w:r>
      <w:r w:rsidRPr="004340FF">
        <w:t xml:space="preserve"> staff.</w:t>
      </w:r>
    </w:p>
    <w:p w14:paraId="7DEF1584" w14:textId="77777777" w:rsidR="00556F74" w:rsidRPr="0082293E" w:rsidRDefault="00556F74" w:rsidP="006239E0">
      <w:pPr>
        <w:pStyle w:val="Heading4"/>
      </w:pPr>
      <w:r w:rsidRPr="0082293E">
        <w:t>Actions undertaken</w:t>
      </w:r>
    </w:p>
    <w:p w14:paraId="5819676E" w14:textId="77777777" w:rsidR="00556F74" w:rsidRPr="0082293E" w:rsidRDefault="00556F74" w:rsidP="00D82CE4">
      <w:pPr>
        <w:pStyle w:val="ListBullet"/>
      </w:pPr>
      <w:r w:rsidRPr="0082293E">
        <w:t>Cranage on construction sites is traditionally diesel powered; however, at the Wyndham Law Courts site, diesel power has been replaced with an electric alternative powered by renewable electricity.</w:t>
      </w:r>
    </w:p>
    <w:p w14:paraId="61A1D82D" w14:textId="77777777" w:rsidR="00556F74" w:rsidRPr="0082293E" w:rsidRDefault="00556F74" w:rsidP="00D82CE4">
      <w:pPr>
        <w:pStyle w:val="ListBullet"/>
      </w:pPr>
      <w:r w:rsidRPr="0082293E">
        <w:t>Electrification of buildings to facilitate using renewable energy sources, and moving away from natural gas, managed via the Environmentally Sustainable Design Guide and review process.</w:t>
      </w:r>
    </w:p>
    <w:p w14:paraId="18EF21CC" w14:textId="77777777" w:rsidR="00556F74" w:rsidRDefault="00556F74" w:rsidP="00D82CE4">
      <w:pPr>
        <w:pStyle w:val="ListBullet"/>
      </w:pPr>
      <w:r w:rsidRPr="0082293E">
        <w:t>Incorporation of an electric boiler at the Supreme Court air conditioning upgrade design works, replacing an existing natural gas boiler.</w:t>
      </w:r>
    </w:p>
    <w:p w14:paraId="28F054B8" w14:textId="77777777" w:rsidR="00556F74" w:rsidRPr="0082293E" w:rsidRDefault="00556F74" w:rsidP="00D82CE4">
      <w:pPr>
        <w:pStyle w:val="ListBullet"/>
      </w:pPr>
      <w:r w:rsidRPr="0082293E">
        <w:t>New law court facilities built by Court Services Victoria do not connect to/use natural gas. For example, Bendigo and Wyndham Law Courts.</w:t>
      </w:r>
    </w:p>
    <w:p w14:paraId="26EEE6DE" w14:textId="77777777" w:rsidR="00556F74" w:rsidRPr="0082293E" w:rsidRDefault="00556F74" w:rsidP="00D82CE4">
      <w:pPr>
        <w:pStyle w:val="ListBullet"/>
      </w:pPr>
      <w:r w:rsidRPr="0082293E">
        <w:t>Diesel backup generators are in use at select critical sites. The adoption of innovative backup systems avoiding diesel is incorporated into</w:t>
      </w:r>
      <w:r>
        <w:t xml:space="preserve"> t</w:t>
      </w:r>
      <w:r w:rsidRPr="0082293E">
        <w:t>he Environmentally Sustainable Design Guide for consideration for new sites and at the end of life. To date, a diesel alternative has not proved viable.</w:t>
      </w:r>
    </w:p>
    <w:p w14:paraId="361BAC30" w14:textId="77777777" w:rsidR="00556F74" w:rsidRPr="0082293E" w:rsidRDefault="00556F74" w:rsidP="006239E0">
      <w:pPr>
        <w:pStyle w:val="Heading3"/>
      </w:pPr>
      <w:bookmarkStart w:id="155" w:name="_Toc149922916"/>
      <w:r w:rsidRPr="0082293E">
        <w:t xml:space="preserve">Travel </w:t>
      </w:r>
      <w:r>
        <w:t>and</w:t>
      </w:r>
      <w:r w:rsidRPr="0082293E">
        <w:t xml:space="preserve"> Transport</w:t>
      </w:r>
      <w:bookmarkEnd w:id="155"/>
    </w:p>
    <w:p w14:paraId="5EA98999" w14:textId="77777777" w:rsidR="00556F74" w:rsidRPr="0082293E" w:rsidRDefault="00556F74" w:rsidP="00556F74">
      <w:pPr>
        <w:pStyle w:val="BodyText"/>
        <w:keepNext/>
        <w:spacing w:before="120" w:after="120"/>
      </w:pPr>
      <w:r w:rsidRPr="0082293E">
        <w:t>Court Services Victoria has a fleet for use by judicial, executive and pool vehicles for travel between Court Services Victoria locations across Victoria.</w:t>
      </w:r>
    </w:p>
    <w:p w14:paraId="29109C75" w14:textId="77777777" w:rsidR="00556F74" w:rsidRPr="0082293E" w:rsidRDefault="00556F74" w:rsidP="00556F74">
      <w:pPr>
        <w:pStyle w:val="BodyText"/>
        <w:spacing w:before="120" w:after="120"/>
      </w:pPr>
      <w:r w:rsidRPr="0082293E">
        <w:t>Court Services Victoria encourages fuel-efficient vehicles, with 125 featuring electric hybrid technology and four with plug-in electric hybrid technology, constituting 26 per cent of the fleet. For comparison, in 2021-2022, the percentage of hybrids was 25 per cent.</w:t>
      </w:r>
    </w:p>
    <w:p w14:paraId="7D4F013A" w14:textId="77777777" w:rsidR="00556F74" w:rsidRPr="0082293E" w:rsidRDefault="00556F74" w:rsidP="00556F74">
      <w:pPr>
        <w:pStyle w:val="BodyText"/>
        <w:spacing w:before="120" w:after="120"/>
      </w:pPr>
      <w:r w:rsidRPr="0082293E">
        <w:t>Travel during the 2021-22 reporting year was reduced due to COVID-19 travel restrictions and the adoption of remote video conferencing facilities. Normal travel conditions were restored in 2022-23, resulting in an increase of 67 per cent to transport energy consumption.</w:t>
      </w:r>
    </w:p>
    <w:p w14:paraId="5AEF0E45" w14:textId="77777777" w:rsidR="00556F74" w:rsidRPr="0082293E" w:rsidRDefault="00556F74" w:rsidP="00556F74">
      <w:pPr>
        <w:pStyle w:val="Caption"/>
      </w:pPr>
      <w:r w:rsidRPr="0082293E">
        <w:t>Table 15: Court Services Victoria Fleet – Vehicle Types</w:t>
      </w:r>
    </w:p>
    <w:tbl>
      <w:tblPr>
        <w:tblStyle w:val="AccessibleTableNumerical"/>
        <w:tblW w:w="5000" w:type="pct"/>
        <w:tblLook w:val="04E0" w:firstRow="1" w:lastRow="1" w:firstColumn="1" w:lastColumn="0" w:noHBand="0" w:noVBand="1"/>
      </w:tblPr>
      <w:tblGrid>
        <w:gridCol w:w="6801"/>
        <w:gridCol w:w="1552"/>
        <w:gridCol w:w="1284"/>
      </w:tblGrid>
      <w:tr w:rsidR="00556F74" w:rsidRPr="0082293E" w14:paraId="0B49700D"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9" w:type="pct"/>
          </w:tcPr>
          <w:p w14:paraId="2003652E" w14:textId="77777777" w:rsidR="00556F74" w:rsidRPr="0082293E" w:rsidRDefault="00556F74" w:rsidP="00325D3D">
            <w:pPr>
              <w:pStyle w:val="TableText"/>
              <w:spacing w:before="60" w:after="60"/>
            </w:pPr>
            <w:r w:rsidRPr="0082293E">
              <w:rPr>
                <w:b/>
              </w:rPr>
              <w:t>Vehicle Type</w:t>
            </w:r>
          </w:p>
        </w:tc>
        <w:tc>
          <w:tcPr>
            <w:tcW w:w="805" w:type="pct"/>
          </w:tcPr>
          <w:p w14:paraId="3D4D4FB5" w14:textId="77777777" w:rsidR="00556F74" w:rsidRPr="0082293E" w:rsidRDefault="00556F74" w:rsidP="00325D3D">
            <w:pPr>
              <w:pStyle w:val="TableText"/>
              <w:spacing w:before="60" w:after="60"/>
              <w:cnfStyle w:val="100000000000" w:firstRow="1" w:lastRow="0" w:firstColumn="0" w:lastColumn="0" w:oddVBand="0" w:evenVBand="0" w:oddHBand="0" w:evenHBand="0" w:firstRowFirstColumn="0" w:firstRowLastColumn="0" w:lastRowFirstColumn="0" w:lastRowLastColumn="0"/>
            </w:pPr>
            <w:r w:rsidRPr="0082293E">
              <w:rPr>
                <w:b/>
              </w:rPr>
              <w:t>Pool Vehicles</w:t>
            </w:r>
          </w:p>
        </w:tc>
        <w:tc>
          <w:tcPr>
            <w:tcW w:w="666" w:type="pct"/>
          </w:tcPr>
          <w:p w14:paraId="59F79CDB" w14:textId="77777777" w:rsidR="00556F74" w:rsidRPr="0082293E" w:rsidRDefault="00556F74" w:rsidP="00325D3D">
            <w:pPr>
              <w:pStyle w:val="TableText"/>
              <w:spacing w:before="60" w:after="60"/>
              <w:cnfStyle w:val="100000000000" w:firstRow="1" w:lastRow="0" w:firstColumn="0" w:lastColumn="0" w:oddVBand="0" w:evenVBand="0" w:oddHBand="0" w:evenHBand="0" w:firstRowFirstColumn="0" w:firstRowLastColumn="0" w:lastRowFirstColumn="0" w:lastRowLastColumn="0"/>
            </w:pPr>
            <w:r w:rsidRPr="0082293E">
              <w:rPr>
                <w:b/>
              </w:rPr>
              <w:t>Executive Vehicles</w:t>
            </w:r>
          </w:p>
        </w:tc>
      </w:tr>
      <w:tr w:rsidR="00556F74" w:rsidRPr="0082293E" w14:paraId="0DD37B60" w14:textId="77777777" w:rsidTr="00325D3D">
        <w:tc>
          <w:tcPr>
            <w:cnfStyle w:val="001000000000" w:firstRow="0" w:lastRow="0" w:firstColumn="1" w:lastColumn="0" w:oddVBand="0" w:evenVBand="0" w:oddHBand="0" w:evenHBand="0" w:firstRowFirstColumn="0" w:firstRowLastColumn="0" w:lastRowFirstColumn="0" w:lastRowLastColumn="0"/>
            <w:tcW w:w="3529" w:type="pct"/>
          </w:tcPr>
          <w:p w14:paraId="1B5C6B2E" w14:textId="77777777" w:rsidR="00556F74" w:rsidRPr="0082293E" w:rsidRDefault="00556F74" w:rsidP="00325D3D">
            <w:pPr>
              <w:pStyle w:val="TableText"/>
            </w:pPr>
            <w:r w:rsidRPr="0082293E">
              <w:t>4 Cylinder Petrol</w:t>
            </w:r>
          </w:p>
        </w:tc>
        <w:tc>
          <w:tcPr>
            <w:tcW w:w="805" w:type="pct"/>
          </w:tcPr>
          <w:p w14:paraId="43888FF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19 (3.9%)</w:t>
            </w:r>
          </w:p>
        </w:tc>
        <w:tc>
          <w:tcPr>
            <w:tcW w:w="666" w:type="pct"/>
          </w:tcPr>
          <w:p w14:paraId="6908B34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217 (44.4%)</w:t>
            </w:r>
          </w:p>
        </w:tc>
      </w:tr>
      <w:tr w:rsidR="00556F74" w:rsidRPr="0082293E" w14:paraId="74C21F0E" w14:textId="77777777" w:rsidTr="00325D3D">
        <w:tc>
          <w:tcPr>
            <w:cnfStyle w:val="001000000000" w:firstRow="0" w:lastRow="0" w:firstColumn="1" w:lastColumn="0" w:oddVBand="0" w:evenVBand="0" w:oddHBand="0" w:evenHBand="0" w:firstRowFirstColumn="0" w:firstRowLastColumn="0" w:lastRowFirstColumn="0" w:lastRowLastColumn="0"/>
            <w:tcW w:w="3529" w:type="pct"/>
          </w:tcPr>
          <w:p w14:paraId="0530C2A8" w14:textId="77777777" w:rsidR="00556F74" w:rsidRPr="0082293E" w:rsidRDefault="00556F74" w:rsidP="00325D3D">
            <w:pPr>
              <w:pStyle w:val="TableText"/>
            </w:pPr>
            <w:r w:rsidRPr="0082293E">
              <w:t>6 Cylinder Petrol</w:t>
            </w:r>
          </w:p>
        </w:tc>
        <w:tc>
          <w:tcPr>
            <w:tcW w:w="805" w:type="pct"/>
          </w:tcPr>
          <w:p w14:paraId="3AA8640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 (0.4%)</w:t>
            </w:r>
          </w:p>
        </w:tc>
        <w:tc>
          <w:tcPr>
            <w:tcW w:w="666" w:type="pct"/>
          </w:tcPr>
          <w:p w14:paraId="69120E7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50 (10.2%)</w:t>
            </w:r>
          </w:p>
        </w:tc>
      </w:tr>
      <w:tr w:rsidR="00556F74" w:rsidRPr="0082293E" w14:paraId="4AE93C72" w14:textId="77777777" w:rsidTr="00325D3D">
        <w:tc>
          <w:tcPr>
            <w:cnfStyle w:val="001000000000" w:firstRow="0" w:lastRow="0" w:firstColumn="1" w:lastColumn="0" w:oddVBand="0" w:evenVBand="0" w:oddHBand="0" w:evenHBand="0" w:firstRowFirstColumn="0" w:firstRowLastColumn="0" w:lastRowFirstColumn="0" w:lastRowLastColumn="0"/>
            <w:tcW w:w="3529" w:type="pct"/>
          </w:tcPr>
          <w:p w14:paraId="562E59E4" w14:textId="77777777" w:rsidR="00556F74" w:rsidRPr="0082293E" w:rsidRDefault="00556F74" w:rsidP="00325D3D">
            <w:pPr>
              <w:pStyle w:val="TableText"/>
            </w:pPr>
            <w:r w:rsidRPr="0082293E">
              <w:t>4 Cylinder Diesel</w:t>
            </w:r>
          </w:p>
        </w:tc>
        <w:tc>
          <w:tcPr>
            <w:tcW w:w="805" w:type="pct"/>
          </w:tcPr>
          <w:p w14:paraId="4B3B58C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 (0%)</w:t>
            </w:r>
          </w:p>
        </w:tc>
        <w:tc>
          <w:tcPr>
            <w:tcW w:w="666" w:type="pct"/>
          </w:tcPr>
          <w:p w14:paraId="3EC9485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 (0.6%)</w:t>
            </w:r>
          </w:p>
        </w:tc>
      </w:tr>
      <w:tr w:rsidR="00556F74" w:rsidRPr="0082293E" w14:paraId="525A97F6" w14:textId="77777777" w:rsidTr="00325D3D">
        <w:tc>
          <w:tcPr>
            <w:cnfStyle w:val="001000000000" w:firstRow="0" w:lastRow="0" w:firstColumn="1" w:lastColumn="0" w:oddVBand="0" w:evenVBand="0" w:oddHBand="0" w:evenHBand="0" w:firstRowFirstColumn="0" w:firstRowLastColumn="0" w:lastRowFirstColumn="0" w:lastRowLastColumn="0"/>
            <w:tcW w:w="3529" w:type="pct"/>
          </w:tcPr>
          <w:p w14:paraId="70C0D181" w14:textId="77777777" w:rsidR="00556F74" w:rsidRPr="0082293E" w:rsidRDefault="00556F74" w:rsidP="00325D3D">
            <w:pPr>
              <w:pStyle w:val="TableText"/>
            </w:pPr>
            <w:r w:rsidRPr="0082293E">
              <w:t>6 Cylinder Diesel</w:t>
            </w:r>
          </w:p>
        </w:tc>
        <w:tc>
          <w:tcPr>
            <w:tcW w:w="805" w:type="pct"/>
          </w:tcPr>
          <w:p w14:paraId="303237E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 (0.2%)</w:t>
            </w:r>
          </w:p>
        </w:tc>
        <w:tc>
          <w:tcPr>
            <w:tcW w:w="666" w:type="pct"/>
          </w:tcPr>
          <w:p w14:paraId="1196698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68 (13.9%)</w:t>
            </w:r>
          </w:p>
        </w:tc>
      </w:tr>
      <w:tr w:rsidR="00556F74" w:rsidRPr="0082293E" w14:paraId="7A9E79CE" w14:textId="77777777" w:rsidTr="00325D3D">
        <w:tc>
          <w:tcPr>
            <w:cnfStyle w:val="001000000000" w:firstRow="0" w:lastRow="0" w:firstColumn="1" w:lastColumn="0" w:oddVBand="0" w:evenVBand="0" w:oddHBand="0" w:evenHBand="0" w:firstRowFirstColumn="0" w:firstRowLastColumn="0" w:lastRowFirstColumn="0" w:lastRowLastColumn="0"/>
            <w:tcW w:w="3529" w:type="pct"/>
          </w:tcPr>
          <w:p w14:paraId="78849C3E" w14:textId="77777777" w:rsidR="00556F74" w:rsidRPr="0082293E" w:rsidRDefault="00556F74" w:rsidP="00325D3D">
            <w:pPr>
              <w:pStyle w:val="TableText"/>
            </w:pPr>
            <w:r w:rsidRPr="0082293E">
              <w:t>4 Cylinder Petrol – Hybrid</w:t>
            </w:r>
          </w:p>
        </w:tc>
        <w:tc>
          <w:tcPr>
            <w:tcW w:w="805" w:type="pct"/>
          </w:tcPr>
          <w:p w14:paraId="126AFB9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40 (8.2%)</w:t>
            </w:r>
          </w:p>
        </w:tc>
        <w:tc>
          <w:tcPr>
            <w:tcW w:w="666" w:type="pct"/>
          </w:tcPr>
          <w:p w14:paraId="2D42E6D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85 (17.4%)</w:t>
            </w:r>
          </w:p>
        </w:tc>
      </w:tr>
      <w:tr w:rsidR="00556F74" w:rsidRPr="0082293E" w14:paraId="75E97456" w14:textId="77777777" w:rsidTr="00325D3D">
        <w:tc>
          <w:tcPr>
            <w:cnfStyle w:val="001000000000" w:firstRow="0" w:lastRow="0" w:firstColumn="1" w:lastColumn="0" w:oddVBand="0" w:evenVBand="0" w:oddHBand="0" w:evenHBand="0" w:firstRowFirstColumn="0" w:firstRowLastColumn="0" w:lastRowFirstColumn="0" w:lastRowLastColumn="0"/>
            <w:tcW w:w="3529" w:type="pct"/>
          </w:tcPr>
          <w:p w14:paraId="2CB3BA6A" w14:textId="77777777" w:rsidR="00556F74" w:rsidRPr="0082293E" w:rsidRDefault="00556F74" w:rsidP="00325D3D">
            <w:pPr>
              <w:pStyle w:val="TableText"/>
            </w:pPr>
            <w:r w:rsidRPr="0082293E">
              <w:t>PHEV</w:t>
            </w:r>
          </w:p>
        </w:tc>
        <w:tc>
          <w:tcPr>
            <w:tcW w:w="805" w:type="pct"/>
          </w:tcPr>
          <w:p w14:paraId="0603419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 (0.2%)</w:t>
            </w:r>
          </w:p>
        </w:tc>
        <w:tc>
          <w:tcPr>
            <w:tcW w:w="666" w:type="pct"/>
          </w:tcPr>
          <w:p w14:paraId="45F8D3F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 (0.6%)</w:t>
            </w:r>
          </w:p>
        </w:tc>
      </w:tr>
      <w:tr w:rsidR="00556F74" w:rsidRPr="0082293E" w14:paraId="32D03876" w14:textId="77777777" w:rsidTr="00325D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9" w:type="pct"/>
          </w:tcPr>
          <w:p w14:paraId="182108DF" w14:textId="77777777" w:rsidR="00556F74" w:rsidRPr="0082293E" w:rsidRDefault="00556F74" w:rsidP="00325D3D">
            <w:pPr>
              <w:pStyle w:val="TableText"/>
            </w:pPr>
            <w:r w:rsidRPr="0082293E">
              <w:t>Total (vehicles)</w:t>
            </w:r>
          </w:p>
        </w:tc>
        <w:tc>
          <w:tcPr>
            <w:tcW w:w="805" w:type="pct"/>
          </w:tcPr>
          <w:p w14:paraId="465E0FC7" w14:textId="77777777" w:rsidR="00556F74" w:rsidRPr="0082293E" w:rsidRDefault="00556F74" w:rsidP="00325D3D">
            <w:pPr>
              <w:pStyle w:val="TableText"/>
              <w:cnfStyle w:val="010000000000" w:firstRow="0" w:lastRow="1" w:firstColumn="0" w:lastColumn="0" w:oddVBand="0" w:evenVBand="0" w:oddHBand="0" w:evenHBand="0" w:firstRowFirstColumn="0" w:firstRowLastColumn="0" w:lastRowFirstColumn="0" w:lastRowLastColumn="0"/>
            </w:pPr>
            <w:r w:rsidRPr="0082293E">
              <w:t>63</w:t>
            </w:r>
          </w:p>
        </w:tc>
        <w:tc>
          <w:tcPr>
            <w:tcW w:w="666" w:type="pct"/>
          </w:tcPr>
          <w:p w14:paraId="21902B0C" w14:textId="77777777" w:rsidR="00556F74" w:rsidRPr="0082293E" w:rsidRDefault="00556F74" w:rsidP="00325D3D">
            <w:pPr>
              <w:pStyle w:val="TableText"/>
              <w:cnfStyle w:val="010000000000" w:firstRow="0" w:lastRow="1" w:firstColumn="0" w:lastColumn="0" w:oddVBand="0" w:evenVBand="0" w:oddHBand="0" w:evenHBand="0" w:firstRowFirstColumn="0" w:firstRowLastColumn="0" w:lastRowFirstColumn="0" w:lastRowLastColumn="0"/>
            </w:pPr>
            <w:r w:rsidRPr="0082293E">
              <w:t>426</w:t>
            </w:r>
          </w:p>
        </w:tc>
      </w:tr>
    </w:tbl>
    <w:p w14:paraId="7912DD2E" w14:textId="77777777" w:rsidR="00556F74" w:rsidRPr="0082293E" w:rsidRDefault="00556F74" w:rsidP="00556F74">
      <w:pPr>
        <w:pStyle w:val="Caption"/>
        <w:spacing w:before="240"/>
      </w:pPr>
      <w:r w:rsidRPr="0082293E">
        <w:t>Table 16: Transport Vehicle Types and Emissions</w:t>
      </w:r>
    </w:p>
    <w:tbl>
      <w:tblPr>
        <w:tblStyle w:val="AccessibleTableNumerical"/>
        <w:tblW w:w="5000" w:type="pct"/>
        <w:tblLook w:val="04A0" w:firstRow="1" w:lastRow="0" w:firstColumn="1" w:lastColumn="0" w:noHBand="0" w:noVBand="1"/>
      </w:tblPr>
      <w:tblGrid>
        <w:gridCol w:w="556"/>
        <w:gridCol w:w="6294"/>
        <w:gridCol w:w="1509"/>
        <w:gridCol w:w="1278"/>
      </w:tblGrid>
      <w:tr w:rsidR="00556F74" w:rsidRPr="006450B4" w14:paraId="3966F02C"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2" w:type="pct"/>
          </w:tcPr>
          <w:p w14:paraId="63BC3781" w14:textId="32884A55" w:rsidR="00556F74" w:rsidRPr="006450B4" w:rsidRDefault="007410DC" w:rsidP="00325D3D">
            <w:pPr>
              <w:pStyle w:val="TableText"/>
              <w:spacing w:before="168" w:after="168"/>
            </w:pPr>
            <w:r>
              <w:t>Code</w:t>
            </w:r>
          </w:p>
        </w:tc>
        <w:tc>
          <w:tcPr>
            <w:tcW w:w="3268" w:type="pct"/>
          </w:tcPr>
          <w:p w14:paraId="46AA2B33" w14:textId="77777777" w:rsidR="00556F74" w:rsidRPr="006450B4" w:rsidRDefault="00556F74" w:rsidP="00325D3D">
            <w:pPr>
              <w:pStyle w:val="TableText"/>
              <w:spacing w:before="168" w:after="168"/>
              <w:jc w:val="left"/>
              <w:cnfStyle w:val="100000000000" w:firstRow="1" w:lastRow="0" w:firstColumn="0" w:lastColumn="0" w:oddVBand="0" w:evenVBand="0" w:oddHBand="0" w:evenHBand="0" w:firstRowFirstColumn="0" w:firstRowLastColumn="0" w:lastRowFirstColumn="0" w:lastRowLastColumn="0"/>
            </w:pPr>
            <w:r w:rsidRPr="006450B4">
              <w:t>Description</w:t>
            </w:r>
          </w:p>
        </w:tc>
        <w:tc>
          <w:tcPr>
            <w:tcW w:w="785" w:type="pct"/>
          </w:tcPr>
          <w:p w14:paraId="09482D7B" w14:textId="77777777" w:rsidR="00556F74" w:rsidRPr="006450B4" w:rsidRDefault="00556F74" w:rsidP="00325D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6450B4">
              <w:t>2022-23</w:t>
            </w:r>
          </w:p>
        </w:tc>
        <w:tc>
          <w:tcPr>
            <w:tcW w:w="665" w:type="pct"/>
          </w:tcPr>
          <w:p w14:paraId="31057504" w14:textId="77777777" w:rsidR="00556F74" w:rsidRPr="006450B4" w:rsidRDefault="00556F74" w:rsidP="00325D3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6450B4">
              <w:t>2021-22</w:t>
            </w:r>
          </w:p>
        </w:tc>
      </w:tr>
      <w:tr w:rsidR="00556F74" w:rsidRPr="0082293E" w14:paraId="2517B275"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3D189A08" w14:textId="77777777" w:rsidR="00556F74" w:rsidRPr="0082293E" w:rsidRDefault="00556F74" w:rsidP="00325D3D">
            <w:pPr>
              <w:pStyle w:val="TableText"/>
            </w:pPr>
            <w:r w:rsidRPr="0082293E">
              <w:t>T1</w:t>
            </w:r>
          </w:p>
        </w:tc>
        <w:tc>
          <w:tcPr>
            <w:tcW w:w="3268" w:type="pct"/>
          </w:tcPr>
          <w:p w14:paraId="73D9FAC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Total energy used in transportation within the Entity (MJ)</w:t>
            </w:r>
          </w:p>
        </w:tc>
        <w:tc>
          <w:tcPr>
            <w:tcW w:w="785" w:type="pct"/>
          </w:tcPr>
          <w:p w14:paraId="0C765DE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17,071,199</w:t>
            </w:r>
          </w:p>
        </w:tc>
        <w:tc>
          <w:tcPr>
            <w:tcW w:w="665" w:type="pct"/>
          </w:tcPr>
          <w:p w14:paraId="33FDA7B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10,185,776</w:t>
            </w:r>
          </w:p>
        </w:tc>
      </w:tr>
      <w:tr w:rsidR="00556F74" w:rsidRPr="0082293E" w14:paraId="5A554F6A"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1925F4F8" w14:textId="77777777" w:rsidR="00556F74" w:rsidRPr="0082293E" w:rsidRDefault="00556F74" w:rsidP="00325D3D">
            <w:pPr>
              <w:spacing w:before="0" w:after="0"/>
            </w:pPr>
            <w:r>
              <w:t>T1</w:t>
            </w:r>
          </w:p>
        </w:tc>
        <w:tc>
          <w:tcPr>
            <w:tcW w:w="3268" w:type="pct"/>
          </w:tcPr>
          <w:p w14:paraId="603385FD"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Petrol – Unleaded</w:t>
            </w:r>
          </w:p>
        </w:tc>
        <w:tc>
          <w:tcPr>
            <w:tcW w:w="785" w:type="pct"/>
          </w:tcPr>
          <w:p w14:paraId="33A8281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10,306,274</w:t>
            </w:r>
          </w:p>
        </w:tc>
        <w:tc>
          <w:tcPr>
            <w:tcW w:w="665" w:type="pct"/>
          </w:tcPr>
          <w:p w14:paraId="55167A0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6,776,477</w:t>
            </w:r>
          </w:p>
        </w:tc>
      </w:tr>
      <w:tr w:rsidR="00556F74" w:rsidRPr="0082293E" w14:paraId="3AED6764"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15D477AB" w14:textId="77777777" w:rsidR="00556F74" w:rsidRPr="0082293E" w:rsidRDefault="00556F74" w:rsidP="00325D3D">
            <w:pPr>
              <w:spacing w:before="0" w:after="0"/>
            </w:pPr>
            <w:r w:rsidRPr="00BD527D">
              <w:t>T1</w:t>
            </w:r>
          </w:p>
        </w:tc>
        <w:tc>
          <w:tcPr>
            <w:tcW w:w="3268" w:type="pct"/>
          </w:tcPr>
          <w:p w14:paraId="12FF8CA7"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Petrol – E10</w:t>
            </w:r>
          </w:p>
        </w:tc>
        <w:tc>
          <w:tcPr>
            <w:tcW w:w="785" w:type="pct"/>
          </w:tcPr>
          <w:p w14:paraId="70C3989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52,858</w:t>
            </w:r>
          </w:p>
        </w:tc>
        <w:tc>
          <w:tcPr>
            <w:tcW w:w="665" w:type="pct"/>
          </w:tcPr>
          <w:p w14:paraId="1AC2B6D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28,726</w:t>
            </w:r>
          </w:p>
        </w:tc>
      </w:tr>
      <w:tr w:rsidR="00556F74" w:rsidRPr="0082293E" w14:paraId="6A3C76CF"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40A448E3" w14:textId="77777777" w:rsidR="00556F74" w:rsidRPr="0082293E" w:rsidRDefault="00556F74" w:rsidP="00325D3D">
            <w:pPr>
              <w:spacing w:before="0" w:after="0"/>
            </w:pPr>
            <w:r w:rsidRPr="00BD527D">
              <w:t>T1</w:t>
            </w:r>
          </w:p>
        </w:tc>
        <w:tc>
          <w:tcPr>
            <w:tcW w:w="3268" w:type="pct"/>
          </w:tcPr>
          <w:p w14:paraId="798CF2F8"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Petrol – Premium</w:t>
            </w:r>
          </w:p>
        </w:tc>
        <w:tc>
          <w:tcPr>
            <w:tcW w:w="785" w:type="pct"/>
          </w:tcPr>
          <w:p w14:paraId="2F52116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2,869,434</w:t>
            </w:r>
          </w:p>
        </w:tc>
        <w:tc>
          <w:tcPr>
            <w:tcW w:w="665" w:type="pct"/>
          </w:tcPr>
          <w:p w14:paraId="7A715E5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1,005,782</w:t>
            </w:r>
          </w:p>
        </w:tc>
      </w:tr>
      <w:tr w:rsidR="00556F74" w:rsidRPr="0082293E" w14:paraId="7FCDA260"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2CA6C954" w14:textId="77777777" w:rsidR="00556F74" w:rsidRPr="0082293E" w:rsidRDefault="00556F74" w:rsidP="00325D3D">
            <w:pPr>
              <w:spacing w:before="0" w:after="0"/>
            </w:pPr>
            <w:r w:rsidRPr="00BD527D">
              <w:t>T1</w:t>
            </w:r>
          </w:p>
        </w:tc>
        <w:tc>
          <w:tcPr>
            <w:tcW w:w="3268" w:type="pct"/>
          </w:tcPr>
          <w:p w14:paraId="15866519"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Diesel</w:t>
            </w:r>
          </w:p>
        </w:tc>
        <w:tc>
          <w:tcPr>
            <w:tcW w:w="785" w:type="pct"/>
          </w:tcPr>
          <w:p w14:paraId="5FE131C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3,842,633</w:t>
            </w:r>
          </w:p>
        </w:tc>
        <w:tc>
          <w:tcPr>
            <w:tcW w:w="665" w:type="pct"/>
          </w:tcPr>
          <w:p w14:paraId="5D401E0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2,374,791</w:t>
            </w:r>
          </w:p>
        </w:tc>
      </w:tr>
      <w:tr w:rsidR="00556F74" w:rsidRPr="0082293E" w14:paraId="1C1C30EF"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0EDB2BEC" w14:textId="77777777" w:rsidR="00556F74" w:rsidRPr="0082293E" w:rsidRDefault="00556F74" w:rsidP="00325D3D">
            <w:pPr>
              <w:spacing w:before="0" w:after="0"/>
            </w:pPr>
            <w:r w:rsidRPr="0082293E">
              <w:t>T2</w:t>
            </w:r>
          </w:p>
        </w:tc>
        <w:tc>
          <w:tcPr>
            <w:tcW w:w="3268" w:type="pct"/>
          </w:tcPr>
          <w:p w14:paraId="0930B7B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Number and proportion of vehicles in the organisational boundary (number and percentage)</w:t>
            </w:r>
          </w:p>
        </w:tc>
        <w:tc>
          <w:tcPr>
            <w:tcW w:w="785" w:type="pct"/>
          </w:tcPr>
          <w:p w14:paraId="2D044C5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489 (100%)</w:t>
            </w:r>
          </w:p>
        </w:tc>
        <w:tc>
          <w:tcPr>
            <w:tcW w:w="665" w:type="pct"/>
          </w:tcPr>
          <w:p w14:paraId="18F2225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484 (100%)</w:t>
            </w:r>
          </w:p>
        </w:tc>
      </w:tr>
      <w:tr w:rsidR="00556F74" w:rsidRPr="0082293E" w14:paraId="1D1EB662"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008E05B0" w14:textId="77777777" w:rsidR="00556F74" w:rsidRPr="0082293E" w:rsidRDefault="00556F74" w:rsidP="00325D3D">
            <w:pPr>
              <w:spacing w:before="0" w:after="0"/>
            </w:pPr>
            <w:r>
              <w:t>T2</w:t>
            </w:r>
          </w:p>
        </w:tc>
        <w:tc>
          <w:tcPr>
            <w:tcW w:w="3268" w:type="pct"/>
          </w:tcPr>
          <w:p w14:paraId="637CE1A4"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Petrol – Unleaded</w:t>
            </w:r>
          </w:p>
        </w:tc>
        <w:tc>
          <w:tcPr>
            <w:tcW w:w="785" w:type="pct"/>
          </w:tcPr>
          <w:p w14:paraId="48E92CF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288 (58.9%)</w:t>
            </w:r>
          </w:p>
        </w:tc>
        <w:tc>
          <w:tcPr>
            <w:tcW w:w="665" w:type="pct"/>
          </w:tcPr>
          <w:p w14:paraId="346EE39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295 (61%)</w:t>
            </w:r>
          </w:p>
        </w:tc>
      </w:tr>
      <w:tr w:rsidR="00556F74" w:rsidRPr="0082293E" w14:paraId="29237C34"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3E4797DB" w14:textId="77777777" w:rsidR="00556F74" w:rsidRPr="0082293E" w:rsidRDefault="00556F74" w:rsidP="00325D3D">
            <w:pPr>
              <w:spacing w:before="0" w:after="0"/>
            </w:pPr>
            <w:r>
              <w:t>T2</w:t>
            </w:r>
          </w:p>
        </w:tc>
        <w:tc>
          <w:tcPr>
            <w:tcW w:w="3268" w:type="pct"/>
          </w:tcPr>
          <w:p w14:paraId="5B99869F"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Diesel</w:t>
            </w:r>
          </w:p>
        </w:tc>
        <w:tc>
          <w:tcPr>
            <w:tcW w:w="785" w:type="pct"/>
          </w:tcPr>
          <w:p w14:paraId="2BCE685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72 (14.7%)</w:t>
            </w:r>
          </w:p>
        </w:tc>
        <w:tc>
          <w:tcPr>
            <w:tcW w:w="665" w:type="pct"/>
          </w:tcPr>
          <w:p w14:paraId="28859EA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70 (14.5%)</w:t>
            </w:r>
          </w:p>
        </w:tc>
      </w:tr>
      <w:tr w:rsidR="00556F74" w:rsidRPr="0082293E" w14:paraId="6F8B22F7"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51609814" w14:textId="77777777" w:rsidR="00556F74" w:rsidRPr="0082293E" w:rsidRDefault="00556F74" w:rsidP="00325D3D">
            <w:pPr>
              <w:spacing w:before="0" w:after="0"/>
            </w:pPr>
            <w:r>
              <w:t>T2</w:t>
            </w:r>
          </w:p>
        </w:tc>
        <w:tc>
          <w:tcPr>
            <w:tcW w:w="3268" w:type="pct"/>
          </w:tcPr>
          <w:p w14:paraId="01B71228"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Hybrid</w:t>
            </w:r>
          </w:p>
        </w:tc>
        <w:tc>
          <w:tcPr>
            <w:tcW w:w="785" w:type="pct"/>
          </w:tcPr>
          <w:p w14:paraId="674048A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125 (25.6%)</w:t>
            </w:r>
          </w:p>
        </w:tc>
        <w:tc>
          <w:tcPr>
            <w:tcW w:w="665" w:type="pct"/>
          </w:tcPr>
          <w:p w14:paraId="2830B48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114 (23.6%)</w:t>
            </w:r>
          </w:p>
        </w:tc>
      </w:tr>
      <w:tr w:rsidR="00556F74" w:rsidRPr="0082293E" w14:paraId="57B51BDA"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47C96234" w14:textId="77777777" w:rsidR="00556F74" w:rsidRPr="0082293E" w:rsidRDefault="00556F74" w:rsidP="00325D3D">
            <w:pPr>
              <w:spacing w:before="0" w:after="0"/>
            </w:pPr>
            <w:r>
              <w:t>T2</w:t>
            </w:r>
          </w:p>
        </w:tc>
        <w:tc>
          <w:tcPr>
            <w:tcW w:w="3268" w:type="pct"/>
          </w:tcPr>
          <w:p w14:paraId="13C94421"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PHEV</w:t>
            </w:r>
          </w:p>
        </w:tc>
        <w:tc>
          <w:tcPr>
            <w:tcW w:w="785" w:type="pct"/>
          </w:tcPr>
          <w:p w14:paraId="2B47544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 (0.8%)</w:t>
            </w:r>
          </w:p>
        </w:tc>
        <w:tc>
          <w:tcPr>
            <w:tcW w:w="665" w:type="pct"/>
          </w:tcPr>
          <w:p w14:paraId="6A79A4D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 (1%)</w:t>
            </w:r>
          </w:p>
        </w:tc>
      </w:tr>
      <w:tr w:rsidR="00556F74" w:rsidRPr="0082293E" w14:paraId="7AAF8157"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59FA54EF" w14:textId="77777777" w:rsidR="00556F74" w:rsidRPr="00E945CA" w:rsidRDefault="00556F74" w:rsidP="00325D3D">
            <w:pPr>
              <w:spacing w:before="0" w:after="0"/>
            </w:pPr>
            <w:r w:rsidRPr="0082293E">
              <w:t>T3</w:t>
            </w:r>
          </w:p>
        </w:tc>
        <w:tc>
          <w:tcPr>
            <w:tcW w:w="3268" w:type="pct"/>
          </w:tcPr>
          <w:p w14:paraId="73992D63"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 xml:space="preserve">Total Greenhouse gas emissions from vehicle fleet </w:t>
            </w:r>
            <w:r>
              <w:rPr>
                <w:b/>
              </w:rPr>
              <w:br/>
            </w:r>
            <w:r w:rsidRPr="0082293E">
              <w:rPr>
                <w:b/>
              </w:rPr>
              <w:t>(Tonnes CO2-e and tonnes CO2-e /1,000 km)</w:t>
            </w:r>
          </w:p>
        </w:tc>
        <w:tc>
          <w:tcPr>
            <w:tcW w:w="785" w:type="pct"/>
          </w:tcPr>
          <w:p w14:paraId="566F23A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1461 (0.22)</w:t>
            </w:r>
          </w:p>
        </w:tc>
        <w:tc>
          <w:tcPr>
            <w:tcW w:w="665" w:type="pct"/>
          </w:tcPr>
          <w:p w14:paraId="00B6AA4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871 (0.17)</w:t>
            </w:r>
          </w:p>
        </w:tc>
      </w:tr>
      <w:tr w:rsidR="00556F74" w:rsidRPr="0082293E" w14:paraId="0BF89A70"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3A01EA1B" w14:textId="77777777" w:rsidR="00556F74" w:rsidRPr="0082293E" w:rsidRDefault="00556F74" w:rsidP="00325D3D">
            <w:pPr>
              <w:spacing w:before="0" w:after="0"/>
            </w:pPr>
            <w:r w:rsidRPr="00E945CA">
              <w:t>T3</w:t>
            </w:r>
          </w:p>
        </w:tc>
        <w:tc>
          <w:tcPr>
            <w:tcW w:w="3268" w:type="pct"/>
          </w:tcPr>
          <w:p w14:paraId="767EEACB"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Petrol – Unleaded (including E10, Premium)</w:t>
            </w:r>
          </w:p>
        </w:tc>
        <w:tc>
          <w:tcPr>
            <w:tcW w:w="785" w:type="pct"/>
          </w:tcPr>
          <w:p w14:paraId="7E02578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802 (0.24)</w:t>
            </w:r>
          </w:p>
        </w:tc>
        <w:tc>
          <w:tcPr>
            <w:tcW w:w="665" w:type="pct"/>
          </w:tcPr>
          <w:p w14:paraId="3AE55B9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532 (0.17)</w:t>
            </w:r>
          </w:p>
        </w:tc>
      </w:tr>
      <w:tr w:rsidR="00556F74" w:rsidRPr="0082293E" w14:paraId="71A87A3C"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5B496C97" w14:textId="77777777" w:rsidR="00556F74" w:rsidRPr="0082293E" w:rsidRDefault="00556F74" w:rsidP="00325D3D">
            <w:pPr>
              <w:spacing w:before="0" w:after="0"/>
            </w:pPr>
            <w:r w:rsidRPr="00E945CA">
              <w:t>T3</w:t>
            </w:r>
          </w:p>
        </w:tc>
        <w:tc>
          <w:tcPr>
            <w:tcW w:w="3268" w:type="pct"/>
          </w:tcPr>
          <w:p w14:paraId="2AD7B5A6"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Diesel</w:t>
            </w:r>
          </w:p>
        </w:tc>
        <w:tc>
          <w:tcPr>
            <w:tcW w:w="785" w:type="pct"/>
          </w:tcPr>
          <w:p w14:paraId="30605E2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336 (0.26)</w:t>
            </w:r>
          </w:p>
        </w:tc>
        <w:tc>
          <w:tcPr>
            <w:tcW w:w="665" w:type="pct"/>
          </w:tcPr>
          <w:p w14:paraId="7C089E2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209 (0.2)</w:t>
            </w:r>
          </w:p>
        </w:tc>
      </w:tr>
      <w:tr w:rsidR="00556F74" w:rsidRPr="0082293E" w14:paraId="2F364825"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67664D00" w14:textId="77777777" w:rsidR="00556F74" w:rsidRPr="0082293E" w:rsidRDefault="00556F74" w:rsidP="00325D3D">
            <w:pPr>
              <w:spacing w:before="0" w:after="0"/>
            </w:pPr>
            <w:r w:rsidRPr="00E945CA">
              <w:t>T3</w:t>
            </w:r>
          </w:p>
        </w:tc>
        <w:tc>
          <w:tcPr>
            <w:tcW w:w="3268" w:type="pct"/>
          </w:tcPr>
          <w:p w14:paraId="5AA4E6EB"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Hybrid (unleaded)</w:t>
            </w:r>
          </w:p>
        </w:tc>
        <w:tc>
          <w:tcPr>
            <w:tcW w:w="785" w:type="pct"/>
          </w:tcPr>
          <w:p w14:paraId="033BB11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309 (0.17)</w:t>
            </w:r>
          </w:p>
        </w:tc>
        <w:tc>
          <w:tcPr>
            <w:tcW w:w="665" w:type="pct"/>
          </w:tcPr>
          <w:p w14:paraId="2406AD6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123 (0.12)</w:t>
            </w:r>
          </w:p>
        </w:tc>
      </w:tr>
      <w:tr w:rsidR="00556F74" w:rsidRPr="0082293E" w14:paraId="4B7A9DBD"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507A7F1E" w14:textId="77777777" w:rsidR="00556F74" w:rsidRPr="0082293E" w:rsidRDefault="00556F74" w:rsidP="00325D3D">
            <w:pPr>
              <w:spacing w:before="0" w:after="0"/>
            </w:pPr>
            <w:r w:rsidRPr="00E945CA">
              <w:t>T3</w:t>
            </w:r>
          </w:p>
        </w:tc>
        <w:tc>
          <w:tcPr>
            <w:tcW w:w="3268" w:type="pct"/>
          </w:tcPr>
          <w:p w14:paraId="066B8D46"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PHEV (unleaded)</w:t>
            </w:r>
          </w:p>
        </w:tc>
        <w:tc>
          <w:tcPr>
            <w:tcW w:w="785" w:type="pct"/>
          </w:tcPr>
          <w:p w14:paraId="6717751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 (0.21)</w:t>
            </w:r>
          </w:p>
        </w:tc>
        <w:tc>
          <w:tcPr>
            <w:tcW w:w="665" w:type="pct"/>
          </w:tcPr>
          <w:p w14:paraId="09F307B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 (0.16)</w:t>
            </w:r>
          </w:p>
        </w:tc>
      </w:tr>
    </w:tbl>
    <w:p w14:paraId="3A023B58" w14:textId="77777777" w:rsidR="00556F74" w:rsidRPr="006450B4" w:rsidRDefault="00556F74" w:rsidP="00556F74">
      <w:pPr>
        <w:pStyle w:val="NoSpacing"/>
        <w:spacing w:before="120"/>
      </w:pPr>
      <w:r w:rsidRPr="0082293E">
        <w:t>Notes</w:t>
      </w:r>
    </w:p>
    <w:p w14:paraId="02AB7717" w14:textId="77777777" w:rsidR="00556F74" w:rsidRPr="0082293E" w:rsidRDefault="00556F74" w:rsidP="0013636B">
      <w:pPr>
        <w:pStyle w:val="ListNumber"/>
        <w:numPr>
          <w:ilvl w:val="0"/>
          <w:numId w:val="41"/>
        </w:numPr>
        <w:spacing w:before="0"/>
      </w:pPr>
      <w:r w:rsidRPr="0082293E">
        <w:t>All vehicles are classed as “passenger”.</w:t>
      </w:r>
    </w:p>
    <w:p w14:paraId="070451D9" w14:textId="77777777" w:rsidR="00556F74" w:rsidRPr="0082293E" w:rsidRDefault="00556F74" w:rsidP="006239E0">
      <w:pPr>
        <w:pStyle w:val="Heading4"/>
      </w:pPr>
      <w:r w:rsidRPr="0082293E">
        <w:t>Actions undertaken</w:t>
      </w:r>
    </w:p>
    <w:p w14:paraId="4BC4B6EB" w14:textId="77777777" w:rsidR="00556F74" w:rsidRPr="0082293E" w:rsidRDefault="00556F74" w:rsidP="00D82CE4">
      <w:pPr>
        <w:pStyle w:val="ListBullet"/>
      </w:pPr>
      <w:r w:rsidRPr="0082293E">
        <w:t>Updates to vehicle quantities acquired during 2021-22 have been applied to the table above.</w:t>
      </w:r>
    </w:p>
    <w:p w14:paraId="54AA31F9" w14:textId="77777777" w:rsidR="00556F74" w:rsidRDefault="00556F74" w:rsidP="00D82CE4">
      <w:pPr>
        <w:pStyle w:val="ListBullet"/>
      </w:pPr>
      <w:r w:rsidRPr="0082293E">
        <w:t>Court Services Victoria minimises travel by using telephone and video conferencing facilities whenever possible. Staff are also encouraged</w:t>
      </w:r>
      <w:r>
        <w:t xml:space="preserve"> t</w:t>
      </w:r>
      <w:r w:rsidRPr="0082293E">
        <w:t>o utilise public transport options via the environmental management system.</w:t>
      </w:r>
    </w:p>
    <w:p w14:paraId="204BFB7F" w14:textId="77777777" w:rsidR="00556F74" w:rsidRDefault="00556F74" w:rsidP="00D82CE4">
      <w:pPr>
        <w:pStyle w:val="ListBullet"/>
      </w:pPr>
      <w:r w:rsidRPr="0082293E">
        <w:t>Installation of ZEV chargers for staff of the new Bendigo Law Courts development and in the new Wyndham Law Courts design.</w:t>
      </w:r>
    </w:p>
    <w:p w14:paraId="1DFBE90B" w14:textId="77777777" w:rsidR="00556F74" w:rsidRPr="0082293E" w:rsidRDefault="00556F74" w:rsidP="007410DC">
      <w:pPr>
        <w:pStyle w:val="Heading3"/>
      </w:pPr>
      <w:bookmarkStart w:id="156" w:name="_Toc149922917"/>
      <w:r w:rsidRPr="0082293E">
        <w:t>Total Energy Use</w:t>
      </w:r>
      <w:bookmarkEnd w:id="156"/>
    </w:p>
    <w:p w14:paraId="6427FD6C" w14:textId="27870FF3" w:rsidR="00556F74" w:rsidRPr="0082293E" w:rsidRDefault="00556F74" w:rsidP="00556F74">
      <w:pPr>
        <w:pStyle w:val="BodyText"/>
      </w:pPr>
      <w:r w:rsidRPr="0082293E">
        <w:t xml:space="preserve">Table 15 summarises transport fuels, electricity, and natural gas consumption. Overall energy use has increased by 11 per cent from the previous year. Natural gas usage decreased by 15 per cent, attributed to the phase out of gas and electrification of assets. Energy attributed to fleet/vehicle travel increased by 67 per cent due to the cessation of COVID-19 restrictions, resulting in a combined increase of 7 per cent for fuels. Electricity consumption increased by 13 per cent, while occupied net lettable area has increased by 3.9 per cent. Electricity use per </w:t>
      </w:r>
      <w:r w:rsidR="00C32A3C">
        <w:t>Full-time equivalent</w:t>
      </w:r>
      <w:r w:rsidRPr="0082293E">
        <w:t xml:space="preserve"> has increased by 1.2 per cent and by 7 per cent per square meter</w:t>
      </w:r>
      <w:r>
        <w:t xml:space="preserve"> o</w:t>
      </w:r>
      <w:r w:rsidRPr="0082293E">
        <w:t>f occupied space, which is consistent with staff returning to work.</w:t>
      </w:r>
    </w:p>
    <w:p w14:paraId="6D31FB70" w14:textId="77777777" w:rsidR="00556F74" w:rsidRPr="0082293E" w:rsidRDefault="00556F74" w:rsidP="00556F74">
      <w:pPr>
        <w:pStyle w:val="Caption"/>
      </w:pPr>
      <w:r w:rsidRPr="0082293E">
        <w:t>Table 17: Total Energy Use Summary</w:t>
      </w:r>
    </w:p>
    <w:tbl>
      <w:tblPr>
        <w:tblStyle w:val="AccessibleTableNumerical"/>
        <w:tblW w:w="5000" w:type="pct"/>
        <w:tblLook w:val="04A0" w:firstRow="1" w:lastRow="0" w:firstColumn="1" w:lastColumn="0" w:noHBand="0" w:noVBand="1"/>
      </w:tblPr>
      <w:tblGrid>
        <w:gridCol w:w="556"/>
        <w:gridCol w:w="6394"/>
        <w:gridCol w:w="1378"/>
        <w:gridCol w:w="1309"/>
      </w:tblGrid>
      <w:tr w:rsidR="00556F74" w:rsidRPr="0082293E" w14:paraId="5B84001A"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2" w:type="pct"/>
          </w:tcPr>
          <w:p w14:paraId="3187E469" w14:textId="29ADBB4D" w:rsidR="00556F74" w:rsidRPr="0082293E" w:rsidRDefault="007410DC" w:rsidP="00325D3D">
            <w:pPr>
              <w:spacing w:before="70" w:after="70"/>
            </w:pPr>
            <w:r>
              <w:t>Code</w:t>
            </w:r>
          </w:p>
        </w:tc>
        <w:tc>
          <w:tcPr>
            <w:tcW w:w="3320" w:type="pct"/>
          </w:tcPr>
          <w:p w14:paraId="45525933" w14:textId="77777777" w:rsidR="00556F74" w:rsidRPr="0082293E" w:rsidRDefault="00556F74" w:rsidP="00325D3D">
            <w:pPr>
              <w:pStyle w:val="TableText"/>
              <w:jc w:val="left"/>
              <w:cnfStyle w:val="100000000000" w:firstRow="1" w:lastRow="0" w:firstColumn="0" w:lastColumn="0" w:oddVBand="0" w:evenVBand="0" w:oddHBand="0" w:evenHBand="0" w:firstRowFirstColumn="0" w:firstRowLastColumn="0" w:lastRowFirstColumn="0" w:lastRowLastColumn="0"/>
            </w:pPr>
            <w:r w:rsidRPr="0082293E">
              <w:rPr>
                <w:b/>
              </w:rPr>
              <w:t>Description</w:t>
            </w:r>
          </w:p>
        </w:tc>
        <w:tc>
          <w:tcPr>
            <w:tcW w:w="717" w:type="pct"/>
          </w:tcPr>
          <w:p w14:paraId="0334D731" w14:textId="77777777" w:rsidR="00556F74" w:rsidRPr="0082293E"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82293E">
              <w:rPr>
                <w:b/>
              </w:rPr>
              <w:t>2022-23</w:t>
            </w:r>
          </w:p>
        </w:tc>
        <w:tc>
          <w:tcPr>
            <w:tcW w:w="681" w:type="pct"/>
          </w:tcPr>
          <w:p w14:paraId="1D30283A" w14:textId="77777777" w:rsidR="00556F74" w:rsidRPr="0082293E"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82293E">
              <w:rPr>
                <w:b/>
              </w:rPr>
              <w:t>2021-22</w:t>
            </w:r>
          </w:p>
        </w:tc>
      </w:tr>
      <w:tr w:rsidR="00556F74" w:rsidRPr="0082293E" w14:paraId="7CC7A95D"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7204DDC7" w14:textId="77777777" w:rsidR="00556F74" w:rsidRPr="0082293E" w:rsidRDefault="00556F74" w:rsidP="00325D3D">
            <w:pPr>
              <w:pStyle w:val="TableText"/>
            </w:pPr>
            <w:r w:rsidRPr="0082293E">
              <w:t>E1</w:t>
            </w:r>
          </w:p>
        </w:tc>
        <w:tc>
          <w:tcPr>
            <w:tcW w:w="3320" w:type="pct"/>
          </w:tcPr>
          <w:p w14:paraId="3FBD108E"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Total energy usage from fuels (MJ) (F1+T1)</w:t>
            </w:r>
          </w:p>
        </w:tc>
        <w:tc>
          <w:tcPr>
            <w:tcW w:w="717" w:type="pct"/>
          </w:tcPr>
          <w:p w14:paraId="5330FBC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41,874,237</w:t>
            </w:r>
          </w:p>
        </w:tc>
        <w:tc>
          <w:tcPr>
            <w:tcW w:w="681" w:type="pct"/>
          </w:tcPr>
          <w:p w14:paraId="1937626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39,275,260</w:t>
            </w:r>
          </w:p>
        </w:tc>
      </w:tr>
      <w:tr w:rsidR="00556F74" w:rsidRPr="0082293E" w14:paraId="700635E1"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12B956B7" w14:textId="77777777" w:rsidR="00556F74" w:rsidRPr="0082293E" w:rsidRDefault="00556F74" w:rsidP="00325D3D">
            <w:pPr>
              <w:pStyle w:val="TableText"/>
            </w:pPr>
            <w:r w:rsidRPr="0082293E">
              <w:t>E2</w:t>
            </w:r>
          </w:p>
        </w:tc>
        <w:tc>
          <w:tcPr>
            <w:tcW w:w="3320" w:type="pct"/>
          </w:tcPr>
          <w:p w14:paraId="6B405CC1"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Total energy usage from electricity (MJ)</w:t>
            </w:r>
          </w:p>
        </w:tc>
        <w:tc>
          <w:tcPr>
            <w:tcW w:w="717" w:type="pct"/>
          </w:tcPr>
          <w:p w14:paraId="1F3353B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71,853,112</w:t>
            </w:r>
          </w:p>
        </w:tc>
        <w:tc>
          <w:tcPr>
            <w:tcW w:w="681" w:type="pct"/>
          </w:tcPr>
          <w:p w14:paraId="0F20952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63,408,671</w:t>
            </w:r>
          </w:p>
        </w:tc>
      </w:tr>
      <w:tr w:rsidR="00556F74" w:rsidRPr="0082293E" w14:paraId="79A10740"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394DF498" w14:textId="28C2E870" w:rsidR="00556F74" w:rsidRPr="0082293E" w:rsidRDefault="00A634CF" w:rsidP="00325D3D">
            <w:pPr>
              <w:spacing w:before="0" w:after="0"/>
            </w:pPr>
            <w:r>
              <w:t>N/A</w:t>
            </w:r>
          </w:p>
        </w:tc>
        <w:tc>
          <w:tcPr>
            <w:tcW w:w="3320" w:type="pct"/>
          </w:tcPr>
          <w:p w14:paraId="7EAD4ECC"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Total Energy used from fuels and electricity (MJ) (E1+E2)</w:t>
            </w:r>
          </w:p>
        </w:tc>
        <w:tc>
          <w:tcPr>
            <w:tcW w:w="717" w:type="pct"/>
          </w:tcPr>
          <w:p w14:paraId="59B4D14F" w14:textId="54B4E317" w:rsidR="00556F74" w:rsidRPr="0082293E" w:rsidRDefault="00A634CF" w:rsidP="00325D3D">
            <w:pPr>
              <w:pStyle w:val="TableText"/>
              <w:cnfStyle w:val="000000000000" w:firstRow="0" w:lastRow="0" w:firstColumn="0" w:lastColumn="0" w:oddVBand="0" w:evenVBand="0" w:oddHBand="0" w:evenHBand="0" w:firstRowFirstColumn="0" w:firstRowLastColumn="0" w:lastRowFirstColumn="0" w:lastRowLastColumn="0"/>
            </w:pPr>
            <w:r>
              <w:t>N/A</w:t>
            </w:r>
          </w:p>
        </w:tc>
        <w:tc>
          <w:tcPr>
            <w:tcW w:w="681" w:type="pct"/>
          </w:tcPr>
          <w:p w14:paraId="08CE9E71" w14:textId="48BC661E" w:rsidR="00556F74" w:rsidRPr="0082293E" w:rsidRDefault="00A634CF" w:rsidP="00325D3D">
            <w:pPr>
              <w:pStyle w:val="TableText"/>
              <w:cnfStyle w:val="000000000000" w:firstRow="0" w:lastRow="0" w:firstColumn="0" w:lastColumn="0" w:oddVBand="0" w:evenVBand="0" w:oddHBand="0" w:evenHBand="0" w:firstRowFirstColumn="0" w:firstRowLastColumn="0" w:lastRowFirstColumn="0" w:lastRowLastColumn="0"/>
            </w:pPr>
            <w:r>
              <w:t>N/A</w:t>
            </w:r>
          </w:p>
        </w:tc>
      </w:tr>
      <w:tr w:rsidR="00556F74" w:rsidRPr="0082293E" w14:paraId="00F7DCC8"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31A016EA" w14:textId="4FA95EE0" w:rsidR="00556F74" w:rsidRPr="0082293E" w:rsidRDefault="00A634CF" w:rsidP="00325D3D">
            <w:pPr>
              <w:spacing w:before="0" w:after="0"/>
            </w:pPr>
            <w:r>
              <w:t>N/A</w:t>
            </w:r>
          </w:p>
        </w:tc>
        <w:tc>
          <w:tcPr>
            <w:tcW w:w="3320" w:type="pct"/>
          </w:tcPr>
          <w:p w14:paraId="659BE1CD"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Total energy non-renewable</w:t>
            </w:r>
          </w:p>
        </w:tc>
        <w:tc>
          <w:tcPr>
            <w:tcW w:w="717" w:type="pct"/>
          </w:tcPr>
          <w:p w14:paraId="28326AA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113,727,349</w:t>
            </w:r>
          </w:p>
        </w:tc>
        <w:tc>
          <w:tcPr>
            <w:tcW w:w="681" w:type="pct"/>
          </w:tcPr>
          <w:p w14:paraId="3132B28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102,683,930</w:t>
            </w:r>
          </w:p>
        </w:tc>
      </w:tr>
      <w:tr w:rsidR="00556F74" w:rsidRPr="0082293E" w14:paraId="11F93540"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3FDDA22C" w14:textId="1990617F" w:rsidR="00556F74" w:rsidRPr="0082293E" w:rsidRDefault="00A634CF" w:rsidP="00325D3D">
            <w:pPr>
              <w:spacing w:before="0" w:after="0"/>
            </w:pPr>
            <w:r>
              <w:t>N/A</w:t>
            </w:r>
          </w:p>
        </w:tc>
        <w:tc>
          <w:tcPr>
            <w:tcW w:w="3320" w:type="pct"/>
          </w:tcPr>
          <w:p w14:paraId="34A350B2"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Total energy renewable</w:t>
            </w:r>
          </w:p>
        </w:tc>
        <w:tc>
          <w:tcPr>
            <w:tcW w:w="717" w:type="pct"/>
          </w:tcPr>
          <w:p w14:paraId="785B926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681" w:type="pct"/>
          </w:tcPr>
          <w:p w14:paraId="6C0B8BA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150E487F"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207C98EA" w14:textId="77777777" w:rsidR="00556F74" w:rsidRPr="0082293E" w:rsidRDefault="00556F74" w:rsidP="00325D3D">
            <w:pPr>
              <w:pStyle w:val="TableText"/>
            </w:pPr>
            <w:r w:rsidRPr="0082293E">
              <w:t>E4</w:t>
            </w:r>
          </w:p>
        </w:tc>
        <w:tc>
          <w:tcPr>
            <w:tcW w:w="3320" w:type="pct"/>
          </w:tcPr>
          <w:p w14:paraId="6703197B" w14:textId="037BB6D2"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Total Energy used normalised by </w:t>
            </w:r>
            <w:r w:rsidR="00C32A3C">
              <w:t>Full-time equivalent</w:t>
            </w:r>
            <w:r w:rsidRPr="0082293E">
              <w:t xml:space="preserve"> (MJ/FTE)</w:t>
            </w:r>
          </w:p>
        </w:tc>
        <w:tc>
          <w:tcPr>
            <w:tcW w:w="717" w:type="pct"/>
          </w:tcPr>
          <w:p w14:paraId="7CF560A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26,597</w:t>
            </w:r>
          </w:p>
        </w:tc>
        <w:tc>
          <w:tcPr>
            <w:tcW w:w="681" w:type="pct"/>
          </w:tcPr>
          <w:p w14:paraId="6C8A69E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26,275</w:t>
            </w:r>
          </w:p>
        </w:tc>
      </w:tr>
      <w:tr w:rsidR="00556F74" w:rsidRPr="0082293E" w14:paraId="62234968" w14:textId="77777777" w:rsidTr="00325D3D">
        <w:tc>
          <w:tcPr>
            <w:cnfStyle w:val="001000000000" w:firstRow="0" w:lastRow="0" w:firstColumn="1" w:lastColumn="0" w:oddVBand="0" w:evenVBand="0" w:oddHBand="0" w:evenHBand="0" w:firstRowFirstColumn="0" w:firstRowLastColumn="0" w:lastRowFirstColumn="0" w:lastRowLastColumn="0"/>
            <w:tcW w:w="282" w:type="pct"/>
          </w:tcPr>
          <w:p w14:paraId="5FFFE7CF" w14:textId="77777777" w:rsidR="00556F74" w:rsidRPr="0082293E" w:rsidRDefault="00556F74" w:rsidP="00325D3D">
            <w:pPr>
              <w:pStyle w:val="TableText"/>
            </w:pPr>
            <w:r w:rsidRPr="0082293E">
              <w:t>E4</w:t>
            </w:r>
          </w:p>
        </w:tc>
        <w:tc>
          <w:tcPr>
            <w:tcW w:w="3320" w:type="pct"/>
          </w:tcPr>
          <w:p w14:paraId="776CC876"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Total Energy used normalised by area (MJ/M2)</w:t>
            </w:r>
          </w:p>
        </w:tc>
        <w:tc>
          <w:tcPr>
            <w:tcW w:w="717" w:type="pct"/>
          </w:tcPr>
          <w:p w14:paraId="2353560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478</w:t>
            </w:r>
          </w:p>
        </w:tc>
        <w:tc>
          <w:tcPr>
            <w:tcW w:w="681" w:type="pct"/>
          </w:tcPr>
          <w:p w14:paraId="4F17E11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449</w:t>
            </w:r>
          </w:p>
        </w:tc>
      </w:tr>
    </w:tbl>
    <w:p w14:paraId="7EC40600" w14:textId="77777777" w:rsidR="00556F74" w:rsidRDefault="00556F74" w:rsidP="00556F74">
      <w:pPr>
        <w:pStyle w:val="BodyText"/>
      </w:pPr>
      <w:r w:rsidRPr="0082293E">
        <w:t>The following summary shows a breakdown of electricity, gas, and transport emissions expressed as tonnes of CO2-e.</w:t>
      </w:r>
    </w:p>
    <w:p w14:paraId="41272B6E" w14:textId="77777777" w:rsidR="00556F74" w:rsidRPr="0082293E" w:rsidRDefault="00556F74" w:rsidP="00556F74">
      <w:pPr>
        <w:pStyle w:val="Caption"/>
      </w:pPr>
      <w:r w:rsidRPr="0082293E">
        <w:t>Table 18: Total greenhouse gas emissions summary</w:t>
      </w:r>
    </w:p>
    <w:tbl>
      <w:tblPr>
        <w:tblStyle w:val="AccessibleTableNumerical"/>
        <w:tblW w:w="5000" w:type="pct"/>
        <w:tblLook w:val="04A0" w:firstRow="1" w:lastRow="0" w:firstColumn="1" w:lastColumn="0" w:noHBand="0" w:noVBand="1"/>
      </w:tblPr>
      <w:tblGrid>
        <w:gridCol w:w="558"/>
        <w:gridCol w:w="6384"/>
        <w:gridCol w:w="1276"/>
        <w:gridCol w:w="1419"/>
      </w:tblGrid>
      <w:tr w:rsidR="00556F74" w:rsidRPr="0082293E" w14:paraId="2664CE38"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 w:type="pct"/>
          </w:tcPr>
          <w:p w14:paraId="16B9F780" w14:textId="21ACA0E4" w:rsidR="00556F74" w:rsidRPr="0082293E" w:rsidRDefault="007410DC" w:rsidP="00325D3D">
            <w:pPr>
              <w:spacing w:before="70" w:after="70"/>
            </w:pPr>
            <w:r>
              <w:t>Code</w:t>
            </w:r>
          </w:p>
        </w:tc>
        <w:tc>
          <w:tcPr>
            <w:tcW w:w="3312" w:type="pct"/>
          </w:tcPr>
          <w:p w14:paraId="7758A97C" w14:textId="77777777" w:rsidR="00556F74" w:rsidRPr="0082293E" w:rsidRDefault="00556F74" w:rsidP="00325D3D">
            <w:pPr>
              <w:pStyle w:val="TableText"/>
              <w:jc w:val="left"/>
              <w:cnfStyle w:val="100000000000" w:firstRow="1" w:lastRow="0" w:firstColumn="0" w:lastColumn="0" w:oddVBand="0" w:evenVBand="0" w:oddHBand="0" w:evenHBand="0" w:firstRowFirstColumn="0" w:firstRowLastColumn="0" w:lastRowFirstColumn="0" w:lastRowLastColumn="0"/>
            </w:pPr>
            <w:r w:rsidRPr="0082293E">
              <w:rPr>
                <w:b/>
              </w:rPr>
              <w:t>Description</w:t>
            </w:r>
          </w:p>
        </w:tc>
        <w:tc>
          <w:tcPr>
            <w:tcW w:w="662" w:type="pct"/>
          </w:tcPr>
          <w:p w14:paraId="1F6AFEE6" w14:textId="77777777" w:rsidR="00556F74" w:rsidRPr="0082293E"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82293E">
              <w:rPr>
                <w:b/>
              </w:rPr>
              <w:t>2022-23</w:t>
            </w:r>
          </w:p>
        </w:tc>
        <w:tc>
          <w:tcPr>
            <w:tcW w:w="736" w:type="pct"/>
          </w:tcPr>
          <w:p w14:paraId="66C172FA" w14:textId="77777777" w:rsidR="00556F74" w:rsidRPr="0082293E"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82293E">
              <w:rPr>
                <w:b/>
              </w:rPr>
              <w:t>2021-22</w:t>
            </w:r>
          </w:p>
        </w:tc>
      </w:tr>
      <w:tr w:rsidR="00556F74" w:rsidRPr="0082293E" w14:paraId="79D1160A" w14:textId="77777777" w:rsidTr="00325D3D">
        <w:tc>
          <w:tcPr>
            <w:cnfStyle w:val="001000000000" w:firstRow="0" w:lastRow="0" w:firstColumn="1" w:lastColumn="0" w:oddVBand="0" w:evenVBand="0" w:oddHBand="0" w:evenHBand="0" w:firstRowFirstColumn="0" w:firstRowLastColumn="0" w:lastRowFirstColumn="0" w:lastRowLastColumn="0"/>
            <w:tcW w:w="290" w:type="pct"/>
          </w:tcPr>
          <w:p w14:paraId="0447F551" w14:textId="77777777" w:rsidR="00556F74" w:rsidRPr="0082293E" w:rsidRDefault="00556F74" w:rsidP="00325D3D">
            <w:pPr>
              <w:pStyle w:val="TableText"/>
            </w:pPr>
            <w:r w:rsidRPr="0082293E">
              <w:t>G1</w:t>
            </w:r>
          </w:p>
        </w:tc>
        <w:tc>
          <w:tcPr>
            <w:tcW w:w="3312" w:type="pct"/>
          </w:tcPr>
          <w:p w14:paraId="579AD607"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 xml:space="preserve">Total scope one (direct) emissions </w:t>
            </w:r>
            <w:r>
              <w:rPr>
                <w:b/>
              </w:rPr>
              <w:br/>
            </w:r>
            <w:r w:rsidRPr="0082293E">
              <w:rPr>
                <w:b/>
              </w:rPr>
              <w:t>(Tonnes CO2, CH4, N2O, other and CO2-e)</w:t>
            </w:r>
          </w:p>
        </w:tc>
        <w:tc>
          <w:tcPr>
            <w:tcW w:w="662" w:type="pct"/>
          </w:tcPr>
          <w:p w14:paraId="6A11ADD2" w14:textId="36DED442" w:rsidR="00556F74" w:rsidRPr="0082293E" w:rsidRDefault="00A634CF" w:rsidP="00325D3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36" w:type="pct"/>
          </w:tcPr>
          <w:p w14:paraId="434644FA" w14:textId="1240AB47" w:rsidR="00556F74" w:rsidRPr="0082293E" w:rsidRDefault="00A634CF" w:rsidP="00325D3D">
            <w:pPr>
              <w:pStyle w:val="TableText"/>
              <w:cnfStyle w:val="000000000000" w:firstRow="0" w:lastRow="0" w:firstColumn="0" w:lastColumn="0" w:oddVBand="0" w:evenVBand="0" w:oddHBand="0" w:evenHBand="0" w:firstRowFirstColumn="0" w:firstRowLastColumn="0" w:lastRowFirstColumn="0" w:lastRowLastColumn="0"/>
            </w:pPr>
            <w:r>
              <w:t>N/A</w:t>
            </w:r>
          </w:p>
        </w:tc>
      </w:tr>
      <w:tr w:rsidR="00556F74" w:rsidRPr="0082293E" w14:paraId="5A6CBB2A" w14:textId="77777777" w:rsidTr="00325D3D">
        <w:tc>
          <w:tcPr>
            <w:cnfStyle w:val="001000000000" w:firstRow="0" w:lastRow="0" w:firstColumn="1" w:lastColumn="0" w:oddVBand="0" w:evenVBand="0" w:oddHBand="0" w:evenHBand="0" w:firstRowFirstColumn="0" w:firstRowLastColumn="0" w:lastRowFirstColumn="0" w:lastRowLastColumn="0"/>
            <w:tcW w:w="290" w:type="pct"/>
          </w:tcPr>
          <w:p w14:paraId="65477B10" w14:textId="1404E9C6" w:rsidR="00556F74" w:rsidRPr="0082293E" w:rsidRDefault="00A634CF" w:rsidP="00325D3D">
            <w:pPr>
              <w:spacing w:before="0" w:after="0"/>
            </w:pPr>
            <w:r>
              <w:t>N/A</w:t>
            </w:r>
          </w:p>
        </w:tc>
        <w:tc>
          <w:tcPr>
            <w:tcW w:w="3312" w:type="pct"/>
          </w:tcPr>
          <w:p w14:paraId="0248F15A"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Natural Gas (F2)</w:t>
            </w:r>
          </w:p>
        </w:tc>
        <w:tc>
          <w:tcPr>
            <w:tcW w:w="662" w:type="pct"/>
          </w:tcPr>
          <w:p w14:paraId="435FC9A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1,278</w:t>
            </w:r>
          </w:p>
        </w:tc>
        <w:tc>
          <w:tcPr>
            <w:tcW w:w="736" w:type="pct"/>
          </w:tcPr>
          <w:p w14:paraId="4CC91D1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1,499</w:t>
            </w:r>
          </w:p>
        </w:tc>
      </w:tr>
      <w:tr w:rsidR="00556F74" w:rsidRPr="0082293E" w14:paraId="58075086" w14:textId="77777777" w:rsidTr="00325D3D">
        <w:tc>
          <w:tcPr>
            <w:cnfStyle w:val="001000000000" w:firstRow="0" w:lastRow="0" w:firstColumn="1" w:lastColumn="0" w:oddVBand="0" w:evenVBand="0" w:oddHBand="0" w:evenHBand="0" w:firstRowFirstColumn="0" w:firstRowLastColumn="0" w:lastRowFirstColumn="0" w:lastRowLastColumn="0"/>
            <w:tcW w:w="290" w:type="pct"/>
          </w:tcPr>
          <w:p w14:paraId="1855179F" w14:textId="720DA05D" w:rsidR="00556F74" w:rsidRPr="0082293E" w:rsidRDefault="00A634CF" w:rsidP="00325D3D">
            <w:pPr>
              <w:spacing w:before="0" w:after="0"/>
            </w:pPr>
            <w:r>
              <w:t>N/A</w:t>
            </w:r>
          </w:p>
        </w:tc>
        <w:tc>
          <w:tcPr>
            <w:tcW w:w="3312" w:type="pct"/>
          </w:tcPr>
          <w:p w14:paraId="1377EEAE"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Transportation (T3)</w:t>
            </w:r>
          </w:p>
        </w:tc>
        <w:tc>
          <w:tcPr>
            <w:tcW w:w="662" w:type="pct"/>
          </w:tcPr>
          <w:p w14:paraId="7B0C3A5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1,461</w:t>
            </w:r>
          </w:p>
        </w:tc>
        <w:tc>
          <w:tcPr>
            <w:tcW w:w="736" w:type="pct"/>
          </w:tcPr>
          <w:p w14:paraId="1F27E19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695</w:t>
            </w:r>
          </w:p>
        </w:tc>
      </w:tr>
      <w:tr w:rsidR="007410DC" w:rsidRPr="0082293E" w14:paraId="722BCA35" w14:textId="77777777" w:rsidTr="00901597">
        <w:trPr>
          <w:trHeight w:val="810"/>
        </w:trPr>
        <w:tc>
          <w:tcPr>
            <w:cnfStyle w:val="001000000000" w:firstRow="0" w:lastRow="0" w:firstColumn="1" w:lastColumn="0" w:oddVBand="0" w:evenVBand="0" w:oddHBand="0" w:evenHBand="0" w:firstRowFirstColumn="0" w:firstRowLastColumn="0" w:lastRowFirstColumn="0" w:lastRowLastColumn="0"/>
            <w:tcW w:w="290" w:type="pct"/>
          </w:tcPr>
          <w:p w14:paraId="2BA914A0" w14:textId="77777777" w:rsidR="007410DC" w:rsidRPr="0082293E" w:rsidRDefault="007410DC" w:rsidP="00325D3D">
            <w:pPr>
              <w:pStyle w:val="TableText"/>
            </w:pPr>
            <w:r w:rsidRPr="0082293E">
              <w:t>G2</w:t>
            </w:r>
          </w:p>
        </w:tc>
        <w:tc>
          <w:tcPr>
            <w:tcW w:w="3312" w:type="pct"/>
          </w:tcPr>
          <w:p w14:paraId="1088FFD7" w14:textId="77777777" w:rsidR="007410DC" w:rsidRPr="0082293E" w:rsidRDefault="007410DC"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rPr>
                <w:b/>
              </w:rPr>
              <w:t>Total scope two (indirect electricity) emissions (Tonnes CO2-e) (EL1-EL4)</w:t>
            </w:r>
          </w:p>
        </w:tc>
        <w:tc>
          <w:tcPr>
            <w:tcW w:w="662" w:type="pct"/>
          </w:tcPr>
          <w:p w14:paraId="72CB9A0B" w14:textId="161838B0" w:rsidR="007410DC" w:rsidRPr="0082293E" w:rsidRDefault="007410DC" w:rsidP="00325D3D">
            <w:pPr>
              <w:pStyle w:val="TableText"/>
              <w:cnfStyle w:val="000000000000" w:firstRow="0" w:lastRow="0" w:firstColumn="0" w:lastColumn="0" w:oddVBand="0" w:evenVBand="0" w:oddHBand="0" w:evenHBand="0" w:firstRowFirstColumn="0" w:firstRowLastColumn="0" w:lastRowFirstColumn="0" w:lastRowLastColumn="0"/>
            </w:pPr>
            <w:r w:rsidRPr="0082293E">
              <w:t>15,369</w:t>
            </w:r>
          </w:p>
        </w:tc>
        <w:tc>
          <w:tcPr>
            <w:tcW w:w="736" w:type="pct"/>
          </w:tcPr>
          <w:p w14:paraId="07E18805" w14:textId="5A0F1F9E" w:rsidR="007410DC" w:rsidRPr="0082293E" w:rsidRDefault="007410DC" w:rsidP="00325D3D">
            <w:pPr>
              <w:pStyle w:val="TableText"/>
              <w:cnfStyle w:val="000000000000" w:firstRow="0" w:lastRow="0" w:firstColumn="0" w:lastColumn="0" w:oddVBand="0" w:evenVBand="0" w:oddHBand="0" w:evenHBand="0" w:firstRowFirstColumn="0" w:firstRowLastColumn="0" w:lastRowFirstColumn="0" w:lastRowLastColumn="0"/>
            </w:pPr>
            <w:r w:rsidRPr="0082293E">
              <w:t>16,028</w:t>
            </w:r>
          </w:p>
        </w:tc>
      </w:tr>
    </w:tbl>
    <w:p w14:paraId="1505EE18" w14:textId="77777777" w:rsidR="00556F74" w:rsidRPr="000F3E3D" w:rsidRDefault="00556F74" w:rsidP="000F3E3D">
      <w:pPr>
        <w:pStyle w:val="BodyText"/>
      </w:pPr>
      <w:r w:rsidRPr="000F3E3D">
        <w:t>Notes</w:t>
      </w:r>
    </w:p>
    <w:p w14:paraId="1F8BD2E8" w14:textId="77777777" w:rsidR="00556F74" w:rsidRPr="004340FF" w:rsidRDefault="00556F74" w:rsidP="0013636B">
      <w:pPr>
        <w:pStyle w:val="ListNumber"/>
        <w:numPr>
          <w:ilvl w:val="0"/>
          <w:numId w:val="42"/>
        </w:numPr>
      </w:pPr>
      <w:r w:rsidRPr="004340FF">
        <w:t>Energy data is sourced directly from energy suppliers.</w:t>
      </w:r>
    </w:p>
    <w:p w14:paraId="5226CCFF" w14:textId="77777777" w:rsidR="00556F74" w:rsidRPr="0082293E" w:rsidRDefault="00556F74" w:rsidP="00556F74">
      <w:pPr>
        <w:pStyle w:val="ListNumber"/>
        <w:numPr>
          <w:ilvl w:val="0"/>
          <w:numId w:val="23"/>
        </w:numPr>
      </w:pPr>
      <w:r w:rsidRPr="0082293E">
        <w:t>Where Court Services Victoria is a tenant in a larger facility, the whole building gas meter data is apportioned by net lettable area, and considered an estimate.</w:t>
      </w:r>
    </w:p>
    <w:p w14:paraId="35932DC0" w14:textId="77777777" w:rsidR="00556F74" w:rsidRPr="0082293E" w:rsidRDefault="00556F74" w:rsidP="007410DC">
      <w:pPr>
        <w:pStyle w:val="Heading3"/>
      </w:pPr>
      <w:bookmarkStart w:id="157" w:name="_Ref149919752"/>
      <w:bookmarkStart w:id="158" w:name="_Toc149922918"/>
      <w:r w:rsidRPr="0082293E">
        <w:t xml:space="preserve">Sustainable Buildings </w:t>
      </w:r>
      <w:r>
        <w:t>and</w:t>
      </w:r>
      <w:r w:rsidRPr="0082293E">
        <w:t xml:space="preserve"> Infrastructure</w:t>
      </w:r>
      <w:bookmarkEnd w:id="157"/>
      <w:bookmarkEnd w:id="158"/>
    </w:p>
    <w:p w14:paraId="6A4EF3CB" w14:textId="77777777" w:rsidR="00556F74" w:rsidRPr="0082293E" w:rsidRDefault="00556F74" w:rsidP="00A634CF">
      <w:pPr>
        <w:pStyle w:val="BodyText"/>
        <w:keepLines/>
      </w:pPr>
      <w:r w:rsidRPr="0082293E">
        <w:t>Court Services Victoria has adopted the internationally recognised rating system of Green Star by the Green Building Council of Australia.</w:t>
      </w:r>
      <w:r>
        <w:t xml:space="preserve"> </w:t>
      </w:r>
      <w:r w:rsidRPr="0082293E">
        <w:t>The Bendigo Law Courts is on track to achieve a 6 Star Green Star rating, the highest available under the scheme. The facility is also ready to</w:t>
      </w:r>
      <w:r>
        <w:t xml:space="preserve"> t</w:t>
      </w:r>
      <w:r w:rsidRPr="0082293E">
        <w:t>ransition to Zero Emissions Vehicles, with chargers available to staff and judiciary.</w:t>
      </w:r>
    </w:p>
    <w:p w14:paraId="71EB92CD" w14:textId="77777777" w:rsidR="00556F74" w:rsidRDefault="00556F74" w:rsidP="00556F74">
      <w:pPr>
        <w:pStyle w:val="BodyText"/>
      </w:pPr>
      <w:r w:rsidRPr="0082293E">
        <w:t>The design of the Wyndham Law Courts is also on track to achieve a Green Star 6 rating and be ZEV-ready for staff and judiciary.</w:t>
      </w:r>
      <w:r>
        <w:t xml:space="preserve"> </w:t>
      </w:r>
    </w:p>
    <w:p w14:paraId="756BBD6D" w14:textId="77777777" w:rsidR="00556F74" w:rsidRPr="0082293E" w:rsidRDefault="00556F74" w:rsidP="00556F74">
      <w:pPr>
        <w:pStyle w:val="BodyText"/>
      </w:pPr>
      <w:r w:rsidRPr="0082293E">
        <w:t>Court Services Victoria has implemented</w:t>
      </w:r>
      <w:r>
        <w:t xml:space="preserve"> a</w:t>
      </w:r>
      <w:r w:rsidRPr="0082293E">
        <w:t xml:space="preserve"> custom and comprehensive Environmentally Sustainable Design Guide to ratify this Green Star target and additional Court Services Victoria sustainability targets. This complies with Shared Service Providers Office Accommodation Fit Out Guidelines Interim addendum October 2021,</w:t>
      </w:r>
      <w:r>
        <w:t xml:space="preserve"> </w:t>
      </w:r>
      <w:r w:rsidRPr="0082293E">
        <w:t>“All newly built government-owned offices to be built to achieve 6 Star NABERS / 6 Star Green Star.”</w:t>
      </w:r>
    </w:p>
    <w:p w14:paraId="414F01A6" w14:textId="77777777" w:rsidR="00556F74" w:rsidRPr="0082293E" w:rsidRDefault="00556F74" w:rsidP="00556F74">
      <w:pPr>
        <w:pStyle w:val="BodyText"/>
      </w:pPr>
      <w:r w:rsidRPr="0082293E">
        <w:t>The Green Lease Schedules reflect both Court Services Victoria and the landlord’s desire to improve and be accountable for energy efficiency in the premises and the building wherever possible. It is part of Court Services Victoria’s environmental sustainability policy, and the wider</w:t>
      </w:r>
      <w:r>
        <w:t xml:space="preserve"> p</w:t>
      </w:r>
      <w:r w:rsidRPr="0082293E">
        <w:t>olicy of the Victorian Government. It is reflected within the Office Accommodation Guidelines 2007 (incorporating interim addendum October 2021) and various state and federal legislative obligations such as the Climate Change Act.</w:t>
      </w:r>
      <w:r>
        <w:t xml:space="preserve"> </w:t>
      </w:r>
      <w:r w:rsidRPr="0082293E">
        <w:t>Court Services Victoria utilises various green lease schedules issued by SSP and seeks to improve</w:t>
      </w:r>
      <w:r>
        <w:t xml:space="preserve"> o</w:t>
      </w:r>
      <w:r w:rsidRPr="0082293E">
        <w:t>n these schedules where feasible.</w:t>
      </w:r>
    </w:p>
    <w:p w14:paraId="0EFF0B4F" w14:textId="77777777" w:rsidR="00556F74" w:rsidRPr="0082293E" w:rsidRDefault="00556F74" w:rsidP="00556F74">
      <w:pPr>
        <w:pStyle w:val="BodyText"/>
      </w:pPr>
      <w:r w:rsidRPr="0082293E">
        <w:t>Court Services Victoria has added the Green Lease Schedules to its lease template, ensuring they are included in future agreements. Schedules are tailored to the following leasing scenarios:</w:t>
      </w:r>
    </w:p>
    <w:p w14:paraId="69618C8B" w14:textId="77777777" w:rsidR="00556F74" w:rsidRPr="0082293E" w:rsidRDefault="00556F74" w:rsidP="00D82CE4">
      <w:pPr>
        <w:pStyle w:val="ListBullet"/>
      </w:pPr>
      <w:r w:rsidRPr="0082293E">
        <w:t>Less than 1000 sqm</w:t>
      </w:r>
    </w:p>
    <w:p w14:paraId="5E59AF33" w14:textId="77777777" w:rsidR="00556F74" w:rsidRPr="0082293E" w:rsidRDefault="00556F74" w:rsidP="00D82CE4">
      <w:pPr>
        <w:pStyle w:val="ListBullet"/>
      </w:pPr>
      <w:r w:rsidRPr="0082293E">
        <w:t>Majority tenant and 100 to 4999 sqm</w:t>
      </w:r>
    </w:p>
    <w:p w14:paraId="31A31749" w14:textId="77777777" w:rsidR="00556F74" w:rsidRPr="0082293E" w:rsidRDefault="00556F74" w:rsidP="00D82CE4">
      <w:pPr>
        <w:pStyle w:val="ListBullet"/>
      </w:pPr>
      <w:r w:rsidRPr="0082293E">
        <w:t>Majority tenant and 5000 to 9999 sqm</w:t>
      </w:r>
    </w:p>
    <w:p w14:paraId="58C12A9A" w14:textId="77777777" w:rsidR="00556F74" w:rsidRPr="0082293E" w:rsidRDefault="00556F74" w:rsidP="00D82CE4">
      <w:pPr>
        <w:pStyle w:val="ListBullet"/>
      </w:pPr>
      <w:r w:rsidRPr="0082293E">
        <w:t>Majority tenant and greater than 10000 sqm</w:t>
      </w:r>
    </w:p>
    <w:p w14:paraId="058C430B" w14:textId="77777777" w:rsidR="00556F74" w:rsidRPr="0082293E" w:rsidRDefault="00556F74" w:rsidP="00D82CE4">
      <w:pPr>
        <w:pStyle w:val="ListBullet"/>
      </w:pPr>
      <w:r w:rsidRPr="0082293E">
        <w:t>Part tenant and 1000 to 4999 sqm</w:t>
      </w:r>
    </w:p>
    <w:p w14:paraId="70F4C274" w14:textId="77777777" w:rsidR="00556F74" w:rsidRPr="0082293E" w:rsidRDefault="00556F74" w:rsidP="00D82CE4">
      <w:pPr>
        <w:pStyle w:val="ListBullet"/>
      </w:pPr>
      <w:r w:rsidRPr="0082293E">
        <w:t>Part tenant greater than 5000 sqm</w:t>
      </w:r>
    </w:p>
    <w:p w14:paraId="78D4C496" w14:textId="77777777" w:rsidR="00556F74" w:rsidRDefault="00556F74" w:rsidP="00556F74">
      <w:pPr>
        <w:pStyle w:val="BodyText"/>
      </w:pPr>
      <w:r w:rsidRPr="0082293E">
        <w:t>The NABERS energy rating system does not formally rate court facilities and, therefore, cannot be used as an official energy rating system.</w:t>
      </w:r>
      <w:r>
        <w:t xml:space="preserve"> </w:t>
      </w:r>
      <w:r w:rsidRPr="0082293E">
        <w:t>Court Services Victoria has commenced NABERS Tenancy ratings during the reporting period, with results expected in quarter three 2024,</w:t>
      </w:r>
      <w:r>
        <w:t xml:space="preserve"> a</w:t>
      </w:r>
      <w:r w:rsidRPr="0082293E">
        <w:t>s indicated in the table below.</w:t>
      </w:r>
    </w:p>
    <w:p w14:paraId="1586B6CA" w14:textId="77777777" w:rsidR="00556F74" w:rsidRPr="0082293E" w:rsidRDefault="00556F74" w:rsidP="00556F74">
      <w:pPr>
        <w:pStyle w:val="Caption"/>
      </w:pPr>
      <w:r w:rsidRPr="0082293E">
        <w:t>Table 19: Summary of NABERS ratings for leased assets</w:t>
      </w:r>
    </w:p>
    <w:tbl>
      <w:tblPr>
        <w:tblStyle w:val="AccessibleTableNumerical"/>
        <w:tblW w:w="5000" w:type="pct"/>
        <w:tblLook w:val="04A0" w:firstRow="1" w:lastRow="0" w:firstColumn="1" w:lastColumn="0" w:noHBand="0" w:noVBand="1"/>
      </w:tblPr>
      <w:tblGrid>
        <w:gridCol w:w="2548"/>
        <w:gridCol w:w="2465"/>
        <w:gridCol w:w="2230"/>
        <w:gridCol w:w="821"/>
        <w:gridCol w:w="1573"/>
      </w:tblGrid>
      <w:tr w:rsidR="00556F74" w:rsidRPr="0082293E" w14:paraId="0D9723EC"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2" w:type="pct"/>
          </w:tcPr>
          <w:p w14:paraId="6C1F2671" w14:textId="77777777" w:rsidR="00556F74" w:rsidRPr="0082293E" w:rsidRDefault="00556F74" w:rsidP="00325D3D">
            <w:pPr>
              <w:pStyle w:val="TableText"/>
            </w:pPr>
            <w:r w:rsidRPr="0082293E">
              <w:rPr>
                <w:b/>
              </w:rPr>
              <w:t>Building Name</w:t>
            </w:r>
          </w:p>
        </w:tc>
        <w:tc>
          <w:tcPr>
            <w:tcW w:w="1279" w:type="pct"/>
          </w:tcPr>
          <w:p w14:paraId="0212ACB3" w14:textId="77777777" w:rsidR="00556F74" w:rsidRPr="0082293E" w:rsidRDefault="00556F74" w:rsidP="00325D3D">
            <w:pPr>
              <w:pStyle w:val="TableText"/>
              <w:jc w:val="left"/>
              <w:cnfStyle w:val="100000000000" w:firstRow="1" w:lastRow="0" w:firstColumn="0" w:lastColumn="0" w:oddVBand="0" w:evenVBand="0" w:oddHBand="0" w:evenHBand="0" w:firstRowFirstColumn="0" w:firstRowLastColumn="0" w:lastRowFirstColumn="0" w:lastRowLastColumn="0"/>
            </w:pPr>
            <w:r w:rsidRPr="0082293E">
              <w:rPr>
                <w:b/>
              </w:rPr>
              <w:t>NABERS Rating Scope</w:t>
            </w:r>
          </w:p>
        </w:tc>
        <w:tc>
          <w:tcPr>
            <w:tcW w:w="1157" w:type="pct"/>
          </w:tcPr>
          <w:p w14:paraId="2177F505" w14:textId="77777777" w:rsidR="00556F74" w:rsidRPr="0082293E" w:rsidRDefault="00556F74" w:rsidP="00325D3D">
            <w:pPr>
              <w:pStyle w:val="TableText"/>
              <w:jc w:val="left"/>
              <w:cnfStyle w:val="100000000000" w:firstRow="1" w:lastRow="0" w:firstColumn="0" w:lastColumn="0" w:oddVBand="0" w:evenVBand="0" w:oddHBand="0" w:evenHBand="0" w:firstRowFirstColumn="0" w:firstRowLastColumn="0" w:lastRowFirstColumn="0" w:lastRowLastColumn="0"/>
            </w:pPr>
            <w:r w:rsidRPr="0082293E">
              <w:rPr>
                <w:b/>
              </w:rPr>
              <w:t>NABERS Rating Type</w:t>
            </w:r>
          </w:p>
        </w:tc>
        <w:tc>
          <w:tcPr>
            <w:tcW w:w="426" w:type="pct"/>
          </w:tcPr>
          <w:p w14:paraId="11FF77D2" w14:textId="77777777" w:rsidR="00556F74" w:rsidRPr="0082293E"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82293E">
              <w:rPr>
                <w:b/>
              </w:rPr>
              <w:t>Stars</w:t>
            </w:r>
          </w:p>
        </w:tc>
        <w:tc>
          <w:tcPr>
            <w:tcW w:w="816" w:type="pct"/>
          </w:tcPr>
          <w:p w14:paraId="10A463D9" w14:textId="77777777" w:rsidR="00556F74" w:rsidRPr="0082293E"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82293E">
              <w:rPr>
                <w:b/>
              </w:rPr>
              <w:t>Expiry Date</w:t>
            </w:r>
          </w:p>
        </w:tc>
      </w:tr>
      <w:tr w:rsidR="00556F74" w:rsidRPr="0082293E" w14:paraId="3B555973" w14:textId="77777777" w:rsidTr="00325D3D">
        <w:tc>
          <w:tcPr>
            <w:cnfStyle w:val="001000000000" w:firstRow="0" w:lastRow="0" w:firstColumn="1" w:lastColumn="0" w:oddVBand="0" w:evenVBand="0" w:oddHBand="0" w:evenHBand="0" w:firstRowFirstColumn="0" w:firstRowLastColumn="0" w:lastRowFirstColumn="0" w:lastRowLastColumn="0"/>
            <w:tcW w:w="1322" w:type="pct"/>
          </w:tcPr>
          <w:p w14:paraId="7A49CF06" w14:textId="77777777" w:rsidR="00556F74" w:rsidRPr="0082293E" w:rsidRDefault="00556F74" w:rsidP="00325D3D">
            <w:pPr>
              <w:pStyle w:val="TableText"/>
            </w:pPr>
            <w:r w:rsidRPr="0082293E">
              <w:t>181 William St</w:t>
            </w:r>
          </w:p>
        </w:tc>
        <w:tc>
          <w:tcPr>
            <w:tcW w:w="1279" w:type="pct"/>
          </w:tcPr>
          <w:p w14:paraId="7C982584"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Base Building Rating</w:t>
            </w:r>
          </w:p>
        </w:tc>
        <w:tc>
          <w:tcPr>
            <w:tcW w:w="1157" w:type="pct"/>
          </w:tcPr>
          <w:p w14:paraId="73E4416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Energy</w:t>
            </w:r>
          </w:p>
        </w:tc>
        <w:tc>
          <w:tcPr>
            <w:tcW w:w="426" w:type="pct"/>
          </w:tcPr>
          <w:p w14:paraId="16ADB70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5.5</w:t>
            </w:r>
          </w:p>
        </w:tc>
        <w:tc>
          <w:tcPr>
            <w:tcW w:w="816" w:type="pct"/>
          </w:tcPr>
          <w:p w14:paraId="2154553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Sept 2023</w:t>
            </w:r>
          </w:p>
        </w:tc>
      </w:tr>
      <w:tr w:rsidR="00556F74" w:rsidRPr="0082293E" w14:paraId="4D146C39" w14:textId="77777777" w:rsidTr="00325D3D">
        <w:tc>
          <w:tcPr>
            <w:cnfStyle w:val="001000000000" w:firstRow="0" w:lastRow="0" w:firstColumn="1" w:lastColumn="0" w:oddVBand="0" w:evenVBand="0" w:oddHBand="0" w:evenHBand="0" w:firstRowFirstColumn="0" w:firstRowLastColumn="0" w:lastRowFirstColumn="0" w:lastRowLastColumn="0"/>
            <w:tcW w:w="1322" w:type="pct"/>
          </w:tcPr>
          <w:p w14:paraId="54555509" w14:textId="77777777" w:rsidR="00556F74" w:rsidRPr="0082293E" w:rsidRDefault="00556F74" w:rsidP="00325D3D">
            <w:pPr>
              <w:pStyle w:val="TableText"/>
            </w:pPr>
            <w:r w:rsidRPr="0082293E">
              <w:t>181 William St</w:t>
            </w:r>
          </w:p>
        </w:tc>
        <w:tc>
          <w:tcPr>
            <w:tcW w:w="1279" w:type="pct"/>
          </w:tcPr>
          <w:p w14:paraId="68AC2650"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Tenancy Rating</w:t>
            </w:r>
          </w:p>
        </w:tc>
        <w:tc>
          <w:tcPr>
            <w:tcW w:w="1157" w:type="pct"/>
          </w:tcPr>
          <w:p w14:paraId="2F46C86B"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Energy</w:t>
            </w:r>
          </w:p>
        </w:tc>
        <w:tc>
          <w:tcPr>
            <w:tcW w:w="426" w:type="pct"/>
          </w:tcPr>
          <w:p w14:paraId="4983864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5.0</w:t>
            </w:r>
          </w:p>
        </w:tc>
        <w:tc>
          <w:tcPr>
            <w:tcW w:w="816" w:type="pct"/>
          </w:tcPr>
          <w:p w14:paraId="55C3A16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Sept 2024</w:t>
            </w:r>
          </w:p>
        </w:tc>
      </w:tr>
      <w:tr w:rsidR="00556F74" w:rsidRPr="0082293E" w14:paraId="4CAB9AE3" w14:textId="77777777" w:rsidTr="00325D3D">
        <w:tc>
          <w:tcPr>
            <w:cnfStyle w:val="001000000000" w:firstRow="0" w:lastRow="0" w:firstColumn="1" w:lastColumn="0" w:oddVBand="0" w:evenVBand="0" w:oddHBand="0" w:evenHBand="0" w:firstRowFirstColumn="0" w:firstRowLastColumn="0" w:lastRowFirstColumn="0" w:lastRowLastColumn="0"/>
            <w:tcW w:w="1322" w:type="pct"/>
          </w:tcPr>
          <w:p w14:paraId="2388A532" w14:textId="77777777" w:rsidR="00556F74" w:rsidRPr="0082293E" w:rsidRDefault="00556F74" w:rsidP="00325D3D">
            <w:pPr>
              <w:pStyle w:val="TableText"/>
            </w:pPr>
            <w:r w:rsidRPr="0082293E">
              <w:t>350 Queen St</w:t>
            </w:r>
          </w:p>
        </w:tc>
        <w:tc>
          <w:tcPr>
            <w:tcW w:w="1279" w:type="pct"/>
          </w:tcPr>
          <w:p w14:paraId="4C362483"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Base Building Rating</w:t>
            </w:r>
          </w:p>
        </w:tc>
        <w:tc>
          <w:tcPr>
            <w:tcW w:w="1157" w:type="pct"/>
          </w:tcPr>
          <w:p w14:paraId="54239C04"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Energy</w:t>
            </w:r>
          </w:p>
        </w:tc>
        <w:tc>
          <w:tcPr>
            <w:tcW w:w="426" w:type="pct"/>
          </w:tcPr>
          <w:p w14:paraId="75252AE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4.5</w:t>
            </w:r>
          </w:p>
        </w:tc>
        <w:tc>
          <w:tcPr>
            <w:tcW w:w="816" w:type="pct"/>
          </w:tcPr>
          <w:p w14:paraId="2DEBDDE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April 2024</w:t>
            </w:r>
          </w:p>
        </w:tc>
      </w:tr>
      <w:tr w:rsidR="00556F74" w:rsidRPr="0082293E" w14:paraId="217DED9D" w14:textId="77777777" w:rsidTr="00325D3D">
        <w:tc>
          <w:tcPr>
            <w:cnfStyle w:val="001000000000" w:firstRow="0" w:lastRow="0" w:firstColumn="1" w:lastColumn="0" w:oddVBand="0" w:evenVBand="0" w:oddHBand="0" w:evenHBand="0" w:firstRowFirstColumn="0" w:firstRowLastColumn="0" w:lastRowFirstColumn="0" w:lastRowLastColumn="0"/>
            <w:tcW w:w="1322" w:type="pct"/>
          </w:tcPr>
          <w:p w14:paraId="6E61DF5D" w14:textId="77777777" w:rsidR="00556F74" w:rsidRPr="0082293E" w:rsidRDefault="00556F74" w:rsidP="00325D3D">
            <w:pPr>
              <w:pStyle w:val="TableText"/>
            </w:pPr>
            <w:r w:rsidRPr="0082293E">
              <w:t>350 Queen St</w:t>
            </w:r>
          </w:p>
        </w:tc>
        <w:tc>
          <w:tcPr>
            <w:tcW w:w="1279" w:type="pct"/>
          </w:tcPr>
          <w:p w14:paraId="3BC2D804"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Tenancy Rating</w:t>
            </w:r>
          </w:p>
        </w:tc>
        <w:tc>
          <w:tcPr>
            <w:tcW w:w="1157" w:type="pct"/>
          </w:tcPr>
          <w:p w14:paraId="3CE5D437"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Energy</w:t>
            </w:r>
          </w:p>
        </w:tc>
        <w:tc>
          <w:tcPr>
            <w:tcW w:w="426" w:type="pct"/>
          </w:tcPr>
          <w:p w14:paraId="580B15C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5.5</w:t>
            </w:r>
          </w:p>
        </w:tc>
        <w:tc>
          <w:tcPr>
            <w:tcW w:w="816" w:type="pct"/>
          </w:tcPr>
          <w:p w14:paraId="3C4E437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Sept 2024</w:t>
            </w:r>
          </w:p>
        </w:tc>
      </w:tr>
      <w:tr w:rsidR="00556F74" w:rsidRPr="0082293E" w14:paraId="05FCC82C" w14:textId="77777777" w:rsidTr="00325D3D">
        <w:tc>
          <w:tcPr>
            <w:cnfStyle w:val="001000000000" w:firstRow="0" w:lastRow="0" w:firstColumn="1" w:lastColumn="0" w:oddVBand="0" w:evenVBand="0" w:oddHBand="0" w:evenHBand="0" w:firstRowFirstColumn="0" w:firstRowLastColumn="0" w:lastRowFirstColumn="0" w:lastRowLastColumn="0"/>
            <w:tcW w:w="1322" w:type="pct"/>
          </w:tcPr>
          <w:p w14:paraId="77117646" w14:textId="77777777" w:rsidR="00556F74" w:rsidRPr="0082293E" w:rsidRDefault="00556F74" w:rsidP="00325D3D">
            <w:pPr>
              <w:pStyle w:val="TableText"/>
            </w:pPr>
            <w:r w:rsidRPr="0082293E">
              <w:t>451 Little Bourke St</w:t>
            </w:r>
          </w:p>
        </w:tc>
        <w:tc>
          <w:tcPr>
            <w:tcW w:w="1279" w:type="pct"/>
          </w:tcPr>
          <w:p w14:paraId="73F35E40"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Base Building Rating</w:t>
            </w:r>
          </w:p>
        </w:tc>
        <w:tc>
          <w:tcPr>
            <w:tcW w:w="1157" w:type="pct"/>
          </w:tcPr>
          <w:p w14:paraId="5A73C32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Energy</w:t>
            </w:r>
          </w:p>
        </w:tc>
        <w:tc>
          <w:tcPr>
            <w:tcW w:w="426" w:type="pct"/>
          </w:tcPr>
          <w:p w14:paraId="2612530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4.0</w:t>
            </w:r>
          </w:p>
        </w:tc>
        <w:tc>
          <w:tcPr>
            <w:tcW w:w="816" w:type="pct"/>
          </w:tcPr>
          <w:p w14:paraId="2809408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Nov 2023</w:t>
            </w:r>
          </w:p>
        </w:tc>
      </w:tr>
      <w:tr w:rsidR="00556F74" w:rsidRPr="0082293E" w14:paraId="5DB8503E" w14:textId="77777777" w:rsidTr="00325D3D">
        <w:tc>
          <w:tcPr>
            <w:cnfStyle w:val="001000000000" w:firstRow="0" w:lastRow="0" w:firstColumn="1" w:lastColumn="0" w:oddVBand="0" w:evenVBand="0" w:oddHBand="0" w:evenHBand="0" w:firstRowFirstColumn="0" w:firstRowLastColumn="0" w:lastRowFirstColumn="0" w:lastRowLastColumn="0"/>
            <w:tcW w:w="1322" w:type="pct"/>
          </w:tcPr>
          <w:p w14:paraId="4D97E6A6" w14:textId="77777777" w:rsidR="00556F74" w:rsidRPr="0082293E" w:rsidRDefault="00556F74" w:rsidP="00325D3D">
            <w:pPr>
              <w:pStyle w:val="TableText"/>
            </w:pPr>
            <w:r w:rsidRPr="0082293E">
              <w:t>414 Latrobe St</w:t>
            </w:r>
          </w:p>
        </w:tc>
        <w:tc>
          <w:tcPr>
            <w:tcW w:w="1279" w:type="pct"/>
          </w:tcPr>
          <w:p w14:paraId="57783DA7"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Tenancy Rating</w:t>
            </w:r>
          </w:p>
        </w:tc>
        <w:tc>
          <w:tcPr>
            <w:tcW w:w="1157" w:type="pct"/>
          </w:tcPr>
          <w:p w14:paraId="3AE21738"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Energy</w:t>
            </w:r>
          </w:p>
        </w:tc>
        <w:tc>
          <w:tcPr>
            <w:tcW w:w="426" w:type="pct"/>
          </w:tcPr>
          <w:p w14:paraId="0EA19A3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4.4</w:t>
            </w:r>
          </w:p>
        </w:tc>
        <w:tc>
          <w:tcPr>
            <w:tcW w:w="816" w:type="pct"/>
          </w:tcPr>
          <w:p w14:paraId="68A6AFE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April 2024</w:t>
            </w:r>
          </w:p>
        </w:tc>
      </w:tr>
      <w:tr w:rsidR="00556F74" w:rsidRPr="0082293E" w14:paraId="00C85097" w14:textId="77777777" w:rsidTr="00325D3D">
        <w:tc>
          <w:tcPr>
            <w:cnfStyle w:val="001000000000" w:firstRow="0" w:lastRow="0" w:firstColumn="1" w:lastColumn="0" w:oddVBand="0" w:evenVBand="0" w:oddHBand="0" w:evenHBand="0" w:firstRowFirstColumn="0" w:firstRowLastColumn="0" w:lastRowFirstColumn="0" w:lastRowLastColumn="0"/>
            <w:tcW w:w="1322" w:type="pct"/>
          </w:tcPr>
          <w:p w14:paraId="02EB545C" w14:textId="77777777" w:rsidR="00556F74" w:rsidRPr="0082293E" w:rsidRDefault="00556F74" w:rsidP="00325D3D">
            <w:pPr>
              <w:pStyle w:val="TableText"/>
            </w:pPr>
            <w:r w:rsidRPr="0082293E">
              <w:t>555 Lonsdale St</w:t>
            </w:r>
          </w:p>
        </w:tc>
        <w:tc>
          <w:tcPr>
            <w:tcW w:w="1279" w:type="pct"/>
          </w:tcPr>
          <w:p w14:paraId="19100E3D"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Base Building Rating</w:t>
            </w:r>
          </w:p>
        </w:tc>
        <w:tc>
          <w:tcPr>
            <w:tcW w:w="1157" w:type="pct"/>
          </w:tcPr>
          <w:p w14:paraId="17FEF236"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Energy</w:t>
            </w:r>
          </w:p>
        </w:tc>
        <w:tc>
          <w:tcPr>
            <w:tcW w:w="426" w:type="pct"/>
          </w:tcPr>
          <w:p w14:paraId="2A9EC70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5.0</w:t>
            </w:r>
          </w:p>
        </w:tc>
        <w:tc>
          <w:tcPr>
            <w:tcW w:w="816" w:type="pct"/>
          </w:tcPr>
          <w:p w14:paraId="28452C7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April 2024</w:t>
            </w:r>
          </w:p>
        </w:tc>
      </w:tr>
      <w:tr w:rsidR="00556F74" w:rsidRPr="0082293E" w14:paraId="321EBE45" w14:textId="77777777" w:rsidTr="00325D3D">
        <w:tc>
          <w:tcPr>
            <w:cnfStyle w:val="001000000000" w:firstRow="0" w:lastRow="0" w:firstColumn="1" w:lastColumn="0" w:oddVBand="0" w:evenVBand="0" w:oddHBand="0" w:evenHBand="0" w:firstRowFirstColumn="0" w:firstRowLastColumn="0" w:lastRowFirstColumn="0" w:lastRowLastColumn="0"/>
            <w:tcW w:w="1322" w:type="pct"/>
          </w:tcPr>
          <w:p w14:paraId="1FC86588" w14:textId="77777777" w:rsidR="00556F74" w:rsidRPr="0082293E" w:rsidRDefault="00556F74" w:rsidP="00325D3D">
            <w:pPr>
              <w:pStyle w:val="TableText"/>
            </w:pPr>
            <w:r w:rsidRPr="0082293E">
              <w:t>555 Lonsdale St</w:t>
            </w:r>
          </w:p>
        </w:tc>
        <w:tc>
          <w:tcPr>
            <w:tcW w:w="1279" w:type="pct"/>
          </w:tcPr>
          <w:p w14:paraId="65EBE07B"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Tenancy Rating</w:t>
            </w:r>
          </w:p>
        </w:tc>
        <w:tc>
          <w:tcPr>
            <w:tcW w:w="1157" w:type="pct"/>
          </w:tcPr>
          <w:p w14:paraId="250FBE5E"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Energy</w:t>
            </w:r>
          </w:p>
        </w:tc>
        <w:tc>
          <w:tcPr>
            <w:tcW w:w="426" w:type="pct"/>
          </w:tcPr>
          <w:p w14:paraId="6806D8B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5.5</w:t>
            </w:r>
          </w:p>
        </w:tc>
        <w:tc>
          <w:tcPr>
            <w:tcW w:w="816" w:type="pct"/>
          </w:tcPr>
          <w:p w14:paraId="69B3CF2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Sept 2024</w:t>
            </w:r>
          </w:p>
        </w:tc>
      </w:tr>
      <w:tr w:rsidR="00556F74" w:rsidRPr="0082293E" w14:paraId="2C0AF597" w14:textId="77777777" w:rsidTr="00325D3D">
        <w:tc>
          <w:tcPr>
            <w:cnfStyle w:val="001000000000" w:firstRow="0" w:lastRow="0" w:firstColumn="1" w:lastColumn="0" w:oddVBand="0" w:evenVBand="0" w:oddHBand="0" w:evenHBand="0" w:firstRowFirstColumn="0" w:firstRowLastColumn="0" w:lastRowFirstColumn="0" w:lastRowLastColumn="0"/>
            <w:tcW w:w="1322" w:type="pct"/>
          </w:tcPr>
          <w:p w14:paraId="60763242" w14:textId="77777777" w:rsidR="00556F74" w:rsidRPr="0082293E" w:rsidRDefault="00556F74" w:rsidP="00325D3D">
            <w:pPr>
              <w:pStyle w:val="TableText"/>
            </w:pPr>
            <w:r w:rsidRPr="0082293E">
              <w:t>55 King St – Base Building</w:t>
            </w:r>
          </w:p>
        </w:tc>
        <w:tc>
          <w:tcPr>
            <w:tcW w:w="1279" w:type="pct"/>
          </w:tcPr>
          <w:p w14:paraId="3172FBF9"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Base Building Rating</w:t>
            </w:r>
          </w:p>
        </w:tc>
        <w:tc>
          <w:tcPr>
            <w:tcW w:w="1157" w:type="pct"/>
          </w:tcPr>
          <w:p w14:paraId="23394BD0"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Energy</w:t>
            </w:r>
          </w:p>
        </w:tc>
        <w:tc>
          <w:tcPr>
            <w:tcW w:w="426" w:type="pct"/>
          </w:tcPr>
          <w:p w14:paraId="681E218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5.5</w:t>
            </w:r>
          </w:p>
        </w:tc>
        <w:tc>
          <w:tcPr>
            <w:tcW w:w="816" w:type="pct"/>
          </w:tcPr>
          <w:p w14:paraId="66FA513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June 2024</w:t>
            </w:r>
          </w:p>
        </w:tc>
      </w:tr>
    </w:tbl>
    <w:p w14:paraId="3B7C5B53" w14:textId="77777777" w:rsidR="00556F74" w:rsidRPr="0082293E" w:rsidRDefault="00556F74" w:rsidP="00556F74">
      <w:pPr>
        <w:pStyle w:val="BodyText"/>
      </w:pPr>
      <w:r w:rsidRPr="0082293E">
        <w:t>Official Green Star (or other) ratings were not received during the reporting period. Ratings are in progress and on target for the following facilities:</w:t>
      </w:r>
    </w:p>
    <w:p w14:paraId="2CC86535" w14:textId="77777777" w:rsidR="00556F74" w:rsidRPr="0082293E" w:rsidRDefault="00556F74" w:rsidP="00556F74">
      <w:pPr>
        <w:pStyle w:val="Caption"/>
      </w:pPr>
      <w:r w:rsidRPr="0082293E">
        <w:t>Table 20: Green Star ratings for Court Services Victoria owned assets</w:t>
      </w:r>
    </w:p>
    <w:tbl>
      <w:tblPr>
        <w:tblStyle w:val="AccessibleTableNumerical"/>
        <w:tblW w:w="5000" w:type="pct"/>
        <w:tblLook w:val="04A0" w:firstRow="1" w:lastRow="0" w:firstColumn="1" w:lastColumn="0" w:noHBand="0" w:noVBand="1"/>
      </w:tblPr>
      <w:tblGrid>
        <w:gridCol w:w="2328"/>
        <w:gridCol w:w="3078"/>
        <w:gridCol w:w="1567"/>
        <w:gridCol w:w="1091"/>
        <w:gridCol w:w="1573"/>
      </w:tblGrid>
      <w:tr w:rsidR="00556F74" w:rsidRPr="0082293E" w14:paraId="4424DC44"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8" w:type="pct"/>
          </w:tcPr>
          <w:p w14:paraId="1EDF64DE" w14:textId="77777777" w:rsidR="00556F74" w:rsidRPr="0082293E" w:rsidRDefault="00556F74" w:rsidP="00325D3D">
            <w:pPr>
              <w:pStyle w:val="TableText"/>
            </w:pPr>
            <w:r w:rsidRPr="0082293E">
              <w:t>Building Name</w:t>
            </w:r>
          </w:p>
        </w:tc>
        <w:tc>
          <w:tcPr>
            <w:tcW w:w="1597" w:type="pct"/>
            <w:vAlign w:val="bottom"/>
          </w:tcPr>
          <w:p w14:paraId="7B2D5E7A" w14:textId="77777777" w:rsidR="00556F74" w:rsidRPr="0082293E" w:rsidRDefault="00556F74" w:rsidP="00325D3D">
            <w:pPr>
              <w:pStyle w:val="TableText"/>
              <w:jc w:val="left"/>
              <w:cnfStyle w:val="100000000000" w:firstRow="1" w:lastRow="0" w:firstColumn="0" w:lastColumn="0" w:oddVBand="0" w:evenVBand="0" w:oddHBand="0" w:evenHBand="0" w:firstRowFirstColumn="0" w:firstRowLastColumn="0" w:lastRowFirstColumn="0" w:lastRowLastColumn="0"/>
            </w:pPr>
            <w:r w:rsidRPr="0082293E">
              <w:t>Green Star Rating Type</w:t>
            </w:r>
          </w:p>
        </w:tc>
        <w:tc>
          <w:tcPr>
            <w:tcW w:w="813" w:type="pct"/>
            <w:vAlign w:val="bottom"/>
          </w:tcPr>
          <w:p w14:paraId="168E799D" w14:textId="77777777" w:rsidR="00556F74" w:rsidRPr="0082293E" w:rsidRDefault="00556F74" w:rsidP="00325D3D">
            <w:pPr>
              <w:pStyle w:val="TableText"/>
              <w:jc w:val="left"/>
              <w:cnfStyle w:val="100000000000" w:firstRow="1" w:lastRow="0" w:firstColumn="0" w:lastColumn="0" w:oddVBand="0" w:evenVBand="0" w:oddHBand="0" w:evenHBand="0" w:firstRowFirstColumn="0" w:firstRowLastColumn="0" w:lastRowFirstColumn="0" w:lastRowLastColumn="0"/>
            </w:pPr>
            <w:r w:rsidRPr="0082293E">
              <w:t>Status</w:t>
            </w:r>
          </w:p>
        </w:tc>
        <w:tc>
          <w:tcPr>
            <w:tcW w:w="566" w:type="pct"/>
            <w:vAlign w:val="bottom"/>
          </w:tcPr>
          <w:p w14:paraId="72DC4949" w14:textId="77777777" w:rsidR="00556F74" w:rsidRPr="0082293E" w:rsidRDefault="00556F74" w:rsidP="00325D3D">
            <w:pPr>
              <w:pStyle w:val="TableText"/>
              <w:jc w:val="left"/>
              <w:cnfStyle w:val="100000000000" w:firstRow="1" w:lastRow="0" w:firstColumn="0" w:lastColumn="0" w:oddVBand="0" w:evenVBand="0" w:oddHBand="0" w:evenHBand="0" w:firstRowFirstColumn="0" w:firstRowLastColumn="0" w:lastRowFirstColumn="0" w:lastRowLastColumn="0"/>
            </w:pPr>
            <w:r w:rsidRPr="0082293E">
              <w:t>Stars</w:t>
            </w:r>
          </w:p>
        </w:tc>
        <w:tc>
          <w:tcPr>
            <w:tcW w:w="816" w:type="pct"/>
            <w:vAlign w:val="bottom"/>
          </w:tcPr>
          <w:p w14:paraId="07F459C7" w14:textId="77777777" w:rsidR="00556F74" w:rsidRPr="0082293E" w:rsidRDefault="00556F74" w:rsidP="00325D3D">
            <w:pPr>
              <w:pStyle w:val="TableText"/>
              <w:jc w:val="left"/>
              <w:cnfStyle w:val="100000000000" w:firstRow="1" w:lastRow="0" w:firstColumn="0" w:lastColumn="0" w:oddVBand="0" w:evenVBand="0" w:oddHBand="0" w:evenHBand="0" w:firstRowFirstColumn="0" w:firstRowLastColumn="0" w:lastRowFirstColumn="0" w:lastRowLastColumn="0"/>
            </w:pPr>
            <w:r w:rsidRPr="0082293E">
              <w:rPr>
                <w:b/>
              </w:rPr>
              <w:t>Anticipated Rating Date</w:t>
            </w:r>
          </w:p>
        </w:tc>
      </w:tr>
      <w:tr w:rsidR="00556F74" w:rsidRPr="0082293E" w14:paraId="07247894" w14:textId="77777777" w:rsidTr="00325D3D">
        <w:tc>
          <w:tcPr>
            <w:cnfStyle w:val="001000000000" w:firstRow="0" w:lastRow="0" w:firstColumn="1" w:lastColumn="0" w:oddVBand="0" w:evenVBand="0" w:oddHBand="0" w:evenHBand="0" w:firstRowFirstColumn="0" w:firstRowLastColumn="0" w:lastRowFirstColumn="0" w:lastRowLastColumn="0"/>
            <w:tcW w:w="1208" w:type="pct"/>
          </w:tcPr>
          <w:p w14:paraId="552306A7" w14:textId="77777777" w:rsidR="00556F74" w:rsidRPr="0082293E" w:rsidRDefault="00556F74" w:rsidP="00325D3D">
            <w:pPr>
              <w:pStyle w:val="TableText"/>
            </w:pPr>
            <w:r w:rsidRPr="0082293E">
              <w:t>Bendigo Law Courts</w:t>
            </w:r>
          </w:p>
        </w:tc>
        <w:tc>
          <w:tcPr>
            <w:tcW w:w="1597" w:type="pct"/>
          </w:tcPr>
          <w:p w14:paraId="3BC3085D"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Design &amp; As Built Pathway v1.2</w:t>
            </w:r>
          </w:p>
        </w:tc>
        <w:tc>
          <w:tcPr>
            <w:tcW w:w="813" w:type="pct"/>
          </w:tcPr>
          <w:p w14:paraId="4424AD81"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In progress</w:t>
            </w:r>
          </w:p>
        </w:tc>
        <w:tc>
          <w:tcPr>
            <w:tcW w:w="566" w:type="pct"/>
          </w:tcPr>
          <w:p w14:paraId="4E20FFE9"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6.0</w:t>
            </w:r>
          </w:p>
        </w:tc>
        <w:tc>
          <w:tcPr>
            <w:tcW w:w="816" w:type="pct"/>
          </w:tcPr>
          <w:p w14:paraId="63066383"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2023</w:t>
            </w:r>
          </w:p>
        </w:tc>
      </w:tr>
      <w:tr w:rsidR="00556F74" w:rsidRPr="0082293E" w14:paraId="032A0187" w14:textId="77777777" w:rsidTr="00325D3D">
        <w:tc>
          <w:tcPr>
            <w:cnfStyle w:val="001000000000" w:firstRow="0" w:lastRow="0" w:firstColumn="1" w:lastColumn="0" w:oddVBand="0" w:evenVBand="0" w:oddHBand="0" w:evenHBand="0" w:firstRowFirstColumn="0" w:firstRowLastColumn="0" w:lastRowFirstColumn="0" w:lastRowLastColumn="0"/>
            <w:tcW w:w="1208" w:type="pct"/>
          </w:tcPr>
          <w:p w14:paraId="1D326D08" w14:textId="77777777" w:rsidR="00556F74" w:rsidRPr="0082293E" w:rsidRDefault="00556F74" w:rsidP="00325D3D">
            <w:pPr>
              <w:pStyle w:val="TableText"/>
            </w:pPr>
            <w:r w:rsidRPr="0082293E">
              <w:t>Wyndham Law Courts</w:t>
            </w:r>
          </w:p>
        </w:tc>
        <w:tc>
          <w:tcPr>
            <w:tcW w:w="1597" w:type="pct"/>
          </w:tcPr>
          <w:p w14:paraId="328D8647"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Design &amp; As Built Pathway v1.3</w:t>
            </w:r>
          </w:p>
        </w:tc>
        <w:tc>
          <w:tcPr>
            <w:tcW w:w="813" w:type="pct"/>
          </w:tcPr>
          <w:p w14:paraId="7A65185F"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In progress</w:t>
            </w:r>
          </w:p>
        </w:tc>
        <w:tc>
          <w:tcPr>
            <w:tcW w:w="566" w:type="pct"/>
          </w:tcPr>
          <w:p w14:paraId="1364F8C3"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6.0</w:t>
            </w:r>
          </w:p>
        </w:tc>
        <w:tc>
          <w:tcPr>
            <w:tcW w:w="816" w:type="pct"/>
          </w:tcPr>
          <w:p w14:paraId="23A81B3F"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2025</w:t>
            </w:r>
          </w:p>
        </w:tc>
      </w:tr>
    </w:tbl>
    <w:p w14:paraId="7D895003" w14:textId="77777777" w:rsidR="00556F74" w:rsidRPr="0082293E" w:rsidRDefault="00556F74" w:rsidP="00556F74">
      <w:pPr>
        <w:pStyle w:val="Heading2"/>
        <w:spacing w:before="320" w:line="276" w:lineRule="auto"/>
        <w:rPr>
          <w:b/>
        </w:rPr>
      </w:pPr>
      <w:bookmarkStart w:id="159" w:name="_TOC_250004"/>
      <w:bookmarkStart w:id="160" w:name="_Ref149919593"/>
      <w:bookmarkStart w:id="161" w:name="_Toc149922919"/>
      <w:r w:rsidRPr="0082293E">
        <w:rPr>
          <w:b/>
        </w:rPr>
        <w:t xml:space="preserve">Government Advertising </w:t>
      </w:r>
      <w:bookmarkEnd w:id="159"/>
      <w:r w:rsidRPr="0082293E">
        <w:rPr>
          <w:b/>
        </w:rPr>
        <w:t>Expenditure</w:t>
      </w:r>
      <w:bookmarkEnd w:id="160"/>
      <w:bookmarkEnd w:id="161"/>
    </w:p>
    <w:p w14:paraId="17CF773C" w14:textId="77777777" w:rsidR="00556F74" w:rsidRPr="0082293E" w:rsidRDefault="00556F74" w:rsidP="00556F74">
      <w:pPr>
        <w:pStyle w:val="BodyText"/>
        <w:spacing w:before="120"/>
      </w:pPr>
      <w:r w:rsidRPr="0082293E">
        <w:t>Court Services Victoria did not conduct any advertising campaign in the financial year 2022-23.</w:t>
      </w:r>
    </w:p>
    <w:p w14:paraId="0D1DF1D2" w14:textId="77777777" w:rsidR="00556F74" w:rsidRPr="0082293E" w:rsidRDefault="00556F74" w:rsidP="00556F74">
      <w:pPr>
        <w:pStyle w:val="Heading2"/>
        <w:spacing w:before="320" w:line="276" w:lineRule="auto"/>
        <w:rPr>
          <w:b/>
        </w:rPr>
      </w:pPr>
      <w:bookmarkStart w:id="162" w:name="_TOC_250003"/>
      <w:bookmarkStart w:id="163" w:name="_Toc149922920"/>
      <w:bookmarkEnd w:id="162"/>
      <w:r w:rsidRPr="0082293E">
        <w:rPr>
          <w:b/>
        </w:rPr>
        <w:t>Compliance with the DataVic Access Policy</w:t>
      </w:r>
      <w:bookmarkEnd w:id="163"/>
    </w:p>
    <w:p w14:paraId="50D2C188" w14:textId="77777777" w:rsidR="00556F74" w:rsidRPr="0082293E" w:rsidRDefault="00556F74" w:rsidP="00556F74">
      <w:pPr>
        <w:pStyle w:val="BodyText"/>
        <w:spacing w:before="120"/>
      </w:pPr>
      <w:r w:rsidRPr="0082293E">
        <w:t>Consistent with the DataVic Access Policy issued by the Victorian Government in 2012, the information included in this Annual Report will be available on our website in machine-readable format.</w:t>
      </w:r>
    </w:p>
    <w:p w14:paraId="405759BF" w14:textId="77777777" w:rsidR="00556F74" w:rsidRPr="0082293E" w:rsidRDefault="00556F74" w:rsidP="00556F74">
      <w:pPr>
        <w:pStyle w:val="Heading2"/>
        <w:spacing w:before="320" w:line="276" w:lineRule="auto"/>
        <w:rPr>
          <w:b/>
        </w:rPr>
      </w:pPr>
      <w:bookmarkStart w:id="164" w:name="_Ref149919515"/>
      <w:bookmarkStart w:id="165" w:name="_Ref149921140"/>
      <w:bookmarkStart w:id="166" w:name="_Toc149922921"/>
      <w:r w:rsidRPr="0082293E">
        <w:rPr>
          <w:b/>
        </w:rPr>
        <w:t>Compliance with the Public Interest Disclosures Act</w:t>
      </w:r>
      <w:bookmarkEnd w:id="164"/>
      <w:bookmarkEnd w:id="165"/>
      <w:bookmarkEnd w:id="166"/>
    </w:p>
    <w:p w14:paraId="721AB7F8" w14:textId="77777777" w:rsidR="00556F74" w:rsidRPr="0082293E" w:rsidRDefault="00556F74" w:rsidP="00A634CF">
      <w:pPr>
        <w:pStyle w:val="BodyText"/>
        <w:spacing w:before="120" w:after="120"/>
      </w:pPr>
      <w:r w:rsidRPr="0082293E">
        <w:t xml:space="preserve">The </w:t>
      </w:r>
      <w:r w:rsidRPr="0082293E">
        <w:rPr>
          <w:i/>
        </w:rPr>
        <w:t xml:space="preserve">Public Interest Disclosures Act 2012 </w:t>
      </w:r>
      <w:r w:rsidRPr="0082293E">
        <w:t>encourages and assists people in making disclosures of improper conduct by public officers and public bodies. The Public Interest Disclosures Act provides certain protection to people who make disclosures in accordance with the Act and establishes a system for the matters disclosed to be investigated, and rectifying action to be taken.</w:t>
      </w:r>
    </w:p>
    <w:p w14:paraId="06109F28" w14:textId="77777777" w:rsidR="00556F74" w:rsidRPr="0082293E" w:rsidRDefault="00556F74" w:rsidP="00A634CF">
      <w:pPr>
        <w:pStyle w:val="BodyText"/>
        <w:spacing w:before="120" w:after="120"/>
      </w:pPr>
      <w:r w:rsidRPr="0082293E">
        <w:t>Court Services Victoria does not tolerate improper conduct by employees, nor reprisals against those who come forward to disclose such conduct.</w:t>
      </w:r>
    </w:p>
    <w:p w14:paraId="46B670F6" w14:textId="77777777" w:rsidR="00556F74" w:rsidRPr="0082293E" w:rsidRDefault="00556F74" w:rsidP="00A634CF">
      <w:pPr>
        <w:pStyle w:val="BodyText"/>
        <w:spacing w:before="120" w:after="120"/>
      </w:pPr>
      <w:r w:rsidRPr="0082293E">
        <w:t>Court Services Victoria is committed to ensuring transparency and accountability in administrative and management practices and supports the making of disclosures that reveal improper conduct including corrupt conduct, dishonest performance of public functions, substantial mismanagement of public resources, or conduct involving a substantial risk to public health and safety, or the environment.</w:t>
      </w:r>
    </w:p>
    <w:p w14:paraId="60186661" w14:textId="77777777" w:rsidR="00556F74" w:rsidRPr="0082293E" w:rsidRDefault="00556F74" w:rsidP="00A634CF">
      <w:pPr>
        <w:pStyle w:val="BodyText"/>
        <w:spacing w:before="120" w:after="120"/>
      </w:pPr>
      <w:r w:rsidRPr="0082293E">
        <w:t>Court Services Victoria will take all reasonable steps to protect people who make such disclosures from any detrimental action in reprisal for making the disclosure. Court Services Victoria will also afford natural justice to the person who</w:t>
      </w:r>
      <w:r>
        <w:t xml:space="preserve"> i</w:t>
      </w:r>
      <w:r w:rsidRPr="0082293E">
        <w:t>s the subject of the disclosure to the extent it is legally possible.</w:t>
      </w:r>
    </w:p>
    <w:p w14:paraId="231C8F5A" w14:textId="77777777" w:rsidR="00556F74" w:rsidRPr="0082293E" w:rsidRDefault="00556F74" w:rsidP="007410DC">
      <w:pPr>
        <w:pStyle w:val="Heading3"/>
      </w:pPr>
      <w:bookmarkStart w:id="167" w:name="_Toc149922922"/>
      <w:r w:rsidRPr="0082293E">
        <w:t>Reporting Procedures</w:t>
      </w:r>
      <w:bookmarkEnd w:id="167"/>
    </w:p>
    <w:p w14:paraId="19B429B1" w14:textId="77777777" w:rsidR="00556F74" w:rsidRPr="0082293E" w:rsidRDefault="00556F74" w:rsidP="00556F74">
      <w:pPr>
        <w:pStyle w:val="BodyText"/>
      </w:pPr>
      <w:r w:rsidRPr="0082293E">
        <w:t>Disclosure of improper conduct or detrimental action by Court Services Victoria, or any of its employees or officers, may be made to:</w:t>
      </w:r>
    </w:p>
    <w:p w14:paraId="2FB03568" w14:textId="77777777" w:rsidR="00556F74" w:rsidRPr="0082293E" w:rsidRDefault="00556F74" w:rsidP="00556F74">
      <w:pPr>
        <w:pStyle w:val="NoSpacing"/>
      </w:pPr>
      <w:r w:rsidRPr="0082293E">
        <w:t>The Independent Broad-based Anti-Corruption Commission (IBAC)</w:t>
      </w:r>
    </w:p>
    <w:p w14:paraId="15FDA2E9" w14:textId="77777777" w:rsidR="00556F74" w:rsidRPr="0082293E" w:rsidRDefault="00556F74" w:rsidP="00556F74">
      <w:pPr>
        <w:pStyle w:val="NoSpacing"/>
      </w:pPr>
      <w:r w:rsidRPr="0082293E">
        <w:t>Level 1, North Tower, 459 Collins Street, Melbourne Vic 3000</w:t>
      </w:r>
    </w:p>
    <w:p w14:paraId="3E5F8D1A" w14:textId="19CA7C26" w:rsidR="00556F74" w:rsidRPr="0082293E" w:rsidRDefault="00556F74" w:rsidP="00556F74">
      <w:pPr>
        <w:pStyle w:val="NoSpacing"/>
      </w:pPr>
      <w:r w:rsidRPr="0082293E">
        <w:t xml:space="preserve">Telephone: 1300 735 135 Website: </w:t>
      </w:r>
      <w:hyperlink r:id="rId49">
        <w:r w:rsidRPr="0082293E">
          <w:rPr>
            <w:rStyle w:val="Hyperlink"/>
          </w:rPr>
          <w:t>www.ibac.vic.gov.au</w:t>
        </w:r>
      </w:hyperlink>
    </w:p>
    <w:p w14:paraId="72B4EAB8" w14:textId="77777777" w:rsidR="00556F74" w:rsidRPr="0082293E" w:rsidRDefault="00556F74" w:rsidP="007410DC">
      <w:pPr>
        <w:pStyle w:val="Heading3"/>
      </w:pPr>
      <w:bookmarkStart w:id="168" w:name="_Toc149922923"/>
      <w:r w:rsidRPr="0082293E">
        <w:t>Further Information</w:t>
      </w:r>
      <w:bookmarkEnd w:id="168"/>
    </w:p>
    <w:p w14:paraId="219D919A" w14:textId="77777777" w:rsidR="00556F74" w:rsidRPr="0082293E" w:rsidRDefault="00556F74" w:rsidP="00556F74">
      <w:pPr>
        <w:pStyle w:val="BodyText"/>
      </w:pPr>
      <w:r w:rsidRPr="0082293E">
        <w:t>Further information about what constitutes improper conduct, how to make a disclosure, what happens when a disclosure is made, the protections and support available</w:t>
      </w:r>
      <w:r>
        <w:t xml:space="preserve"> t</w:t>
      </w:r>
      <w:r w:rsidRPr="0082293E">
        <w:t>o disclosers, and the support available to a Court Services Victoria employee who is</w:t>
      </w:r>
      <w:r>
        <w:t xml:space="preserve"> b</w:t>
      </w:r>
      <w:r w:rsidRPr="0082293E">
        <w:t>eing investigated can be found in the Making and Handling Public Interest Disclosures</w:t>
      </w:r>
    </w:p>
    <w:p w14:paraId="34E7850E" w14:textId="6F23139E" w:rsidR="00556F74" w:rsidRPr="0082293E" w:rsidRDefault="00556F74" w:rsidP="00556F74">
      <w:pPr>
        <w:pStyle w:val="BodyText"/>
      </w:pPr>
      <w:r w:rsidRPr="0082293E">
        <w:t xml:space="preserve">Policy. To request a copy of the Policy, please contact </w:t>
      </w:r>
      <w:hyperlink r:id="rId50">
        <w:r w:rsidRPr="0082293E">
          <w:rPr>
            <w:rStyle w:val="Hyperlink"/>
          </w:rPr>
          <w:t>feedback@courts.vic.gov.au.</w:t>
        </w:r>
      </w:hyperlink>
    </w:p>
    <w:p w14:paraId="5A268566" w14:textId="0FDB0C14" w:rsidR="00556F74" w:rsidRPr="0082293E" w:rsidRDefault="00556F74" w:rsidP="007410DC">
      <w:pPr>
        <w:pStyle w:val="Heading2"/>
        <w:spacing w:before="320" w:line="276" w:lineRule="auto"/>
        <w:rPr>
          <w:b/>
        </w:rPr>
      </w:pPr>
      <w:bookmarkStart w:id="169" w:name="_Ref149919523"/>
      <w:bookmarkStart w:id="170" w:name="_Ref149920892"/>
      <w:bookmarkStart w:id="171" w:name="_Toc149922924"/>
      <w:r w:rsidRPr="0082293E">
        <w:rPr>
          <w:b/>
        </w:rPr>
        <w:t>Compliance with the</w:t>
      </w:r>
      <w:r w:rsidR="007410DC">
        <w:rPr>
          <w:b/>
        </w:rPr>
        <w:t xml:space="preserve"> </w:t>
      </w:r>
      <w:r w:rsidRPr="0082293E">
        <w:rPr>
          <w:b/>
        </w:rPr>
        <w:t>Carers Recognition Act 2012</w:t>
      </w:r>
      <w:bookmarkEnd w:id="169"/>
      <w:bookmarkEnd w:id="170"/>
      <w:bookmarkEnd w:id="171"/>
    </w:p>
    <w:p w14:paraId="12D86EBA" w14:textId="77777777" w:rsidR="00556F74" w:rsidRPr="0082293E" w:rsidRDefault="00556F74" w:rsidP="00556F74">
      <w:pPr>
        <w:pStyle w:val="BodyText"/>
      </w:pPr>
      <w:r w:rsidRPr="0082293E">
        <w:t xml:space="preserve">Court Services Victoria has taken all practical measures to comply with its obligations under the </w:t>
      </w:r>
      <w:r w:rsidRPr="0082293E">
        <w:rPr>
          <w:i/>
        </w:rPr>
        <w:t xml:space="preserve">Carers Recognition Act 2012 </w:t>
      </w:r>
      <w:r w:rsidRPr="0082293E">
        <w:t>by providing all</w:t>
      </w:r>
      <w:r>
        <w:t xml:space="preserve"> n</w:t>
      </w:r>
      <w:r w:rsidRPr="0082293E">
        <w:t>ew employees with information about their rights under the legislation and ensuring that existing employees who have carer responsibilities are supported to balance work responsibilities and caring commitments.</w:t>
      </w:r>
    </w:p>
    <w:p w14:paraId="141C92CA" w14:textId="77777777" w:rsidR="00556F74" w:rsidRPr="0082293E" w:rsidRDefault="00556F74" w:rsidP="00556F74">
      <w:pPr>
        <w:pStyle w:val="BodyText"/>
        <w:rPr>
          <w:i/>
        </w:rPr>
      </w:pPr>
      <w:r w:rsidRPr="0082293E">
        <w:t xml:space="preserve">Court Services Victoria considers the care relationship principles when setting policies and developing programs. Court Services Victoria’s people management policies, resources and programs reflect the guiding principles of the </w:t>
      </w:r>
      <w:r w:rsidRPr="0082293E">
        <w:rPr>
          <w:i/>
        </w:rPr>
        <w:t>Carers Recognition Act 2012.</w:t>
      </w:r>
    </w:p>
    <w:p w14:paraId="27381238" w14:textId="77777777" w:rsidR="00556F74" w:rsidRPr="0082293E" w:rsidRDefault="00556F74" w:rsidP="00556F74">
      <w:pPr>
        <w:pStyle w:val="BodyText"/>
      </w:pPr>
      <w:r w:rsidRPr="0082293E">
        <w:t>The Court Services Victoria Gender Equality Action Plan 2021-2025 includes actions to regularise flexible working arrangements and provide additional supports for employees with family and/or caring responsibilities. On 1 June 2023, the Global Day of Parents was promoted</w:t>
      </w:r>
      <w:r>
        <w:t xml:space="preserve"> a</w:t>
      </w:r>
      <w:r w:rsidRPr="0082293E">
        <w:t>nd celebrated in recognition of the many parents who work at Court Services Victoria. A new Flexible Working Policy was also drafted and circulated</w:t>
      </w:r>
      <w:r>
        <w:t xml:space="preserve"> t</w:t>
      </w:r>
      <w:r w:rsidRPr="0082293E">
        <w:t>o employees for consultation during June 2023.</w:t>
      </w:r>
    </w:p>
    <w:p w14:paraId="2D1FC915" w14:textId="77777777" w:rsidR="00556F74" w:rsidRPr="0082293E" w:rsidRDefault="00556F74" w:rsidP="00556F74">
      <w:pPr>
        <w:pStyle w:val="Heading2"/>
        <w:rPr>
          <w:b/>
        </w:rPr>
      </w:pPr>
      <w:bookmarkStart w:id="172" w:name="_TOC_250002"/>
      <w:bookmarkStart w:id="173" w:name="_Toc149922925"/>
      <w:r w:rsidRPr="0082293E">
        <w:rPr>
          <w:b/>
        </w:rPr>
        <w:t xml:space="preserve">Consultancy </w:t>
      </w:r>
      <w:bookmarkEnd w:id="172"/>
      <w:r w:rsidRPr="0082293E">
        <w:rPr>
          <w:b/>
        </w:rPr>
        <w:t>Expenditure</w:t>
      </w:r>
      <w:bookmarkEnd w:id="173"/>
    </w:p>
    <w:p w14:paraId="37720332" w14:textId="77777777" w:rsidR="00556F74" w:rsidRPr="0082293E" w:rsidRDefault="00556F74" w:rsidP="007410DC">
      <w:pPr>
        <w:pStyle w:val="Heading3"/>
      </w:pPr>
      <w:bookmarkStart w:id="174" w:name="_Ref149919548"/>
      <w:bookmarkStart w:id="175" w:name="_Toc149922926"/>
      <w:r w:rsidRPr="0082293E">
        <w:t xml:space="preserve">Details </w:t>
      </w:r>
      <w:r>
        <w:t>of</w:t>
      </w:r>
      <w:r w:rsidRPr="0082293E">
        <w:t xml:space="preserve"> Consultancies Valued At $10,000 Or Greater</w:t>
      </w:r>
      <w:bookmarkEnd w:id="174"/>
      <w:bookmarkEnd w:id="175"/>
    </w:p>
    <w:p w14:paraId="2BF16377" w14:textId="77777777" w:rsidR="00556F74" w:rsidRPr="0082293E" w:rsidRDefault="00556F74" w:rsidP="00556F74">
      <w:pPr>
        <w:pStyle w:val="BodyText"/>
      </w:pPr>
      <w:r w:rsidRPr="0082293E">
        <w:t>In 2022-23, there were 65 consultants engaged across 92 engagements where the total fees payable to the consultants were $10,000 or greater. The total expenditure incurred during 2022-23 in relation to these consultancies is $10.431 million (excluding GST)</w:t>
      </w:r>
    </w:p>
    <w:p w14:paraId="66819EF3" w14:textId="77777777" w:rsidR="00556F74" w:rsidRPr="0082293E" w:rsidRDefault="00556F74" w:rsidP="00556F74">
      <w:pPr>
        <w:pStyle w:val="Caption"/>
      </w:pPr>
      <w:r w:rsidRPr="0082293E">
        <w:t>Table 21: Consultancies Valued at $10,000 or Greater</w:t>
      </w:r>
    </w:p>
    <w:tbl>
      <w:tblPr>
        <w:tblStyle w:val="AccessibleTableNumerical"/>
        <w:tblW w:w="5000" w:type="pct"/>
        <w:tblLook w:val="04E0" w:firstRow="1" w:lastRow="1" w:firstColumn="1" w:lastColumn="0" w:noHBand="0" w:noVBand="1"/>
      </w:tblPr>
      <w:tblGrid>
        <w:gridCol w:w="1754"/>
        <w:gridCol w:w="3834"/>
        <w:gridCol w:w="1328"/>
        <w:gridCol w:w="1372"/>
        <w:gridCol w:w="1349"/>
      </w:tblGrid>
      <w:tr w:rsidR="00556F74" w:rsidRPr="0082293E" w14:paraId="78119167"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0" w:type="pct"/>
          </w:tcPr>
          <w:p w14:paraId="15BBBE80" w14:textId="77777777" w:rsidR="00556F74" w:rsidRPr="0082293E" w:rsidRDefault="00556F74" w:rsidP="00325D3D">
            <w:pPr>
              <w:pStyle w:val="TableText"/>
            </w:pPr>
            <w:r w:rsidRPr="0082293E">
              <w:t>Consultant</w:t>
            </w:r>
          </w:p>
        </w:tc>
        <w:tc>
          <w:tcPr>
            <w:tcW w:w="1989" w:type="pct"/>
            <w:vAlign w:val="bottom"/>
          </w:tcPr>
          <w:p w14:paraId="5E87EF64" w14:textId="77777777" w:rsidR="00556F74" w:rsidRPr="0082293E" w:rsidRDefault="00556F74" w:rsidP="00325D3D">
            <w:pPr>
              <w:pStyle w:val="TableText"/>
              <w:jc w:val="left"/>
              <w:cnfStyle w:val="100000000000" w:firstRow="1" w:lastRow="0" w:firstColumn="0" w:lastColumn="0" w:oddVBand="0" w:evenVBand="0" w:oddHBand="0" w:evenHBand="0" w:firstRowFirstColumn="0" w:firstRowLastColumn="0" w:lastRowFirstColumn="0" w:lastRowLastColumn="0"/>
            </w:pPr>
            <w:r w:rsidRPr="0082293E">
              <w:t>Description</w:t>
            </w:r>
          </w:p>
        </w:tc>
        <w:tc>
          <w:tcPr>
            <w:tcW w:w="689" w:type="pct"/>
            <w:vAlign w:val="bottom"/>
          </w:tcPr>
          <w:p w14:paraId="1FF7C6B1" w14:textId="77777777" w:rsidR="00556F74" w:rsidRPr="0082293E"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82293E">
              <w:rPr>
                <w:b/>
              </w:rPr>
              <w:t>Total approved</w:t>
            </w:r>
          </w:p>
        </w:tc>
        <w:tc>
          <w:tcPr>
            <w:tcW w:w="712" w:type="pct"/>
            <w:vAlign w:val="bottom"/>
          </w:tcPr>
          <w:p w14:paraId="7F8E3556" w14:textId="77777777" w:rsidR="00556F74" w:rsidRPr="0082293E"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82293E">
              <w:t>Expenditure</w:t>
            </w:r>
          </w:p>
        </w:tc>
        <w:tc>
          <w:tcPr>
            <w:tcW w:w="700" w:type="pct"/>
            <w:vAlign w:val="bottom"/>
          </w:tcPr>
          <w:p w14:paraId="0DA1178F" w14:textId="77777777" w:rsidR="00556F74" w:rsidRPr="0082293E"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82293E">
              <w:rPr>
                <w:b/>
              </w:rPr>
              <w:t>Future expenditure</w:t>
            </w:r>
          </w:p>
        </w:tc>
      </w:tr>
      <w:tr w:rsidR="00556F74" w:rsidRPr="0082293E" w14:paraId="473598E0"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55040F0F" w14:textId="77777777" w:rsidR="00556F74" w:rsidRPr="0082293E" w:rsidRDefault="00556F74" w:rsidP="00325D3D">
            <w:pPr>
              <w:pStyle w:val="TableText"/>
            </w:pPr>
            <w:r w:rsidRPr="0082293E">
              <w:t>Anadrom</w:t>
            </w:r>
          </w:p>
        </w:tc>
        <w:tc>
          <w:tcPr>
            <w:tcW w:w="1989" w:type="pct"/>
          </w:tcPr>
          <w:p w14:paraId="17C288FF" w14:textId="3C21579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Change strategy for the </w:t>
            </w:r>
            <w:r w:rsidR="00C32A3C">
              <w:t>Magistrates’ Court of Victoria</w:t>
            </w:r>
            <w:r w:rsidRPr="0082293E">
              <w:t xml:space="preserve"> ARC expansion project and Court Support Service review</w:t>
            </w:r>
          </w:p>
        </w:tc>
        <w:tc>
          <w:tcPr>
            <w:tcW w:w="689" w:type="pct"/>
          </w:tcPr>
          <w:p w14:paraId="1D0E4A3F"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$71,500</w:t>
            </w:r>
          </w:p>
        </w:tc>
        <w:tc>
          <w:tcPr>
            <w:tcW w:w="712" w:type="pct"/>
          </w:tcPr>
          <w:p w14:paraId="484321C9"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$31,775</w:t>
            </w:r>
          </w:p>
        </w:tc>
        <w:tc>
          <w:tcPr>
            <w:tcW w:w="700" w:type="pct"/>
          </w:tcPr>
          <w:p w14:paraId="5274001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$39,725</w:t>
            </w:r>
          </w:p>
        </w:tc>
      </w:tr>
      <w:tr w:rsidR="00556F74" w:rsidRPr="0082293E" w14:paraId="3F02171F"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E36ADA0" w14:textId="77777777" w:rsidR="00556F74" w:rsidRPr="0082293E" w:rsidRDefault="00556F74" w:rsidP="00325D3D">
            <w:pPr>
              <w:pStyle w:val="TableText"/>
            </w:pPr>
            <w:r w:rsidRPr="0082293E">
              <w:t>Anna Leibel</w:t>
            </w:r>
          </w:p>
        </w:tc>
        <w:tc>
          <w:tcPr>
            <w:tcW w:w="1989" w:type="pct"/>
          </w:tcPr>
          <w:p w14:paraId="42AFD4AD" w14:textId="662A0E03"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Consulting Services through </w:t>
            </w:r>
            <w:r w:rsidR="00C32A3C">
              <w:t>Victorian Civil and Administrative Tribunal</w:t>
            </w:r>
            <w:r w:rsidRPr="0082293E">
              <w:t xml:space="preserve"> Reference and Assurance Advisory Group</w:t>
            </w:r>
          </w:p>
        </w:tc>
        <w:tc>
          <w:tcPr>
            <w:tcW w:w="689" w:type="pct"/>
          </w:tcPr>
          <w:p w14:paraId="6E7ECCEF"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$70,680</w:t>
            </w:r>
          </w:p>
        </w:tc>
        <w:tc>
          <w:tcPr>
            <w:tcW w:w="712" w:type="pct"/>
          </w:tcPr>
          <w:p w14:paraId="1188CFBC"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$26,970</w:t>
            </w:r>
          </w:p>
        </w:tc>
        <w:tc>
          <w:tcPr>
            <w:tcW w:w="700" w:type="pct"/>
          </w:tcPr>
          <w:p w14:paraId="489609C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$43,710</w:t>
            </w:r>
          </w:p>
        </w:tc>
      </w:tr>
      <w:tr w:rsidR="00556F74" w:rsidRPr="0082293E" w14:paraId="07B7829F"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E3DD574" w14:textId="77777777" w:rsidR="00556F74" w:rsidRPr="0082293E" w:rsidRDefault="00556F74" w:rsidP="00325D3D">
            <w:pPr>
              <w:pStyle w:val="TableText"/>
            </w:pPr>
            <w:r w:rsidRPr="0082293E">
              <w:t>ArcBlue Consulting Australia Pty Ltd</w:t>
            </w:r>
          </w:p>
        </w:tc>
        <w:tc>
          <w:tcPr>
            <w:tcW w:w="1989" w:type="pct"/>
          </w:tcPr>
          <w:p w14:paraId="3532B123" w14:textId="76687CA0"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556F74" w:rsidRPr="0082293E">
              <w:t xml:space="preserve"> Procurement Transformation Program</w:t>
            </w:r>
          </w:p>
        </w:tc>
        <w:tc>
          <w:tcPr>
            <w:tcW w:w="689" w:type="pct"/>
          </w:tcPr>
          <w:p w14:paraId="74C25810"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$429,100</w:t>
            </w:r>
          </w:p>
        </w:tc>
        <w:tc>
          <w:tcPr>
            <w:tcW w:w="712" w:type="pct"/>
          </w:tcPr>
          <w:p w14:paraId="5EB96189"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$275,550</w:t>
            </w:r>
          </w:p>
        </w:tc>
        <w:tc>
          <w:tcPr>
            <w:tcW w:w="700" w:type="pct"/>
          </w:tcPr>
          <w:p w14:paraId="08DFAB3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$153,550</w:t>
            </w:r>
          </w:p>
        </w:tc>
      </w:tr>
      <w:tr w:rsidR="00556F74" w:rsidRPr="0082293E" w14:paraId="10CD190C"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61ABEFE" w14:textId="77777777" w:rsidR="00556F74" w:rsidRPr="0082293E" w:rsidRDefault="00556F74" w:rsidP="00325D3D">
            <w:pPr>
              <w:pStyle w:val="TableText"/>
            </w:pPr>
            <w:r w:rsidRPr="0082293E">
              <w:t>Atlin Pty Ltd</w:t>
            </w:r>
          </w:p>
        </w:tc>
        <w:tc>
          <w:tcPr>
            <w:tcW w:w="1989" w:type="pct"/>
          </w:tcPr>
          <w:p w14:paraId="6B1DD6B6"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Case Management System Project Organisational Change Support Services</w:t>
            </w:r>
          </w:p>
        </w:tc>
        <w:tc>
          <w:tcPr>
            <w:tcW w:w="689" w:type="pct"/>
          </w:tcPr>
          <w:p w14:paraId="72C2E60C"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$8,447,920</w:t>
            </w:r>
          </w:p>
        </w:tc>
        <w:tc>
          <w:tcPr>
            <w:tcW w:w="712" w:type="pct"/>
          </w:tcPr>
          <w:p w14:paraId="3A0043C9"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$95,884</w:t>
            </w:r>
          </w:p>
        </w:tc>
        <w:tc>
          <w:tcPr>
            <w:tcW w:w="700" w:type="pct"/>
          </w:tcPr>
          <w:p w14:paraId="37353F6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7D81C31C"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746ACAA" w14:textId="77777777" w:rsidR="00556F74" w:rsidRPr="0082293E" w:rsidRDefault="00556F74" w:rsidP="00325D3D">
            <w:pPr>
              <w:pStyle w:val="TableText"/>
            </w:pPr>
            <w:r w:rsidRPr="0082293E">
              <w:t>Aurecon Australasia Pty Ltd</w:t>
            </w:r>
          </w:p>
        </w:tc>
        <w:tc>
          <w:tcPr>
            <w:tcW w:w="1989" w:type="pct"/>
          </w:tcPr>
          <w:p w14:paraId="5D5ABE49"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Bendigo Court Peer Review of building services design and documentation</w:t>
            </w:r>
          </w:p>
        </w:tc>
        <w:tc>
          <w:tcPr>
            <w:tcW w:w="689" w:type="pct"/>
          </w:tcPr>
          <w:p w14:paraId="7D42F020"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$90,900</w:t>
            </w:r>
          </w:p>
        </w:tc>
        <w:tc>
          <w:tcPr>
            <w:tcW w:w="712" w:type="pct"/>
          </w:tcPr>
          <w:p w14:paraId="0C02F443"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$32,718</w:t>
            </w:r>
          </w:p>
        </w:tc>
        <w:tc>
          <w:tcPr>
            <w:tcW w:w="700" w:type="pct"/>
          </w:tcPr>
          <w:p w14:paraId="686172E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3C7FDCAA"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626F60A" w14:textId="77777777" w:rsidR="00556F74" w:rsidRPr="0082293E" w:rsidRDefault="00556F74" w:rsidP="00325D3D">
            <w:pPr>
              <w:pStyle w:val="TableText"/>
            </w:pPr>
            <w:r w:rsidRPr="0082293E">
              <w:t>Avance Logic Pty Ltd</w:t>
            </w:r>
          </w:p>
        </w:tc>
        <w:tc>
          <w:tcPr>
            <w:tcW w:w="1989" w:type="pct"/>
          </w:tcPr>
          <w:p w14:paraId="4FB9DAFD"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Court Services Victoria Data Analysis – Case backlog reduction</w:t>
            </w:r>
          </w:p>
        </w:tc>
        <w:tc>
          <w:tcPr>
            <w:tcW w:w="689" w:type="pct"/>
          </w:tcPr>
          <w:p w14:paraId="2812F168"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$30,248</w:t>
            </w:r>
          </w:p>
        </w:tc>
        <w:tc>
          <w:tcPr>
            <w:tcW w:w="712" w:type="pct"/>
          </w:tcPr>
          <w:p w14:paraId="79C3DFEB"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$1,227</w:t>
            </w:r>
          </w:p>
        </w:tc>
        <w:tc>
          <w:tcPr>
            <w:tcW w:w="700" w:type="pct"/>
          </w:tcPr>
          <w:p w14:paraId="6A7242F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7BD2C001"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04144EC" w14:textId="77777777" w:rsidR="00556F74" w:rsidRPr="0082293E" w:rsidRDefault="00556F74" w:rsidP="00325D3D">
            <w:pPr>
              <w:pStyle w:val="TableText"/>
            </w:pPr>
            <w:r w:rsidRPr="0082293E">
              <w:t>Avance Logic Pty Ltd</w:t>
            </w:r>
          </w:p>
        </w:tc>
        <w:tc>
          <w:tcPr>
            <w:tcW w:w="1989" w:type="pct"/>
          </w:tcPr>
          <w:p w14:paraId="32FDB913"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Therapeutic Justice Programs Planning</w:t>
            </w:r>
          </w:p>
        </w:tc>
        <w:tc>
          <w:tcPr>
            <w:tcW w:w="689" w:type="pct"/>
          </w:tcPr>
          <w:p w14:paraId="4AB1CF3D"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$15,982</w:t>
            </w:r>
          </w:p>
        </w:tc>
        <w:tc>
          <w:tcPr>
            <w:tcW w:w="712" w:type="pct"/>
          </w:tcPr>
          <w:p w14:paraId="22683FFD"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$13,154</w:t>
            </w:r>
          </w:p>
        </w:tc>
        <w:tc>
          <w:tcPr>
            <w:tcW w:w="700" w:type="pct"/>
          </w:tcPr>
          <w:p w14:paraId="146B84C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$2,828</w:t>
            </w:r>
          </w:p>
        </w:tc>
      </w:tr>
      <w:tr w:rsidR="00556F74" w:rsidRPr="0082293E" w14:paraId="6909F0C5"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5F1CD927" w14:textId="77777777" w:rsidR="00556F74" w:rsidRPr="0082293E" w:rsidRDefault="00556F74" w:rsidP="00325D3D">
            <w:pPr>
              <w:pStyle w:val="TableText"/>
            </w:pPr>
            <w:r w:rsidRPr="0082293E">
              <w:t>Bastion Reputation Management Pty Ltd</w:t>
            </w:r>
          </w:p>
        </w:tc>
        <w:tc>
          <w:tcPr>
            <w:tcW w:w="1989" w:type="pct"/>
          </w:tcPr>
          <w:p w14:paraId="70C3917F" w14:textId="218209C7"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Magistrates’ Court of Victoria</w:t>
            </w:r>
            <w:r w:rsidR="00556F74" w:rsidRPr="0082293E">
              <w:t xml:space="preserve"> Strategic Review</w:t>
            </w:r>
          </w:p>
        </w:tc>
        <w:tc>
          <w:tcPr>
            <w:tcW w:w="689" w:type="pct"/>
          </w:tcPr>
          <w:p w14:paraId="19B1974C"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$59,000</w:t>
            </w:r>
          </w:p>
        </w:tc>
        <w:tc>
          <w:tcPr>
            <w:tcW w:w="712" w:type="pct"/>
          </w:tcPr>
          <w:p w14:paraId="4D05F049" w14:textId="77777777" w:rsidR="00556F74" w:rsidRPr="0082293E" w:rsidRDefault="00556F74" w:rsidP="00325D3D">
            <w:pPr>
              <w:spacing w:before="0" w:after="0"/>
              <w:cnfStyle w:val="000000000000" w:firstRow="0" w:lastRow="0" w:firstColumn="0" w:lastColumn="0" w:oddVBand="0" w:evenVBand="0" w:oddHBand="0" w:evenHBand="0" w:firstRowFirstColumn="0" w:firstRowLastColumn="0" w:lastRowFirstColumn="0" w:lastRowLastColumn="0"/>
            </w:pPr>
            <w:r w:rsidRPr="0082293E">
              <w:t>$33,000</w:t>
            </w:r>
          </w:p>
        </w:tc>
        <w:tc>
          <w:tcPr>
            <w:tcW w:w="700" w:type="pct"/>
          </w:tcPr>
          <w:p w14:paraId="77E00AC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$26,000</w:t>
            </w:r>
          </w:p>
        </w:tc>
      </w:tr>
      <w:tr w:rsidR="00556F74" w:rsidRPr="0082293E" w14:paraId="36614C05"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3D66A13D" w14:textId="77777777" w:rsidR="00556F74" w:rsidRPr="0082293E" w:rsidRDefault="00556F74" w:rsidP="00325D3D">
            <w:pPr>
              <w:pStyle w:val="TableText"/>
            </w:pPr>
            <w:r w:rsidRPr="0082293E">
              <w:t>Bevington Consulting Pty Ltd</w:t>
            </w:r>
          </w:p>
        </w:tc>
        <w:tc>
          <w:tcPr>
            <w:tcW w:w="1989" w:type="pct"/>
          </w:tcPr>
          <w:p w14:paraId="25447BAD" w14:textId="14BDD051"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Process reengineering exercise with the </w:t>
            </w:r>
            <w:r w:rsidR="00C32A3C">
              <w:t>Magistrates’ Court of Victoria</w:t>
            </w:r>
            <w:r w:rsidRPr="0082293E">
              <w:t xml:space="preserve"> Technology Services team</w:t>
            </w:r>
          </w:p>
        </w:tc>
        <w:tc>
          <w:tcPr>
            <w:tcW w:w="689" w:type="pct"/>
          </w:tcPr>
          <w:p w14:paraId="4F495F8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$40,840</w:t>
            </w:r>
          </w:p>
        </w:tc>
        <w:tc>
          <w:tcPr>
            <w:tcW w:w="712" w:type="pct"/>
          </w:tcPr>
          <w:p w14:paraId="4CE1D8E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$40,840</w:t>
            </w:r>
          </w:p>
        </w:tc>
        <w:tc>
          <w:tcPr>
            <w:tcW w:w="700" w:type="pct"/>
          </w:tcPr>
          <w:p w14:paraId="0F4A746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0F48DEE5"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DAE2E29" w14:textId="77777777" w:rsidR="00556F74" w:rsidRPr="0082293E" w:rsidRDefault="00556F74" w:rsidP="00325D3D">
            <w:pPr>
              <w:pStyle w:val="TableText"/>
            </w:pPr>
            <w:r w:rsidRPr="0082293E">
              <w:t>Bevington Consulting Pty Ltd</w:t>
            </w:r>
          </w:p>
        </w:tc>
        <w:tc>
          <w:tcPr>
            <w:tcW w:w="1989" w:type="pct"/>
          </w:tcPr>
          <w:p w14:paraId="2E2DCCA3" w14:textId="50ED6FAB"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556F74" w:rsidRPr="0082293E">
              <w:t xml:space="preserve"> Workforce Planning</w:t>
            </w:r>
          </w:p>
        </w:tc>
        <w:tc>
          <w:tcPr>
            <w:tcW w:w="689" w:type="pct"/>
          </w:tcPr>
          <w:p w14:paraId="2E1058B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$238,396</w:t>
            </w:r>
          </w:p>
        </w:tc>
        <w:tc>
          <w:tcPr>
            <w:tcW w:w="712" w:type="pct"/>
          </w:tcPr>
          <w:p w14:paraId="4428339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$150,920</w:t>
            </w:r>
          </w:p>
        </w:tc>
        <w:tc>
          <w:tcPr>
            <w:tcW w:w="700" w:type="pct"/>
          </w:tcPr>
          <w:p w14:paraId="555093F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$87,476</w:t>
            </w:r>
          </w:p>
        </w:tc>
      </w:tr>
      <w:tr w:rsidR="00556F74" w:rsidRPr="0082293E" w14:paraId="3C8CC8FB"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99BB634" w14:textId="77777777" w:rsidR="00556F74" w:rsidRPr="0082293E" w:rsidRDefault="00556F74" w:rsidP="00325D3D">
            <w:pPr>
              <w:pStyle w:val="TableText"/>
            </w:pPr>
            <w:r w:rsidRPr="0082293E">
              <w:t>Biruu Pty Ltd</w:t>
            </w:r>
          </w:p>
        </w:tc>
        <w:tc>
          <w:tcPr>
            <w:tcW w:w="1989" w:type="pct"/>
          </w:tcPr>
          <w:p w14:paraId="65A9DFE0"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Service planning to support loss of436 Lonsdale Street, Melbourne building</w:t>
            </w:r>
          </w:p>
        </w:tc>
        <w:tc>
          <w:tcPr>
            <w:tcW w:w="689" w:type="pct"/>
          </w:tcPr>
          <w:p w14:paraId="40FE7F4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$39,204</w:t>
            </w:r>
          </w:p>
        </w:tc>
        <w:tc>
          <w:tcPr>
            <w:tcW w:w="712" w:type="pct"/>
          </w:tcPr>
          <w:p w14:paraId="7E66682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$39,204</w:t>
            </w:r>
          </w:p>
        </w:tc>
        <w:tc>
          <w:tcPr>
            <w:tcW w:w="700" w:type="pct"/>
          </w:tcPr>
          <w:p w14:paraId="39B7002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7150D21F"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00071A9B" w14:textId="77777777" w:rsidR="00556F74" w:rsidRPr="0082293E" w:rsidRDefault="00556F74" w:rsidP="00325D3D">
            <w:pPr>
              <w:pStyle w:val="TableText"/>
            </w:pPr>
            <w:r w:rsidRPr="0082293E">
              <w:t>Brian Stevens Consultancy</w:t>
            </w:r>
          </w:p>
        </w:tc>
        <w:tc>
          <w:tcPr>
            <w:tcW w:w="1989" w:type="pct"/>
          </w:tcPr>
          <w:p w14:paraId="2B94627C" w14:textId="3FE1CE76"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Consultancy for </w:t>
            </w:r>
            <w:r w:rsidR="00C32A3C">
              <w:t>Magistrates’ Court of Victoria</w:t>
            </w:r>
            <w:r w:rsidRPr="0082293E">
              <w:t xml:space="preserve"> Self-determination Cultural Change Plan</w:t>
            </w:r>
          </w:p>
        </w:tc>
        <w:tc>
          <w:tcPr>
            <w:tcW w:w="689" w:type="pct"/>
          </w:tcPr>
          <w:p w14:paraId="7692EF0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$53,820</w:t>
            </w:r>
          </w:p>
        </w:tc>
        <w:tc>
          <w:tcPr>
            <w:tcW w:w="712" w:type="pct"/>
          </w:tcPr>
          <w:p w14:paraId="7DE9186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$31,395</w:t>
            </w:r>
          </w:p>
        </w:tc>
        <w:tc>
          <w:tcPr>
            <w:tcW w:w="700" w:type="pct"/>
          </w:tcPr>
          <w:p w14:paraId="7259925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$22,425</w:t>
            </w:r>
          </w:p>
        </w:tc>
      </w:tr>
      <w:tr w:rsidR="00556F74" w:rsidRPr="0082293E" w14:paraId="0C31CA0F"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499F575" w14:textId="77777777" w:rsidR="00556F74" w:rsidRPr="0082293E" w:rsidRDefault="00556F74" w:rsidP="00325D3D">
            <w:pPr>
              <w:pStyle w:val="TableText"/>
            </w:pPr>
            <w:r w:rsidRPr="0082293E">
              <w:t>Capability Network Pty Ltd</w:t>
            </w:r>
          </w:p>
        </w:tc>
        <w:tc>
          <w:tcPr>
            <w:tcW w:w="1989" w:type="pct"/>
          </w:tcPr>
          <w:p w14:paraId="616A6FA1" w14:textId="54BA4874"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Engagement of Capability for </w:t>
            </w:r>
            <w:r w:rsidR="00C32A3C">
              <w:t>Magistrates’ Court of Victoria</w:t>
            </w:r>
            <w:r w:rsidRPr="0082293E">
              <w:t xml:space="preserve"> Workforce</w:t>
            </w:r>
          </w:p>
        </w:tc>
        <w:tc>
          <w:tcPr>
            <w:tcW w:w="689" w:type="pct"/>
          </w:tcPr>
          <w:p w14:paraId="4B49636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$88,636</w:t>
            </w:r>
          </w:p>
        </w:tc>
        <w:tc>
          <w:tcPr>
            <w:tcW w:w="712" w:type="pct"/>
          </w:tcPr>
          <w:p w14:paraId="59785B0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$53,182</w:t>
            </w:r>
          </w:p>
        </w:tc>
        <w:tc>
          <w:tcPr>
            <w:tcW w:w="700" w:type="pct"/>
          </w:tcPr>
          <w:p w14:paraId="79494D9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$35,455</w:t>
            </w:r>
          </w:p>
        </w:tc>
      </w:tr>
      <w:tr w:rsidR="00556F74" w:rsidRPr="0082293E" w14:paraId="1DBC39FE"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D216A34" w14:textId="77777777" w:rsidR="00556F74" w:rsidRPr="0082293E" w:rsidRDefault="00556F74" w:rsidP="00325D3D">
            <w:pPr>
              <w:pStyle w:val="TableText"/>
            </w:pPr>
            <w:r w:rsidRPr="0082293E">
              <w:t>Charter Keck Cramer Pty Ltd</w:t>
            </w:r>
          </w:p>
        </w:tc>
        <w:tc>
          <w:tcPr>
            <w:tcW w:w="1989" w:type="pct"/>
          </w:tcPr>
          <w:p w14:paraId="35F4350B" w14:textId="097A5DD7"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556F74" w:rsidRPr="0082293E">
              <w:t xml:space="preserve"> Long-term Accommodation Advisory Services</w:t>
            </w:r>
          </w:p>
        </w:tc>
        <w:tc>
          <w:tcPr>
            <w:tcW w:w="689" w:type="pct"/>
          </w:tcPr>
          <w:p w14:paraId="74A3AD0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$95,000</w:t>
            </w:r>
          </w:p>
        </w:tc>
        <w:tc>
          <w:tcPr>
            <w:tcW w:w="712" w:type="pct"/>
          </w:tcPr>
          <w:p w14:paraId="4632C58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$50,000</w:t>
            </w:r>
          </w:p>
        </w:tc>
        <w:tc>
          <w:tcPr>
            <w:tcW w:w="700" w:type="pct"/>
          </w:tcPr>
          <w:p w14:paraId="24D1BFE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07BEC940"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590991C6" w14:textId="77777777" w:rsidR="00556F74" w:rsidRPr="0082293E" w:rsidRDefault="00556F74" w:rsidP="00325D3D">
            <w:pPr>
              <w:pStyle w:val="TableText"/>
            </w:pPr>
            <w:r w:rsidRPr="0082293E">
              <w:t>Charter Keck Cramer Pty Ltd</w:t>
            </w:r>
          </w:p>
        </w:tc>
        <w:tc>
          <w:tcPr>
            <w:tcW w:w="1989" w:type="pct"/>
          </w:tcPr>
          <w:p w14:paraId="5F2A443A"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Northern Courts Complex Project – Market Sweep and Options Analysis</w:t>
            </w:r>
          </w:p>
        </w:tc>
        <w:tc>
          <w:tcPr>
            <w:tcW w:w="689" w:type="pct"/>
          </w:tcPr>
          <w:p w14:paraId="7388431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$22,500</w:t>
            </w:r>
          </w:p>
        </w:tc>
        <w:tc>
          <w:tcPr>
            <w:tcW w:w="712" w:type="pct"/>
          </w:tcPr>
          <w:p w14:paraId="4D833B1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$7,500</w:t>
            </w:r>
          </w:p>
        </w:tc>
        <w:tc>
          <w:tcPr>
            <w:tcW w:w="700" w:type="pct"/>
          </w:tcPr>
          <w:p w14:paraId="3E7E20D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$15,000</w:t>
            </w:r>
          </w:p>
        </w:tc>
      </w:tr>
      <w:tr w:rsidR="00556F74" w:rsidRPr="0082293E" w14:paraId="2EFC38A8"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3D3B5A5E" w14:textId="77777777" w:rsidR="00556F74" w:rsidRPr="0082293E" w:rsidRDefault="00556F74" w:rsidP="00325D3D">
            <w:pPr>
              <w:pStyle w:val="TableText"/>
            </w:pPr>
            <w:r w:rsidRPr="0082293E">
              <w:t>Charter Keck Cramer Pty Ltd</w:t>
            </w:r>
          </w:p>
        </w:tc>
        <w:tc>
          <w:tcPr>
            <w:tcW w:w="1989" w:type="pct"/>
          </w:tcPr>
          <w:p w14:paraId="290691E1"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Echuca Court Accommodation options analysis and assessment</w:t>
            </w:r>
          </w:p>
        </w:tc>
        <w:tc>
          <w:tcPr>
            <w:tcW w:w="689" w:type="pct"/>
          </w:tcPr>
          <w:p w14:paraId="7C17346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$14,000</w:t>
            </w:r>
          </w:p>
        </w:tc>
        <w:tc>
          <w:tcPr>
            <w:tcW w:w="712" w:type="pct"/>
          </w:tcPr>
          <w:p w14:paraId="2141970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$14,000</w:t>
            </w:r>
          </w:p>
        </w:tc>
        <w:tc>
          <w:tcPr>
            <w:tcW w:w="700" w:type="pct"/>
          </w:tcPr>
          <w:p w14:paraId="6C4BB21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2E696BD6"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D165B47" w14:textId="77777777" w:rsidR="00556F74" w:rsidRPr="0082293E" w:rsidRDefault="00556F74" w:rsidP="00325D3D">
            <w:pPr>
              <w:pStyle w:val="TableText"/>
            </w:pPr>
            <w:r w:rsidRPr="0082293E">
              <w:t>CKI Group Pty Ltd</w:t>
            </w:r>
          </w:p>
        </w:tc>
        <w:tc>
          <w:tcPr>
            <w:tcW w:w="1989" w:type="pct"/>
          </w:tcPr>
          <w:p w14:paraId="7DB868E3" w14:textId="366EB076"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Magistrates’ Court of Victoria</w:t>
            </w:r>
            <w:r w:rsidR="00556F74" w:rsidRPr="0082293E">
              <w:t xml:space="preserve"> Application development and deployment</w:t>
            </w:r>
          </w:p>
        </w:tc>
        <w:tc>
          <w:tcPr>
            <w:tcW w:w="689" w:type="pct"/>
          </w:tcPr>
          <w:p w14:paraId="269CD23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$529,204</w:t>
            </w:r>
          </w:p>
        </w:tc>
        <w:tc>
          <w:tcPr>
            <w:tcW w:w="712" w:type="pct"/>
          </w:tcPr>
          <w:p w14:paraId="6939444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$106,717</w:t>
            </w:r>
          </w:p>
        </w:tc>
        <w:tc>
          <w:tcPr>
            <w:tcW w:w="700" w:type="pct"/>
          </w:tcPr>
          <w:p w14:paraId="54FDF9E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76B2CD26"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D5AC4D0" w14:textId="77777777" w:rsidR="00556F74" w:rsidRPr="0082293E" w:rsidRDefault="00556F74" w:rsidP="00325D3D">
            <w:pPr>
              <w:pStyle w:val="TableText"/>
            </w:pPr>
            <w:r w:rsidRPr="0082293E">
              <w:t>Clear Horizon Consulting Pty Ltd</w:t>
            </w:r>
          </w:p>
        </w:tc>
        <w:tc>
          <w:tcPr>
            <w:tcW w:w="1989" w:type="pct"/>
          </w:tcPr>
          <w:p w14:paraId="3E3D31C2"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Evaluation of Mildura Family Violence Intervention Orders Breaches Pilot Project</w:t>
            </w:r>
          </w:p>
        </w:tc>
        <w:tc>
          <w:tcPr>
            <w:tcW w:w="689" w:type="pct"/>
          </w:tcPr>
          <w:p w14:paraId="4CAAC34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$159,805</w:t>
            </w:r>
          </w:p>
        </w:tc>
        <w:tc>
          <w:tcPr>
            <w:tcW w:w="712" w:type="pct"/>
          </w:tcPr>
          <w:p w14:paraId="4E1278E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$7,560</w:t>
            </w:r>
          </w:p>
        </w:tc>
        <w:tc>
          <w:tcPr>
            <w:tcW w:w="700" w:type="pct"/>
          </w:tcPr>
          <w:p w14:paraId="35B4DDE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18EF2475"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47514E7" w14:textId="77777777" w:rsidR="00556F74" w:rsidRPr="0082293E" w:rsidRDefault="00556F74" w:rsidP="00325D3D">
            <w:pPr>
              <w:pStyle w:val="TableText"/>
            </w:pPr>
            <w:r w:rsidRPr="0082293E">
              <w:t>Clear Horizon Consulting Pty Ltd</w:t>
            </w:r>
          </w:p>
        </w:tc>
        <w:tc>
          <w:tcPr>
            <w:tcW w:w="1989" w:type="pct"/>
          </w:tcPr>
          <w:p w14:paraId="5AAFC38C" w14:textId="4F7470EA"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Magistrates’ Court of Victoria</w:t>
            </w:r>
            <w:r w:rsidR="00556F74" w:rsidRPr="0082293E">
              <w:t xml:space="preserve"> Koori Family Violence Unit – Monitoring, Evaluation and Learning Framework</w:t>
            </w:r>
          </w:p>
        </w:tc>
        <w:tc>
          <w:tcPr>
            <w:tcW w:w="689" w:type="pct"/>
          </w:tcPr>
          <w:p w14:paraId="23EDC5B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$50,180</w:t>
            </w:r>
          </w:p>
        </w:tc>
        <w:tc>
          <w:tcPr>
            <w:tcW w:w="712" w:type="pct"/>
          </w:tcPr>
          <w:p w14:paraId="73C636D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$25,090</w:t>
            </w:r>
          </w:p>
        </w:tc>
        <w:tc>
          <w:tcPr>
            <w:tcW w:w="700" w:type="pct"/>
          </w:tcPr>
          <w:p w14:paraId="16320B7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$25,090</w:t>
            </w:r>
          </w:p>
        </w:tc>
      </w:tr>
      <w:tr w:rsidR="00556F74" w:rsidRPr="0082293E" w14:paraId="73FF7BEA"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9566DE1" w14:textId="77777777" w:rsidR="00556F74" w:rsidRPr="0082293E" w:rsidRDefault="00556F74" w:rsidP="00325D3D">
            <w:pPr>
              <w:pStyle w:val="TableText"/>
            </w:pPr>
            <w:r w:rsidRPr="0082293E">
              <w:t>Code Black Psychology</w:t>
            </w:r>
          </w:p>
        </w:tc>
        <w:tc>
          <w:tcPr>
            <w:tcW w:w="1989" w:type="pct"/>
          </w:tcPr>
          <w:p w14:paraId="73C20E40" w14:textId="411C96E0"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Provision of workplace consultation and specialist services for </w:t>
            </w:r>
            <w:r w:rsidR="00C32A3C">
              <w:t>Supreme Court of Victoria</w:t>
            </w:r>
          </w:p>
        </w:tc>
        <w:tc>
          <w:tcPr>
            <w:tcW w:w="689" w:type="pct"/>
          </w:tcPr>
          <w:p w14:paraId="76A9B25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$89,091</w:t>
            </w:r>
          </w:p>
        </w:tc>
        <w:tc>
          <w:tcPr>
            <w:tcW w:w="712" w:type="pct"/>
          </w:tcPr>
          <w:p w14:paraId="672AE46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$3,780</w:t>
            </w:r>
          </w:p>
        </w:tc>
        <w:tc>
          <w:tcPr>
            <w:tcW w:w="700" w:type="pct"/>
          </w:tcPr>
          <w:p w14:paraId="738943E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$85,311</w:t>
            </w:r>
          </w:p>
        </w:tc>
      </w:tr>
      <w:tr w:rsidR="00556F74" w:rsidRPr="0082293E" w14:paraId="3A3CDB53"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B41AF6E" w14:textId="77777777" w:rsidR="00556F74" w:rsidRPr="0082293E" w:rsidRDefault="00556F74" w:rsidP="00325D3D">
            <w:pPr>
              <w:pStyle w:val="TableText"/>
            </w:pPr>
            <w:r w:rsidRPr="0082293E">
              <w:t>Cube Group Management Consulting Pty Ltd</w:t>
            </w:r>
          </w:p>
        </w:tc>
        <w:tc>
          <w:tcPr>
            <w:tcW w:w="1989" w:type="pct"/>
          </w:tcPr>
          <w:p w14:paraId="11F3C656" w14:textId="00D4EF5D"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County Court of Victoria</w:t>
            </w:r>
            <w:r w:rsidR="00556F74" w:rsidRPr="0082293E">
              <w:t xml:space="preserve"> Court Directions Review</w:t>
            </w:r>
          </w:p>
        </w:tc>
        <w:tc>
          <w:tcPr>
            <w:tcW w:w="689" w:type="pct"/>
          </w:tcPr>
          <w:p w14:paraId="500C8DA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$89,000</w:t>
            </w:r>
          </w:p>
        </w:tc>
        <w:tc>
          <w:tcPr>
            <w:tcW w:w="712" w:type="pct"/>
          </w:tcPr>
          <w:p w14:paraId="0CA2692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$89,000</w:t>
            </w:r>
          </w:p>
        </w:tc>
        <w:tc>
          <w:tcPr>
            <w:tcW w:w="700" w:type="pct"/>
          </w:tcPr>
          <w:p w14:paraId="4DA7D25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141F4EF8"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BB6CDD4" w14:textId="77777777" w:rsidR="00556F74" w:rsidRPr="0082293E" w:rsidRDefault="00556F74" w:rsidP="00325D3D">
            <w:pPr>
              <w:pStyle w:val="TableText"/>
            </w:pPr>
            <w:r w:rsidRPr="0082293E">
              <w:t>Cube Group Management Consulting Pty Ltd</w:t>
            </w:r>
          </w:p>
        </w:tc>
        <w:tc>
          <w:tcPr>
            <w:tcW w:w="1989" w:type="pct"/>
          </w:tcPr>
          <w:p w14:paraId="3F030D37" w14:textId="03EF6A0D"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Magistrates’ Court of Victoria</w:t>
            </w:r>
            <w:r w:rsidR="00556F74" w:rsidRPr="0082293E">
              <w:t xml:space="preserve"> Family Violence and Court Mandated Counselling Order Program Modelling</w:t>
            </w:r>
          </w:p>
        </w:tc>
        <w:tc>
          <w:tcPr>
            <w:tcW w:w="689" w:type="pct"/>
          </w:tcPr>
          <w:p w14:paraId="731ED09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$392,273</w:t>
            </w:r>
          </w:p>
        </w:tc>
        <w:tc>
          <w:tcPr>
            <w:tcW w:w="712" w:type="pct"/>
          </w:tcPr>
          <w:p w14:paraId="00353A5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$30,937</w:t>
            </w:r>
          </w:p>
        </w:tc>
        <w:tc>
          <w:tcPr>
            <w:tcW w:w="700" w:type="pct"/>
          </w:tcPr>
          <w:p w14:paraId="150C4E2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$185,831</w:t>
            </w:r>
          </w:p>
        </w:tc>
      </w:tr>
      <w:tr w:rsidR="00556F74" w:rsidRPr="0082293E" w14:paraId="7E565A5D"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0253A4C" w14:textId="77777777" w:rsidR="00556F74" w:rsidRPr="0082293E" w:rsidRDefault="00556F74" w:rsidP="00325D3D">
            <w:pPr>
              <w:pStyle w:val="TableText"/>
            </w:pPr>
            <w:r w:rsidRPr="0082293E">
              <w:t>Currie And Brown Aust Pty Ltd</w:t>
            </w:r>
          </w:p>
        </w:tc>
        <w:tc>
          <w:tcPr>
            <w:tcW w:w="1989" w:type="pct"/>
          </w:tcPr>
          <w:p w14:paraId="7F3A361A"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Quantity surveying for Geelong Magistrates’ Court</w:t>
            </w:r>
          </w:p>
        </w:tc>
        <w:tc>
          <w:tcPr>
            <w:tcW w:w="689" w:type="pct"/>
          </w:tcPr>
          <w:p w14:paraId="773A743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$16,550</w:t>
            </w:r>
          </w:p>
        </w:tc>
        <w:tc>
          <w:tcPr>
            <w:tcW w:w="712" w:type="pct"/>
          </w:tcPr>
          <w:p w14:paraId="18886BA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$16,550</w:t>
            </w:r>
          </w:p>
        </w:tc>
        <w:tc>
          <w:tcPr>
            <w:tcW w:w="700" w:type="pct"/>
          </w:tcPr>
          <w:p w14:paraId="4497604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526F6D6B"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51D58D4E" w14:textId="77777777" w:rsidR="00556F74" w:rsidRPr="0082293E" w:rsidRDefault="00556F74" w:rsidP="00325D3D">
            <w:pPr>
              <w:pStyle w:val="TableText"/>
            </w:pPr>
            <w:r w:rsidRPr="0082293E">
              <w:t>Customer Driven Solutions Pty Ltd</w:t>
            </w:r>
          </w:p>
        </w:tc>
        <w:tc>
          <w:tcPr>
            <w:tcW w:w="1989" w:type="pct"/>
          </w:tcPr>
          <w:p w14:paraId="089ADC5B" w14:textId="12C42F19"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Functionality enhancements to the </w:t>
            </w:r>
            <w:r w:rsidR="00C32A3C">
              <w:t>Magistrates’ Court of Victoria</w:t>
            </w:r>
            <w:r w:rsidRPr="0082293E">
              <w:t xml:space="preserve"> Contact Management System</w:t>
            </w:r>
          </w:p>
        </w:tc>
        <w:tc>
          <w:tcPr>
            <w:tcW w:w="689" w:type="pct"/>
          </w:tcPr>
          <w:p w14:paraId="38043B9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$447,340</w:t>
            </w:r>
          </w:p>
        </w:tc>
        <w:tc>
          <w:tcPr>
            <w:tcW w:w="712" w:type="pct"/>
          </w:tcPr>
          <w:p w14:paraId="156DFF7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$447,340</w:t>
            </w:r>
          </w:p>
        </w:tc>
        <w:tc>
          <w:tcPr>
            <w:tcW w:w="700" w:type="pct"/>
          </w:tcPr>
          <w:p w14:paraId="37EE779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4C7DE15B"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7C5823B" w14:textId="77777777" w:rsidR="00556F74" w:rsidRPr="0082293E" w:rsidRDefault="00556F74" w:rsidP="00325D3D">
            <w:pPr>
              <w:pStyle w:val="TableText"/>
            </w:pPr>
            <w:r w:rsidRPr="0082293E">
              <w:t>Deloitte Touche Tohmatsu</w:t>
            </w:r>
          </w:p>
        </w:tc>
        <w:tc>
          <w:tcPr>
            <w:tcW w:w="1989" w:type="pct"/>
          </w:tcPr>
          <w:p w14:paraId="0F21DB8A" w14:textId="0B4F7DCD"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County Court of Victoria</w:t>
            </w:r>
            <w:r w:rsidR="00556F74" w:rsidRPr="0082293E">
              <w:t xml:space="preserve"> Public Private Partnership Future Accommodation and Service Needs</w:t>
            </w:r>
          </w:p>
        </w:tc>
        <w:tc>
          <w:tcPr>
            <w:tcW w:w="689" w:type="pct"/>
          </w:tcPr>
          <w:p w14:paraId="20F0094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$1,336,569</w:t>
            </w:r>
          </w:p>
        </w:tc>
        <w:tc>
          <w:tcPr>
            <w:tcW w:w="712" w:type="pct"/>
          </w:tcPr>
          <w:p w14:paraId="33A017C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$137,069</w:t>
            </w:r>
          </w:p>
        </w:tc>
        <w:tc>
          <w:tcPr>
            <w:tcW w:w="700" w:type="pct"/>
          </w:tcPr>
          <w:p w14:paraId="1FBDB96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$59,734</w:t>
            </w:r>
          </w:p>
        </w:tc>
      </w:tr>
      <w:tr w:rsidR="00556F74" w:rsidRPr="0082293E" w14:paraId="57513942"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43B4A76" w14:textId="77777777" w:rsidR="00556F74" w:rsidRPr="0082293E" w:rsidRDefault="00556F74" w:rsidP="00325D3D">
            <w:pPr>
              <w:pStyle w:val="TableText"/>
            </w:pPr>
            <w:r w:rsidRPr="0082293E">
              <w:t>Deloitte Touche Tohmatsu</w:t>
            </w:r>
          </w:p>
        </w:tc>
        <w:tc>
          <w:tcPr>
            <w:tcW w:w="1989" w:type="pct"/>
          </w:tcPr>
          <w:p w14:paraId="41A441A5" w14:textId="0399E006"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County Court of Victoria</w:t>
            </w:r>
            <w:r w:rsidR="00556F74" w:rsidRPr="0082293E">
              <w:t xml:space="preserve"> Case Management Evaluation</w:t>
            </w:r>
          </w:p>
        </w:tc>
        <w:tc>
          <w:tcPr>
            <w:tcW w:w="689" w:type="pct"/>
          </w:tcPr>
          <w:p w14:paraId="55773A4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$136,195</w:t>
            </w:r>
          </w:p>
        </w:tc>
        <w:tc>
          <w:tcPr>
            <w:tcW w:w="712" w:type="pct"/>
          </w:tcPr>
          <w:p w14:paraId="5A0449E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$72,727</w:t>
            </w:r>
          </w:p>
        </w:tc>
        <w:tc>
          <w:tcPr>
            <w:tcW w:w="700" w:type="pct"/>
          </w:tcPr>
          <w:p w14:paraId="71940A0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$63,468</w:t>
            </w:r>
          </w:p>
        </w:tc>
      </w:tr>
      <w:tr w:rsidR="00556F74" w:rsidRPr="0082293E" w14:paraId="7750999D"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20E71EA" w14:textId="77777777" w:rsidR="00556F74" w:rsidRPr="0082293E" w:rsidRDefault="00556F74" w:rsidP="00325D3D">
            <w:pPr>
              <w:pStyle w:val="TableText"/>
            </w:pPr>
            <w:r w:rsidRPr="0082293E">
              <w:t>Deloitte Touche Tohmatsu</w:t>
            </w:r>
          </w:p>
        </w:tc>
        <w:tc>
          <w:tcPr>
            <w:tcW w:w="1989" w:type="pct"/>
          </w:tcPr>
          <w:p w14:paraId="5F350F26"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Review and update of the strategic procurement plan for the Wyndham Law Courts development</w:t>
            </w:r>
          </w:p>
        </w:tc>
        <w:tc>
          <w:tcPr>
            <w:tcW w:w="689" w:type="pct"/>
          </w:tcPr>
          <w:p w14:paraId="1193094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$241,844</w:t>
            </w:r>
          </w:p>
        </w:tc>
        <w:tc>
          <w:tcPr>
            <w:tcW w:w="712" w:type="pct"/>
          </w:tcPr>
          <w:p w14:paraId="50D7FF4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$167,157</w:t>
            </w:r>
          </w:p>
        </w:tc>
        <w:tc>
          <w:tcPr>
            <w:tcW w:w="700" w:type="pct"/>
          </w:tcPr>
          <w:p w14:paraId="096809E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$74,687</w:t>
            </w:r>
          </w:p>
        </w:tc>
      </w:tr>
      <w:tr w:rsidR="00556F74" w:rsidRPr="0082293E" w14:paraId="1E79E646"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A220CCD" w14:textId="77777777" w:rsidR="00556F74" w:rsidRPr="0082293E" w:rsidRDefault="00556F74" w:rsidP="00325D3D">
            <w:pPr>
              <w:pStyle w:val="TableText"/>
            </w:pPr>
            <w:r w:rsidRPr="0082293E">
              <w:t>Delta Pty Ltd</w:t>
            </w:r>
          </w:p>
        </w:tc>
        <w:tc>
          <w:tcPr>
            <w:tcW w:w="1989" w:type="pct"/>
          </w:tcPr>
          <w:p w14:paraId="3751FC8D"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Wyndham Law Court Project Early Works</w:t>
            </w:r>
          </w:p>
        </w:tc>
        <w:tc>
          <w:tcPr>
            <w:tcW w:w="689" w:type="pct"/>
          </w:tcPr>
          <w:p w14:paraId="5F526C2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$3,524,000</w:t>
            </w:r>
          </w:p>
        </w:tc>
        <w:tc>
          <w:tcPr>
            <w:tcW w:w="712" w:type="pct"/>
          </w:tcPr>
          <w:p w14:paraId="780C50E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$2,980,646</w:t>
            </w:r>
          </w:p>
        </w:tc>
        <w:tc>
          <w:tcPr>
            <w:tcW w:w="700" w:type="pct"/>
          </w:tcPr>
          <w:p w14:paraId="0B88E9B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$543,354</w:t>
            </w:r>
          </w:p>
        </w:tc>
      </w:tr>
      <w:tr w:rsidR="00556F74" w:rsidRPr="0082293E" w14:paraId="10398921"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583BD08" w14:textId="77777777" w:rsidR="00556F74" w:rsidRPr="0082293E" w:rsidRDefault="00556F74" w:rsidP="00325D3D">
            <w:pPr>
              <w:pStyle w:val="TableText"/>
            </w:pPr>
            <w:r w:rsidRPr="0082293E">
              <w:t>Dennis Roach</w:t>
            </w:r>
          </w:p>
        </w:tc>
        <w:tc>
          <w:tcPr>
            <w:tcW w:w="1989" w:type="pct"/>
          </w:tcPr>
          <w:p w14:paraId="69F7BF2F"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William Cooper Justice Centre Custody Feasibility review</w:t>
            </w:r>
          </w:p>
        </w:tc>
        <w:tc>
          <w:tcPr>
            <w:tcW w:w="689" w:type="pct"/>
          </w:tcPr>
          <w:p w14:paraId="606E61C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$36,000</w:t>
            </w:r>
          </w:p>
        </w:tc>
        <w:tc>
          <w:tcPr>
            <w:tcW w:w="712" w:type="pct"/>
          </w:tcPr>
          <w:p w14:paraId="05A9611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$36,000</w:t>
            </w:r>
          </w:p>
        </w:tc>
        <w:tc>
          <w:tcPr>
            <w:tcW w:w="700" w:type="pct"/>
          </w:tcPr>
          <w:p w14:paraId="4DFD79E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0EFBC5BC"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0A4E690B" w14:textId="77777777" w:rsidR="00556F74" w:rsidRPr="0082293E" w:rsidRDefault="00556F74" w:rsidP="00325D3D">
            <w:pPr>
              <w:pStyle w:val="TableText"/>
            </w:pPr>
            <w:r w:rsidRPr="0082293E">
              <w:t>Designed Interventions</w:t>
            </w:r>
          </w:p>
        </w:tc>
        <w:tc>
          <w:tcPr>
            <w:tcW w:w="1989" w:type="pct"/>
          </w:tcPr>
          <w:p w14:paraId="7D208B5B" w14:textId="4133F4D7"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County Court of Victoria</w:t>
            </w:r>
            <w:r w:rsidR="00556F74" w:rsidRPr="0082293E">
              <w:t xml:space="preserve"> Coaching and improving service delivery within teams</w:t>
            </w:r>
          </w:p>
        </w:tc>
        <w:tc>
          <w:tcPr>
            <w:tcW w:w="689" w:type="pct"/>
          </w:tcPr>
          <w:p w14:paraId="648F236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$60,000</w:t>
            </w:r>
          </w:p>
        </w:tc>
        <w:tc>
          <w:tcPr>
            <w:tcW w:w="712" w:type="pct"/>
          </w:tcPr>
          <w:p w14:paraId="624D543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$20,300</w:t>
            </w:r>
          </w:p>
        </w:tc>
        <w:tc>
          <w:tcPr>
            <w:tcW w:w="700" w:type="pct"/>
          </w:tcPr>
          <w:p w14:paraId="4BA4DE9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$39,700</w:t>
            </w:r>
          </w:p>
        </w:tc>
      </w:tr>
      <w:tr w:rsidR="00556F74" w:rsidRPr="0082293E" w14:paraId="2861EE66"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BDD7B56" w14:textId="77777777" w:rsidR="00556F74" w:rsidRPr="0082293E" w:rsidRDefault="00556F74" w:rsidP="00325D3D">
            <w:pPr>
              <w:pStyle w:val="TableText"/>
            </w:pPr>
            <w:r w:rsidRPr="0082293E">
              <w:t>Designed Interventions</w:t>
            </w:r>
          </w:p>
        </w:tc>
        <w:tc>
          <w:tcPr>
            <w:tcW w:w="1989" w:type="pct"/>
          </w:tcPr>
          <w:p w14:paraId="2AD17B5E" w14:textId="0144C404"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Supreme Court of Victoria</w:t>
            </w:r>
            <w:r w:rsidR="00556F74" w:rsidRPr="0082293E">
              <w:t xml:space="preserve"> Library review 2021-2022</w:t>
            </w:r>
          </w:p>
        </w:tc>
        <w:tc>
          <w:tcPr>
            <w:tcW w:w="689" w:type="pct"/>
          </w:tcPr>
          <w:p w14:paraId="417698F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$30,450</w:t>
            </w:r>
          </w:p>
        </w:tc>
        <w:tc>
          <w:tcPr>
            <w:tcW w:w="712" w:type="pct"/>
          </w:tcPr>
          <w:p w14:paraId="7DD82BE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$30,450</w:t>
            </w:r>
          </w:p>
        </w:tc>
        <w:tc>
          <w:tcPr>
            <w:tcW w:w="700" w:type="pct"/>
          </w:tcPr>
          <w:p w14:paraId="691A134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41740855"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50037899" w14:textId="77777777" w:rsidR="00556F74" w:rsidRPr="0082293E" w:rsidRDefault="00556F74" w:rsidP="00325D3D">
            <w:pPr>
              <w:pStyle w:val="TableText"/>
            </w:pPr>
            <w:r w:rsidRPr="0082293E">
              <w:t>Designed Interventions</w:t>
            </w:r>
          </w:p>
        </w:tc>
        <w:tc>
          <w:tcPr>
            <w:tcW w:w="1989" w:type="pct"/>
          </w:tcPr>
          <w:p w14:paraId="3036729B" w14:textId="46208653"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Supreme Court of Victoria</w:t>
            </w:r>
            <w:r w:rsidR="00556F74" w:rsidRPr="0082293E">
              <w:t xml:space="preserve"> Organisational review</w:t>
            </w:r>
          </w:p>
        </w:tc>
        <w:tc>
          <w:tcPr>
            <w:tcW w:w="689" w:type="pct"/>
          </w:tcPr>
          <w:p w14:paraId="33D762C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$41,610</w:t>
            </w:r>
          </w:p>
        </w:tc>
        <w:tc>
          <w:tcPr>
            <w:tcW w:w="712" w:type="pct"/>
          </w:tcPr>
          <w:p w14:paraId="68F618A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$36,610</w:t>
            </w:r>
          </w:p>
        </w:tc>
        <w:tc>
          <w:tcPr>
            <w:tcW w:w="700" w:type="pct"/>
          </w:tcPr>
          <w:p w14:paraId="441DAC9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$5,000</w:t>
            </w:r>
          </w:p>
        </w:tc>
      </w:tr>
      <w:tr w:rsidR="00556F74" w:rsidRPr="0082293E" w14:paraId="4EFCF3B5"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B70840A" w14:textId="77777777" w:rsidR="00556F74" w:rsidRPr="0082293E" w:rsidRDefault="00556F74" w:rsidP="00325D3D">
            <w:pPr>
              <w:pStyle w:val="TableText"/>
            </w:pPr>
            <w:r w:rsidRPr="0082293E">
              <w:t>Diane Meredith Sydenham</w:t>
            </w:r>
          </w:p>
        </w:tc>
        <w:tc>
          <w:tcPr>
            <w:tcW w:w="1989" w:type="pct"/>
          </w:tcPr>
          <w:p w14:paraId="4686415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Operational Readiness Review Bendigo Law Courts</w:t>
            </w:r>
          </w:p>
        </w:tc>
        <w:tc>
          <w:tcPr>
            <w:tcW w:w="689" w:type="pct"/>
          </w:tcPr>
          <w:p w14:paraId="2785419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$11,000</w:t>
            </w:r>
          </w:p>
        </w:tc>
        <w:tc>
          <w:tcPr>
            <w:tcW w:w="712" w:type="pct"/>
          </w:tcPr>
          <w:p w14:paraId="3E31B39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$11,000</w:t>
            </w:r>
          </w:p>
        </w:tc>
        <w:tc>
          <w:tcPr>
            <w:tcW w:w="700" w:type="pct"/>
          </w:tcPr>
          <w:p w14:paraId="13C3861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52296D40"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591E332E" w14:textId="77777777" w:rsidR="00556F74" w:rsidRPr="0082293E" w:rsidRDefault="00556F74" w:rsidP="00325D3D">
            <w:pPr>
              <w:pStyle w:val="TableText"/>
            </w:pPr>
            <w:r w:rsidRPr="0082293E">
              <w:t>Elizabeth Grainger</w:t>
            </w:r>
          </w:p>
        </w:tc>
        <w:tc>
          <w:tcPr>
            <w:tcW w:w="1989" w:type="pct"/>
          </w:tcPr>
          <w:p w14:paraId="769E5009"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Planning for future financial and payroll services</w:t>
            </w:r>
          </w:p>
        </w:tc>
        <w:tc>
          <w:tcPr>
            <w:tcW w:w="689" w:type="pct"/>
          </w:tcPr>
          <w:p w14:paraId="327171C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$38,400</w:t>
            </w:r>
          </w:p>
        </w:tc>
        <w:tc>
          <w:tcPr>
            <w:tcW w:w="712" w:type="pct"/>
          </w:tcPr>
          <w:p w14:paraId="45272A6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$8,400</w:t>
            </w:r>
          </w:p>
        </w:tc>
        <w:tc>
          <w:tcPr>
            <w:tcW w:w="700" w:type="pct"/>
          </w:tcPr>
          <w:p w14:paraId="0A935B7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$30,000</w:t>
            </w:r>
          </w:p>
        </w:tc>
      </w:tr>
      <w:tr w:rsidR="00556F74" w:rsidRPr="0082293E" w14:paraId="7719211F"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A511BDA" w14:textId="77777777" w:rsidR="00556F74" w:rsidRPr="0082293E" w:rsidRDefault="00556F74" w:rsidP="00325D3D">
            <w:pPr>
              <w:pStyle w:val="TableText"/>
            </w:pPr>
            <w:r w:rsidRPr="0082293E">
              <w:t>FBG Group Pty Ltd</w:t>
            </w:r>
          </w:p>
        </w:tc>
        <w:tc>
          <w:tcPr>
            <w:tcW w:w="1989" w:type="pct"/>
          </w:tcPr>
          <w:p w14:paraId="34A62761" w14:textId="68CDF2D2"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Supreme Court of Victoria</w:t>
            </w:r>
            <w:r w:rsidR="00556F74" w:rsidRPr="0082293E">
              <w:t xml:space="preserve"> Juror Support Program – Co-design and Development</w:t>
            </w:r>
          </w:p>
        </w:tc>
        <w:tc>
          <w:tcPr>
            <w:tcW w:w="689" w:type="pct"/>
          </w:tcPr>
          <w:p w14:paraId="65417C0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$65,100</w:t>
            </w:r>
          </w:p>
        </w:tc>
        <w:tc>
          <w:tcPr>
            <w:tcW w:w="712" w:type="pct"/>
          </w:tcPr>
          <w:p w14:paraId="1C3FA61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$59,300</w:t>
            </w:r>
          </w:p>
        </w:tc>
        <w:tc>
          <w:tcPr>
            <w:tcW w:w="700" w:type="pct"/>
          </w:tcPr>
          <w:p w14:paraId="50D42EE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$5,800</w:t>
            </w:r>
          </w:p>
        </w:tc>
      </w:tr>
      <w:tr w:rsidR="00556F74" w:rsidRPr="0082293E" w14:paraId="74AEC49A"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A18991A" w14:textId="77777777" w:rsidR="00556F74" w:rsidRPr="0082293E" w:rsidRDefault="00556F74" w:rsidP="00325D3D">
            <w:pPr>
              <w:pStyle w:val="TableText"/>
            </w:pPr>
            <w:r w:rsidRPr="0082293E">
              <w:t>Hames Sharley</w:t>
            </w:r>
          </w:p>
        </w:tc>
        <w:tc>
          <w:tcPr>
            <w:tcW w:w="1989" w:type="pct"/>
          </w:tcPr>
          <w:p w14:paraId="3CB63138"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Principal design consultancy for Ringwood Specialist Family Violence Court Expansion</w:t>
            </w:r>
          </w:p>
        </w:tc>
        <w:tc>
          <w:tcPr>
            <w:tcW w:w="689" w:type="pct"/>
          </w:tcPr>
          <w:p w14:paraId="348B02B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$318,565</w:t>
            </w:r>
          </w:p>
        </w:tc>
        <w:tc>
          <w:tcPr>
            <w:tcW w:w="712" w:type="pct"/>
          </w:tcPr>
          <w:p w14:paraId="53F40A5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$75,200</w:t>
            </w:r>
          </w:p>
        </w:tc>
        <w:tc>
          <w:tcPr>
            <w:tcW w:w="700" w:type="pct"/>
          </w:tcPr>
          <w:p w14:paraId="543E4A2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$243,365</w:t>
            </w:r>
          </w:p>
        </w:tc>
      </w:tr>
      <w:tr w:rsidR="00556F74" w:rsidRPr="0082293E" w14:paraId="76746FEB"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FB9485F" w14:textId="77777777" w:rsidR="00556F74" w:rsidRPr="0082293E" w:rsidRDefault="00556F74" w:rsidP="00325D3D">
            <w:pPr>
              <w:pStyle w:val="TableText"/>
            </w:pPr>
            <w:r w:rsidRPr="0082293E">
              <w:t>Hames Sharley</w:t>
            </w:r>
          </w:p>
        </w:tc>
        <w:tc>
          <w:tcPr>
            <w:tcW w:w="1989" w:type="pct"/>
          </w:tcPr>
          <w:p w14:paraId="321A4B3D"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Principal design consultancy for Dandenong Specialist Family Violence Court Expansion</w:t>
            </w:r>
          </w:p>
        </w:tc>
        <w:tc>
          <w:tcPr>
            <w:tcW w:w="689" w:type="pct"/>
          </w:tcPr>
          <w:p w14:paraId="35C53E3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$267,206</w:t>
            </w:r>
          </w:p>
        </w:tc>
        <w:tc>
          <w:tcPr>
            <w:tcW w:w="712" w:type="pct"/>
          </w:tcPr>
          <w:p w14:paraId="6AEFF89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$130,100</w:t>
            </w:r>
          </w:p>
        </w:tc>
        <w:tc>
          <w:tcPr>
            <w:tcW w:w="700" w:type="pct"/>
          </w:tcPr>
          <w:p w14:paraId="1321102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$137,106</w:t>
            </w:r>
          </w:p>
        </w:tc>
      </w:tr>
      <w:tr w:rsidR="00556F74" w:rsidRPr="0082293E" w14:paraId="26C2F5A4"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BF67178" w14:textId="77777777" w:rsidR="00556F74" w:rsidRPr="0082293E" w:rsidRDefault="00556F74" w:rsidP="00325D3D">
            <w:pPr>
              <w:pStyle w:val="TableText"/>
            </w:pPr>
            <w:r w:rsidRPr="0082293E">
              <w:t>Hames Sharley</w:t>
            </w:r>
          </w:p>
        </w:tc>
        <w:tc>
          <w:tcPr>
            <w:tcW w:w="1989" w:type="pct"/>
          </w:tcPr>
          <w:p w14:paraId="686C066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Principal design consultancy for Online Magistrates Court</w:t>
            </w:r>
          </w:p>
        </w:tc>
        <w:tc>
          <w:tcPr>
            <w:tcW w:w="689" w:type="pct"/>
          </w:tcPr>
          <w:p w14:paraId="133E4FF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$405,580</w:t>
            </w:r>
          </w:p>
        </w:tc>
        <w:tc>
          <w:tcPr>
            <w:tcW w:w="712" w:type="pct"/>
          </w:tcPr>
          <w:p w14:paraId="588FB46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$302,619</w:t>
            </w:r>
          </w:p>
        </w:tc>
        <w:tc>
          <w:tcPr>
            <w:tcW w:w="700" w:type="pct"/>
          </w:tcPr>
          <w:p w14:paraId="1C092AF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$102,960</w:t>
            </w:r>
          </w:p>
        </w:tc>
      </w:tr>
      <w:tr w:rsidR="00556F74" w:rsidRPr="0082293E" w14:paraId="07DD36CB"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056643B" w14:textId="77777777" w:rsidR="00556F74" w:rsidRPr="0082293E" w:rsidRDefault="00556F74" w:rsidP="00325D3D">
            <w:pPr>
              <w:pStyle w:val="TableText"/>
            </w:pPr>
            <w:r w:rsidRPr="0082293E">
              <w:t>Human Habitats Pty Ltd</w:t>
            </w:r>
          </w:p>
        </w:tc>
        <w:tc>
          <w:tcPr>
            <w:tcW w:w="1989" w:type="pct"/>
          </w:tcPr>
          <w:p w14:paraId="2D4FE222"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Town Planning Advisory Services Wyndham Law Court</w:t>
            </w:r>
          </w:p>
        </w:tc>
        <w:tc>
          <w:tcPr>
            <w:tcW w:w="689" w:type="pct"/>
          </w:tcPr>
          <w:p w14:paraId="6CA2FCC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$45,456</w:t>
            </w:r>
          </w:p>
        </w:tc>
        <w:tc>
          <w:tcPr>
            <w:tcW w:w="712" w:type="pct"/>
          </w:tcPr>
          <w:p w14:paraId="43C7601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$17,781</w:t>
            </w:r>
          </w:p>
        </w:tc>
        <w:tc>
          <w:tcPr>
            <w:tcW w:w="700" w:type="pct"/>
          </w:tcPr>
          <w:p w14:paraId="52BF16D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$27,675</w:t>
            </w:r>
          </w:p>
        </w:tc>
      </w:tr>
      <w:tr w:rsidR="00556F74" w:rsidRPr="0082293E" w14:paraId="41F4D6AB"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C8BABB0" w14:textId="77777777" w:rsidR="00556F74" w:rsidRPr="0082293E" w:rsidRDefault="00556F74" w:rsidP="00325D3D">
            <w:pPr>
              <w:pStyle w:val="TableText"/>
            </w:pPr>
            <w:r w:rsidRPr="0082293E">
              <w:t>Inclusion@Work</w:t>
            </w:r>
          </w:p>
        </w:tc>
        <w:tc>
          <w:tcPr>
            <w:tcW w:w="1989" w:type="pct"/>
          </w:tcPr>
          <w:p w14:paraId="254663A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Review of the Health, Safety and Culture Committee</w:t>
            </w:r>
          </w:p>
        </w:tc>
        <w:tc>
          <w:tcPr>
            <w:tcW w:w="689" w:type="pct"/>
          </w:tcPr>
          <w:p w14:paraId="1869693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$11,500</w:t>
            </w:r>
          </w:p>
        </w:tc>
        <w:tc>
          <w:tcPr>
            <w:tcW w:w="712" w:type="pct"/>
          </w:tcPr>
          <w:p w14:paraId="1EF6264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$11,000</w:t>
            </w:r>
          </w:p>
        </w:tc>
        <w:tc>
          <w:tcPr>
            <w:tcW w:w="700" w:type="pct"/>
          </w:tcPr>
          <w:p w14:paraId="6426DCE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$500</w:t>
            </w:r>
          </w:p>
        </w:tc>
      </w:tr>
      <w:tr w:rsidR="00556F74" w:rsidRPr="0082293E" w14:paraId="24948769"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8DC2EAB" w14:textId="77777777" w:rsidR="00556F74" w:rsidRPr="0082293E" w:rsidRDefault="00556F74" w:rsidP="00325D3D">
            <w:pPr>
              <w:pStyle w:val="TableText"/>
            </w:pPr>
            <w:r w:rsidRPr="0082293E">
              <w:t>Infrastructure Advisory Group Pty Ltd</w:t>
            </w:r>
          </w:p>
        </w:tc>
        <w:tc>
          <w:tcPr>
            <w:tcW w:w="1989" w:type="pct"/>
          </w:tcPr>
          <w:p w14:paraId="61F73A13" w14:textId="3FE95155"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County Court of Victoria</w:t>
            </w:r>
            <w:r w:rsidR="00556F74" w:rsidRPr="0082293E">
              <w:t xml:space="preserve"> Public Private Partnership Commercial Strategy and Contract Negotiation Services</w:t>
            </w:r>
          </w:p>
        </w:tc>
        <w:tc>
          <w:tcPr>
            <w:tcW w:w="689" w:type="pct"/>
          </w:tcPr>
          <w:p w14:paraId="647BD09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p>
          <w:p w14:paraId="7CFDAA4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$4,294,244</w:t>
            </w:r>
          </w:p>
        </w:tc>
        <w:tc>
          <w:tcPr>
            <w:tcW w:w="712" w:type="pct"/>
          </w:tcPr>
          <w:p w14:paraId="2A79A6C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p>
          <w:p w14:paraId="1800036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$93,794</w:t>
            </w:r>
          </w:p>
        </w:tc>
        <w:tc>
          <w:tcPr>
            <w:tcW w:w="700" w:type="pct"/>
          </w:tcPr>
          <w:p w14:paraId="53902BF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p>
          <w:p w14:paraId="5CF4560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32A552A3"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11B8435" w14:textId="77777777" w:rsidR="00556F74" w:rsidRPr="0082293E" w:rsidRDefault="00556F74" w:rsidP="00325D3D">
            <w:pPr>
              <w:pStyle w:val="TableText"/>
            </w:pPr>
            <w:r w:rsidRPr="0082293E">
              <w:t>Intactile Pty Ltd</w:t>
            </w:r>
          </w:p>
        </w:tc>
        <w:tc>
          <w:tcPr>
            <w:tcW w:w="1989" w:type="pct"/>
          </w:tcPr>
          <w:p w14:paraId="47ABE6E1"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Emergency Management and Business Continuity Procedures and Artefacts Project</w:t>
            </w:r>
          </w:p>
        </w:tc>
        <w:tc>
          <w:tcPr>
            <w:tcW w:w="689" w:type="pct"/>
          </w:tcPr>
          <w:p w14:paraId="28C528D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$60,000</w:t>
            </w:r>
          </w:p>
        </w:tc>
        <w:tc>
          <w:tcPr>
            <w:tcW w:w="712" w:type="pct"/>
          </w:tcPr>
          <w:p w14:paraId="2EBDB26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$60,000</w:t>
            </w:r>
          </w:p>
        </w:tc>
        <w:tc>
          <w:tcPr>
            <w:tcW w:w="700" w:type="pct"/>
          </w:tcPr>
          <w:p w14:paraId="3E71E68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6C3814C8"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0B5FF449" w14:textId="77777777" w:rsidR="00556F74" w:rsidRPr="0082293E" w:rsidRDefault="00556F74" w:rsidP="00325D3D">
            <w:pPr>
              <w:pStyle w:val="TableText"/>
            </w:pPr>
            <w:r w:rsidRPr="0082293E">
              <w:t>Integral Group Victoria Pty Ltd</w:t>
            </w:r>
          </w:p>
        </w:tc>
        <w:tc>
          <w:tcPr>
            <w:tcW w:w="1989" w:type="pct"/>
          </w:tcPr>
          <w:p w14:paraId="7B2B496A"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Court Services Victoria Development of Environmental Services Framework and Guidelines</w:t>
            </w:r>
          </w:p>
        </w:tc>
        <w:tc>
          <w:tcPr>
            <w:tcW w:w="689" w:type="pct"/>
          </w:tcPr>
          <w:p w14:paraId="46AC70D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$34,219</w:t>
            </w:r>
          </w:p>
        </w:tc>
        <w:tc>
          <w:tcPr>
            <w:tcW w:w="712" w:type="pct"/>
          </w:tcPr>
          <w:p w14:paraId="6072331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$17,024</w:t>
            </w:r>
          </w:p>
        </w:tc>
        <w:tc>
          <w:tcPr>
            <w:tcW w:w="700" w:type="pct"/>
          </w:tcPr>
          <w:p w14:paraId="181EAF4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0D911A9F"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3E822781" w14:textId="77777777" w:rsidR="00556F74" w:rsidRPr="0082293E" w:rsidRDefault="00556F74" w:rsidP="00325D3D">
            <w:pPr>
              <w:pStyle w:val="TableText"/>
            </w:pPr>
            <w:r w:rsidRPr="0082293E">
              <w:t>Interform Aust Pty Ltd</w:t>
            </w:r>
          </w:p>
        </w:tc>
        <w:tc>
          <w:tcPr>
            <w:tcW w:w="1989" w:type="pct"/>
          </w:tcPr>
          <w:p w14:paraId="22325A9B" w14:textId="1ECF2ED8"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Technical and specialist advice to </w:t>
            </w:r>
            <w:r w:rsidR="00C32A3C">
              <w:t>Magistrates’ Court of Victoria</w:t>
            </w:r>
            <w:r w:rsidRPr="0082293E">
              <w:t xml:space="preserve"> for the implementation of the </w:t>
            </w:r>
            <w:r w:rsidR="00657651">
              <w:t>Case Management System</w:t>
            </w:r>
            <w:r w:rsidRPr="0082293E">
              <w:t xml:space="preserve"> Project</w:t>
            </w:r>
          </w:p>
        </w:tc>
        <w:tc>
          <w:tcPr>
            <w:tcW w:w="689" w:type="pct"/>
          </w:tcPr>
          <w:p w14:paraId="00CA9E8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$175,500</w:t>
            </w:r>
          </w:p>
        </w:tc>
        <w:tc>
          <w:tcPr>
            <w:tcW w:w="712" w:type="pct"/>
          </w:tcPr>
          <w:p w14:paraId="782FD5E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$31,936</w:t>
            </w:r>
          </w:p>
        </w:tc>
        <w:tc>
          <w:tcPr>
            <w:tcW w:w="700" w:type="pct"/>
          </w:tcPr>
          <w:p w14:paraId="5E2D5E8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$143,564</w:t>
            </w:r>
          </w:p>
        </w:tc>
      </w:tr>
      <w:tr w:rsidR="00556F74" w:rsidRPr="0082293E" w14:paraId="7E33B585"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2B6FF9C" w14:textId="77777777" w:rsidR="00556F74" w:rsidRPr="0082293E" w:rsidRDefault="00556F74" w:rsidP="00325D3D">
            <w:pPr>
              <w:pStyle w:val="TableText"/>
            </w:pPr>
            <w:r w:rsidRPr="0082293E">
              <w:t>International Conservation Services Pty Ltd</w:t>
            </w:r>
          </w:p>
        </w:tc>
        <w:tc>
          <w:tcPr>
            <w:tcW w:w="1989" w:type="pct"/>
          </w:tcPr>
          <w:p w14:paraId="1178BFD8"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Conservation Consulting Services at Bendigo Law Court</w:t>
            </w:r>
          </w:p>
        </w:tc>
        <w:tc>
          <w:tcPr>
            <w:tcW w:w="689" w:type="pct"/>
          </w:tcPr>
          <w:p w14:paraId="60646F7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$53,978</w:t>
            </w:r>
          </w:p>
        </w:tc>
        <w:tc>
          <w:tcPr>
            <w:tcW w:w="712" w:type="pct"/>
          </w:tcPr>
          <w:p w14:paraId="0815630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$53,978</w:t>
            </w:r>
          </w:p>
        </w:tc>
        <w:tc>
          <w:tcPr>
            <w:tcW w:w="700" w:type="pct"/>
          </w:tcPr>
          <w:p w14:paraId="3784D6D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56157EDF"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0C7BC55" w14:textId="77777777" w:rsidR="00556F74" w:rsidRPr="0082293E" w:rsidRDefault="00556F74" w:rsidP="00325D3D">
            <w:pPr>
              <w:pStyle w:val="TableText"/>
            </w:pPr>
            <w:r w:rsidRPr="0082293E">
              <w:t>International Conservation Services Pty Ltd</w:t>
            </w:r>
          </w:p>
        </w:tc>
        <w:tc>
          <w:tcPr>
            <w:tcW w:w="1989" w:type="pct"/>
          </w:tcPr>
          <w:p w14:paraId="2990DD06"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Conservation Consulting Services – Social Value / HIP – Bendigo Law Court</w:t>
            </w:r>
          </w:p>
        </w:tc>
        <w:tc>
          <w:tcPr>
            <w:tcW w:w="689" w:type="pct"/>
          </w:tcPr>
          <w:p w14:paraId="357C085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$37,075</w:t>
            </w:r>
          </w:p>
        </w:tc>
        <w:tc>
          <w:tcPr>
            <w:tcW w:w="712" w:type="pct"/>
          </w:tcPr>
          <w:p w14:paraId="7258F7A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$37,075</w:t>
            </w:r>
          </w:p>
        </w:tc>
        <w:tc>
          <w:tcPr>
            <w:tcW w:w="700" w:type="pct"/>
          </w:tcPr>
          <w:p w14:paraId="5A2199C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789B7A03"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1B11C76" w14:textId="77777777" w:rsidR="00556F74" w:rsidRPr="0082293E" w:rsidRDefault="00556F74" w:rsidP="00325D3D">
            <w:pPr>
              <w:pStyle w:val="TableText"/>
            </w:pPr>
            <w:r w:rsidRPr="0082293E">
              <w:t>John Wardle Pty Ltd</w:t>
            </w:r>
          </w:p>
        </w:tc>
        <w:tc>
          <w:tcPr>
            <w:tcW w:w="1989" w:type="pct"/>
          </w:tcPr>
          <w:p w14:paraId="529DA07A"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Bendigo Law Court – Specimen Cottage Feasibility Study</w:t>
            </w:r>
          </w:p>
        </w:tc>
        <w:tc>
          <w:tcPr>
            <w:tcW w:w="689" w:type="pct"/>
          </w:tcPr>
          <w:p w14:paraId="0422385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p>
          <w:p w14:paraId="2FD8618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$11,500</w:t>
            </w:r>
          </w:p>
        </w:tc>
        <w:tc>
          <w:tcPr>
            <w:tcW w:w="712" w:type="pct"/>
          </w:tcPr>
          <w:p w14:paraId="1B21946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p>
          <w:p w14:paraId="724683D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$11,500</w:t>
            </w:r>
          </w:p>
        </w:tc>
        <w:tc>
          <w:tcPr>
            <w:tcW w:w="700" w:type="pct"/>
          </w:tcPr>
          <w:p w14:paraId="163C9BD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p>
          <w:p w14:paraId="2E33143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63982D87"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FA4C4D7" w14:textId="77777777" w:rsidR="00556F74" w:rsidRPr="0082293E" w:rsidRDefault="00556F74" w:rsidP="00325D3D">
            <w:pPr>
              <w:pStyle w:val="TableText"/>
            </w:pPr>
            <w:r w:rsidRPr="0082293E">
              <w:t>John Wardle Pty Ltd</w:t>
            </w:r>
          </w:p>
        </w:tc>
        <w:tc>
          <w:tcPr>
            <w:tcW w:w="1989" w:type="pct"/>
          </w:tcPr>
          <w:p w14:paraId="6F2060C4"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Bendigo Law Court – Niagara Hotel Feasibility Study</w:t>
            </w:r>
          </w:p>
        </w:tc>
        <w:tc>
          <w:tcPr>
            <w:tcW w:w="689" w:type="pct"/>
          </w:tcPr>
          <w:p w14:paraId="482D385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p>
          <w:p w14:paraId="09D816B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$33,700</w:t>
            </w:r>
          </w:p>
        </w:tc>
        <w:tc>
          <w:tcPr>
            <w:tcW w:w="712" w:type="pct"/>
          </w:tcPr>
          <w:p w14:paraId="41EB1BA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p>
          <w:p w14:paraId="7391AF7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$33,700</w:t>
            </w:r>
          </w:p>
        </w:tc>
        <w:tc>
          <w:tcPr>
            <w:tcW w:w="700" w:type="pct"/>
          </w:tcPr>
          <w:p w14:paraId="3705261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p>
          <w:p w14:paraId="5B944E9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3891814C"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0178E19" w14:textId="77777777" w:rsidR="00556F74" w:rsidRPr="0082293E" w:rsidRDefault="00556F74" w:rsidP="00325D3D">
            <w:pPr>
              <w:pStyle w:val="TableText"/>
            </w:pPr>
            <w:r w:rsidRPr="0082293E">
              <w:t>Juanita Pope</w:t>
            </w:r>
          </w:p>
        </w:tc>
        <w:tc>
          <w:tcPr>
            <w:tcW w:w="1989" w:type="pct"/>
          </w:tcPr>
          <w:p w14:paraId="02B3512B"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CBD Master Planning</w:t>
            </w:r>
          </w:p>
        </w:tc>
        <w:tc>
          <w:tcPr>
            <w:tcW w:w="689" w:type="pct"/>
          </w:tcPr>
          <w:p w14:paraId="343D8A4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$81,900</w:t>
            </w:r>
          </w:p>
        </w:tc>
        <w:tc>
          <w:tcPr>
            <w:tcW w:w="712" w:type="pct"/>
          </w:tcPr>
          <w:p w14:paraId="37EFA83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$73,500</w:t>
            </w:r>
          </w:p>
        </w:tc>
        <w:tc>
          <w:tcPr>
            <w:tcW w:w="700" w:type="pct"/>
          </w:tcPr>
          <w:p w14:paraId="0014C9E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$8,400</w:t>
            </w:r>
          </w:p>
        </w:tc>
      </w:tr>
      <w:tr w:rsidR="00556F74" w:rsidRPr="0082293E" w14:paraId="529AEDFD"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11A222B" w14:textId="77777777" w:rsidR="00556F74" w:rsidRPr="0082293E" w:rsidRDefault="00556F74" w:rsidP="00325D3D">
            <w:pPr>
              <w:pStyle w:val="TableText"/>
            </w:pPr>
            <w:r w:rsidRPr="0082293E">
              <w:t>Juliet Frizzell Consulting</w:t>
            </w:r>
          </w:p>
        </w:tc>
        <w:tc>
          <w:tcPr>
            <w:tcW w:w="1989" w:type="pct"/>
          </w:tcPr>
          <w:p w14:paraId="229D9FC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County Koori Court Review</w:t>
            </w:r>
          </w:p>
        </w:tc>
        <w:tc>
          <w:tcPr>
            <w:tcW w:w="689" w:type="pct"/>
          </w:tcPr>
          <w:p w14:paraId="1406FB5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$18,000</w:t>
            </w:r>
          </w:p>
        </w:tc>
        <w:tc>
          <w:tcPr>
            <w:tcW w:w="712" w:type="pct"/>
          </w:tcPr>
          <w:p w14:paraId="6AE624D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$9,000</w:t>
            </w:r>
          </w:p>
        </w:tc>
        <w:tc>
          <w:tcPr>
            <w:tcW w:w="700" w:type="pct"/>
          </w:tcPr>
          <w:p w14:paraId="1A1FD77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$9,000</w:t>
            </w:r>
          </w:p>
        </w:tc>
      </w:tr>
      <w:tr w:rsidR="00556F74" w:rsidRPr="0082293E" w14:paraId="282CBDC5"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CA8EE5C" w14:textId="77777777" w:rsidR="00556F74" w:rsidRPr="0082293E" w:rsidRDefault="00556F74" w:rsidP="00325D3D">
            <w:pPr>
              <w:pStyle w:val="TableText"/>
            </w:pPr>
            <w:r w:rsidRPr="0082293E">
              <w:t>Juliet Frizzell Consulting</w:t>
            </w:r>
          </w:p>
        </w:tc>
        <w:tc>
          <w:tcPr>
            <w:tcW w:w="1989" w:type="pct"/>
          </w:tcPr>
          <w:p w14:paraId="17CD0508"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Review of Koori Court Koori Court Officers and Elders and Respected Persons Manuals</w:t>
            </w:r>
          </w:p>
        </w:tc>
        <w:tc>
          <w:tcPr>
            <w:tcW w:w="689" w:type="pct"/>
          </w:tcPr>
          <w:p w14:paraId="2F46D3E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$18,091</w:t>
            </w:r>
          </w:p>
        </w:tc>
        <w:tc>
          <w:tcPr>
            <w:tcW w:w="712" w:type="pct"/>
          </w:tcPr>
          <w:p w14:paraId="4B3D2B0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$18,091</w:t>
            </w:r>
          </w:p>
        </w:tc>
        <w:tc>
          <w:tcPr>
            <w:tcW w:w="700" w:type="pct"/>
          </w:tcPr>
          <w:p w14:paraId="04A77B2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5B5D60A8"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5778FB4B" w14:textId="77777777" w:rsidR="00556F74" w:rsidRPr="0082293E" w:rsidRDefault="00556F74" w:rsidP="00325D3D">
            <w:pPr>
              <w:pStyle w:val="TableText"/>
            </w:pPr>
            <w:r w:rsidRPr="0082293E">
              <w:t>Kendo Australia Pty Ltd</w:t>
            </w:r>
          </w:p>
        </w:tc>
        <w:tc>
          <w:tcPr>
            <w:tcW w:w="1989" w:type="pct"/>
          </w:tcPr>
          <w:p w14:paraId="574D4616"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Bendigo Historic Courthouse – Project Management and Advisory Services</w:t>
            </w:r>
          </w:p>
        </w:tc>
        <w:tc>
          <w:tcPr>
            <w:tcW w:w="689" w:type="pct"/>
          </w:tcPr>
          <w:p w14:paraId="4A868BA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$246,000</w:t>
            </w:r>
          </w:p>
        </w:tc>
        <w:tc>
          <w:tcPr>
            <w:tcW w:w="712" w:type="pct"/>
          </w:tcPr>
          <w:p w14:paraId="26A8D22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$207,750</w:t>
            </w:r>
          </w:p>
        </w:tc>
        <w:tc>
          <w:tcPr>
            <w:tcW w:w="700" w:type="pct"/>
          </w:tcPr>
          <w:p w14:paraId="3592CA0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$38,250</w:t>
            </w:r>
          </w:p>
        </w:tc>
      </w:tr>
      <w:tr w:rsidR="00556F74" w:rsidRPr="0082293E" w14:paraId="5BEECBBB"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851FF60" w14:textId="77777777" w:rsidR="00556F74" w:rsidRPr="0082293E" w:rsidRDefault="00556F74" w:rsidP="00325D3D">
            <w:pPr>
              <w:pStyle w:val="TableText"/>
            </w:pPr>
            <w:r w:rsidRPr="0082293E">
              <w:t>Kerstin Thompson Architects Pty Ltd</w:t>
            </w:r>
          </w:p>
        </w:tc>
        <w:tc>
          <w:tcPr>
            <w:tcW w:w="1989" w:type="pct"/>
          </w:tcPr>
          <w:p w14:paraId="6CBEC064"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Design Framework for Supreme Court Heritage Sites</w:t>
            </w:r>
          </w:p>
        </w:tc>
        <w:tc>
          <w:tcPr>
            <w:tcW w:w="689" w:type="pct"/>
          </w:tcPr>
          <w:p w14:paraId="6CE7B73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$714,680</w:t>
            </w:r>
          </w:p>
        </w:tc>
        <w:tc>
          <w:tcPr>
            <w:tcW w:w="712" w:type="pct"/>
          </w:tcPr>
          <w:p w14:paraId="106C684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$583,527</w:t>
            </w:r>
          </w:p>
        </w:tc>
        <w:tc>
          <w:tcPr>
            <w:tcW w:w="700" w:type="pct"/>
          </w:tcPr>
          <w:p w14:paraId="29E89D7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$131,153</w:t>
            </w:r>
          </w:p>
        </w:tc>
      </w:tr>
      <w:tr w:rsidR="00556F74" w:rsidRPr="0082293E" w14:paraId="026E8425"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30AA06B" w14:textId="77777777" w:rsidR="00556F74" w:rsidRPr="0082293E" w:rsidRDefault="00556F74" w:rsidP="00325D3D">
            <w:pPr>
              <w:pStyle w:val="TableText"/>
            </w:pPr>
            <w:r w:rsidRPr="0082293E">
              <w:t>KPMG</w:t>
            </w:r>
          </w:p>
        </w:tc>
        <w:tc>
          <w:tcPr>
            <w:tcW w:w="1989" w:type="pct"/>
          </w:tcPr>
          <w:p w14:paraId="79B920C1"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Magistrates’ Court Switchboard and Generator Replacement Project</w:t>
            </w:r>
          </w:p>
        </w:tc>
        <w:tc>
          <w:tcPr>
            <w:tcW w:w="689" w:type="pct"/>
          </w:tcPr>
          <w:p w14:paraId="4E2A7DE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$343,223</w:t>
            </w:r>
          </w:p>
        </w:tc>
        <w:tc>
          <w:tcPr>
            <w:tcW w:w="712" w:type="pct"/>
          </w:tcPr>
          <w:p w14:paraId="4F2DEA0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$130,364</w:t>
            </w:r>
          </w:p>
        </w:tc>
        <w:tc>
          <w:tcPr>
            <w:tcW w:w="700" w:type="pct"/>
          </w:tcPr>
          <w:p w14:paraId="2F76FA5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$212,859</w:t>
            </w:r>
          </w:p>
        </w:tc>
      </w:tr>
      <w:tr w:rsidR="00556F74" w:rsidRPr="0082293E" w14:paraId="1177A900"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4D03D2E" w14:textId="77777777" w:rsidR="00556F74" w:rsidRPr="0082293E" w:rsidRDefault="00556F74" w:rsidP="00325D3D">
            <w:pPr>
              <w:pStyle w:val="TableText"/>
            </w:pPr>
            <w:r w:rsidRPr="0082293E">
              <w:t>KPMG</w:t>
            </w:r>
          </w:p>
        </w:tc>
        <w:tc>
          <w:tcPr>
            <w:tcW w:w="1989" w:type="pct"/>
          </w:tcPr>
          <w:p w14:paraId="23C80154" w14:textId="0D44D9A2"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County Court of Victoria</w:t>
            </w:r>
            <w:r w:rsidR="00556F74" w:rsidRPr="0082293E">
              <w:t xml:space="preserve"> Court Integrated Services Program economic evaluation</w:t>
            </w:r>
          </w:p>
        </w:tc>
        <w:tc>
          <w:tcPr>
            <w:tcW w:w="689" w:type="pct"/>
          </w:tcPr>
          <w:p w14:paraId="4AE7C86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$159,656</w:t>
            </w:r>
          </w:p>
        </w:tc>
        <w:tc>
          <w:tcPr>
            <w:tcW w:w="712" w:type="pct"/>
          </w:tcPr>
          <w:p w14:paraId="3900364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$159,656</w:t>
            </w:r>
          </w:p>
        </w:tc>
        <w:tc>
          <w:tcPr>
            <w:tcW w:w="700" w:type="pct"/>
          </w:tcPr>
          <w:p w14:paraId="582EAB8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2D0054C6"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369B0CA3" w14:textId="77777777" w:rsidR="00556F74" w:rsidRPr="0082293E" w:rsidRDefault="00556F74" w:rsidP="00325D3D">
            <w:pPr>
              <w:pStyle w:val="TableText"/>
            </w:pPr>
            <w:r w:rsidRPr="0082293E">
              <w:t>KPMG</w:t>
            </w:r>
          </w:p>
        </w:tc>
        <w:tc>
          <w:tcPr>
            <w:tcW w:w="1989" w:type="pct"/>
          </w:tcPr>
          <w:p w14:paraId="7540A66C" w14:textId="255DC211"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Economic planning for the </w:t>
            </w:r>
            <w:r w:rsidR="00C32A3C">
              <w:t>Magistrates’ Court of Victoria</w:t>
            </w:r>
            <w:r w:rsidRPr="0082293E">
              <w:t xml:space="preserve"> Court Integrated Services Program</w:t>
            </w:r>
          </w:p>
        </w:tc>
        <w:tc>
          <w:tcPr>
            <w:tcW w:w="689" w:type="pct"/>
          </w:tcPr>
          <w:p w14:paraId="4C3D7BF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$149,450</w:t>
            </w:r>
          </w:p>
        </w:tc>
        <w:tc>
          <w:tcPr>
            <w:tcW w:w="712" w:type="pct"/>
          </w:tcPr>
          <w:p w14:paraId="6DC8860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$49,816</w:t>
            </w:r>
          </w:p>
        </w:tc>
        <w:tc>
          <w:tcPr>
            <w:tcW w:w="700" w:type="pct"/>
          </w:tcPr>
          <w:p w14:paraId="40CA53D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$99,634</w:t>
            </w:r>
          </w:p>
        </w:tc>
      </w:tr>
      <w:tr w:rsidR="00556F74" w:rsidRPr="0082293E" w14:paraId="3301FF24"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00C103B4" w14:textId="77777777" w:rsidR="00556F74" w:rsidRPr="0082293E" w:rsidRDefault="00556F74" w:rsidP="00325D3D">
            <w:pPr>
              <w:pStyle w:val="TableText"/>
            </w:pPr>
            <w:r w:rsidRPr="0082293E">
              <w:t>KPMG</w:t>
            </w:r>
          </w:p>
        </w:tc>
        <w:tc>
          <w:tcPr>
            <w:tcW w:w="1989" w:type="pct"/>
          </w:tcPr>
          <w:p w14:paraId="07B7C6B8" w14:textId="038A232F"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Planning for review of the </w:t>
            </w:r>
            <w:r w:rsidR="00C32A3C">
              <w:t>Magistrates’ Court of Victoria</w:t>
            </w:r>
            <w:r w:rsidRPr="0082293E">
              <w:t xml:space="preserve"> and </w:t>
            </w:r>
            <w:r w:rsidR="00657651">
              <w:t>County Court of Victoria</w:t>
            </w:r>
            <w:r w:rsidRPr="0082293E">
              <w:t xml:space="preserve"> Drug Courts</w:t>
            </w:r>
          </w:p>
        </w:tc>
        <w:tc>
          <w:tcPr>
            <w:tcW w:w="689" w:type="pct"/>
          </w:tcPr>
          <w:p w14:paraId="304F286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$227,273</w:t>
            </w:r>
          </w:p>
        </w:tc>
        <w:tc>
          <w:tcPr>
            <w:tcW w:w="712" w:type="pct"/>
          </w:tcPr>
          <w:p w14:paraId="67CDFF8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$142,774</w:t>
            </w:r>
          </w:p>
        </w:tc>
        <w:tc>
          <w:tcPr>
            <w:tcW w:w="700" w:type="pct"/>
          </w:tcPr>
          <w:p w14:paraId="64D0A2C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$84,499</w:t>
            </w:r>
          </w:p>
        </w:tc>
      </w:tr>
      <w:tr w:rsidR="00556F74" w:rsidRPr="0082293E" w14:paraId="11D044C7"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EA5E729" w14:textId="77777777" w:rsidR="00556F74" w:rsidRPr="0082293E" w:rsidRDefault="00556F74" w:rsidP="00325D3D">
            <w:pPr>
              <w:pStyle w:val="TableText"/>
            </w:pPr>
            <w:r w:rsidRPr="0082293E">
              <w:t>Luminary Digital Pty Ltd</w:t>
            </w:r>
          </w:p>
        </w:tc>
        <w:tc>
          <w:tcPr>
            <w:tcW w:w="1989" w:type="pct"/>
          </w:tcPr>
          <w:p w14:paraId="6DA1FCFD" w14:textId="65747459"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Magistrates’ Court of Victoria</w:t>
            </w:r>
            <w:r w:rsidR="00556F74" w:rsidRPr="0082293E">
              <w:t xml:space="preserve"> Digital Service Ecosystem Design</w:t>
            </w:r>
          </w:p>
        </w:tc>
        <w:tc>
          <w:tcPr>
            <w:tcW w:w="689" w:type="pct"/>
          </w:tcPr>
          <w:p w14:paraId="7A7361B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$87,665</w:t>
            </w:r>
          </w:p>
        </w:tc>
        <w:tc>
          <w:tcPr>
            <w:tcW w:w="712" w:type="pct"/>
          </w:tcPr>
          <w:p w14:paraId="37792B7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$65,748</w:t>
            </w:r>
          </w:p>
        </w:tc>
        <w:tc>
          <w:tcPr>
            <w:tcW w:w="700" w:type="pct"/>
          </w:tcPr>
          <w:p w14:paraId="3E85105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$21,916</w:t>
            </w:r>
          </w:p>
        </w:tc>
      </w:tr>
      <w:tr w:rsidR="00556F74" w:rsidRPr="0082293E" w14:paraId="6E8849FC"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DEB4D19" w14:textId="77777777" w:rsidR="00556F74" w:rsidRPr="0082293E" w:rsidRDefault="00556F74" w:rsidP="00325D3D">
            <w:pPr>
              <w:pStyle w:val="TableText"/>
            </w:pPr>
            <w:r w:rsidRPr="0082293E">
              <w:t>MVJ Consulting Services</w:t>
            </w:r>
          </w:p>
        </w:tc>
        <w:tc>
          <w:tcPr>
            <w:tcW w:w="1989" w:type="pct"/>
          </w:tcPr>
          <w:p w14:paraId="46F9AADF"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Juries Victoria Juror support and counselling services</w:t>
            </w:r>
          </w:p>
        </w:tc>
        <w:tc>
          <w:tcPr>
            <w:tcW w:w="689" w:type="pct"/>
          </w:tcPr>
          <w:p w14:paraId="731D115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$17,300</w:t>
            </w:r>
          </w:p>
        </w:tc>
        <w:tc>
          <w:tcPr>
            <w:tcW w:w="712" w:type="pct"/>
          </w:tcPr>
          <w:p w14:paraId="3D2F18C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$1,050</w:t>
            </w:r>
          </w:p>
        </w:tc>
        <w:tc>
          <w:tcPr>
            <w:tcW w:w="700" w:type="pct"/>
          </w:tcPr>
          <w:p w14:paraId="52D5C8E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$16,250</w:t>
            </w:r>
          </w:p>
        </w:tc>
      </w:tr>
      <w:tr w:rsidR="00556F74" w:rsidRPr="0082293E" w14:paraId="547A7118"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D8B381D" w14:textId="77777777" w:rsidR="00556F74" w:rsidRPr="0082293E" w:rsidRDefault="00556F74" w:rsidP="00325D3D">
            <w:pPr>
              <w:pStyle w:val="TableText"/>
            </w:pPr>
            <w:r w:rsidRPr="0082293E">
              <w:t>Nous Group Pty Ltd</w:t>
            </w:r>
          </w:p>
        </w:tc>
        <w:tc>
          <w:tcPr>
            <w:tcW w:w="1989" w:type="pct"/>
          </w:tcPr>
          <w:p w14:paraId="60F49C35" w14:textId="3FA075F7"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Children’s Court of Victoria</w:t>
            </w:r>
            <w:r w:rsidR="00556F74" w:rsidRPr="0082293E">
              <w:t xml:space="preserve"> Readiness and Resolution Review</w:t>
            </w:r>
          </w:p>
        </w:tc>
        <w:tc>
          <w:tcPr>
            <w:tcW w:w="689" w:type="pct"/>
          </w:tcPr>
          <w:p w14:paraId="231977D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$85,000</w:t>
            </w:r>
          </w:p>
        </w:tc>
        <w:tc>
          <w:tcPr>
            <w:tcW w:w="712" w:type="pct"/>
          </w:tcPr>
          <w:p w14:paraId="2317641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$42,500</w:t>
            </w:r>
          </w:p>
        </w:tc>
        <w:tc>
          <w:tcPr>
            <w:tcW w:w="700" w:type="pct"/>
          </w:tcPr>
          <w:p w14:paraId="5367E9A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$42,500</w:t>
            </w:r>
          </w:p>
        </w:tc>
      </w:tr>
      <w:tr w:rsidR="00556F74" w:rsidRPr="0082293E" w14:paraId="23DA7246"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8519AFA" w14:textId="77777777" w:rsidR="00556F74" w:rsidRPr="0082293E" w:rsidRDefault="00556F74" w:rsidP="00325D3D">
            <w:pPr>
              <w:pStyle w:val="TableText"/>
            </w:pPr>
            <w:r w:rsidRPr="0082293E">
              <w:t>Nous Group Pty Ltd</w:t>
            </w:r>
          </w:p>
        </w:tc>
        <w:tc>
          <w:tcPr>
            <w:tcW w:w="1989" w:type="pct"/>
          </w:tcPr>
          <w:p w14:paraId="6DB37349"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Bendigo Law Court – Overall Project Lessons Learned and Reflections</w:t>
            </w:r>
          </w:p>
        </w:tc>
        <w:tc>
          <w:tcPr>
            <w:tcW w:w="689" w:type="pct"/>
          </w:tcPr>
          <w:p w14:paraId="69641BA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$86,364</w:t>
            </w:r>
          </w:p>
        </w:tc>
        <w:tc>
          <w:tcPr>
            <w:tcW w:w="712" w:type="pct"/>
          </w:tcPr>
          <w:p w14:paraId="0D28220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$55,925</w:t>
            </w:r>
          </w:p>
        </w:tc>
        <w:tc>
          <w:tcPr>
            <w:tcW w:w="700" w:type="pct"/>
          </w:tcPr>
          <w:p w14:paraId="6486D65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$30,439</w:t>
            </w:r>
          </w:p>
        </w:tc>
      </w:tr>
      <w:tr w:rsidR="00556F74" w:rsidRPr="0082293E" w14:paraId="2A625ADA"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0E5E9BA8" w14:textId="77777777" w:rsidR="00556F74" w:rsidRPr="0082293E" w:rsidRDefault="00556F74" w:rsidP="00325D3D">
            <w:pPr>
              <w:pStyle w:val="TableText"/>
            </w:pPr>
            <w:r w:rsidRPr="0082293E">
              <w:t>Nous Group Pty Ltd</w:t>
            </w:r>
          </w:p>
        </w:tc>
        <w:tc>
          <w:tcPr>
            <w:tcW w:w="1989" w:type="pct"/>
          </w:tcPr>
          <w:p w14:paraId="5E8646A9" w14:textId="09DA5355"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Strategic Framework for </w:t>
            </w:r>
            <w:r w:rsidR="00C32A3C">
              <w:t>Magistrates’ Court of Victoria</w:t>
            </w:r>
            <w:r w:rsidRPr="0082293E">
              <w:t xml:space="preserve"> Drug Court</w:t>
            </w:r>
          </w:p>
        </w:tc>
        <w:tc>
          <w:tcPr>
            <w:tcW w:w="689" w:type="pct"/>
          </w:tcPr>
          <w:p w14:paraId="605197E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$90,000</w:t>
            </w:r>
          </w:p>
        </w:tc>
        <w:tc>
          <w:tcPr>
            <w:tcW w:w="712" w:type="pct"/>
          </w:tcPr>
          <w:p w14:paraId="353EA42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$72,000</w:t>
            </w:r>
          </w:p>
        </w:tc>
        <w:tc>
          <w:tcPr>
            <w:tcW w:w="700" w:type="pct"/>
          </w:tcPr>
          <w:p w14:paraId="3F2C87C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$18,000</w:t>
            </w:r>
          </w:p>
        </w:tc>
      </w:tr>
      <w:tr w:rsidR="00556F74" w:rsidRPr="0082293E" w14:paraId="74EF9C0D"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A442A73" w14:textId="77777777" w:rsidR="00556F74" w:rsidRPr="0082293E" w:rsidRDefault="00556F74" w:rsidP="00325D3D">
            <w:pPr>
              <w:pStyle w:val="TableText"/>
            </w:pPr>
            <w:r w:rsidRPr="0082293E">
              <w:t>Nous Group Pty Ltd</w:t>
            </w:r>
          </w:p>
        </w:tc>
        <w:tc>
          <w:tcPr>
            <w:tcW w:w="1989" w:type="pct"/>
          </w:tcPr>
          <w:p w14:paraId="441D3BAB" w14:textId="17BBAC1D"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County Court of Victoria</w:t>
            </w:r>
            <w:r w:rsidR="00556F74" w:rsidRPr="0082293E">
              <w:t xml:space="preserve"> Judicial Support Services Operating Model Assessment</w:t>
            </w:r>
          </w:p>
        </w:tc>
        <w:tc>
          <w:tcPr>
            <w:tcW w:w="689" w:type="pct"/>
          </w:tcPr>
          <w:p w14:paraId="3086EA4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$202,650</w:t>
            </w:r>
          </w:p>
        </w:tc>
        <w:tc>
          <w:tcPr>
            <w:tcW w:w="712" w:type="pct"/>
          </w:tcPr>
          <w:p w14:paraId="42D7B4B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$153,200</w:t>
            </w:r>
          </w:p>
        </w:tc>
        <w:tc>
          <w:tcPr>
            <w:tcW w:w="700" w:type="pct"/>
          </w:tcPr>
          <w:p w14:paraId="683C860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$49,450</w:t>
            </w:r>
          </w:p>
        </w:tc>
      </w:tr>
      <w:tr w:rsidR="00556F74" w:rsidRPr="0082293E" w14:paraId="07775CB9"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7429E2D" w14:textId="77777777" w:rsidR="00556F74" w:rsidRPr="0082293E" w:rsidRDefault="00556F74" w:rsidP="00325D3D">
            <w:pPr>
              <w:pStyle w:val="TableText"/>
            </w:pPr>
            <w:r w:rsidRPr="0082293E">
              <w:t>Optus Cyber Security Pty Ltd</w:t>
            </w:r>
          </w:p>
        </w:tc>
        <w:tc>
          <w:tcPr>
            <w:tcW w:w="1989" w:type="pct"/>
          </w:tcPr>
          <w:p w14:paraId="41BAFD23" w14:textId="15C68BE9"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556F74" w:rsidRPr="0082293E">
              <w:t xml:space="preserve"> Service Transformation cyber security architecture review</w:t>
            </w:r>
          </w:p>
        </w:tc>
        <w:tc>
          <w:tcPr>
            <w:tcW w:w="689" w:type="pct"/>
          </w:tcPr>
          <w:p w14:paraId="3D8E0AE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$103,782</w:t>
            </w:r>
          </w:p>
        </w:tc>
        <w:tc>
          <w:tcPr>
            <w:tcW w:w="712" w:type="pct"/>
          </w:tcPr>
          <w:p w14:paraId="0D45C61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$96,157</w:t>
            </w:r>
          </w:p>
        </w:tc>
        <w:tc>
          <w:tcPr>
            <w:tcW w:w="700" w:type="pct"/>
          </w:tcPr>
          <w:p w14:paraId="48CD4FB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$7,625</w:t>
            </w:r>
          </w:p>
        </w:tc>
      </w:tr>
      <w:tr w:rsidR="00556F74" w:rsidRPr="0082293E" w14:paraId="694E3E70"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092CDEC1" w14:textId="77777777" w:rsidR="00556F74" w:rsidRPr="0082293E" w:rsidRDefault="00556F74" w:rsidP="00325D3D">
            <w:pPr>
              <w:pStyle w:val="TableText"/>
            </w:pPr>
            <w:r w:rsidRPr="0082293E">
              <w:t>Paper Giant Pty Ltd</w:t>
            </w:r>
          </w:p>
        </w:tc>
        <w:tc>
          <w:tcPr>
            <w:tcW w:w="1989" w:type="pct"/>
          </w:tcPr>
          <w:p w14:paraId="196A58C6" w14:textId="7CF22609"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556F74" w:rsidRPr="0082293E">
              <w:t xml:space="preserve"> Service Transformation human-centred design consultancy</w:t>
            </w:r>
          </w:p>
        </w:tc>
        <w:tc>
          <w:tcPr>
            <w:tcW w:w="689" w:type="pct"/>
          </w:tcPr>
          <w:p w14:paraId="1FDC626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$225,283</w:t>
            </w:r>
          </w:p>
        </w:tc>
        <w:tc>
          <w:tcPr>
            <w:tcW w:w="712" w:type="pct"/>
          </w:tcPr>
          <w:p w14:paraId="64B88F7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$177,973</w:t>
            </w:r>
          </w:p>
        </w:tc>
        <w:tc>
          <w:tcPr>
            <w:tcW w:w="700" w:type="pct"/>
          </w:tcPr>
          <w:p w14:paraId="1763C37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$47,310</w:t>
            </w:r>
          </w:p>
        </w:tc>
      </w:tr>
      <w:tr w:rsidR="00556F74" w:rsidRPr="0082293E" w14:paraId="22957C9F"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9BE2DD8" w14:textId="77777777" w:rsidR="00556F74" w:rsidRPr="0082293E" w:rsidRDefault="00556F74" w:rsidP="00325D3D">
            <w:pPr>
              <w:pStyle w:val="TableText"/>
            </w:pPr>
            <w:r w:rsidRPr="0082293E">
              <w:t>PmCap</w:t>
            </w:r>
          </w:p>
        </w:tc>
        <w:tc>
          <w:tcPr>
            <w:tcW w:w="1989" w:type="pct"/>
          </w:tcPr>
          <w:p w14:paraId="0FF1AB89" w14:textId="70AA108B"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IT technical solution expertise, leadership and advice services for the </w:t>
            </w:r>
            <w:r w:rsidR="00657651">
              <w:t>Case Management System</w:t>
            </w:r>
            <w:r w:rsidRPr="0082293E">
              <w:t xml:space="preserve"> Project</w:t>
            </w:r>
          </w:p>
        </w:tc>
        <w:tc>
          <w:tcPr>
            <w:tcW w:w="689" w:type="pct"/>
          </w:tcPr>
          <w:p w14:paraId="454E682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$837,409</w:t>
            </w:r>
          </w:p>
        </w:tc>
        <w:tc>
          <w:tcPr>
            <w:tcW w:w="712" w:type="pct"/>
          </w:tcPr>
          <w:p w14:paraId="6BFF9C8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$358,225</w:t>
            </w:r>
          </w:p>
        </w:tc>
        <w:tc>
          <w:tcPr>
            <w:tcW w:w="700" w:type="pct"/>
          </w:tcPr>
          <w:p w14:paraId="4823DB0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$479,184</w:t>
            </w:r>
          </w:p>
        </w:tc>
      </w:tr>
      <w:tr w:rsidR="00556F74" w:rsidRPr="0082293E" w14:paraId="2AB21E2B"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5BDAAFA2" w14:textId="77777777" w:rsidR="00556F74" w:rsidRPr="0082293E" w:rsidRDefault="00556F74" w:rsidP="00325D3D">
            <w:pPr>
              <w:pStyle w:val="TableText"/>
            </w:pPr>
            <w:r w:rsidRPr="0082293E">
              <w:t>Price Waterhouse Coopers</w:t>
            </w:r>
          </w:p>
        </w:tc>
        <w:tc>
          <w:tcPr>
            <w:tcW w:w="1989" w:type="pct"/>
          </w:tcPr>
          <w:p w14:paraId="6F90CBD1"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Fleet Management Review</w:t>
            </w:r>
          </w:p>
        </w:tc>
        <w:tc>
          <w:tcPr>
            <w:tcW w:w="689" w:type="pct"/>
          </w:tcPr>
          <w:p w14:paraId="20E7F55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$41,995</w:t>
            </w:r>
          </w:p>
        </w:tc>
        <w:tc>
          <w:tcPr>
            <w:tcW w:w="712" w:type="pct"/>
          </w:tcPr>
          <w:p w14:paraId="7DBB80A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$41,995</w:t>
            </w:r>
          </w:p>
        </w:tc>
        <w:tc>
          <w:tcPr>
            <w:tcW w:w="700" w:type="pct"/>
          </w:tcPr>
          <w:p w14:paraId="1D42E75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766575B8"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0E3C337D" w14:textId="77777777" w:rsidR="00556F74" w:rsidRPr="0082293E" w:rsidRDefault="00556F74" w:rsidP="00325D3D">
            <w:pPr>
              <w:pStyle w:val="TableText"/>
            </w:pPr>
            <w:r w:rsidRPr="0082293E">
              <w:t>Price Waterhouse Coopers</w:t>
            </w:r>
          </w:p>
        </w:tc>
        <w:tc>
          <w:tcPr>
            <w:tcW w:w="1989" w:type="pct"/>
          </w:tcPr>
          <w:p w14:paraId="368FEA0C" w14:textId="4749864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Establishment of </w:t>
            </w:r>
            <w:r w:rsidR="00C32A3C">
              <w:t>Supreme Court of Victoria</w:t>
            </w:r>
            <w:r w:rsidRPr="0082293E">
              <w:t xml:space="preserve"> IT Improvement Program</w:t>
            </w:r>
          </w:p>
        </w:tc>
        <w:tc>
          <w:tcPr>
            <w:tcW w:w="689" w:type="pct"/>
          </w:tcPr>
          <w:p w14:paraId="4A12AB9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$152,820</w:t>
            </w:r>
          </w:p>
        </w:tc>
        <w:tc>
          <w:tcPr>
            <w:tcW w:w="712" w:type="pct"/>
          </w:tcPr>
          <w:p w14:paraId="494CD86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$152,820</w:t>
            </w:r>
          </w:p>
        </w:tc>
        <w:tc>
          <w:tcPr>
            <w:tcW w:w="700" w:type="pct"/>
          </w:tcPr>
          <w:p w14:paraId="2415E10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762CAEF8"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D6200F1" w14:textId="77777777" w:rsidR="00556F74" w:rsidRPr="0082293E" w:rsidRDefault="00556F74" w:rsidP="00325D3D">
            <w:pPr>
              <w:pStyle w:val="TableText"/>
            </w:pPr>
            <w:r w:rsidRPr="0082293E">
              <w:t>Prime Motive Pty Ltd</w:t>
            </w:r>
          </w:p>
        </w:tc>
        <w:tc>
          <w:tcPr>
            <w:tcW w:w="1989" w:type="pct"/>
          </w:tcPr>
          <w:p w14:paraId="23CAE303"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Court Models Research Project conducted under the Victorian Aboriginal Justice Agreement Phase 4</w:t>
            </w:r>
          </w:p>
        </w:tc>
        <w:tc>
          <w:tcPr>
            <w:tcW w:w="689" w:type="pct"/>
          </w:tcPr>
          <w:p w14:paraId="3973AC2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$40,241</w:t>
            </w:r>
          </w:p>
        </w:tc>
        <w:tc>
          <w:tcPr>
            <w:tcW w:w="712" w:type="pct"/>
          </w:tcPr>
          <w:p w14:paraId="25A11C2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$40,241</w:t>
            </w:r>
          </w:p>
        </w:tc>
        <w:tc>
          <w:tcPr>
            <w:tcW w:w="700" w:type="pct"/>
          </w:tcPr>
          <w:p w14:paraId="30C0F96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79C9CBEB"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B415608" w14:textId="77777777" w:rsidR="00556F74" w:rsidRPr="0082293E" w:rsidRDefault="00556F74" w:rsidP="00325D3D">
            <w:pPr>
              <w:pStyle w:val="TableText"/>
            </w:pPr>
            <w:r w:rsidRPr="0082293E">
              <w:t>Prime Motive Pty Ltd</w:t>
            </w:r>
          </w:p>
        </w:tc>
        <w:tc>
          <w:tcPr>
            <w:tcW w:w="1989" w:type="pct"/>
          </w:tcPr>
          <w:p w14:paraId="048E4727"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Koori cultural competency building</w:t>
            </w:r>
          </w:p>
        </w:tc>
        <w:tc>
          <w:tcPr>
            <w:tcW w:w="689" w:type="pct"/>
          </w:tcPr>
          <w:p w14:paraId="614C594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$53,788</w:t>
            </w:r>
          </w:p>
        </w:tc>
        <w:tc>
          <w:tcPr>
            <w:tcW w:w="712" w:type="pct"/>
          </w:tcPr>
          <w:p w14:paraId="4909651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$53,788</w:t>
            </w:r>
          </w:p>
        </w:tc>
        <w:tc>
          <w:tcPr>
            <w:tcW w:w="700" w:type="pct"/>
          </w:tcPr>
          <w:p w14:paraId="0877DF9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69FC3E9E"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DA0E052" w14:textId="77777777" w:rsidR="00556F74" w:rsidRPr="0082293E" w:rsidRDefault="00556F74" w:rsidP="00325D3D">
            <w:pPr>
              <w:pStyle w:val="TableText"/>
            </w:pPr>
            <w:r w:rsidRPr="0082293E">
              <w:t>Prowse Quantity Surveyors Pty Ltd</w:t>
            </w:r>
          </w:p>
        </w:tc>
        <w:tc>
          <w:tcPr>
            <w:tcW w:w="1989" w:type="pct"/>
          </w:tcPr>
          <w:p w14:paraId="2FCA7DA3"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Develop Cost Plans for future works as identified in the 2023 10 Year Asset Maintenance Program Review</w:t>
            </w:r>
          </w:p>
        </w:tc>
        <w:tc>
          <w:tcPr>
            <w:tcW w:w="689" w:type="pct"/>
          </w:tcPr>
          <w:p w14:paraId="0642938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$26,000</w:t>
            </w:r>
          </w:p>
        </w:tc>
        <w:tc>
          <w:tcPr>
            <w:tcW w:w="712" w:type="pct"/>
          </w:tcPr>
          <w:p w14:paraId="4321AC0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$16,500</w:t>
            </w:r>
          </w:p>
        </w:tc>
        <w:tc>
          <w:tcPr>
            <w:tcW w:w="700" w:type="pct"/>
          </w:tcPr>
          <w:p w14:paraId="7DD1858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$9,500</w:t>
            </w:r>
          </w:p>
        </w:tc>
      </w:tr>
      <w:tr w:rsidR="00556F74" w:rsidRPr="0082293E" w14:paraId="78978D49"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0CFB249E" w14:textId="77777777" w:rsidR="00556F74" w:rsidRPr="0082293E" w:rsidRDefault="00556F74" w:rsidP="00325D3D">
            <w:pPr>
              <w:pStyle w:val="TableText"/>
            </w:pPr>
            <w:r w:rsidRPr="0082293E">
              <w:t>Regional Management Group Pty Ltd</w:t>
            </w:r>
          </w:p>
        </w:tc>
        <w:tc>
          <w:tcPr>
            <w:tcW w:w="1989" w:type="pct"/>
          </w:tcPr>
          <w:p w14:paraId="19B8867C"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Structural Peer Review Services for Construction Documentation Phase Wyndham Law Court</w:t>
            </w:r>
          </w:p>
        </w:tc>
        <w:tc>
          <w:tcPr>
            <w:tcW w:w="689" w:type="pct"/>
          </w:tcPr>
          <w:p w14:paraId="570C08A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$45,000</w:t>
            </w:r>
          </w:p>
        </w:tc>
        <w:tc>
          <w:tcPr>
            <w:tcW w:w="712" w:type="pct"/>
          </w:tcPr>
          <w:p w14:paraId="03B4E50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$15,000</w:t>
            </w:r>
          </w:p>
        </w:tc>
        <w:tc>
          <w:tcPr>
            <w:tcW w:w="700" w:type="pct"/>
          </w:tcPr>
          <w:p w14:paraId="4DC423A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$30,000</w:t>
            </w:r>
          </w:p>
        </w:tc>
      </w:tr>
      <w:tr w:rsidR="00556F74" w:rsidRPr="0082293E" w14:paraId="07FF6687"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9141364" w14:textId="77777777" w:rsidR="00556F74" w:rsidRPr="0082293E" w:rsidRDefault="00556F74" w:rsidP="00325D3D">
            <w:pPr>
              <w:pStyle w:val="TableText"/>
            </w:pPr>
            <w:r w:rsidRPr="0082293E">
              <w:t>Reprise Consulting Pty Ltd</w:t>
            </w:r>
          </w:p>
        </w:tc>
        <w:tc>
          <w:tcPr>
            <w:tcW w:w="1989" w:type="pct"/>
          </w:tcPr>
          <w:p w14:paraId="4238D67E" w14:textId="6AB12D47"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556F74" w:rsidRPr="0082293E">
              <w:t xml:space="preserve"> Service Transformation Program Case Works Data Extraction Consultation</w:t>
            </w:r>
          </w:p>
        </w:tc>
        <w:tc>
          <w:tcPr>
            <w:tcW w:w="689" w:type="pct"/>
          </w:tcPr>
          <w:p w14:paraId="1989809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$22,727</w:t>
            </w:r>
          </w:p>
        </w:tc>
        <w:tc>
          <w:tcPr>
            <w:tcW w:w="712" w:type="pct"/>
          </w:tcPr>
          <w:p w14:paraId="4B16A1A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$17,850</w:t>
            </w:r>
          </w:p>
        </w:tc>
        <w:tc>
          <w:tcPr>
            <w:tcW w:w="700" w:type="pct"/>
          </w:tcPr>
          <w:p w14:paraId="3E4569F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$4,877</w:t>
            </w:r>
          </w:p>
        </w:tc>
      </w:tr>
      <w:tr w:rsidR="00556F74" w:rsidRPr="0082293E" w14:paraId="351886C1"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C0D0030" w14:textId="77777777" w:rsidR="00556F74" w:rsidRPr="0082293E" w:rsidRDefault="00556F74" w:rsidP="00325D3D">
            <w:pPr>
              <w:pStyle w:val="TableText"/>
            </w:pPr>
            <w:r w:rsidRPr="0082293E">
              <w:t>Rider Levett Bucknall Vic Pty Ltd</w:t>
            </w:r>
          </w:p>
        </w:tc>
        <w:tc>
          <w:tcPr>
            <w:tcW w:w="1989" w:type="pct"/>
          </w:tcPr>
          <w:p w14:paraId="49CD25A7" w14:textId="2A22F4AE"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County Court of Victoria</w:t>
            </w:r>
            <w:r w:rsidR="00556F74" w:rsidRPr="0082293E">
              <w:t xml:space="preserve"> Future Accommodation and Service Needs Project</w:t>
            </w:r>
          </w:p>
        </w:tc>
        <w:tc>
          <w:tcPr>
            <w:tcW w:w="689" w:type="pct"/>
          </w:tcPr>
          <w:p w14:paraId="5E2A470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$19,349</w:t>
            </w:r>
          </w:p>
        </w:tc>
        <w:tc>
          <w:tcPr>
            <w:tcW w:w="712" w:type="pct"/>
          </w:tcPr>
          <w:p w14:paraId="16F34C0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$19,349</w:t>
            </w:r>
          </w:p>
        </w:tc>
        <w:tc>
          <w:tcPr>
            <w:tcW w:w="700" w:type="pct"/>
          </w:tcPr>
          <w:p w14:paraId="0EB79D4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2F55E87D"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08F6602D" w14:textId="77777777" w:rsidR="00556F74" w:rsidRPr="0082293E" w:rsidRDefault="00556F74" w:rsidP="00325D3D">
            <w:pPr>
              <w:pStyle w:val="TableText"/>
            </w:pPr>
            <w:r w:rsidRPr="0082293E">
              <w:t>RixStewart Pty Ltd</w:t>
            </w:r>
          </w:p>
        </w:tc>
        <w:tc>
          <w:tcPr>
            <w:tcW w:w="1989" w:type="pct"/>
          </w:tcPr>
          <w:p w14:paraId="6ED44B74" w14:textId="1A1182AB"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County Court of Victoria</w:t>
            </w:r>
            <w:r w:rsidR="00556F74" w:rsidRPr="0082293E">
              <w:t xml:space="preserve"> Future Accommodation and Service Needs</w:t>
            </w:r>
          </w:p>
        </w:tc>
        <w:tc>
          <w:tcPr>
            <w:tcW w:w="689" w:type="pct"/>
          </w:tcPr>
          <w:p w14:paraId="615F885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$66,012</w:t>
            </w:r>
          </w:p>
        </w:tc>
        <w:tc>
          <w:tcPr>
            <w:tcW w:w="712" w:type="pct"/>
          </w:tcPr>
          <w:p w14:paraId="28FD69E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$31,575</w:t>
            </w:r>
          </w:p>
        </w:tc>
        <w:tc>
          <w:tcPr>
            <w:tcW w:w="700" w:type="pct"/>
          </w:tcPr>
          <w:p w14:paraId="1CD4EB5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$34,437</w:t>
            </w:r>
          </w:p>
        </w:tc>
      </w:tr>
      <w:tr w:rsidR="00556F74" w:rsidRPr="0082293E" w14:paraId="59FC7BA7"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0DC4C281" w14:textId="77777777" w:rsidR="00556F74" w:rsidRPr="0082293E" w:rsidRDefault="00556F74" w:rsidP="00325D3D">
            <w:pPr>
              <w:pStyle w:val="TableText"/>
            </w:pPr>
            <w:r w:rsidRPr="0082293E">
              <w:t>SGS Economics and Planning Pty Ltd</w:t>
            </w:r>
          </w:p>
        </w:tc>
        <w:tc>
          <w:tcPr>
            <w:tcW w:w="1989" w:type="pct"/>
          </w:tcPr>
          <w:p w14:paraId="50668017"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Research into supply chain pressures impacting courts</w:t>
            </w:r>
          </w:p>
        </w:tc>
        <w:tc>
          <w:tcPr>
            <w:tcW w:w="689" w:type="pct"/>
          </w:tcPr>
          <w:p w14:paraId="074CD92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$11,570</w:t>
            </w:r>
          </w:p>
        </w:tc>
        <w:tc>
          <w:tcPr>
            <w:tcW w:w="712" w:type="pct"/>
          </w:tcPr>
          <w:p w14:paraId="2A33B57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$11,570</w:t>
            </w:r>
          </w:p>
        </w:tc>
        <w:tc>
          <w:tcPr>
            <w:tcW w:w="700" w:type="pct"/>
          </w:tcPr>
          <w:p w14:paraId="1CC5593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7D97BB43"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620AC5B" w14:textId="77777777" w:rsidR="00556F74" w:rsidRPr="0082293E" w:rsidRDefault="00556F74" w:rsidP="00325D3D">
            <w:pPr>
              <w:pStyle w:val="TableText"/>
            </w:pPr>
            <w:r w:rsidRPr="0082293E">
              <w:t>SGS Economics and Planning Pty Ltd</w:t>
            </w:r>
          </w:p>
        </w:tc>
        <w:tc>
          <w:tcPr>
            <w:tcW w:w="1989" w:type="pct"/>
          </w:tcPr>
          <w:p w14:paraId="6E80EE1B"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Quantifying costs of asset failures for Keeping Courts Open planning</w:t>
            </w:r>
          </w:p>
        </w:tc>
        <w:tc>
          <w:tcPr>
            <w:tcW w:w="689" w:type="pct"/>
          </w:tcPr>
          <w:p w14:paraId="633B73D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$36,567</w:t>
            </w:r>
          </w:p>
        </w:tc>
        <w:tc>
          <w:tcPr>
            <w:tcW w:w="712" w:type="pct"/>
          </w:tcPr>
          <w:p w14:paraId="7AD8375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$36,567</w:t>
            </w:r>
          </w:p>
        </w:tc>
        <w:tc>
          <w:tcPr>
            <w:tcW w:w="700" w:type="pct"/>
          </w:tcPr>
          <w:p w14:paraId="53D06AA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759E9CED"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0F8078E" w14:textId="77777777" w:rsidR="00556F74" w:rsidRPr="0082293E" w:rsidRDefault="00556F74" w:rsidP="00325D3D">
            <w:pPr>
              <w:pStyle w:val="TableText"/>
            </w:pPr>
            <w:r w:rsidRPr="0082293E">
              <w:t>Sunrise Advisory Pty Ltd</w:t>
            </w:r>
          </w:p>
        </w:tc>
        <w:tc>
          <w:tcPr>
            <w:tcW w:w="1989" w:type="pct"/>
          </w:tcPr>
          <w:p w14:paraId="0646A323" w14:textId="2CCE8A3A"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Review of </w:t>
            </w:r>
            <w:r w:rsidR="00C32A3C">
              <w:t>Magistrates’ Court of Victoria</w:t>
            </w:r>
            <w:r w:rsidRPr="0082293E">
              <w:t xml:space="preserve"> Family Violence Budget</w:t>
            </w:r>
          </w:p>
        </w:tc>
        <w:tc>
          <w:tcPr>
            <w:tcW w:w="689" w:type="pct"/>
          </w:tcPr>
          <w:p w14:paraId="5EED334E"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$22,727</w:t>
            </w:r>
          </w:p>
        </w:tc>
        <w:tc>
          <w:tcPr>
            <w:tcW w:w="712" w:type="pct"/>
          </w:tcPr>
          <w:p w14:paraId="4CD61D0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$10,125</w:t>
            </w:r>
          </w:p>
        </w:tc>
        <w:tc>
          <w:tcPr>
            <w:tcW w:w="700" w:type="pct"/>
          </w:tcPr>
          <w:p w14:paraId="4D23E89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$12,602</w:t>
            </w:r>
          </w:p>
        </w:tc>
      </w:tr>
      <w:tr w:rsidR="00556F74" w:rsidRPr="0082293E" w14:paraId="6168EC64"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0F73984" w14:textId="77777777" w:rsidR="00556F74" w:rsidRPr="0082293E" w:rsidRDefault="00556F74" w:rsidP="00325D3D">
            <w:pPr>
              <w:pStyle w:val="TableText"/>
            </w:pPr>
            <w:r w:rsidRPr="0082293E">
              <w:t>Sunrise Advisory Pty Ltd</w:t>
            </w:r>
          </w:p>
        </w:tc>
        <w:tc>
          <w:tcPr>
            <w:tcW w:w="1989" w:type="pct"/>
          </w:tcPr>
          <w:p w14:paraId="07665BE4"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Procurement specialist – Base Review assessment and Implementation</w:t>
            </w:r>
          </w:p>
        </w:tc>
        <w:tc>
          <w:tcPr>
            <w:tcW w:w="689" w:type="pct"/>
          </w:tcPr>
          <w:p w14:paraId="7CDFF29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$129,000</w:t>
            </w:r>
          </w:p>
        </w:tc>
        <w:tc>
          <w:tcPr>
            <w:tcW w:w="712" w:type="pct"/>
          </w:tcPr>
          <w:p w14:paraId="366BB1D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$128,790</w:t>
            </w:r>
          </w:p>
        </w:tc>
        <w:tc>
          <w:tcPr>
            <w:tcW w:w="700" w:type="pct"/>
          </w:tcPr>
          <w:p w14:paraId="5C91D36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$210</w:t>
            </w:r>
          </w:p>
        </w:tc>
      </w:tr>
      <w:tr w:rsidR="00556F74" w:rsidRPr="0082293E" w14:paraId="643AE683"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11419278" w14:textId="77777777" w:rsidR="00556F74" w:rsidRPr="0082293E" w:rsidRDefault="00556F74" w:rsidP="00325D3D">
            <w:pPr>
              <w:pStyle w:val="TableText"/>
            </w:pPr>
            <w:r w:rsidRPr="0082293E">
              <w:t>Sunrise Advisory Pty Ltd</w:t>
            </w:r>
          </w:p>
        </w:tc>
        <w:tc>
          <w:tcPr>
            <w:tcW w:w="1989" w:type="pct"/>
          </w:tcPr>
          <w:p w14:paraId="1B9CCCC7" w14:textId="0A999E14"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556F74" w:rsidRPr="0082293E">
              <w:t xml:space="preserve"> Procurement Transformation</w:t>
            </w:r>
          </w:p>
        </w:tc>
        <w:tc>
          <w:tcPr>
            <w:tcW w:w="689" w:type="pct"/>
          </w:tcPr>
          <w:p w14:paraId="6968B73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$325,000</w:t>
            </w:r>
          </w:p>
        </w:tc>
        <w:tc>
          <w:tcPr>
            <w:tcW w:w="712" w:type="pct"/>
          </w:tcPr>
          <w:p w14:paraId="7148EF4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$162,608</w:t>
            </w:r>
          </w:p>
        </w:tc>
        <w:tc>
          <w:tcPr>
            <w:tcW w:w="700" w:type="pct"/>
          </w:tcPr>
          <w:p w14:paraId="160F4E4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$162,393</w:t>
            </w:r>
          </w:p>
        </w:tc>
      </w:tr>
      <w:tr w:rsidR="00556F74" w:rsidRPr="0082293E" w14:paraId="751C79FC"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2AA1EEF" w14:textId="77777777" w:rsidR="00556F74" w:rsidRPr="0082293E" w:rsidRDefault="00556F74" w:rsidP="00325D3D">
            <w:pPr>
              <w:pStyle w:val="TableText"/>
            </w:pPr>
            <w:r w:rsidRPr="0082293E">
              <w:t>Swinburne University of Technology</w:t>
            </w:r>
          </w:p>
        </w:tc>
        <w:tc>
          <w:tcPr>
            <w:tcW w:w="1989" w:type="pct"/>
          </w:tcPr>
          <w:p w14:paraId="13718D85" w14:textId="425211EC"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Evaluation of </w:t>
            </w:r>
            <w:r w:rsidR="00C32A3C">
              <w:t>Magistrates’ Court of Victoria</w:t>
            </w:r>
            <w:r w:rsidRPr="0082293E">
              <w:t xml:space="preserve"> Family Violence Reforms</w:t>
            </w:r>
          </w:p>
        </w:tc>
        <w:tc>
          <w:tcPr>
            <w:tcW w:w="689" w:type="pct"/>
          </w:tcPr>
          <w:p w14:paraId="064EE0D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$801,195</w:t>
            </w:r>
          </w:p>
        </w:tc>
        <w:tc>
          <w:tcPr>
            <w:tcW w:w="712" w:type="pct"/>
          </w:tcPr>
          <w:p w14:paraId="1B1544F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$216,855</w:t>
            </w:r>
          </w:p>
        </w:tc>
        <w:tc>
          <w:tcPr>
            <w:tcW w:w="700" w:type="pct"/>
          </w:tcPr>
          <w:p w14:paraId="1A02B668"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$180,390</w:t>
            </w:r>
          </w:p>
        </w:tc>
      </w:tr>
      <w:tr w:rsidR="00556F74" w:rsidRPr="0082293E" w14:paraId="1F0C644F"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080C051" w14:textId="77777777" w:rsidR="00556F74" w:rsidRPr="0082293E" w:rsidRDefault="00556F74" w:rsidP="00325D3D">
            <w:pPr>
              <w:pStyle w:val="TableText"/>
            </w:pPr>
            <w:r w:rsidRPr="0082293E">
              <w:t>Terra Firma Pty Ltd</w:t>
            </w:r>
          </w:p>
        </w:tc>
        <w:tc>
          <w:tcPr>
            <w:tcW w:w="1989" w:type="pct"/>
          </w:tcPr>
          <w:p w14:paraId="465EC25C"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Business Continuity Management: COVID-19 Response Lessons Learned Review</w:t>
            </w:r>
          </w:p>
        </w:tc>
        <w:tc>
          <w:tcPr>
            <w:tcW w:w="689" w:type="pct"/>
          </w:tcPr>
          <w:p w14:paraId="3C53229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$28,900</w:t>
            </w:r>
          </w:p>
        </w:tc>
        <w:tc>
          <w:tcPr>
            <w:tcW w:w="712" w:type="pct"/>
          </w:tcPr>
          <w:p w14:paraId="5C627BD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$14,450</w:t>
            </w:r>
          </w:p>
        </w:tc>
        <w:tc>
          <w:tcPr>
            <w:tcW w:w="700" w:type="pct"/>
          </w:tcPr>
          <w:p w14:paraId="49355BB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$14,450</w:t>
            </w:r>
          </w:p>
        </w:tc>
      </w:tr>
      <w:tr w:rsidR="00556F74" w:rsidRPr="0082293E" w14:paraId="0D2A1C26"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3970E299" w14:textId="77777777" w:rsidR="00556F74" w:rsidRPr="0082293E" w:rsidRDefault="00556F74" w:rsidP="00325D3D">
            <w:pPr>
              <w:pStyle w:val="TableText"/>
            </w:pPr>
            <w:r w:rsidRPr="0082293E">
              <w:t>Terra Firma Pty Ltd</w:t>
            </w:r>
          </w:p>
        </w:tc>
        <w:tc>
          <w:tcPr>
            <w:tcW w:w="1989" w:type="pct"/>
          </w:tcPr>
          <w:p w14:paraId="3AB1CE64"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Business Continuity Management: Court Services Lifecycle Project</w:t>
            </w:r>
          </w:p>
        </w:tc>
        <w:tc>
          <w:tcPr>
            <w:tcW w:w="689" w:type="pct"/>
          </w:tcPr>
          <w:p w14:paraId="52479EC1"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$71,250</w:t>
            </w:r>
          </w:p>
        </w:tc>
        <w:tc>
          <w:tcPr>
            <w:tcW w:w="712" w:type="pct"/>
          </w:tcPr>
          <w:p w14:paraId="20A2367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$35,625</w:t>
            </w:r>
          </w:p>
        </w:tc>
        <w:tc>
          <w:tcPr>
            <w:tcW w:w="700" w:type="pct"/>
          </w:tcPr>
          <w:p w14:paraId="0A0F6F3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$35,625</w:t>
            </w:r>
          </w:p>
        </w:tc>
      </w:tr>
      <w:tr w:rsidR="00556F74" w:rsidRPr="0082293E" w14:paraId="4C4CC85B"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38693C1" w14:textId="77777777" w:rsidR="00556F74" w:rsidRPr="0082293E" w:rsidRDefault="00556F74" w:rsidP="00325D3D">
            <w:pPr>
              <w:pStyle w:val="TableText"/>
            </w:pPr>
            <w:r w:rsidRPr="0082293E">
              <w:t>The Boston Consulting Group Pty Ltd</w:t>
            </w:r>
          </w:p>
        </w:tc>
        <w:tc>
          <w:tcPr>
            <w:tcW w:w="1989" w:type="pct"/>
          </w:tcPr>
          <w:p w14:paraId="7CDF248F"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Court Services Victoria Strategic and Innovative Projects Committee Strategy and Roadmap</w:t>
            </w:r>
          </w:p>
        </w:tc>
        <w:tc>
          <w:tcPr>
            <w:tcW w:w="689" w:type="pct"/>
          </w:tcPr>
          <w:p w14:paraId="178A6CC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$1,419,000</w:t>
            </w:r>
          </w:p>
        </w:tc>
        <w:tc>
          <w:tcPr>
            <w:tcW w:w="712" w:type="pct"/>
          </w:tcPr>
          <w:p w14:paraId="347CA8D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$669,000</w:t>
            </w:r>
          </w:p>
        </w:tc>
        <w:tc>
          <w:tcPr>
            <w:tcW w:w="700" w:type="pct"/>
          </w:tcPr>
          <w:p w14:paraId="2D66656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$129,000</w:t>
            </w:r>
          </w:p>
        </w:tc>
      </w:tr>
      <w:tr w:rsidR="00556F74" w:rsidRPr="0082293E" w14:paraId="12FB31D3"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38AF1DC8" w14:textId="77777777" w:rsidR="00556F74" w:rsidRPr="0082293E" w:rsidRDefault="00556F74" w:rsidP="00325D3D">
            <w:pPr>
              <w:pStyle w:val="TableText"/>
            </w:pPr>
            <w:r w:rsidRPr="0082293E">
              <w:t>The Dja Dja Wurrung Clans Aboriginal Corp</w:t>
            </w:r>
          </w:p>
        </w:tc>
        <w:tc>
          <w:tcPr>
            <w:tcW w:w="1989" w:type="pct"/>
          </w:tcPr>
          <w:p w14:paraId="31164984"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Bendigo Law Court – Production of resources for child-friendly waiting areas</w:t>
            </w:r>
          </w:p>
        </w:tc>
        <w:tc>
          <w:tcPr>
            <w:tcW w:w="689" w:type="pct"/>
          </w:tcPr>
          <w:p w14:paraId="3F0F07D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$11,264</w:t>
            </w:r>
          </w:p>
        </w:tc>
        <w:tc>
          <w:tcPr>
            <w:tcW w:w="712" w:type="pct"/>
          </w:tcPr>
          <w:p w14:paraId="3EACE0D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$10,240</w:t>
            </w:r>
          </w:p>
        </w:tc>
        <w:tc>
          <w:tcPr>
            <w:tcW w:w="700" w:type="pct"/>
          </w:tcPr>
          <w:p w14:paraId="093A0C6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$1,024</w:t>
            </w:r>
          </w:p>
        </w:tc>
      </w:tr>
      <w:tr w:rsidR="00556F74" w:rsidRPr="0082293E" w14:paraId="13EFCD53"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9B33408" w14:textId="77777777" w:rsidR="00556F74" w:rsidRPr="0082293E" w:rsidRDefault="00556F74" w:rsidP="00325D3D">
            <w:pPr>
              <w:pStyle w:val="TableText"/>
            </w:pPr>
            <w:r w:rsidRPr="0082293E">
              <w:t>The People Paradox</w:t>
            </w:r>
          </w:p>
        </w:tc>
        <w:tc>
          <w:tcPr>
            <w:tcW w:w="1989" w:type="pct"/>
          </w:tcPr>
          <w:p w14:paraId="7AE00293" w14:textId="61866E76" w:rsidR="00556F74" w:rsidRPr="0082293E" w:rsidRDefault="00657651" w:rsidP="00325D3D">
            <w:pPr>
              <w:pStyle w:val="TableText"/>
              <w:jc w:val="left"/>
              <w:cnfStyle w:val="000000000000" w:firstRow="0" w:lastRow="0" w:firstColumn="0" w:lastColumn="0" w:oddVBand="0" w:evenVBand="0" w:oddHBand="0" w:evenHBand="0" w:firstRowFirstColumn="0" w:firstRowLastColumn="0" w:lastRowFirstColumn="0" w:lastRowLastColumn="0"/>
            </w:pPr>
            <w:r>
              <w:t>County Court of Victoria</w:t>
            </w:r>
            <w:r w:rsidR="00556F74" w:rsidRPr="0082293E">
              <w:t xml:space="preserve"> Health and Wellbeing Program development and implementation</w:t>
            </w:r>
          </w:p>
        </w:tc>
        <w:tc>
          <w:tcPr>
            <w:tcW w:w="689" w:type="pct"/>
          </w:tcPr>
          <w:p w14:paraId="7ECFC24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$22,500</w:t>
            </w:r>
          </w:p>
        </w:tc>
        <w:tc>
          <w:tcPr>
            <w:tcW w:w="712" w:type="pct"/>
          </w:tcPr>
          <w:p w14:paraId="035D07D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$19,273</w:t>
            </w:r>
          </w:p>
        </w:tc>
        <w:tc>
          <w:tcPr>
            <w:tcW w:w="700" w:type="pct"/>
          </w:tcPr>
          <w:p w14:paraId="2301B7A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$3,228</w:t>
            </w:r>
          </w:p>
        </w:tc>
      </w:tr>
      <w:tr w:rsidR="00556F74" w:rsidRPr="0082293E" w14:paraId="0B36C291"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1A4B773" w14:textId="77777777" w:rsidR="00556F74" w:rsidRPr="0082293E" w:rsidRDefault="00556F74" w:rsidP="00325D3D">
            <w:pPr>
              <w:pStyle w:val="TableText"/>
            </w:pPr>
            <w:r w:rsidRPr="0082293E">
              <w:t>Thinkplace Australia Pty Ltd</w:t>
            </w:r>
          </w:p>
        </w:tc>
        <w:tc>
          <w:tcPr>
            <w:tcW w:w="1989" w:type="pct"/>
          </w:tcPr>
          <w:p w14:paraId="571EAFDC" w14:textId="7D489C00"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Services Agreement for Co-Design of AOD Service Provision in </w:t>
            </w:r>
            <w:r w:rsidR="00C32A3C">
              <w:t>Magistrates’ Court of Victoria</w:t>
            </w:r>
            <w:r w:rsidRPr="0082293E">
              <w:t xml:space="preserve"> Drug Court</w:t>
            </w:r>
          </w:p>
        </w:tc>
        <w:tc>
          <w:tcPr>
            <w:tcW w:w="689" w:type="pct"/>
          </w:tcPr>
          <w:p w14:paraId="4F4D792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$90,966</w:t>
            </w:r>
          </w:p>
        </w:tc>
        <w:tc>
          <w:tcPr>
            <w:tcW w:w="712" w:type="pct"/>
          </w:tcPr>
          <w:p w14:paraId="6A2D3B5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$39,080</w:t>
            </w:r>
          </w:p>
        </w:tc>
        <w:tc>
          <w:tcPr>
            <w:tcW w:w="700" w:type="pct"/>
          </w:tcPr>
          <w:p w14:paraId="644A233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$51,886</w:t>
            </w:r>
          </w:p>
        </w:tc>
      </w:tr>
      <w:tr w:rsidR="00556F74" w:rsidRPr="0082293E" w14:paraId="45E69134"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4ED2DB43" w14:textId="77777777" w:rsidR="00556F74" w:rsidRPr="0082293E" w:rsidRDefault="00556F74" w:rsidP="00325D3D">
            <w:pPr>
              <w:pStyle w:val="TableText"/>
            </w:pPr>
            <w:r w:rsidRPr="0082293E">
              <w:t>Tiana Felmingham</w:t>
            </w:r>
          </w:p>
        </w:tc>
        <w:tc>
          <w:tcPr>
            <w:tcW w:w="1989" w:type="pct"/>
          </w:tcPr>
          <w:p w14:paraId="0A328816"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Neighbourhood Justice Centre’s Crime Prevention Strategy development</w:t>
            </w:r>
          </w:p>
        </w:tc>
        <w:tc>
          <w:tcPr>
            <w:tcW w:w="689" w:type="pct"/>
          </w:tcPr>
          <w:p w14:paraId="4F9B794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$10,277</w:t>
            </w:r>
          </w:p>
        </w:tc>
        <w:tc>
          <w:tcPr>
            <w:tcW w:w="712" w:type="pct"/>
          </w:tcPr>
          <w:p w14:paraId="1A89597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$10,277</w:t>
            </w:r>
          </w:p>
        </w:tc>
        <w:tc>
          <w:tcPr>
            <w:tcW w:w="700" w:type="pct"/>
          </w:tcPr>
          <w:p w14:paraId="223AD41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6CEF336A"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395D497D" w14:textId="77777777" w:rsidR="00556F74" w:rsidRPr="0082293E" w:rsidRDefault="00556F74" w:rsidP="00325D3D">
            <w:pPr>
              <w:pStyle w:val="TableText"/>
            </w:pPr>
            <w:r w:rsidRPr="0082293E">
              <w:t>Tradewind Australia Pty Ltd</w:t>
            </w:r>
          </w:p>
        </w:tc>
        <w:tc>
          <w:tcPr>
            <w:tcW w:w="1989" w:type="pct"/>
          </w:tcPr>
          <w:p w14:paraId="4AD912D5"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Specialised Recruitment Services for Family Violence Locums</w:t>
            </w:r>
          </w:p>
        </w:tc>
        <w:tc>
          <w:tcPr>
            <w:tcW w:w="689" w:type="pct"/>
          </w:tcPr>
          <w:p w14:paraId="04B447BB"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$524,960</w:t>
            </w:r>
          </w:p>
        </w:tc>
        <w:tc>
          <w:tcPr>
            <w:tcW w:w="712" w:type="pct"/>
          </w:tcPr>
          <w:p w14:paraId="133075F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$212,457</w:t>
            </w:r>
          </w:p>
        </w:tc>
        <w:tc>
          <w:tcPr>
            <w:tcW w:w="700" w:type="pct"/>
          </w:tcPr>
          <w:p w14:paraId="4529BAC7"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$312,502</w:t>
            </w:r>
          </w:p>
        </w:tc>
      </w:tr>
      <w:tr w:rsidR="00556F74" w:rsidRPr="0082293E" w14:paraId="575F3AD9"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2F946285" w14:textId="77777777" w:rsidR="00556F74" w:rsidRPr="0082293E" w:rsidRDefault="00556F74" w:rsidP="00325D3D">
            <w:pPr>
              <w:pStyle w:val="TableText"/>
            </w:pPr>
            <w:r w:rsidRPr="0082293E">
              <w:t>Urban Planning Collective</w:t>
            </w:r>
          </w:p>
        </w:tc>
        <w:tc>
          <w:tcPr>
            <w:tcW w:w="1989" w:type="pct"/>
          </w:tcPr>
          <w:p w14:paraId="6A944947" w14:textId="77777777" w:rsidR="00556F74" w:rsidRPr="0082293E"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82293E">
              <w:t>Town Planning Amendments for 153 Foster St, Dandenong premises</w:t>
            </w:r>
          </w:p>
        </w:tc>
        <w:tc>
          <w:tcPr>
            <w:tcW w:w="689" w:type="pct"/>
          </w:tcPr>
          <w:p w14:paraId="55CC152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$11,807</w:t>
            </w:r>
          </w:p>
        </w:tc>
        <w:tc>
          <w:tcPr>
            <w:tcW w:w="712" w:type="pct"/>
          </w:tcPr>
          <w:p w14:paraId="1153D29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$5,000</w:t>
            </w:r>
          </w:p>
        </w:tc>
        <w:tc>
          <w:tcPr>
            <w:tcW w:w="700" w:type="pct"/>
          </w:tcPr>
          <w:p w14:paraId="57C2631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$6,807</w:t>
            </w:r>
          </w:p>
        </w:tc>
      </w:tr>
      <w:tr w:rsidR="00556F74" w:rsidRPr="0082293E" w14:paraId="79206767"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7B616F18" w14:textId="77777777" w:rsidR="00556F74" w:rsidRPr="0082293E" w:rsidRDefault="00556F74" w:rsidP="00325D3D">
            <w:pPr>
              <w:pStyle w:val="TableText"/>
            </w:pPr>
            <w:r w:rsidRPr="0082293E">
              <w:t>Vision Australia Limited</w:t>
            </w:r>
          </w:p>
        </w:tc>
        <w:tc>
          <w:tcPr>
            <w:tcW w:w="1989" w:type="pct"/>
          </w:tcPr>
          <w:p w14:paraId="63EFEADF" w14:textId="6595A4DB"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556F74" w:rsidRPr="0082293E">
              <w:t xml:space="preserve"> Service Transformation Program Strategy requirement for accessibility test across application form and Civil Portal</w:t>
            </w:r>
          </w:p>
        </w:tc>
        <w:tc>
          <w:tcPr>
            <w:tcW w:w="689" w:type="pct"/>
          </w:tcPr>
          <w:p w14:paraId="0612504C"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$17,095</w:t>
            </w:r>
          </w:p>
        </w:tc>
        <w:tc>
          <w:tcPr>
            <w:tcW w:w="712" w:type="pct"/>
          </w:tcPr>
          <w:p w14:paraId="079F1A9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$2,500</w:t>
            </w:r>
          </w:p>
        </w:tc>
        <w:tc>
          <w:tcPr>
            <w:tcW w:w="700" w:type="pct"/>
          </w:tcPr>
          <w:p w14:paraId="7DCB3E4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$14,595</w:t>
            </w:r>
          </w:p>
        </w:tc>
      </w:tr>
      <w:tr w:rsidR="00556F74" w:rsidRPr="0082293E" w14:paraId="78E2AE68" w14:textId="77777777" w:rsidTr="00325D3D">
        <w:tc>
          <w:tcPr>
            <w:cnfStyle w:val="001000000000" w:firstRow="0" w:lastRow="0" w:firstColumn="1" w:lastColumn="0" w:oddVBand="0" w:evenVBand="0" w:oddHBand="0" w:evenHBand="0" w:firstRowFirstColumn="0" w:firstRowLastColumn="0" w:lastRowFirstColumn="0" w:lastRowLastColumn="0"/>
            <w:tcW w:w="910" w:type="pct"/>
          </w:tcPr>
          <w:p w14:paraId="6B2BDD51" w14:textId="77777777" w:rsidR="00556F74" w:rsidRPr="0082293E" w:rsidRDefault="00556F74" w:rsidP="00325D3D">
            <w:pPr>
              <w:pStyle w:val="TableText"/>
            </w:pPr>
            <w:r w:rsidRPr="0082293E">
              <w:t>Women’s Health in the North Inc</w:t>
            </w:r>
          </w:p>
        </w:tc>
        <w:tc>
          <w:tcPr>
            <w:tcW w:w="1989" w:type="pct"/>
          </w:tcPr>
          <w:p w14:paraId="0CD652DB" w14:textId="38E26550" w:rsidR="00556F74" w:rsidRPr="0082293E" w:rsidRDefault="00C32A3C" w:rsidP="00325D3D">
            <w:pPr>
              <w:pStyle w:val="TableText"/>
              <w:jc w:val="left"/>
              <w:cnfStyle w:val="000000000000" w:firstRow="0" w:lastRow="0" w:firstColumn="0" w:lastColumn="0" w:oddVBand="0" w:evenVBand="0" w:oddHBand="0" w:evenHBand="0" w:firstRowFirstColumn="0" w:firstRowLastColumn="0" w:lastRowFirstColumn="0" w:lastRowLastColumn="0"/>
            </w:pPr>
            <w:r>
              <w:t>Magistrates’ Court of Victoria</w:t>
            </w:r>
            <w:r w:rsidR="00556F74" w:rsidRPr="0082293E">
              <w:t xml:space="preserve"> Engagement of Action for Gender Equality Partnership</w:t>
            </w:r>
          </w:p>
        </w:tc>
        <w:tc>
          <w:tcPr>
            <w:tcW w:w="689" w:type="pct"/>
          </w:tcPr>
          <w:p w14:paraId="15355ABA"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$48,722</w:t>
            </w:r>
          </w:p>
        </w:tc>
        <w:tc>
          <w:tcPr>
            <w:tcW w:w="712" w:type="pct"/>
          </w:tcPr>
          <w:p w14:paraId="3AE649C4"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$380</w:t>
            </w:r>
          </w:p>
        </w:tc>
        <w:tc>
          <w:tcPr>
            <w:tcW w:w="700" w:type="pct"/>
          </w:tcPr>
          <w:p w14:paraId="2FA8C6E3"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$48,342</w:t>
            </w:r>
          </w:p>
        </w:tc>
      </w:tr>
      <w:tr w:rsidR="00556F74" w:rsidRPr="0082293E" w14:paraId="3DC7B59B" w14:textId="77777777" w:rsidTr="00325D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2B49B19C" w14:textId="77777777" w:rsidR="00556F74" w:rsidRPr="0082293E" w:rsidRDefault="00556F74" w:rsidP="00325D3D">
            <w:pPr>
              <w:pStyle w:val="TableText"/>
            </w:pPr>
            <w:r w:rsidRPr="0082293E">
              <w:rPr>
                <w:b/>
              </w:rPr>
              <w:t>Total Consultancy above $10,000</w:t>
            </w:r>
          </w:p>
        </w:tc>
        <w:tc>
          <w:tcPr>
            <w:tcW w:w="1989" w:type="pct"/>
          </w:tcPr>
          <w:p w14:paraId="452F81D1" w14:textId="77777777" w:rsidR="00556F74" w:rsidRPr="0082293E" w:rsidRDefault="00556F74" w:rsidP="00325D3D">
            <w:pPr>
              <w:pStyle w:val="TableText"/>
              <w:jc w:val="left"/>
              <w:cnfStyle w:val="010000000000" w:firstRow="0" w:lastRow="1" w:firstColumn="0" w:lastColumn="0" w:oddVBand="0" w:evenVBand="0" w:oddHBand="0" w:evenHBand="0" w:firstRowFirstColumn="0" w:firstRowLastColumn="0" w:lastRowFirstColumn="0" w:lastRowLastColumn="0"/>
            </w:pPr>
            <w:r>
              <w:t>N/A</w:t>
            </w:r>
          </w:p>
        </w:tc>
        <w:tc>
          <w:tcPr>
            <w:tcW w:w="689" w:type="pct"/>
          </w:tcPr>
          <w:p w14:paraId="4A940817" w14:textId="77777777" w:rsidR="00556F74" w:rsidRPr="0082293E" w:rsidRDefault="00556F74" w:rsidP="00325D3D">
            <w:pPr>
              <w:pStyle w:val="TableText"/>
              <w:cnfStyle w:val="010000000000" w:firstRow="0" w:lastRow="1" w:firstColumn="0" w:lastColumn="0" w:oddVBand="0" w:evenVBand="0" w:oddHBand="0" w:evenHBand="0" w:firstRowFirstColumn="0" w:firstRowLastColumn="0" w:lastRowFirstColumn="0" w:lastRowLastColumn="0"/>
            </w:pPr>
            <w:r w:rsidRPr="0082293E">
              <w:t>$30,595,316</w:t>
            </w:r>
          </w:p>
        </w:tc>
        <w:tc>
          <w:tcPr>
            <w:tcW w:w="712" w:type="pct"/>
          </w:tcPr>
          <w:p w14:paraId="2C073A0A" w14:textId="77777777" w:rsidR="00556F74" w:rsidRPr="0082293E" w:rsidRDefault="00556F74" w:rsidP="00325D3D">
            <w:pPr>
              <w:pStyle w:val="TableText"/>
              <w:cnfStyle w:val="010000000000" w:firstRow="0" w:lastRow="1" w:firstColumn="0" w:lastColumn="0" w:oddVBand="0" w:evenVBand="0" w:oddHBand="0" w:evenHBand="0" w:firstRowFirstColumn="0" w:firstRowLastColumn="0" w:lastRowFirstColumn="0" w:lastRowLastColumn="0"/>
            </w:pPr>
            <w:r w:rsidRPr="0082293E">
              <w:t>$10,430,830</w:t>
            </w:r>
          </w:p>
        </w:tc>
        <w:tc>
          <w:tcPr>
            <w:tcW w:w="700" w:type="pct"/>
          </w:tcPr>
          <w:p w14:paraId="2C4A69C0" w14:textId="77777777" w:rsidR="00556F74" w:rsidRPr="0082293E" w:rsidRDefault="00556F74" w:rsidP="00325D3D">
            <w:pPr>
              <w:pStyle w:val="TableText"/>
              <w:cnfStyle w:val="010000000000" w:firstRow="0" w:lastRow="1" w:firstColumn="0" w:lastColumn="0" w:oddVBand="0" w:evenVBand="0" w:oddHBand="0" w:evenHBand="0" w:firstRowFirstColumn="0" w:firstRowLastColumn="0" w:lastRowFirstColumn="0" w:lastRowLastColumn="0"/>
            </w:pPr>
            <w:r w:rsidRPr="0082293E">
              <w:t>$4,547,651</w:t>
            </w:r>
          </w:p>
        </w:tc>
      </w:tr>
    </w:tbl>
    <w:p w14:paraId="318EC065" w14:textId="77777777" w:rsidR="00556F74" w:rsidRPr="0082293E" w:rsidRDefault="00556F74" w:rsidP="00A634CF">
      <w:pPr>
        <w:pStyle w:val="Heading3"/>
        <w:pageBreakBefore/>
      </w:pPr>
      <w:bookmarkStart w:id="176" w:name="_Ref149919561"/>
      <w:bookmarkStart w:id="177" w:name="_Toc149922927"/>
      <w:r w:rsidRPr="0082293E">
        <w:t xml:space="preserve">Details </w:t>
      </w:r>
      <w:r>
        <w:t>of</w:t>
      </w:r>
      <w:r w:rsidRPr="0082293E">
        <w:t xml:space="preserve"> Consultancies Valued Under $10,000</w:t>
      </w:r>
      <w:bookmarkEnd w:id="176"/>
      <w:bookmarkEnd w:id="177"/>
    </w:p>
    <w:p w14:paraId="4C77A84D" w14:textId="77777777" w:rsidR="00556F74" w:rsidRPr="0082293E" w:rsidRDefault="00556F74" w:rsidP="00556F74">
      <w:pPr>
        <w:pStyle w:val="BodyText"/>
      </w:pPr>
      <w:r w:rsidRPr="0082293E">
        <w:t>In 2022-23, four consultancy organisations were engaged where the total fee payable to the individual consultancy engagement was less than $10,000. Consultancies under $10,000 totalled $8,200 (excl. GST).</w:t>
      </w:r>
    </w:p>
    <w:p w14:paraId="258061FF" w14:textId="77777777" w:rsidR="00556F74" w:rsidRPr="0082293E" w:rsidRDefault="00556F74" w:rsidP="007410DC">
      <w:pPr>
        <w:pStyle w:val="Heading3"/>
      </w:pPr>
      <w:bookmarkStart w:id="178" w:name="_Ref149918964"/>
      <w:bookmarkStart w:id="179" w:name="_Toc149922928"/>
      <w:r w:rsidRPr="0082293E">
        <w:t xml:space="preserve">Disclosure </w:t>
      </w:r>
      <w:r>
        <w:t>of</w:t>
      </w:r>
      <w:r w:rsidRPr="0082293E">
        <w:t xml:space="preserve"> Major Contracts</w:t>
      </w:r>
      <w:bookmarkEnd w:id="178"/>
      <w:bookmarkEnd w:id="179"/>
    </w:p>
    <w:p w14:paraId="493C4D2D" w14:textId="77777777" w:rsidR="00556F74" w:rsidRPr="0082293E" w:rsidRDefault="00556F74" w:rsidP="00556F74">
      <w:pPr>
        <w:pStyle w:val="BodyText"/>
      </w:pPr>
      <w:r w:rsidRPr="0082293E">
        <w:t>Court Services Victoria entered into four contracts greater than $10 million in the year ended 30 June 2023.</w:t>
      </w:r>
    </w:p>
    <w:p w14:paraId="29699383" w14:textId="77777777" w:rsidR="00556F74" w:rsidRPr="0082293E" w:rsidRDefault="00556F74" w:rsidP="00556F74">
      <w:pPr>
        <w:pStyle w:val="Caption"/>
      </w:pPr>
      <w:r w:rsidRPr="0082293E">
        <w:t>Table 22: Contracts Greater than $10 Million</w:t>
      </w:r>
    </w:p>
    <w:tbl>
      <w:tblPr>
        <w:tblStyle w:val="AccessibleTableNumerical"/>
        <w:tblW w:w="5000" w:type="pct"/>
        <w:tblLook w:val="04A0" w:firstRow="1" w:lastRow="0" w:firstColumn="1" w:lastColumn="0" w:noHBand="0" w:noVBand="1"/>
      </w:tblPr>
      <w:tblGrid>
        <w:gridCol w:w="1629"/>
        <w:gridCol w:w="2937"/>
        <w:gridCol w:w="1442"/>
        <w:gridCol w:w="1397"/>
        <w:gridCol w:w="2232"/>
      </w:tblGrid>
      <w:tr w:rsidR="00556F74" w:rsidRPr="00FC7BF4" w14:paraId="12923A8A"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5" w:type="pct"/>
          </w:tcPr>
          <w:p w14:paraId="524CCC19" w14:textId="77777777" w:rsidR="00556F74" w:rsidRPr="00FC7BF4" w:rsidRDefault="00556F74" w:rsidP="00325D3D">
            <w:pPr>
              <w:pStyle w:val="TableText"/>
            </w:pPr>
            <w:r w:rsidRPr="00FC7BF4">
              <w:t>Company</w:t>
            </w:r>
          </w:p>
        </w:tc>
        <w:tc>
          <w:tcPr>
            <w:tcW w:w="1524" w:type="pct"/>
            <w:vAlign w:val="bottom"/>
          </w:tcPr>
          <w:p w14:paraId="673ECE2B" w14:textId="77777777" w:rsidR="00556F74" w:rsidRPr="00FC7BF4" w:rsidRDefault="00556F74" w:rsidP="00325D3D">
            <w:pPr>
              <w:pStyle w:val="TableText"/>
              <w:jc w:val="left"/>
              <w:cnfStyle w:val="100000000000" w:firstRow="1" w:lastRow="0" w:firstColumn="0" w:lastColumn="0" w:oddVBand="0" w:evenVBand="0" w:oddHBand="0" w:evenHBand="0" w:firstRowFirstColumn="0" w:firstRowLastColumn="0" w:lastRowFirstColumn="0" w:lastRowLastColumn="0"/>
            </w:pPr>
            <w:r w:rsidRPr="00FC7BF4">
              <w:t>Descriptions</w:t>
            </w:r>
          </w:p>
        </w:tc>
        <w:tc>
          <w:tcPr>
            <w:tcW w:w="748" w:type="pct"/>
            <w:vAlign w:val="bottom"/>
          </w:tcPr>
          <w:p w14:paraId="6F7847D2" w14:textId="77777777" w:rsidR="00556F74" w:rsidRPr="00FC7BF4"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FC7BF4">
              <w:t>Start date</w:t>
            </w:r>
          </w:p>
        </w:tc>
        <w:tc>
          <w:tcPr>
            <w:tcW w:w="725" w:type="pct"/>
            <w:vAlign w:val="bottom"/>
          </w:tcPr>
          <w:p w14:paraId="74683B52" w14:textId="77777777" w:rsidR="00556F74" w:rsidRPr="00FC7BF4"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FC7BF4">
              <w:t>End date</w:t>
            </w:r>
          </w:p>
        </w:tc>
        <w:tc>
          <w:tcPr>
            <w:tcW w:w="1158" w:type="pct"/>
            <w:vAlign w:val="bottom"/>
          </w:tcPr>
          <w:p w14:paraId="5DB8B8B1" w14:textId="77777777" w:rsidR="00556F74" w:rsidRPr="00FC7BF4"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FC7BF4">
              <w:t>Contract value$ (excluding GST)</w:t>
            </w:r>
          </w:p>
        </w:tc>
      </w:tr>
      <w:tr w:rsidR="00556F74" w:rsidRPr="00FC7BF4" w14:paraId="0703C8B5" w14:textId="77777777" w:rsidTr="00325D3D">
        <w:trPr>
          <w:trHeight w:val="930"/>
        </w:trPr>
        <w:tc>
          <w:tcPr>
            <w:cnfStyle w:val="001000000000" w:firstRow="0" w:lastRow="0" w:firstColumn="1" w:lastColumn="0" w:oddVBand="0" w:evenVBand="0" w:oddHBand="0" w:evenHBand="0" w:firstRowFirstColumn="0" w:firstRowLastColumn="0" w:lastRowFirstColumn="0" w:lastRowLastColumn="0"/>
            <w:tcW w:w="845" w:type="pct"/>
          </w:tcPr>
          <w:p w14:paraId="0EDC8A9D" w14:textId="77777777" w:rsidR="00556F74" w:rsidRPr="00FC7BF4" w:rsidRDefault="00556F74" w:rsidP="00325D3D">
            <w:pPr>
              <w:pStyle w:val="TableText"/>
            </w:pPr>
            <w:r w:rsidRPr="00FC7BF4">
              <w:t>Cenitex</w:t>
            </w:r>
          </w:p>
        </w:tc>
        <w:tc>
          <w:tcPr>
            <w:tcW w:w="1524" w:type="pct"/>
          </w:tcPr>
          <w:p w14:paraId="3DBE71A4" w14:textId="77777777" w:rsidR="00556F74" w:rsidRPr="00FC7BF4"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FC7BF4">
              <w:t>Provision of general Information and Communication Technology (ICT) Services</w:t>
            </w:r>
          </w:p>
        </w:tc>
        <w:tc>
          <w:tcPr>
            <w:tcW w:w="748" w:type="pct"/>
          </w:tcPr>
          <w:p w14:paraId="4E1A7ACB"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01/07/2022</w:t>
            </w:r>
          </w:p>
        </w:tc>
        <w:tc>
          <w:tcPr>
            <w:tcW w:w="725" w:type="pct"/>
          </w:tcPr>
          <w:p w14:paraId="68E58BE5"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30/06/2023</w:t>
            </w:r>
          </w:p>
        </w:tc>
        <w:tc>
          <w:tcPr>
            <w:tcW w:w="1158" w:type="pct"/>
          </w:tcPr>
          <w:p w14:paraId="4934BB57"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$15,454,545</w:t>
            </w:r>
          </w:p>
        </w:tc>
      </w:tr>
      <w:tr w:rsidR="00556F74" w:rsidRPr="00FC7BF4" w14:paraId="22DFA14D" w14:textId="77777777" w:rsidTr="00325D3D">
        <w:trPr>
          <w:trHeight w:val="930"/>
        </w:trPr>
        <w:tc>
          <w:tcPr>
            <w:cnfStyle w:val="001000000000" w:firstRow="0" w:lastRow="0" w:firstColumn="1" w:lastColumn="0" w:oddVBand="0" w:evenVBand="0" w:oddHBand="0" w:evenHBand="0" w:firstRowFirstColumn="0" w:firstRowLastColumn="0" w:lastRowFirstColumn="0" w:lastRowLastColumn="0"/>
            <w:tcW w:w="845" w:type="pct"/>
          </w:tcPr>
          <w:p w14:paraId="373781E6" w14:textId="77777777" w:rsidR="00556F74" w:rsidRPr="00FC7BF4" w:rsidRDefault="00556F74" w:rsidP="00325D3D">
            <w:pPr>
              <w:pStyle w:val="TableText"/>
            </w:pPr>
            <w:r w:rsidRPr="00FC7BF4">
              <w:t>Lendlease Construction (Southern)</w:t>
            </w:r>
          </w:p>
        </w:tc>
        <w:tc>
          <w:tcPr>
            <w:tcW w:w="1524" w:type="pct"/>
          </w:tcPr>
          <w:p w14:paraId="677F2C98" w14:textId="77777777" w:rsidR="00556F74" w:rsidRPr="00FC7BF4"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FC7BF4">
              <w:t>Construction Works – Wyndham Law Courts</w:t>
            </w:r>
          </w:p>
        </w:tc>
        <w:tc>
          <w:tcPr>
            <w:tcW w:w="748" w:type="pct"/>
          </w:tcPr>
          <w:p w14:paraId="14DEAD78"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31/10/2022</w:t>
            </w:r>
          </w:p>
        </w:tc>
        <w:tc>
          <w:tcPr>
            <w:tcW w:w="725" w:type="pct"/>
          </w:tcPr>
          <w:p w14:paraId="3DB19DCD"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20/02/2026</w:t>
            </w:r>
          </w:p>
        </w:tc>
        <w:tc>
          <w:tcPr>
            <w:tcW w:w="1158" w:type="pct"/>
          </w:tcPr>
          <w:p w14:paraId="61FF86B4"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$218,975,000</w:t>
            </w:r>
          </w:p>
        </w:tc>
      </w:tr>
      <w:tr w:rsidR="00556F74" w:rsidRPr="00FC7BF4" w14:paraId="1E4B2952" w14:textId="77777777" w:rsidTr="00325D3D">
        <w:trPr>
          <w:trHeight w:val="810"/>
        </w:trPr>
        <w:tc>
          <w:tcPr>
            <w:cnfStyle w:val="001000000000" w:firstRow="0" w:lastRow="0" w:firstColumn="1" w:lastColumn="0" w:oddVBand="0" w:evenVBand="0" w:oddHBand="0" w:evenHBand="0" w:firstRowFirstColumn="0" w:firstRowLastColumn="0" w:lastRowFirstColumn="0" w:lastRowLastColumn="0"/>
            <w:tcW w:w="845" w:type="pct"/>
          </w:tcPr>
          <w:p w14:paraId="783BCEC0" w14:textId="77777777" w:rsidR="00556F74" w:rsidRPr="00FC7BF4" w:rsidRDefault="00556F74" w:rsidP="00325D3D">
            <w:pPr>
              <w:pStyle w:val="TableText"/>
            </w:pPr>
            <w:r w:rsidRPr="00FC7BF4">
              <w:t>Data 3</w:t>
            </w:r>
          </w:p>
        </w:tc>
        <w:tc>
          <w:tcPr>
            <w:tcW w:w="1524" w:type="pct"/>
          </w:tcPr>
          <w:p w14:paraId="29779C67" w14:textId="77777777" w:rsidR="00556F74" w:rsidRPr="00FC7BF4"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FC7BF4">
              <w:t>Microsoft Enterprise Agreement 2023-2026</w:t>
            </w:r>
          </w:p>
        </w:tc>
        <w:tc>
          <w:tcPr>
            <w:tcW w:w="748" w:type="pct"/>
          </w:tcPr>
          <w:p w14:paraId="6CB7F09C"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01/04/2023</w:t>
            </w:r>
          </w:p>
        </w:tc>
        <w:tc>
          <w:tcPr>
            <w:tcW w:w="725" w:type="pct"/>
          </w:tcPr>
          <w:p w14:paraId="67967EAA"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31/03/2026</w:t>
            </w:r>
          </w:p>
        </w:tc>
        <w:tc>
          <w:tcPr>
            <w:tcW w:w="1158" w:type="pct"/>
          </w:tcPr>
          <w:p w14:paraId="1386327A"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$14,942,727</w:t>
            </w:r>
          </w:p>
        </w:tc>
      </w:tr>
      <w:tr w:rsidR="00556F74" w:rsidRPr="00FC7BF4" w14:paraId="7BB0802A" w14:textId="77777777" w:rsidTr="00325D3D">
        <w:trPr>
          <w:trHeight w:val="810"/>
        </w:trPr>
        <w:tc>
          <w:tcPr>
            <w:cnfStyle w:val="001000000000" w:firstRow="0" w:lastRow="0" w:firstColumn="1" w:lastColumn="0" w:oddVBand="0" w:evenVBand="0" w:oddHBand="0" w:evenHBand="0" w:firstRowFirstColumn="0" w:firstRowLastColumn="0" w:lastRowFirstColumn="0" w:lastRowLastColumn="0"/>
            <w:tcW w:w="845" w:type="pct"/>
          </w:tcPr>
          <w:p w14:paraId="447CEEB4" w14:textId="77777777" w:rsidR="00556F74" w:rsidRPr="00FC7BF4" w:rsidRDefault="00556F74" w:rsidP="00325D3D">
            <w:pPr>
              <w:pStyle w:val="TableText"/>
            </w:pPr>
            <w:r w:rsidRPr="00FC7BF4">
              <w:t>Salvation Army Housing</w:t>
            </w:r>
          </w:p>
        </w:tc>
        <w:tc>
          <w:tcPr>
            <w:tcW w:w="1524" w:type="pct"/>
          </w:tcPr>
          <w:p w14:paraId="07DE46E9" w14:textId="60557C49" w:rsidR="00556F74" w:rsidRPr="00FC7BF4" w:rsidRDefault="00556F74" w:rsidP="00325D3D">
            <w:pPr>
              <w:pStyle w:val="TableText"/>
              <w:jc w:val="left"/>
              <w:cnfStyle w:val="000000000000" w:firstRow="0" w:lastRow="0" w:firstColumn="0" w:lastColumn="0" w:oddVBand="0" w:evenVBand="0" w:oddHBand="0" w:evenHBand="0" w:firstRowFirstColumn="0" w:firstRowLastColumn="0" w:lastRowFirstColumn="0" w:lastRowLastColumn="0"/>
            </w:pPr>
            <w:r w:rsidRPr="00FC7BF4">
              <w:t xml:space="preserve">Housing Support Services for </w:t>
            </w:r>
            <w:r w:rsidR="00C32A3C">
              <w:t>Magistrates’ Court of Victoria</w:t>
            </w:r>
          </w:p>
        </w:tc>
        <w:tc>
          <w:tcPr>
            <w:tcW w:w="748" w:type="pct"/>
          </w:tcPr>
          <w:p w14:paraId="7553121D"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01/06/2023</w:t>
            </w:r>
          </w:p>
        </w:tc>
        <w:tc>
          <w:tcPr>
            <w:tcW w:w="725" w:type="pct"/>
          </w:tcPr>
          <w:p w14:paraId="0EEAC897"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30/06/2028</w:t>
            </w:r>
          </w:p>
        </w:tc>
        <w:tc>
          <w:tcPr>
            <w:tcW w:w="1158" w:type="pct"/>
          </w:tcPr>
          <w:p w14:paraId="601E0B9D" w14:textId="77777777" w:rsidR="00556F74" w:rsidRPr="00FC7BF4"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FC7BF4">
              <w:t>$26,870,840</w:t>
            </w:r>
          </w:p>
        </w:tc>
      </w:tr>
    </w:tbl>
    <w:p w14:paraId="3D31CE4F" w14:textId="77777777" w:rsidR="00556F74" w:rsidRPr="0082293E" w:rsidRDefault="00556F74" w:rsidP="00556F74">
      <w:pPr>
        <w:pStyle w:val="Heading2"/>
        <w:rPr>
          <w:b/>
        </w:rPr>
      </w:pPr>
      <w:bookmarkStart w:id="180" w:name="_Ref149919612"/>
      <w:bookmarkStart w:id="181" w:name="_Toc149922929"/>
      <w:r w:rsidRPr="0082293E">
        <w:rPr>
          <w:b/>
        </w:rPr>
        <w:t>Information and Communication Technology Expenditure</w:t>
      </w:r>
      <w:bookmarkEnd w:id="180"/>
      <w:bookmarkEnd w:id="181"/>
    </w:p>
    <w:p w14:paraId="3AC47AB3" w14:textId="77777777" w:rsidR="00556F74" w:rsidRPr="0082293E" w:rsidRDefault="00556F74" w:rsidP="00556F74">
      <w:pPr>
        <w:pStyle w:val="BodyText"/>
        <w:keepNext/>
      </w:pPr>
      <w:r w:rsidRPr="0082293E">
        <w:t>For the 2022-23 reporting period, Court Services Victoria had a total Information and Communication Technology (ICT) expenditure of $106.04 million, with the details shown below.</w:t>
      </w:r>
    </w:p>
    <w:p w14:paraId="1EA4023E" w14:textId="77777777" w:rsidR="00556F74" w:rsidRDefault="00556F74" w:rsidP="00556F74">
      <w:pPr>
        <w:pStyle w:val="Caption"/>
      </w:pPr>
      <w:r w:rsidRPr="0082293E">
        <w:t>Table 23: Information and Communication Technology Expenditure</w:t>
      </w:r>
    </w:p>
    <w:p w14:paraId="14F6B681" w14:textId="77777777" w:rsidR="00556F74" w:rsidRDefault="00556F74" w:rsidP="00556F74">
      <w:pPr>
        <w:pStyle w:val="BodyText"/>
      </w:pPr>
      <w:r w:rsidRPr="00FC7BF4">
        <w:t>All operational Information and Communication</w:t>
      </w:r>
      <w:r>
        <w:t xml:space="preserve"> </w:t>
      </w:r>
      <w:r w:rsidRPr="00FC7BF4">
        <w:t>Technology expenditure</w:t>
      </w:r>
      <w:r>
        <w:t>:</w:t>
      </w:r>
    </w:p>
    <w:p w14:paraId="57C42C42" w14:textId="35999ECE" w:rsidR="00556F74" w:rsidRDefault="00556F74" w:rsidP="00D82CE4">
      <w:pPr>
        <w:pStyle w:val="ListBullet"/>
      </w:pPr>
      <w:r w:rsidRPr="00FC7BF4">
        <w:t>Business-as-usual (BAU) Information and</w:t>
      </w:r>
      <w:r>
        <w:t xml:space="preserve"> </w:t>
      </w:r>
      <w:r w:rsidRPr="00FC7BF4">
        <w:t>Communication Technology expenditure</w:t>
      </w:r>
      <w:r>
        <w:br/>
        <w:t xml:space="preserve">Total </w:t>
      </w:r>
      <w:r w:rsidRPr="00FC7BF4">
        <w:t>58,415</w:t>
      </w:r>
      <w:r>
        <w:t xml:space="preserve">,000 </w:t>
      </w:r>
      <w:r w:rsidR="007410DC">
        <w:t xml:space="preserve"> </w:t>
      </w:r>
      <w:r w:rsidRPr="00FC7BF4">
        <w:t>(Total = Operational expenditure and capital expenditure)</w:t>
      </w:r>
    </w:p>
    <w:p w14:paraId="1BE2BF10" w14:textId="77777777" w:rsidR="00556F74" w:rsidRPr="00FC7BF4" w:rsidRDefault="00556F74" w:rsidP="00556F74">
      <w:pPr>
        <w:pStyle w:val="TableText"/>
      </w:pPr>
      <w:r w:rsidRPr="00FC7BF4">
        <w:t>Information and Communication Technology expenditure related to projects to create or enhance Information and Communication Technology capabilities</w:t>
      </w:r>
      <w:r>
        <w:t>:</w:t>
      </w:r>
    </w:p>
    <w:p w14:paraId="64C88F8B" w14:textId="616E274A" w:rsidR="00556F74" w:rsidRDefault="00556F74" w:rsidP="00D82CE4">
      <w:pPr>
        <w:pStyle w:val="ListBullet"/>
      </w:pPr>
      <w:r w:rsidRPr="00FC7BF4">
        <w:t>Non business-as-usual (non-BAU) Information and Communication</w:t>
      </w:r>
      <w:r>
        <w:t xml:space="preserve"> </w:t>
      </w:r>
      <w:r w:rsidRPr="00FC7BF4">
        <w:t>Technology expenditure</w:t>
      </w:r>
      <w:r w:rsidR="007410DC">
        <w:t xml:space="preserve"> </w:t>
      </w:r>
      <w:r>
        <w:br/>
        <w:t>Total 47,629,000</w:t>
      </w:r>
      <w:r w:rsidR="007410DC">
        <w:t xml:space="preserve">  </w:t>
      </w:r>
      <w:r w:rsidRPr="00FC7BF4">
        <w:t>(Total = Operational expenditure and capital expenditure)</w:t>
      </w:r>
    </w:p>
    <w:p w14:paraId="7D37B351" w14:textId="3285D1BE" w:rsidR="00556F74" w:rsidRPr="00FC7BF4" w:rsidRDefault="00556F74" w:rsidP="00D82CE4">
      <w:pPr>
        <w:pStyle w:val="ListBullet"/>
      </w:pPr>
      <w:r w:rsidRPr="00FC7BF4">
        <w:t>Operational expenditure</w:t>
      </w:r>
      <w:r>
        <w:br/>
        <w:t xml:space="preserve">Total </w:t>
      </w:r>
      <w:r w:rsidRPr="00FC7BF4">
        <w:t>16,002</w:t>
      </w:r>
      <w:r w:rsidR="007410DC">
        <w:t xml:space="preserve"> </w:t>
      </w:r>
      <w:r w:rsidRPr="00FC7BF4">
        <w:t>(Total = Operational expenditure and capital expenditure)</w:t>
      </w:r>
    </w:p>
    <w:p w14:paraId="5CE712E0" w14:textId="7DD81431" w:rsidR="00556F74" w:rsidRPr="00FC7BF4" w:rsidRDefault="00556F74" w:rsidP="00D82CE4">
      <w:pPr>
        <w:pStyle w:val="ListBullet"/>
      </w:pPr>
      <w:r w:rsidRPr="00FC7BF4">
        <w:t>Capital expenditure</w:t>
      </w:r>
      <w:r>
        <w:br/>
        <w:t xml:space="preserve">Total </w:t>
      </w:r>
      <w:r w:rsidRPr="00FC7BF4">
        <w:t>31,627</w:t>
      </w:r>
      <w:r>
        <w:t>,000</w:t>
      </w:r>
      <w:r w:rsidR="007410DC">
        <w:t xml:space="preserve"> </w:t>
      </w:r>
      <w:r w:rsidRPr="00FC7BF4">
        <w:t>(Total = Operational expenditure and capital expenditure)</w:t>
      </w:r>
    </w:p>
    <w:p w14:paraId="27CBFD4F" w14:textId="77777777" w:rsidR="00556F74" w:rsidRPr="00FC7BF4" w:rsidRDefault="00556F74" w:rsidP="000F3E3D">
      <w:pPr>
        <w:pStyle w:val="BodyText"/>
      </w:pPr>
      <w:r w:rsidRPr="00FC7BF4">
        <w:t>Notes:</w:t>
      </w:r>
    </w:p>
    <w:p w14:paraId="57C182AF" w14:textId="77777777" w:rsidR="00556F74" w:rsidRPr="0082293E" w:rsidRDefault="00556F74" w:rsidP="0013636B">
      <w:pPr>
        <w:pStyle w:val="ListNumber"/>
        <w:numPr>
          <w:ilvl w:val="0"/>
          <w:numId w:val="38"/>
        </w:numPr>
      </w:pPr>
      <w:r w:rsidRPr="004340FF">
        <w:t>Information and Communication Technology expenditure refers to Court Services Victoria’s costs in providing business-enabling Information and Communication Technology services within the</w:t>
      </w:r>
      <w:r>
        <w:t xml:space="preserve"> c</w:t>
      </w:r>
      <w:r w:rsidRPr="0082293E">
        <w:t>urrent reporting period. It comprises business-as-usual Information and Communication Technology expenditure and non-business-as-usual Information and Communication Technology expenditure.</w:t>
      </w:r>
    </w:p>
    <w:p w14:paraId="35BF5C40" w14:textId="77777777" w:rsidR="00556F74" w:rsidRPr="0082293E" w:rsidRDefault="00556F74" w:rsidP="00556F74">
      <w:pPr>
        <w:pStyle w:val="ListNumber"/>
        <w:numPr>
          <w:ilvl w:val="0"/>
          <w:numId w:val="23"/>
        </w:numPr>
      </w:pPr>
      <w:r w:rsidRPr="0082293E">
        <w:t>Non-business-as-usual Information and Communication Technology expenditure relates to extending or enhancing Court Services Victoria’s current Information and Communication Technology capabilities.</w:t>
      </w:r>
    </w:p>
    <w:p w14:paraId="0942D394" w14:textId="77777777" w:rsidR="00556F74" w:rsidRPr="0082293E" w:rsidRDefault="00556F74" w:rsidP="00556F74">
      <w:pPr>
        <w:pStyle w:val="ListNumber"/>
        <w:numPr>
          <w:ilvl w:val="0"/>
          <w:numId w:val="23"/>
        </w:numPr>
      </w:pPr>
      <w:r w:rsidRPr="0082293E">
        <w:t>Business-as-usual Information and Communication Technology expenditure is all remaining Information and Communication Technology expenditure that primarily relates to ongoing activities to operate and maintain the current Information and Communication Technology capability.</w:t>
      </w:r>
    </w:p>
    <w:p w14:paraId="63BB7D73" w14:textId="77777777" w:rsidR="00556F74" w:rsidRPr="0082293E" w:rsidRDefault="00556F74" w:rsidP="00556F74">
      <w:pPr>
        <w:pStyle w:val="Heading2"/>
        <w:rPr>
          <w:b/>
        </w:rPr>
      </w:pPr>
      <w:bookmarkStart w:id="182" w:name="_TOC_250001"/>
      <w:bookmarkStart w:id="183" w:name="_Ref149919394"/>
      <w:bookmarkStart w:id="184" w:name="_Toc149922930"/>
      <w:r w:rsidRPr="0082293E">
        <w:rPr>
          <w:b/>
        </w:rPr>
        <w:t xml:space="preserve">Freedom of </w:t>
      </w:r>
      <w:bookmarkEnd w:id="182"/>
      <w:r w:rsidRPr="0082293E">
        <w:rPr>
          <w:b/>
        </w:rPr>
        <w:t>Information</w:t>
      </w:r>
      <w:bookmarkEnd w:id="183"/>
      <w:bookmarkEnd w:id="184"/>
    </w:p>
    <w:p w14:paraId="2AC896D2" w14:textId="4A8DEEA3" w:rsidR="00556F74" w:rsidRPr="0082293E" w:rsidRDefault="00556F74" w:rsidP="00556F74">
      <w:pPr>
        <w:pStyle w:val="BodyText"/>
      </w:pPr>
      <w:r w:rsidRPr="0082293E">
        <w:t xml:space="preserve">During 2022-23, Court Services Victoria received 128 Freedom of Information (FOI) requests and finalised an additional six </w:t>
      </w:r>
      <w:r w:rsidR="00C32A3C">
        <w:t>Freedom of information</w:t>
      </w:r>
      <w:r w:rsidRPr="0082293E">
        <w:t xml:space="preserve"> requests received in 2021-22.</w:t>
      </w:r>
    </w:p>
    <w:p w14:paraId="6C4EBB4C" w14:textId="77777777" w:rsidR="00556F74" w:rsidRPr="0082293E" w:rsidRDefault="00556F74" w:rsidP="00D82CE4">
      <w:pPr>
        <w:pStyle w:val="ListBullet"/>
      </w:pPr>
      <w:r w:rsidRPr="0082293E">
        <w:t xml:space="preserve">Of the requests received, 31 were valid under section 17 of the </w:t>
      </w:r>
      <w:r w:rsidRPr="0082293E">
        <w:rPr>
          <w:i/>
        </w:rPr>
        <w:t xml:space="preserve">Freedom of Information Act 1982 </w:t>
      </w:r>
      <w:r w:rsidRPr="0082293E">
        <w:t>(Vic) and 97 were invalid.</w:t>
      </w:r>
    </w:p>
    <w:p w14:paraId="2374379D" w14:textId="77777777" w:rsidR="00556F74" w:rsidRPr="0082293E" w:rsidRDefault="00556F74" w:rsidP="00D82CE4">
      <w:pPr>
        <w:pStyle w:val="ListBullet"/>
      </w:pPr>
      <w:r w:rsidRPr="0082293E">
        <w:t>Eighty-nine were requests for personal documents and 39 were non-personal requests.</w:t>
      </w:r>
    </w:p>
    <w:p w14:paraId="3C86562E" w14:textId="4208AF31" w:rsidR="00556F74" w:rsidRPr="0082293E" w:rsidRDefault="00556F74" w:rsidP="00D82CE4">
      <w:pPr>
        <w:pStyle w:val="ListBullet"/>
      </w:pPr>
      <w:r w:rsidRPr="0082293E">
        <w:t xml:space="preserve">Of the ten </w:t>
      </w:r>
      <w:r w:rsidR="00C32A3C">
        <w:t>Freedom of information</w:t>
      </w:r>
      <w:r w:rsidRPr="0082293E">
        <w:t xml:space="preserve"> decisions made during the 12 months ending 30 June 2023, eight were</w:t>
      </w:r>
      <w:r>
        <w:t xml:space="preserve"> m</w:t>
      </w:r>
      <w:r w:rsidRPr="0082293E">
        <w:t>ade within the 30-day statutory time period, and two were made outside the time period.</w:t>
      </w:r>
    </w:p>
    <w:p w14:paraId="08A4FBE1" w14:textId="77777777" w:rsidR="00556F74" w:rsidRDefault="00556F74" w:rsidP="00556F74">
      <w:pPr>
        <w:pStyle w:val="ListBullet2"/>
        <w:numPr>
          <w:ilvl w:val="1"/>
          <w:numId w:val="6"/>
        </w:numPr>
      </w:pPr>
      <w:r w:rsidRPr="0082293E">
        <w:t>One decision made outside the time period was as a result of the complexity and volume of the documents associated with the terms of the request.</w:t>
      </w:r>
    </w:p>
    <w:p w14:paraId="3C5FA00F" w14:textId="44D3CD18" w:rsidR="00556F74" w:rsidRPr="0082293E" w:rsidRDefault="00556F74" w:rsidP="00556F74">
      <w:pPr>
        <w:pStyle w:val="ListBullet2"/>
        <w:numPr>
          <w:ilvl w:val="1"/>
          <w:numId w:val="6"/>
        </w:numPr>
      </w:pPr>
      <w:r w:rsidRPr="0082293E">
        <w:t xml:space="preserve">The other decision made outside the time period was as a result of the </w:t>
      </w:r>
      <w:r w:rsidR="00C32A3C">
        <w:t>Freedom of information</w:t>
      </w:r>
      <w:r w:rsidRPr="0082293E">
        <w:t xml:space="preserve"> request inadvertently not being received by the Court Services Victoria </w:t>
      </w:r>
      <w:r w:rsidR="00C32A3C">
        <w:t>Freedom of information</w:t>
      </w:r>
      <w:r w:rsidRPr="0082293E">
        <w:t xml:space="preserve"> team from the relevant jurisdiction within the required timeframe.</w:t>
      </w:r>
    </w:p>
    <w:p w14:paraId="3B8C3791" w14:textId="77777777" w:rsidR="00556F74" w:rsidRPr="0082293E" w:rsidRDefault="00556F74" w:rsidP="00D82CE4">
      <w:pPr>
        <w:pStyle w:val="ListBullet"/>
      </w:pPr>
      <w:r w:rsidRPr="0082293E">
        <w:t>During 2022-23, one complaint was received by the Victorian Information Commissioner. The Victorian Information Commissioner made informal enquiries and the applicant agreed to close the complaint.</w:t>
      </w:r>
    </w:p>
    <w:p w14:paraId="0D3C8088" w14:textId="77777777" w:rsidR="00556F74" w:rsidRDefault="00556F74" w:rsidP="00D82CE4">
      <w:pPr>
        <w:pStyle w:val="ListBullet"/>
      </w:pPr>
      <w:r w:rsidRPr="0082293E">
        <w:t>Two complaints made by one applicant in 2021-22 were finalised in the 2022-23</w:t>
      </w:r>
      <w:r>
        <w:t xml:space="preserve"> f</w:t>
      </w:r>
      <w:r w:rsidRPr="0082293E">
        <w:t>inancial year with the Victorian Information Commissioner dismissing both complaints on the basis that they had been pursued to the fullest extent and there were no grounds for taking any further action.</w:t>
      </w:r>
    </w:p>
    <w:p w14:paraId="651BA67D" w14:textId="77777777" w:rsidR="00556F74" w:rsidRPr="0082293E" w:rsidRDefault="00556F74" w:rsidP="00556F74">
      <w:pPr>
        <w:pStyle w:val="Caption"/>
      </w:pPr>
      <w:r w:rsidRPr="0082293E">
        <w:t>Table 24: Freedom of Information Outcomes</w:t>
      </w:r>
    </w:p>
    <w:tbl>
      <w:tblPr>
        <w:tblStyle w:val="AccessibleTableNumerical"/>
        <w:tblW w:w="5000" w:type="pct"/>
        <w:tblLook w:val="04E0" w:firstRow="1" w:lastRow="1" w:firstColumn="1" w:lastColumn="0" w:noHBand="0" w:noVBand="1"/>
      </w:tblPr>
      <w:tblGrid>
        <w:gridCol w:w="7455"/>
        <w:gridCol w:w="2182"/>
      </w:tblGrid>
      <w:tr w:rsidR="00556F74" w:rsidRPr="0082293E" w14:paraId="315B53AA"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8" w:type="pct"/>
          </w:tcPr>
          <w:p w14:paraId="70CEF561" w14:textId="77777777" w:rsidR="00556F74" w:rsidRPr="0082293E" w:rsidRDefault="00556F74" w:rsidP="00325D3D">
            <w:pPr>
              <w:pStyle w:val="TableText"/>
            </w:pPr>
            <w:r w:rsidRPr="0082293E">
              <w:rPr>
                <w:b/>
              </w:rPr>
              <w:t>Freedom of Information Outcome</w:t>
            </w:r>
          </w:p>
        </w:tc>
        <w:tc>
          <w:tcPr>
            <w:tcW w:w="1132" w:type="pct"/>
          </w:tcPr>
          <w:p w14:paraId="4EA880A0" w14:textId="77777777" w:rsidR="00556F74" w:rsidRPr="0082293E" w:rsidRDefault="00556F74" w:rsidP="00325D3D">
            <w:pPr>
              <w:pStyle w:val="TableText"/>
              <w:cnfStyle w:val="100000000000" w:firstRow="1" w:lastRow="0" w:firstColumn="0" w:lastColumn="0" w:oddVBand="0" w:evenVBand="0" w:oddHBand="0" w:evenHBand="0" w:firstRowFirstColumn="0" w:firstRowLastColumn="0" w:lastRowFirstColumn="0" w:lastRowLastColumn="0"/>
            </w:pPr>
            <w:r w:rsidRPr="0082293E">
              <w:rPr>
                <w:b/>
              </w:rPr>
              <w:t>Number of requests</w:t>
            </w:r>
          </w:p>
        </w:tc>
      </w:tr>
      <w:tr w:rsidR="00556F74" w:rsidRPr="0082293E" w14:paraId="3288DEE0"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17A57CEC" w14:textId="77777777" w:rsidR="00556F74" w:rsidRPr="0082293E" w:rsidRDefault="00556F74" w:rsidP="00325D3D">
            <w:pPr>
              <w:pStyle w:val="TableText"/>
            </w:pPr>
            <w:r w:rsidRPr="0082293E">
              <w:t xml:space="preserve">Court documents excluded from the Freedom of Information Act or documents that are publicly available or available to the public for a fee (sections 14(1)(a) and 14(1)(b) of the </w:t>
            </w:r>
            <w:r w:rsidRPr="0082293E">
              <w:rPr>
                <w:i/>
              </w:rPr>
              <w:t>Freedom of Information Act</w:t>
            </w:r>
            <w:r w:rsidRPr="0082293E">
              <w:t>)</w:t>
            </w:r>
          </w:p>
        </w:tc>
        <w:tc>
          <w:tcPr>
            <w:tcW w:w="1132" w:type="pct"/>
          </w:tcPr>
          <w:p w14:paraId="42B62D3F"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p>
          <w:p w14:paraId="61F2969D"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94</w:t>
            </w:r>
          </w:p>
        </w:tc>
      </w:tr>
      <w:tr w:rsidR="00556F74" w:rsidRPr="0082293E" w14:paraId="739895F9"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47DB090C" w14:textId="77777777" w:rsidR="00556F74" w:rsidRPr="0082293E" w:rsidRDefault="00556F74" w:rsidP="00325D3D">
            <w:pPr>
              <w:pStyle w:val="TableText"/>
            </w:pPr>
            <w:r w:rsidRPr="0082293E">
              <w:t>Access granted in full</w:t>
            </w:r>
          </w:p>
        </w:tc>
        <w:tc>
          <w:tcPr>
            <w:tcW w:w="1132" w:type="pct"/>
          </w:tcPr>
          <w:p w14:paraId="38F6EAC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w:t>
            </w:r>
          </w:p>
        </w:tc>
      </w:tr>
      <w:tr w:rsidR="00556F74" w:rsidRPr="0082293E" w14:paraId="1AA9ABFE"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3FBE6393" w14:textId="77777777" w:rsidR="00556F74" w:rsidRPr="0082293E" w:rsidRDefault="00556F74" w:rsidP="00325D3D">
            <w:pPr>
              <w:pStyle w:val="TableText"/>
            </w:pPr>
            <w:r w:rsidRPr="0082293E">
              <w:t>Access granted in part</w:t>
            </w:r>
          </w:p>
        </w:tc>
        <w:tc>
          <w:tcPr>
            <w:tcW w:w="1132" w:type="pct"/>
          </w:tcPr>
          <w:p w14:paraId="05FECA7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w:t>
            </w:r>
          </w:p>
        </w:tc>
      </w:tr>
      <w:tr w:rsidR="00556F74" w:rsidRPr="0082293E" w14:paraId="4188FF6C"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7A37FFAB" w14:textId="77777777" w:rsidR="00556F74" w:rsidRPr="0082293E" w:rsidRDefault="00556F74" w:rsidP="00325D3D">
            <w:pPr>
              <w:pStyle w:val="TableText"/>
            </w:pPr>
            <w:r w:rsidRPr="0082293E">
              <w:t>Access denied</w:t>
            </w:r>
          </w:p>
        </w:tc>
        <w:tc>
          <w:tcPr>
            <w:tcW w:w="1132" w:type="pct"/>
          </w:tcPr>
          <w:p w14:paraId="51583F80"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164EC2A5"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3FBB979E" w14:textId="77777777" w:rsidR="00556F74" w:rsidRPr="0082293E" w:rsidRDefault="00556F74" w:rsidP="00325D3D">
            <w:pPr>
              <w:pStyle w:val="TableText"/>
            </w:pPr>
            <w:r w:rsidRPr="0082293E">
              <w:t>No document exists/no document located</w:t>
            </w:r>
          </w:p>
        </w:tc>
        <w:tc>
          <w:tcPr>
            <w:tcW w:w="1132" w:type="pct"/>
          </w:tcPr>
          <w:p w14:paraId="1AB469E2"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w:t>
            </w:r>
          </w:p>
        </w:tc>
      </w:tr>
      <w:tr w:rsidR="00556F74" w:rsidRPr="0082293E" w14:paraId="4354DD23"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668DE89D" w14:textId="77777777" w:rsidR="00556F74" w:rsidRPr="0082293E" w:rsidRDefault="00556F74" w:rsidP="00325D3D">
            <w:pPr>
              <w:pStyle w:val="TableText"/>
            </w:pPr>
            <w:r w:rsidRPr="0082293E">
              <w:t>Transferred to another agency</w:t>
            </w:r>
          </w:p>
        </w:tc>
        <w:tc>
          <w:tcPr>
            <w:tcW w:w="1132" w:type="pct"/>
          </w:tcPr>
          <w:p w14:paraId="6D21C37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w:t>
            </w:r>
          </w:p>
        </w:tc>
      </w:tr>
      <w:tr w:rsidR="00556F74" w:rsidRPr="0082293E" w14:paraId="6F125F74"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29B45C03" w14:textId="77777777" w:rsidR="00556F74" w:rsidRPr="0082293E" w:rsidRDefault="00556F74" w:rsidP="00325D3D">
            <w:pPr>
              <w:pStyle w:val="TableText"/>
            </w:pPr>
            <w:r w:rsidRPr="0082293E">
              <w:t>Refused without identifying documents</w:t>
            </w:r>
          </w:p>
        </w:tc>
        <w:tc>
          <w:tcPr>
            <w:tcW w:w="1132" w:type="pct"/>
          </w:tcPr>
          <w:p w14:paraId="073A9FD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3</w:t>
            </w:r>
          </w:p>
        </w:tc>
      </w:tr>
      <w:tr w:rsidR="00556F74" w:rsidRPr="0082293E" w14:paraId="5FF8F621"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2EE4E45F" w14:textId="77777777" w:rsidR="00556F74" w:rsidRPr="0082293E" w:rsidRDefault="00556F74" w:rsidP="00325D3D">
            <w:pPr>
              <w:pStyle w:val="TableText"/>
            </w:pPr>
            <w:r w:rsidRPr="0082293E">
              <w:t>Not processed</w:t>
            </w:r>
          </w:p>
        </w:tc>
        <w:tc>
          <w:tcPr>
            <w:tcW w:w="1132" w:type="pct"/>
          </w:tcPr>
          <w:p w14:paraId="1E19D479"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12</w:t>
            </w:r>
          </w:p>
        </w:tc>
      </w:tr>
      <w:tr w:rsidR="00556F74" w:rsidRPr="0082293E" w14:paraId="7991306D"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6D073776" w14:textId="77777777" w:rsidR="00556F74" w:rsidRPr="0082293E" w:rsidRDefault="00556F74" w:rsidP="00325D3D">
            <w:pPr>
              <w:pStyle w:val="TableText"/>
            </w:pPr>
            <w:r w:rsidRPr="0082293E">
              <w:t>Not proceeded with</w:t>
            </w:r>
          </w:p>
        </w:tc>
        <w:tc>
          <w:tcPr>
            <w:tcW w:w="1132" w:type="pct"/>
          </w:tcPr>
          <w:p w14:paraId="48E7A426"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4A86AEFC"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51FBB1A5" w14:textId="77777777" w:rsidR="00556F74" w:rsidRPr="0082293E" w:rsidRDefault="00556F74" w:rsidP="00325D3D">
            <w:pPr>
              <w:pStyle w:val="TableText"/>
            </w:pPr>
            <w:r w:rsidRPr="0082293E">
              <w:t>Withdrawn</w:t>
            </w:r>
          </w:p>
        </w:tc>
        <w:tc>
          <w:tcPr>
            <w:tcW w:w="1132" w:type="pct"/>
          </w:tcPr>
          <w:p w14:paraId="3FDADE1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0</w:t>
            </w:r>
          </w:p>
        </w:tc>
      </w:tr>
      <w:tr w:rsidR="00556F74" w:rsidRPr="0082293E" w14:paraId="20D800B3" w14:textId="77777777" w:rsidTr="00325D3D">
        <w:tc>
          <w:tcPr>
            <w:cnfStyle w:val="001000000000" w:firstRow="0" w:lastRow="0" w:firstColumn="1" w:lastColumn="0" w:oddVBand="0" w:evenVBand="0" w:oddHBand="0" w:evenHBand="0" w:firstRowFirstColumn="0" w:firstRowLastColumn="0" w:lastRowFirstColumn="0" w:lastRowLastColumn="0"/>
            <w:tcW w:w="3868" w:type="pct"/>
          </w:tcPr>
          <w:p w14:paraId="2BF3CDD8" w14:textId="77777777" w:rsidR="00556F74" w:rsidRPr="0082293E" w:rsidRDefault="00556F74" w:rsidP="00325D3D">
            <w:pPr>
              <w:pStyle w:val="TableText"/>
            </w:pPr>
            <w:r w:rsidRPr="0082293E">
              <w:t>In process</w:t>
            </w:r>
          </w:p>
        </w:tc>
        <w:tc>
          <w:tcPr>
            <w:tcW w:w="1132" w:type="pct"/>
          </w:tcPr>
          <w:p w14:paraId="432C9835" w14:textId="77777777" w:rsidR="00556F74" w:rsidRPr="0082293E" w:rsidRDefault="00556F74" w:rsidP="00325D3D">
            <w:pPr>
              <w:pStyle w:val="TableText"/>
              <w:cnfStyle w:val="000000000000" w:firstRow="0" w:lastRow="0" w:firstColumn="0" w:lastColumn="0" w:oddVBand="0" w:evenVBand="0" w:oddHBand="0" w:evenHBand="0" w:firstRowFirstColumn="0" w:firstRowLastColumn="0" w:lastRowFirstColumn="0" w:lastRowLastColumn="0"/>
            </w:pPr>
            <w:r w:rsidRPr="0082293E">
              <w:t>6</w:t>
            </w:r>
          </w:p>
        </w:tc>
      </w:tr>
      <w:tr w:rsidR="00556F74" w:rsidRPr="0082293E" w14:paraId="000E0496" w14:textId="77777777" w:rsidTr="00325D3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8" w:type="pct"/>
          </w:tcPr>
          <w:p w14:paraId="199F8588" w14:textId="77777777" w:rsidR="00556F74" w:rsidRPr="0082293E" w:rsidRDefault="00556F74" w:rsidP="00325D3D">
            <w:pPr>
              <w:pStyle w:val="TableText"/>
            </w:pPr>
            <w:r w:rsidRPr="0082293E">
              <w:rPr>
                <w:b/>
              </w:rPr>
              <w:t>Total outcomes</w:t>
            </w:r>
          </w:p>
        </w:tc>
        <w:tc>
          <w:tcPr>
            <w:tcW w:w="1132" w:type="pct"/>
          </w:tcPr>
          <w:p w14:paraId="17D27638" w14:textId="77777777" w:rsidR="00556F74" w:rsidRPr="0082293E" w:rsidRDefault="00556F74" w:rsidP="00325D3D">
            <w:pPr>
              <w:pStyle w:val="TableText"/>
              <w:cnfStyle w:val="010000000000" w:firstRow="0" w:lastRow="1" w:firstColumn="0" w:lastColumn="0" w:oddVBand="0" w:evenVBand="0" w:oddHBand="0" w:evenHBand="0" w:firstRowFirstColumn="0" w:firstRowLastColumn="0" w:lastRowFirstColumn="0" w:lastRowLastColumn="0"/>
            </w:pPr>
            <w:r w:rsidRPr="0082293E">
              <w:rPr>
                <w:b/>
              </w:rPr>
              <w:t>128</w:t>
            </w:r>
          </w:p>
        </w:tc>
      </w:tr>
    </w:tbl>
    <w:p w14:paraId="34D2917C" w14:textId="77777777" w:rsidR="00556F74" w:rsidRPr="0082293E" w:rsidRDefault="00556F74" w:rsidP="007410DC">
      <w:pPr>
        <w:pStyle w:val="Heading3"/>
      </w:pPr>
      <w:bookmarkStart w:id="185" w:name="_Toc149922931"/>
      <w:r w:rsidRPr="0082293E">
        <w:t>Court Documents</w:t>
      </w:r>
      <w:bookmarkEnd w:id="185"/>
    </w:p>
    <w:p w14:paraId="0D241539" w14:textId="77777777" w:rsidR="00556F74" w:rsidRPr="0082293E" w:rsidRDefault="00556F74" w:rsidP="00556F74">
      <w:pPr>
        <w:pStyle w:val="BodyText"/>
        <w:rPr>
          <w:i/>
        </w:rPr>
      </w:pPr>
      <w:r w:rsidRPr="0082293E">
        <w:t xml:space="preserve">The </w:t>
      </w:r>
      <w:r w:rsidRPr="0082293E">
        <w:rPr>
          <w:i/>
        </w:rPr>
        <w:t xml:space="preserve">Freedom of Information Act </w:t>
      </w:r>
      <w:r w:rsidRPr="0082293E">
        <w:t xml:space="preserve">does not apply to documents held by courts in respect of their judicial functions (section 6 of the </w:t>
      </w:r>
      <w:r w:rsidRPr="0082293E">
        <w:rPr>
          <w:i/>
        </w:rPr>
        <w:t>Freedom of</w:t>
      </w:r>
    </w:p>
    <w:p w14:paraId="3C4EDE49" w14:textId="77777777" w:rsidR="00556F74" w:rsidRPr="0082293E" w:rsidRDefault="00556F74" w:rsidP="00556F74">
      <w:pPr>
        <w:pStyle w:val="BodyText"/>
      </w:pPr>
      <w:r w:rsidRPr="0082293E">
        <w:rPr>
          <w:i/>
        </w:rPr>
        <w:t>Information Act</w:t>
      </w:r>
      <w:r w:rsidRPr="0082293E">
        <w:t>). Each court or tribunal has its own arrangements for accessing such documents and applicants are encouraged to contact the relevant court or tribunal in the first instance for these types of documents. Contact details can be found on each court or tribunal’s website.</w:t>
      </w:r>
    </w:p>
    <w:p w14:paraId="38B2614C" w14:textId="77777777" w:rsidR="00556F74" w:rsidRPr="0082293E" w:rsidRDefault="00556F74" w:rsidP="007410DC">
      <w:pPr>
        <w:pStyle w:val="Heading3"/>
      </w:pPr>
      <w:bookmarkStart w:id="186" w:name="_Ref149919413"/>
      <w:bookmarkStart w:id="187" w:name="_Toc149922932"/>
      <w:r w:rsidRPr="0082293E">
        <w:t>Making A Request</w:t>
      </w:r>
      <w:bookmarkEnd w:id="186"/>
      <w:bookmarkEnd w:id="187"/>
    </w:p>
    <w:p w14:paraId="2E4B8517" w14:textId="77777777" w:rsidR="00556F74" w:rsidRPr="0082293E" w:rsidRDefault="00556F74" w:rsidP="00556F74">
      <w:pPr>
        <w:pStyle w:val="BodyText"/>
      </w:pPr>
      <w:r w:rsidRPr="0082293E">
        <w:t>Access to documents available under Freedom of Information may be obtained by making a</w:t>
      </w:r>
      <w:r>
        <w:t xml:space="preserve"> w</w:t>
      </w:r>
      <w:r w:rsidRPr="0082293E">
        <w:t>ritten request to Court Services Victoria Freedom of Information, in accordance with section 17</w:t>
      </w:r>
      <w:r>
        <w:t xml:space="preserve"> o</w:t>
      </w:r>
      <w:r w:rsidRPr="0082293E">
        <w:t xml:space="preserve">f the </w:t>
      </w:r>
      <w:r w:rsidRPr="0082293E">
        <w:rPr>
          <w:i/>
        </w:rPr>
        <w:t>Freedom of Information Act</w:t>
      </w:r>
      <w:r w:rsidRPr="0082293E">
        <w:t>. Requests for documents in the possession of Court Services Victoria should be made in writing, accompanied by the application fee or request for a fee waiver, and be addressed to:</w:t>
      </w:r>
    </w:p>
    <w:p w14:paraId="223D8D16" w14:textId="77777777" w:rsidR="00556F74" w:rsidRPr="0082293E" w:rsidRDefault="00556F74" w:rsidP="00556F74">
      <w:pPr>
        <w:pStyle w:val="NoSpacing"/>
      </w:pPr>
      <w:r w:rsidRPr="0082293E">
        <w:t xml:space="preserve">Court Services Victoria Freedom of Information </w:t>
      </w:r>
      <w:r>
        <w:br/>
      </w:r>
      <w:r w:rsidRPr="0082293E">
        <w:t>PO Box 13193</w:t>
      </w:r>
    </w:p>
    <w:p w14:paraId="2E5A54A4" w14:textId="77777777" w:rsidR="00556F74" w:rsidRPr="0082293E" w:rsidRDefault="00556F74" w:rsidP="00556F74">
      <w:pPr>
        <w:pStyle w:val="NoSpacing"/>
      </w:pPr>
      <w:r w:rsidRPr="0082293E">
        <w:t>Law Courts Vic 8010</w:t>
      </w:r>
    </w:p>
    <w:p w14:paraId="5A6DF4A3" w14:textId="3A181356" w:rsidR="00556F74" w:rsidRPr="0082293E" w:rsidRDefault="00556F74" w:rsidP="00556F74">
      <w:pPr>
        <w:pStyle w:val="NoSpacing"/>
      </w:pPr>
      <w:r w:rsidRPr="0082293E">
        <w:t xml:space="preserve">Email: </w:t>
      </w:r>
      <w:hyperlink r:id="rId51">
        <w:r w:rsidRPr="0082293E">
          <w:rPr>
            <w:rStyle w:val="Hyperlink"/>
          </w:rPr>
          <w:t>foi@courts.vic.gov.au</w:t>
        </w:r>
      </w:hyperlink>
    </w:p>
    <w:p w14:paraId="474F01FB" w14:textId="5403FB35" w:rsidR="00556F74" w:rsidRPr="0082293E" w:rsidRDefault="00556F74" w:rsidP="00556F74">
      <w:pPr>
        <w:pStyle w:val="BodyText"/>
      </w:pPr>
      <w:r w:rsidRPr="0082293E">
        <w:t xml:space="preserve">Requests can also be lodged online on at the Office of the </w:t>
      </w:r>
      <w:hyperlink r:id="rId52" w:history="1">
        <w:r w:rsidRPr="005A5403">
          <w:rPr>
            <w:rStyle w:val="Hyperlink"/>
          </w:rPr>
          <w:t>Victorian Information Commissioner website</w:t>
        </w:r>
      </w:hyperlink>
      <w:r w:rsidRPr="0082293E">
        <w:t>.</w:t>
      </w:r>
      <w:r>
        <w:rPr>
          <w:rStyle w:val="FootnoteReference"/>
        </w:rPr>
        <w:footnoteReference w:id="2"/>
      </w:r>
    </w:p>
    <w:p w14:paraId="3D0BE22F" w14:textId="77777777" w:rsidR="00556F74" w:rsidRPr="0082293E" w:rsidRDefault="00556F74" w:rsidP="00556F74">
      <w:pPr>
        <w:pStyle w:val="BodyText"/>
      </w:pPr>
      <w:r w:rsidRPr="0082293E">
        <w:t>Access charges may also apply once documents have been processed and a decision on access is made (e.g. photocopying or search and retrieval charges).</w:t>
      </w:r>
    </w:p>
    <w:p w14:paraId="0BF1036A" w14:textId="77777777" w:rsidR="00556F74" w:rsidRPr="0082293E" w:rsidRDefault="00556F74" w:rsidP="00556F74">
      <w:pPr>
        <w:pStyle w:val="BodyText"/>
      </w:pPr>
      <w:r w:rsidRPr="0082293E">
        <w:t>Further information regarding Freedom of Information can be found at the Victorian Information Commissioner website. Court Services Victoria’s Part 2 Information Statement can be found on our website.</w:t>
      </w:r>
    </w:p>
    <w:p w14:paraId="381CA0EC" w14:textId="77777777" w:rsidR="00556F74" w:rsidRPr="0082293E" w:rsidRDefault="00556F74" w:rsidP="00556F74">
      <w:pPr>
        <w:pStyle w:val="Heading2"/>
        <w:spacing w:before="320" w:line="276" w:lineRule="auto"/>
        <w:rPr>
          <w:b/>
        </w:rPr>
      </w:pPr>
      <w:bookmarkStart w:id="188" w:name="_Ref149919990"/>
      <w:bookmarkStart w:id="189" w:name="_Ref149919993"/>
      <w:bookmarkStart w:id="190" w:name="_Toc149922933"/>
      <w:r w:rsidRPr="0082293E">
        <w:rPr>
          <w:b/>
        </w:rPr>
        <w:t>Court Services Victoria Financial Management Compliance Attestation Statement</w:t>
      </w:r>
      <w:bookmarkEnd w:id="188"/>
      <w:bookmarkEnd w:id="189"/>
      <w:bookmarkEnd w:id="190"/>
    </w:p>
    <w:p w14:paraId="3D56460A" w14:textId="77777777" w:rsidR="00556F74" w:rsidRDefault="00556F74" w:rsidP="00556F74">
      <w:pPr>
        <w:pStyle w:val="BodyText"/>
      </w:pPr>
      <w:r w:rsidRPr="0082293E">
        <w:t>I, The Honourable Chief Justice Mary Anne Ferguson, on behalf of the Responsible Body, certify that Court Services Victoria has no Material Compliance Deficiency with respect to the applicable Standing Directions made under the Financial Management Act 1994 and Instructions.</w:t>
      </w:r>
    </w:p>
    <w:p w14:paraId="31C9D256" w14:textId="77777777" w:rsidR="00556F74" w:rsidRPr="0082293E" w:rsidRDefault="00556F74" w:rsidP="00556F74">
      <w:pPr>
        <w:pStyle w:val="NoSpacing"/>
      </w:pPr>
      <w:r w:rsidRPr="0082293E">
        <w:t>The Honourable Chief Justice Mary Anne Ferguson</w:t>
      </w:r>
    </w:p>
    <w:p w14:paraId="26970BE1" w14:textId="77777777" w:rsidR="00556F74" w:rsidRPr="0082293E" w:rsidRDefault="00556F74" w:rsidP="00556F74">
      <w:pPr>
        <w:pStyle w:val="NoSpacing"/>
      </w:pPr>
      <w:r w:rsidRPr="0082293E">
        <w:t>Chair of the Courts Council</w:t>
      </w:r>
    </w:p>
    <w:p w14:paraId="0BAF7A07" w14:textId="77777777" w:rsidR="00556F74" w:rsidRPr="0082293E" w:rsidRDefault="00556F74" w:rsidP="00556F74">
      <w:pPr>
        <w:pStyle w:val="NoSpacing"/>
      </w:pPr>
      <w:r w:rsidRPr="0082293E">
        <w:t>26 October 2023</w:t>
      </w:r>
    </w:p>
    <w:p w14:paraId="65E9165D" w14:textId="77777777" w:rsidR="00556F74" w:rsidRPr="0082293E" w:rsidRDefault="00556F74" w:rsidP="00556F74">
      <w:pPr>
        <w:pStyle w:val="Heading2"/>
        <w:pageBreakBefore/>
        <w:rPr>
          <w:b/>
        </w:rPr>
      </w:pPr>
      <w:bookmarkStart w:id="191" w:name="_Toc149922934"/>
      <w:r w:rsidRPr="0082293E">
        <w:rPr>
          <w:b/>
        </w:rPr>
        <w:t>Statement of Availability of Other Information</w:t>
      </w:r>
      <w:bookmarkEnd w:id="191"/>
    </w:p>
    <w:p w14:paraId="3A0BD3FD" w14:textId="77777777" w:rsidR="00556F74" w:rsidRPr="0082293E" w:rsidRDefault="00556F74" w:rsidP="00556F74">
      <w:pPr>
        <w:pStyle w:val="BodyText"/>
      </w:pPr>
      <w:r w:rsidRPr="0082293E">
        <w:t>Under Financial Reporting Direction (FRD) 22 Standard Disclosures in the Report of Operations, Court Services Victoria is required to retain the following information for the 2022-23 financial year and make it available upon request (subject to freedom of information requirements, if applicable).</w:t>
      </w:r>
    </w:p>
    <w:p w14:paraId="72D06175" w14:textId="77777777" w:rsidR="00556F74" w:rsidRPr="0082293E" w:rsidRDefault="00556F74" w:rsidP="00556F74">
      <w:pPr>
        <w:pStyle w:val="ListAlpha1"/>
        <w:spacing w:before="120" w:after="120"/>
      </w:pPr>
      <w:r w:rsidRPr="0082293E">
        <w:t>A statement that declarations of pecuniary interests have been duly completed by all relevant officers.</w:t>
      </w:r>
    </w:p>
    <w:p w14:paraId="3F37A975" w14:textId="77777777" w:rsidR="00556F74" w:rsidRPr="0082293E" w:rsidRDefault="00556F74" w:rsidP="00556F74">
      <w:pPr>
        <w:pStyle w:val="ListAlpha1"/>
        <w:spacing w:before="120" w:after="120"/>
      </w:pPr>
      <w:r w:rsidRPr="0082293E">
        <w:t>Details of shares held by a senior officer as nominee or held beneficially in a statutory authority or subsidiary.</w:t>
      </w:r>
    </w:p>
    <w:p w14:paraId="556CD355" w14:textId="77777777" w:rsidR="00556F74" w:rsidRPr="0082293E" w:rsidRDefault="00556F74" w:rsidP="00556F74">
      <w:pPr>
        <w:pStyle w:val="ListAlpha1"/>
        <w:spacing w:before="120" w:after="120"/>
      </w:pPr>
      <w:r w:rsidRPr="0082293E">
        <w:t>Details of publications produced by Court Services Victoria about itself, and how these can be obtained.</w:t>
      </w:r>
    </w:p>
    <w:p w14:paraId="4AF437F3" w14:textId="77777777" w:rsidR="00556F74" w:rsidRPr="0082293E" w:rsidRDefault="00556F74" w:rsidP="00556F74">
      <w:pPr>
        <w:pStyle w:val="ListAlpha1"/>
        <w:spacing w:before="120" w:after="120"/>
      </w:pPr>
      <w:r w:rsidRPr="0082293E">
        <w:t>Details of changes in prices, fees, charges, rates and levies charged by Court Services Victoria.</w:t>
      </w:r>
    </w:p>
    <w:p w14:paraId="1613377A" w14:textId="77777777" w:rsidR="00556F74" w:rsidRPr="0082293E" w:rsidRDefault="00556F74" w:rsidP="00556F74">
      <w:pPr>
        <w:pStyle w:val="ListAlpha1"/>
        <w:spacing w:before="120" w:after="120"/>
      </w:pPr>
      <w:r w:rsidRPr="0082293E">
        <w:t>Details of any major external reviews carried out on Court Services Victoria.</w:t>
      </w:r>
    </w:p>
    <w:p w14:paraId="7A4400C2" w14:textId="77777777" w:rsidR="00556F74" w:rsidRPr="0082293E" w:rsidRDefault="00556F74" w:rsidP="00556F74">
      <w:pPr>
        <w:pStyle w:val="ListAlpha1"/>
        <w:spacing w:before="120" w:after="120"/>
      </w:pPr>
      <w:r w:rsidRPr="0082293E">
        <w:t>Details of major research and development activities undertaken by Court Services Victoria.</w:t>
      </w:r>
    </w:p>
    <w:p w14:paraId="1DDE1095" w14:textId="77777777" w:rsidR="00556F74" w:rsidRPr="0082293E" w:rsidRDefault="00556F74" w:rsidP="00556F74">
      <w:pPr>
        <w:pStyle w:val="ListAlpha1"/>
        <w:spacing w:before="120" w:after="120"/>
      </w:pPr>
      <w:r w:rsidRPr="0082293E">
        <w:t>Details of overseas visits undertaken including a summary of the objectives and outcomes of each visit.</w:t>
      </w:r>
    </w:p>
    <w:p w14:paraId="6B2EF294" w14:textId="77777777" w:rsidR="00556F74" w:rsidRPr="0082293E" w:rsidRDefault="00556F74" w:rsidP="00556F74">
      <w:pPr>
        <w:pStyle w:val="ListAlpha1"/>
        <w:spacing w:before="120" w:after="120"/>
      </w:pPr>
      <w:r w:rsidRPr="0082293E">
        <w:t>Details of major promotional, public relations and marketing activities undertaken by</w:t>
      </w:r>
    </w:p>
    <w:p w14:paraId="031CF86D" w14:textId="77777777" w:rsidR="00556F74" w:rsidRPr="0082293E" w:rsidRDefault="00556F74" w:rsidP="00556F74">
      <w:pPr>
        <w:pStyle w:val="ListAlpha1"/>
        <w:spacing w:before="120" w:after="120"/>
      </w:pPr>
      <w:r w:rsidRPr="0082293E">
        <w:t>Court Services Victoria to develop community awareness of Court Services Victoria and</w:t>
      </w:r>
      <w:r>
        <w:t xml:space="preserve"> i</w:t>
      </w:r>
      <w:r w:rsidRPr="0082293E">
        <w:t>ts services.</w:t>
      </w:r>
    </w:p>
    <w:p w14:paraId="09732D5E" w14:textId="77777777" w:rsidR="00556F74" w:rsidRPr="0082293E" w:rsidRDefault="00556F74" w:rsidP="00556F74">
      <w:pPr>
        <w:pStyle w:val="ListAlpha1"/>
        <w:spacing w:before="120" w:after="120"/>
      </w:pPr>
      <w:r w:rsidRPr="0082293E">
        <w:t>Details of assessments and measures undertaken to improve the occupational health and safety of employees.</w:t>
      </w:r>
    </w:p>
    <w:p w14:paraId="22A0125F" w14:textId="77777777" w:rsidR="00556F74" w:rsidRPr="0082293E" w:rsidRDefault="00556F74" w:rsidP="00556F74">
      <w:pPr>
        <w:pStyle w:val="ListAlpha1"/>
        <w:spacing w:before="120" w:after="120"/>
      </w:pPr>
      <w:r w:rsidRPr="0082293E">
        <w:t>A general statement on industrial relations within Court Services Victoria and details of time lost through industrial accidents and disputes.</w:t>
      </w:r>
    </w:p>
    <w:p w14:paraId="71ED78DA" w14:textId="77777777" w:rsidR="00556F74" w:rsidRPr="0082293E" w:rsidRDefault="00556F74" w:rsidP="00556F74">
      <w:pPr>
        <w:pStyle w:val="ListAlpha1"/>
        <w:spacing w:before="120" w:after="120"/>
      </w:pPr>
      <w:r w:rsidRPr="0082293E">
        <w:t>A list of major committees sponsored by Court Services Victoria, the purposes of each committee and the extent to which the purposes have been achieved.</w:t>
      </w:r>
    </w:p>
    <w:p w14:paraId="3E42368C" w14:textId="77777777" w:rsidR="00556F74" w:rsidRDefault="00556F74" w:rsidP="00556F74">
      <w:pPr>
        <w:pStyle w:val="ListAlpha1"/>
        <w:spacing w:before="120" w:after="120"/>
      </w:pPr>
      <w:r w:rsidRPr="0082293E">
        <w:t>Details of all consultancies and contractors including:</w:t>
      </w:r>
      <w:r>
        <w:t xml:space="preserve"> </w:t>
      </w:r>
    </w:p>
    <w:p w14:paraId="0D3377F2" w14:textId="77777777" w:rsidR="00556F74" w:rsidRDefault="00556F74" w:rsidP="00556F74">
      <w:pPr>
        <w:pStyle w:val="ListAlpha2"/>
        <w:spacing w:before="120" w:after="120"/>
      </w:pPr>
      <w:r>
        <w:t>c</w:t>
      </w:r>
      <w:r w:rsidRPr="0082293E">
        <w:t>onsultants/contractors engaged,</w:t>
      </w:r>
      <w:r>
        <w:t xml:space="preserve"> </w:t>
      </w:r>
    </w:p>
    <w:p w14:paraId="0A8D45A6" w14:textId="77777777" w:rsidR="00556F74" w:rsidRDefault="00556F74" w:rsidP="00556F74">
      <w:pPr>
        <w:pStyle w:val="ListAlpha2"/>
        <w:spacing w:before="120" w:after="120"/>
      </w:pPr>
      <w:r>
        <w:t>s</w:t>
      </w:r>
      <w:r w:rsidRPr="0082293E">
        <w:t>ervices provided, and</w:t>
      </w:r>
      <w:r>
        <w:t xml:space="preserve"> </w:t>
      </w:r>
    </w:p>
    <w:p w14:paraId="68B5B6C3" w14:textId="77777777" w:rsidR="00556F74" w:rsidRPr="0082293E" w:rsidRDefault="00556F74" w:rsidP="00556F74">
      <w:pPr>
        <w:pStyle w:val="ListAlpha2"/>
        <w:spacing w:before="120" w:after="120"/>
      </w:pPr>
      <w:r>
        <w:t>e</w:t>
      </w:r>
      <w:r w:rsidRPr="0082293E">
        <w:t>xpenditure committed to for each engagement.</w:t>
      </w:r>
    </w:p>
    <w:p w14:paraId="1E313F4B" w14:textId="77777777" w:rsidR="00556F74" w:rsidRPr="0082293E" w:rsidRDefault="00556F74" w:rsidP="00556F74">
      <w:pPr>
        <w:pStyle w:val="BodyText"/>
        <w:spacing w:before="360"/>
      </w:pPr>
      <w:r w:rsidRPr="0082293E">
        <w:t>The information is available on request from:</w:t>
      </w:r>
    </w:p>
    <w:p w14:paraId="6255DBAA" w14:textId="77777777" w:rsidR="00556F74" w:rsidRPr="0082293E" w:rsidRDefault="00556F74" w:rsidP="00556F74">
      <w:pPr>
        <w:pStyle w:val="NoSpacing"/>
      </w:pPr>
      <w:r w:rsidRPr="0082293E">
        <w:t>Court Services Victoria PO Box 13193</w:t>
      </w:r>
    </w:p>
    <w:p w14:paraId="12D8E42C" w14:textId="77777777" w:rsidR="00556F74" w:rsidRPr="0082293E" w:rsidRDefault="00556F74" w:rsidP="00556F74">
      <w:pPr>
        <w:pStyle w:val="NoSpacing"/>
      </w:pPr>
      <w:r w:rsidRPr="0082293E">
        <w:t>Law Courts Vic 8010</w:t>
      </w:r>
    </w:p>
    <w:p w14:paraId="25B6368A" w14:textId="35574F12" w:rsidR="00556F74" w:rsidRPr="0082293E" w:rsidRDefault="00556F74" w:rsidP="00556F74">
      <w:pPr>
        <w:pStyle w:val="NoSpacing"/>
      </w:pPr>
      <w:r w:rsidRPr="0082293E">
        <w:t xml:space="preserve">Email: </w:t>
      </w:r>
      <w:hyperlink r:id="rId53">
        <w:r w:rsidRPr="0082293E">
          <w:rPr>
            <w:rStyle w:val="Hyperlink"/>
          </w:rPr>
          <w:t>feedback@courts.vic.gov.au</w:t>
        </w:r>
      </w:hyperlink>
    </w:p>
    <w:p w14:paraId="5A571BB5" w14:textId="77777777" w:rsidR="00556F74" w:rsidRPr="0082293E" w:rsidRDefault="00556F74" w:rsidP="00556F74">
      <w:pPr>
        <w:pStyle w:val="Heading2"/>
        <w:pageBreakBefore/>
        <w:rPr>
          <w:b/>
        </w:rPr>
      </w:pPr>
      <w:bookmarkStart w:id="192" w:name="_TOC_250000"/>
      <w:bookmarkStart w:id="193" w:name="_Ref149918918"/>
      <w:bookmarkStart w:id="194" w:name="_Toc149922935"/>
      <w:r w:rsidRPr="0082293E">
        <w:rPr>
          <w:b/>
        </w:rPr>
        <w:t xml:space="preserve">Disclosure </w:t>
      </w:r>
      <w:bookmarkEnd w:id="192"/>
      <w:r w:rsidRPr="0082293E">
        <w:rPr>
          <w:b/>
        </w:rPr>
        <w:t>Index</w:t>
      </w:r>
      <w:bookmarkEnd w:id="193"/>
      <w:bookmarkEnd w:id="194"/>
    </w:p>
    <w:p w14:paraId="5ACEC4D8" w14:textId="77777777" w:rsidR="00556F74" w:rsidRPr="0082293E" w:rsidRDefault="00556F74" w:rsidP="00556F74">
      <w:pPr>
        <w:pStyle w:val="BodyText"/>
      </w:pPr>
      <w:r w:rsidRPr="0082293E">
        <w:t>The Court Services Victoria Annual Report 2022-23 is prepared in accordance with all relevant Victorian legislation and pronouncements. This index has been prepared to facilitate identification of Court Services Victoria’s compliance with statutory disclosures requirements.</w:t>
      </w:r>
    </w:p>
    <w:p w14:paraId="4962875B" w14:textId="77777777" w:rsidR="00556F74" w:rsidRPr="0082293E" w:rsidRDefault="00556F74" w:rsidP="0013636B">
      <w:pPr>
        <w:pStyle w:val="Heading3"/>
      </w:pPr>
      <w:bookmarkStart w:id="195" w:name="_Toc149922936"/>
      <w:r w:rsidRPr="0082293E">
        <w:t xml:space="preserve">Ministerial Directions </w:t>
      </w:r>
      <w:r>
        <w:t>and</w:t>
      </w:r>
      <w:r w:rsidRPr="0082293E">
        <w:t xml:space="preserve"> Financial Reporting Directions Report </w:t>
      </w:r>
      <w:r>
        <w:t>of</w:t>
      </w:r>
      <w:r w:rsidRPr="0082293E">
        <w:t xml:space="preserve"> Operations</w:t>
      </w:r>
      <w:bookmarkEnd w:id="195"/>
    </w:p>
    <w:p w14:paraId="63EF95AF" w14:textId="77777777" w:rsidR="00556F74" w:rsidRPr="0082293E" w:rsidRDefault="00556F74" w:rsidP="0013636B">
      <w:pPr>
        <w:pStyle w:val="BodyTextBold"/>
      </w:pPr>
      <w:r w:rsidRPr="0082293E">
        <w:t>Charter and purpose</w:t>
      </w:r>
    </w:p>
    <w:tbl>
      <w:tblPr>
        <w:tblStyle w:val="AccessibleTableNumerical"/>
        <w:tblW w:w="5000" w:type="pct"/>
        <w:tblLook w:val="04A0" w:firstRow="1" w:lastRow="0" w:firstColumn="1" w:lastColumn="0" w:noHBand="0" w:noVBand="1"/>
      </w:tblPr>
      <w:tblGrid>
        <w:gridCol w:w="1326"/>
        <w:gridCol w:w="7318"/>
        <w:gridCol w:w="993"/>
      </w:tblGrid>
      <w:tr w:rsidR="00556F74" w:rsidRPr="0082293E" w14:paraId="59ED773C"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8" w:type="pct"/>
          </w:tcPr>
          <w:p w14:paraId="794E3C6D" w14:textId="77777777" w:rsidR="00556F74" w:rsidRPr="0082293E" w:rsidRDefault="00556F74" w:rsidP="00325D3D">
            <w:pPr>
              <w:pStyle w:val="TableText"/>
              <w:spacing w:before="40" w:after="40"/>
            </w:pPr>
            <w:r w:rsidRPr="0082293E">
              <w:rPr>
                <w:b/>
              </w:rPr>
              <w:t>Legislation</w:t>
            </w:r>
          </w:p>
        </w:tc>
        <w:tc>
          <w:tcPr>
            <w:tcW w:w="3797" w:type="pct"/>
          </w:tcPr>
          <w:p w14:paraId="49712A57" w14:textId="77777777" w:rsidR="00556F74" w:rsidRPr="0082293E" w:rsidRDefault="00556F74" w:rsidP="00325D3D">
            <w:pPr>
              <w:pStyle w:val="TableText"/>
              <w:spacing w:before="40" w:after="40"/>
              <w:jc w:val="left"/>
              <w:cnfStyle w:val="100000000000" w:firstRow="1" w:lastRow="0" w:firstColumn="0" w:lastColumn="0" w:oddVBand="0" w:evenVBand="0" w:oddHBand="0" w:evenHBand="0" w:firstRowFirstColumn="0" w:firstRowLastColumn="0" w:lastRowFirstColumn="0" w:lastRowLastColumn="0"/>
            </w:pPr>
            <w:r w:rsidRPr="0082293E">
              <w:rPr>
                <w:b/>
              </w:rPr>
              <w:t>Requirement</w:t>
            </w:r>
          </w:p>
        </w:tc>
        <w:tc>
          <w:tcPr>
            <w:tcW w:w="516" w:type="pct"/>
          </w:tcPr>
          <w:p w14:paraId="1572387B" w14:textId="77777777" w:rsidR="00556F74" w:rsidRPr="0082293E" w:rsidRDefault="00556F74" w:rsidP="00325D3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82293E">
              <w:rPr>
                <w:b/>
              </w:rPr>
              <w:t>Page</w:t>
            </w:r>
          </w:p>
        </w:tc>
      </w:tr>
      <w:tr w:rsidR="00556F74" w:rsidRPr="0082293E" w14:paraId="467AB9C8"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06042D9D" w14:textId="77777777" w:rsidR="00556F74" w:rsidRPr="0082293E" w:rsidRDefault="00556F74" w:rsidP="00325D3D">
            <w:pPr>
              <w:pStyle w:val="TableText"/>
              <w:spacing w:before="40" w:after="40"/>
            </w:pPr>
            <w:r w:rsidRPr="0082293E">
              <w:t>FRD 22</w:t>
            </w:r>
          </w:p>
        </w:tc>
        <w:tc>
          <w:tcPr>
            <w:tcW w:w="3797" w:type="pct"/>
          </w:tcPr>
          <w:p w14:paraId="69569A54"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Manner of establishment and the relevant ministers</w:t>
            </w:r>
          </w:p>
        </w:tc>
        <w:tc>
          <w:tcPr>
            <w:tcW w:w="516" w:type="pct"/>
          </w:tcPr>
          <w:p w14:paraId="3A6B6E7E" w14:textId="05F922F5"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_Ref149918539 \h </w:instrText>
            </w:r>
            <w:r>
              <w:fldChar w:fldCharType="separate"/>
            </w:r>
            <w:r w:rsidR="00C26A81">
              <w:rPr>
                <w:noProof/>
              </w:rPr>
              <w:t>10</w:t>
            </w:r>
            <w:r>
              <w:fldChar w:fldCharType="end"/>
            </w:r>
          </w:p>
        </w:tc>
      </w:tr>
      <w:tr w:rsidR="00556F74" w:rsidRPr="0082293E" w14:paraId="1496EDD7"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6D35F79C" w14:textId="77777777" w:rsidR="00556F74" w:rsidRPr="0082293E" w:rsidRDefault="00556F74" w:rsidP="00325D3D">
            <w:pPr>
              <w:pStyle w:val="TableText"/>
              <w:spacing w:before="40" w:after="40"/>
            </w:pPr>
            <w:r w:rsidRPr="0082293E">
              <w:t>FRD 22</w:t>
            </w:r>
          </w:p>
        </w:tc>
        <w:tc>
          <w:tcPr>
            <w:tcW w:w="3797" w:type="pct"/>
          </w:tcPr>
          <w:p w14:paraId="4A69003A"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Purpose, functions, powers and duties</w:t>
            </w:r>
          </w:p>
        </w:tc>
        <w:tc>
          <w:tcPr>
            <w:tcW w:w="516" w:type="pct"/>
          </w:tcPr>
          <w:p w14:paraId="393A81EB" w14:textId="4F8CE875"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_Ref149918547 \h </w:instrText>
            </w:r>
            <w:r>
              <w:fldChar w:fldCharType="separate"/>
            </w:r>
            <w:r w:rsidR="00C26A81">
              <w:rPr>
                <w:noProof/>
              </w:rPr>
              <w:t>10</w:t>
            </w:r>
            <w:r>
              <w:fldChar w:fldCharType="end"/>
            </w:r>
          </w:p>
        </w:tc>
      </w:tr>
      <w:tr w:rsidR="00556F74" w:rsidRPr="0082293E" w14:paraId="7A004DF0"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7D2EFFEF" w14:textId="77777777" w:rsidR="00556F74" w:rsidRPr="0082293E" w:rsidRDefault="00556F74" w:rsidP="00325D3D">
            <w:pPr>
              <w:pStyle w:val="TableText"/>
              <w:spacing w:before="40" w:after="40"/>
            </w:pPr>
            <w:r w:rsidRPr="0082293E">
              <w:t>FRD 8</w:t>
            </w:r>
          </w:p>
        </w:tc>
        <w:tc>
          <w:tcPr>
            <w:tcW w:w="3797" w:type="pct"/>
          </w:tcPr>
          <w:p w14:paraId="0F1D61D2"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Objectives, indicators and outputs</w:t>
            </w:r>
          </w:p>
        </w:tc>
        <w:tc>
          <w:tcPr>
            <w:tcW w:w="516" w:type="pct"/>
          </w:tcPr>
          <w:p w14:paraId="753E81A3" w14:textId="0D34FCA9"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_Ref149918602 \h </w:instrText>
            </w:r>
            <w:r>
              <w:fldChar w:fldCharType="separate"/>
            </w:r>
            <w:r w:rsidR="00C26A81">
              <w:rPr>
                <w:noProof/>
              </w:rPr>
              <w:t>34</w:t>
            </w:r>
            <w:r>
              <w:fldChar w:fldCharType="end"/>
            </w:r>
          </w:p>
        </w:tc>
      </w:tr>
      <w:tr w:rsidR="00556F74" w:rsidRPr="0082293E" w14:paraId="0FCB9191"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78BAD69D" w14:textId="77777777" w:rsidR="00556F74" w:rsidRPr="0082293E" w:rsidRDefault="00556F74" w:rsidP="00325D3D">
            <w:pPr>
              <w:pStyle w:val="TableText"/>
              <w:spacing w:before="40" w:after="40"/>
            </w:pPr>
            <w:r w:rsidRPr="0082293E">
              <w:t>FRD 22</w:t>
            </w:r>
          </w:p>
        </w:tc>
        <w:tc>
          <w:tcPr>
            <w:tcW w:w="3797" w:type="pct"/>
          </w:tcPr>
          <w:p w14:paraId="32C82A90"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Key Initiatives and projects</w:t>
            </w:r>
          </w:p>
        </w:tc>
        <w:tc>
          <w:tcPr>
            <w:tcW w:w="516" w:type="pct"/>
          </w:tcPr>
          <w:p w14:paraId="4415B4F2" w14:textId="075A656D"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YearInReviewStart \h </w:instrText>
            </w:r>
            <w:r>
              <w:fldChar w:fldCharType="separate"/>
            </w:r>
            <w:r w:rsidR="00C26A81">
              <w:rPr>
                <w:noProof/>
              </w:rPr>
              <w:t>21</w:t>
            </w:r>
            <w:r>
              <w:fldChar w:fldCharType="end"/>
            </w:r>
            <w:r w:rsidR="00556F74" w:rsidRPr="0082293E">
              <w:t>-</w:t>
            </w:r>
            <w:r>
              <w:fldChar w:fldCharType="begin"/>
            </w:r>
            <w:r>
              <w:instrText xml:space="preserve"> PAGEREF _Ref149918748 \h </w:instrText>
            </w:r>
            <w:r>
              <w:fldChar w:fldCharType="separate"/>
            </w:r>
            <w:r w:rsidR="00C26A81">
              <w:rPr>
                <w:noProof/>
              </w:rPr>
              <w:t>34</w:t>
            </w:r>
            <w:r>
              <w:fldChar w:fldCharType="end"/>
            </w:r>
          </w:p>
        </w:tc>
      </w:tr>
      <w:tr w:rsidR="00556F74" w:rsidRPr="0082293E" w14:paraId="0DDF6733"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0F9C1F80" w14:textId="77777777" w:rsidR="00556F74" w:rsidRPr="0082293E" w:rsidRDefault="00556F74" w:rsidP="00325D3D">
            <w:pPr>
              <w:pStyle w:val="TableText"/>
              <w:spacing w:before="40" w:after="40"/>
            </w:pPr>
            <w:r w:rsidRPr="0082293E">
              <w:t>FRD 22</w:t>
            </w:r>
          </w:p>
        </w:tc>
        <w:tc>
          <w:tcPr>
            <w:tcW w:w="3797" w:type="pct"/>
          </w:tcPr>
          <w:p w14:paraId="73713156"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Nature and range of services provided</w:t>
            </w:r>
          </w:p>
        </w:tc>
        <w:tc>
          <w:tcPr>
            <w:tcW w:w="516" w:type="pct"/>
          </w:tcPr>
          <w:p w14:paraId="587EA727" w14:textId="3B80E351"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YearInReviewStart \h </w:instrText>
            </w:r>
            <w:r>
              <w:fldChar w:fldCharType="separate"/>
            </w:r>
            <w:r w:rsidR="00C26A81">
              <w:rPr>
                <w:noProof/>
              </w:rPr>
              <w:t>21</w:t>
            </w:r>
            <w:r>
              <w:fldChar w:fldCharType="end"/>
            </w:r>
            <w:r w:rsidR="00556F74" w:rsidRPr="0082293E">
              <w:t>-</w:t>
            </w:r>
            <w:r>
              <w:fldChar w:fldCharType="begin"/>
            </w:r>
            <w:r>
              <w:instrText xml:space="preserve"> PAGEREF _Ref149918748 \h </w:instrText>
            </w:r>
            <w:r>
              <w:fldChar w:fldCharType="separate"/>
            </w:r>
            <w:r w:rsidR="00C26A81">
              <w:rPr>
                <w:noProof/>
              </w:rPr>
              <w:t>34</w:t>
            </w:r>
            <w:r>
              <w:fldChar w:fldCharType="end"/>
            </w:r>
          </w:p>
        </w:tc>
      </w:tr>
    </w:tbl>
    <w:p w14:paraId="4E86D5CF" w14:textId="77777777" w:rsidR="00556F74" w:rsidRPr="005A5403" w:rsidRDefault="00556F74" w:rsidP="0013636B">
      <w:pPr>
        <w:pStyle w:val="BodyTextBold"/>
      </w:pPr>
      <w:r w:rsidRPr="0082293E">
        <w:t>Management and structure</w:t>
      </w:r>
    </w:p>
    <w:tbl>
      <w:tblPr>
        <w:tblStyle w:val="AccessibleTableNumerical"/>
        <w:tblW w:w="5000" w:type="pct"/>
        <w:tblLook w:val="04A0" w:firstRow="1" w:lastRow="0" w:firstColumn="1" w:lastColumn="0" w:noHBand="0" w:noVBand="1"/>
      </w:tblPr>
      <w:tblGrid>
        <w:gridCol w:w="1326"/>
        <w:gridCol w:w="7318"/>
        <w:gridCol w:w="993"/>
      </w:tblGrid>
      <w:tr w:rsidR="00556F74" w:rsidRPr="0082293E" w14:paraId="6D221321"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8" w:type="pct"/>
          </w:tcPr>
          <w:p w14:paraId="25C54E94" w14:textId="77777777" w:rsidR="00556F74" w:rsidRPr="0082293E" w:rsidRDefault="00556F74" w:rsidP="00325D3D">
            <w:pPr>
              <w:pStyle w:val="TableText"/>
              <w:spacing w:before="40" w:after="40"/>
            </w:pPr>
            <w:r w:rsidRPr="0082293E">
              <w:rPr>
                <w:b/>
              </w:rPr>
              <w:t>Legislation</w:t>
            </w:r>
          </w:p>
        </w:tc>
        <w:tc>
          <w:tcPr>
            <w:tcW w:w="3797" w:type="pct"/>
          </w:tcPr>
          <w:p w14:paraId="1D643838" w14:textId="77777777" w:rsidR="00556F74" w:rsidRPr="0082293E" w:rsidRDefault="00556F74" w:rsidP="00325D3D">
            <w:pPr>
              <w:pStyle w:val="TableText"/>
              <w:spacing w:before="40" w:after="40"/>
              <w:jc w:val="left"/>
              <w:cnfStyle w:val="100000000000" w:firstRow="1" w:lastRow="0" w:firstColumn="0" w:lastColumn="0" w:oddVBand="0" w:evenVBand="0" w:oddHBand="0" w:evenHBand="0" w:firstRowFirstColumn="0" w:firstRowLastColumn="0" w:lastRowFirstColumn="0" w:lastRowLastColumn="0"/>
            </w:pPr>
            <w:r w:rsidRPr="0082293E">
              <w:rPr>
                <w:b/>
              </w:rPr>
              <w:t>Requirement</w:t>
            </w:r>
          </w:p>
        </w:tc>
        <w:tc>
          <w:tcPr>
            <w:tcW w:w="516" w:type="pct"/>
          </w:tcPr>
          <w:p w14:paraId="28CD7584" w14:textId="77777777" w:rsidR="00556F74" w:rsidRPr="0082293E" w:rsidRDefault="00556F74" w:rsidP="00325D3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82293E">
              <w:rPr>
                <w:b/>
              </w:rPr>
              <w:t>Page</w:t>
            </w:r>
          </w:p>
        </w:tc>
      </w:tr>
      <w:tr w:rsidR="00556F74" w:rsidRPr="0082293E" w14:paraId="4108F933"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4F44D272" w14:textId="77777777" w:rsidR="00556F74" w:rsidRPr="0082293E" w:rsidRDefault="00556F74" w:rsidP="00325D3D">
            <w:pPr>
              <w:pStyle w:val="TableText"/>
              <w:spacing w:before="40" w:after="40"/>
            </w:pPr>
            <w:r w:rsidRPr="0082293E">
              <w:t>FRD 22</w:t>
            </w:r>
          </w:p>
        </w:tc>
        <w:tc>
          <w:tcPr>
            <w:tcW w:w="3797" w:type="pct"/>
          </w:tcPr>
          <w:p w14:paraId="1E4A4A30"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Organisational structure</w:t>
            </w:r>
          </w:p>
        </w:tc>
        <w:tc>
          <w:tcPr>
            <w:tcW w:w="516" w:type="pct"/>
          </w:tcPr>
          <w:p w14:paraId="230CE70F" w14:textId="65F52133"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_Ref149918774 \h </w:instrText>
            </w:r>
            <w:r>
              <w:fldChar w:fldCharType="separate"/>
            </w:r>
            <w:r w:rsidR="00C26A81">
              <w:rPr>
                <w:noProof/>
              </w:rPr>
              <w:t>11</w:t>
            </w:r>
            <w:r>
              <w:fldChar w:fldCharType="end"/>
            </w:r>
          </w:p>
        </w:tc>
      </w:tr>
    </w:tbl>
    <w:p w14:paraId="104CEFB3" w14:textId="77777777" w:rsidR="00556F74" w:rsidRPr="005A5403" w:rsidRDefault="00556F74" w:rsidP="0013636B">
      <w:pPr>
        <w:pStyle w:val="BodyTextBold"/>
      </w:pPr>
      <w:r w:rsidRPr="0082293E">
        <w:t>Financial and other information</w:t>
      </w:r>
    </w:p>
    <w:tbl>
      <w:tblPr>
        <w:tblStyle w:val="AccessibleTableNumerical"/>
        <w:tblW w:w="5000" w:type="pct"/>
        <w:tblLook w:val="04A0" w:firstRow="1" w:lastRow="0" w:firstColumn="1" w:lastColumn="0" w:noHBand="0" w:noVBand="1"/>
      </w:tblPr>
      <w:tblGrid>
        <w:gridCol w:w="1326"/>
        <w:gridCol w:w="7355"/>
        <w:gridCol w:w="956"/>
      </w:tblGrid>
      <w:tr w:rsidR="00556F74" w:rsidRPr="0082293E" w14:paraId="0B08975D"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8" w:type="pct"/>
          </w:tcPr>
          <w:p w14:paraId="72945528" w14:textId="77777777" w:rsidR="00556F74" w:rsidRPr="0082293E" w:rsidRDefault="00556F74" w:rsidP="00325D3D">
            <w:pPr>
              <w:pStyle w:val="TableText"/>
              <w:spacing w:before="40" w:after="40"/>
            </w:pPr>
            <w:r w:rsidRPr="0082293E">
              <w:rPr>
                <w:b/>
              </w:rPr>
              <w:t>Legislation</w:t>
            </w:r>
          </w:p>
        </w:tc>
        <w:tc>
          <w:tcPr>
            <w:tcW w:w="3816" w:type="pct"/>
          </w:tcPr>
          <w:p w14:paraId="3F93C309" w14:textId="77777777" w:rsidR="00556F74" w:rsidRPr="0082293E" w:rsidRDefault="00556F74" w:rsidP="00325D3D">
            <w:pPr>
              <w:pStyle w:val="TableText"/>
              <w:spacing w:before="40" w:after="40"/>
              <w:jc w:val="left"/>
              <w:cnfStyle w:val="100000000000" w:firstRow="1" w:lastRow="0" w:firstColumn="0" w:lastColumn="0" w:oddVBand="0" w:evenVBand="0" w:oddHBand="0" w:evenHBand="0" w:firstRowFirstColumn="0" w:firstRowLastColumn="0" w:lastRowFirstColumn="0" w:lastRowLastColumn="0"/>
            </w:pPr>
            <w:r w:rsidRPr="0082293E">
              <w:rPr>
                <w:b/>
              </w:rPr>
              <w:t>Requirement</w:t>
            </w:r>
          </w:p>
        </w:tc>
        <w:tc>
          <w:tcPr>
            <w:tcW w:w="496" w:type="pct"/>
          </w:tcPr>
          <w:p w14:paraId="22AE1281" w14:textId="77777777" w:rsidR="00556F74" w:rsidRPr="0082293E" w:rsidRDefault="00556F74" w:rsidP="00325D3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82293E">
              <w:rPr>
                <w:b/>
              </w:rPr>
              <w:t>Page</w:t>
            </w:r>
          </w:p>
        </w:tc>
      </w:tr>
      <w:tr w:rsidR="00556F74" w:rsidRPr="0082293E" w14:paraId="6FAD2672"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63A37C9C" w14:textId="77777777" w:rsidR="00556F74" w:rsidRPr="0082293E" w:rsidRDefault="00556F74" w:rsidP="00325D3D">
            <w:pPr>
              <w:pStyle w:val="TableText"/>
              <w:spacing w:before="40" w:after="40"/>
            </w:pPr>
            <w:r w:rsidRPr="0082293E">
              <w:t>FRD 8</w:t>
            </w:r>
          </w:p>
        </w:tc>
        <w:tc>
          <w:tcPr>
            <w:tcW w:w="3816" w:type="pct"/>
          </w:tcPr>
          <w:p w14:paraId="11F064DC"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Performance against output performance measures</w:t>
            </w:r>
          </w:p>
        </w:tc>
        <w:tc>
          <w:tcPr>
            <w:tcW w:w="496" w:type="pct"/>
          </w:tcPr>
          <w:p w14:paraId="4E5A0CE2" w14:textId="7CB4FC36"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_Ref149918806 \h </w:instrText>
            </w:r>
            <w:r>
              <w:fldChar w:fldCharType="separate"/>
            </w:r>
            <w:r w:rsidR="00C26A81">
              <w:rPr>
                <w:noProof/>
              </w:rPr>
              <w:t>35</w:t>
            </w:r>
            <w:r>
              <w:fldChar w:fldCharType="end"/>
            </w:r>
            <w:r>
              <w:t>-</w:t>
            </w:r>
            <w:r>
              <w:fldChar w:fldCharType="begin"/>
            </w:r>
            <w:r>
              <w:instrText xml:space="preserve"> PAGEREF _Ref149918822 \h </w:instrText>
            </w:r>
            <w:r>
              <w:fldChar w:fldCharType="separate"/>
            </w:r>
            <w:r w:rsidR="00C26A81">
              <w:rPr>
                <w:noProof/>
              </w:rPr>
              <w:t>41</w:t>
            </w:r>
            <w:r>
              <w:fldChar w:fldCharType="end"/>
            </w:r>
          </w:p>
        </w:tc>
      </w:tr>
      <w:tr w:rsidR="00556F74" w:rsidRPr="0082293E" w14:paraId="51BDC37C"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60A8D647" w14:textId="77777777" w:rsidR="00556F74" w:rsidRPr="0082293E" w:rsidRDefault="00556F74" w:rsidP="00325D3D">
            <w:pPr>
              <w:pStyle w:val="TableText"/>
              <w:spacing w:before="40" w:after="40"/>
            </w:pPr>
            <w:r w:rsidRPr="0082293E">
              <w:t>FRD 8</w:t>
            </w:r>
          </w:p>
        </w:tc>
        <w:tc>
          <w:tcPr>
            <w:tcW w:w="3816" w:type="pct"/>
          </w:tcPr>
          <w:p w14:paraId="48314D2A"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Budget portfolio outcomes</w:t>
            </w:r>
          </w:p>
        </w:tc>
        <w:tc>
          <w:tcPr>
            <w:tcW w:w="496" w:type="pct"/>
          </w:tcPr>
          <w:p w14:paraId="266A2943" w14:textId="202EB7FC"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_Ref149918839 \h </w:instrText>
            </w:r>
            <w:r>
              <w:fldChar w:fldCharType="separate"/>
            </w:r>
            <w:r w:rsidR="00C26A81">
              <w:rPr>
                <w:noProof/>
              </w:rPr>
              <w:t>43</w:t>
            </w:r>
            <w:r>
              <w:fldChar w:fldCharType="end"/>
            </w:r>
          </w:p>
        </w:tc>
      </w:tr>
      <w:tr w:rsidR="00556F74" w:rsidRPr="0082293E" w14:paraId="4D39FF14"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78014535" w14:textId="77777777" w:rsidR="00556F74" w:rsidRPr="0082293E" w:rsidRDefault="00556F74" w:rsidP="00325D3D">
            <w:pPr>
              <w:pStyle w:val="TableText"/>
              <w:spacing w:before="40" w:after="40"/>
            </w:pPr>
            <w:r w:rsidRPr="0082293E">
              <w:t>FRD 10</w:t>
            </w:r>
          </w:p>
        </w:tc>
        <w:tc>
          <w:tcPr>
            <w:tcW w:w="3816" w:type="pct"/>
          </w:tcPr>
          <w:p w14:paraId="63C9084C"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Disclosure index</w:t>
            </w:r>
          </w:p>
        </w:tc>
        <w:tc>
          <w:tcPr>
            <w:tcW w:w="496" w:type="pct"/>
          </w:tcPr>
          <w:p w14:paraId="32504A2A" w14:textId="6920F93D"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_Ref149918918 \h </w:instrText>
            </w:r>
            <w:r>
              <w:fldChar w:fldCharType="separate"/>
            </w:r>
            <w:r w:rsidR="00C26A81">
              <w:rPr>
                <w:noProof/>
              </w:rPr>
              <w:t>80</w:t>
            </w:r>
            <w:r>
              <w:fldChar w:fldCharType="end"/>
            </w:r>
            <w:r w:rsidR="00556F74" w:rsidRPr="0082293E">
              <w:t>-</w:t>
            </w:r>
            <w:r>
              <w:fldChar w:fldCharType="begin"/>
            </w:r>
            <w:r>
              <w:instrText xml:space="preserve"> PAGEREF _Ref149918934 \h </w:instrText>
            </w:r>
            <w:r>
              <w:fldChar w:fldCharType="separate"/>
            </w:r>
            <w:r w:rsidR="00C26A81">
              <w:rPr>
                <w:noProof/>
              </w:rPr>
              <w:t>81</w:t>
            </w:r>
            <w:r>
              <w:fldChar w:fldCharType="end"/>
            </w:r>
          </w:p>
        </w:tc>
      </w:tr>
      <w:tr w:rsidR="00556F74" w:rsidRPr="0082293E" w14:paraId="07F524A1"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44FB8997" w14:textId="77777777" w:rsidR="00556F74" w:rsidRPr="0082293E" w:rsidRDefault="00556F74" w:rsidP="00325D3D">
            <w:pPr>
              <w:pStyle w:val="TableText"/>
              <w:spacing w:before="40" w:after="40"/>
            </w:pPr>
            <w:r w:rsidRPr="0082293E">
              <w:t>FRD 12</w:t>
            </w:r>
          </w:p>
        </w:tc>
        <w:tc>
          <w:tcPr>
            <w:tcW w:w="3816" w:type="pct"/>
          </w:tcPr>
          <w:p w14:paraId="00DA5235"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Disclosure of major contracts</w:t>
            </w:r>
          </w:p>
        </w:tc>
        <w:tc>
          <w:tcPr>
            <w:tcW w:w="496" w:type="pct"/>
          </w:tcPr>
          <w:p w14:paraId="52906164" w14:textId="5FD57467"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_Ref149918964 \h </w:instrText>
            </w:r>
            <w:r>
              <w:fldChar w:fldCharType="separate"/>
            </w:r>
            <w:r w:rsidR="00C26A81">
              <w:rPr>
                <w:noProof/>
              </w:rPr>
              <w:t>76</w:t>
            </w:r>
            <w:r>
              <w:fldChar w:fldCharType="end"/>
            </w:r>
          </w:p>
        </w:tc>
      </w:tr>
      <w:tr w:rsidR="00556F74" w:rsidRPr="0082293E" w14:paraId="3DFF35CE"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628AF79F" w14:textId="77777777" w:rsidR="00556F74" w:rsidRPr="0082293E" w:rsidRDefault="00556F74" w:rsidP="00325D3D">
            <w:pPr>
              <w:pStyle w:val="TableText"/>
              <w:spacing w:before="40" w:after="40"/>
            </w:pPr>
            <w:r w:rsidRPr="0082293E">
              <w:t>FRD 15</w:t>
            </w:r>
          </w:p>
        </w:tc>
        <w:tc>
          <w:tcPr>
            <w:tcW w:w="3816" w:type="pct"/>
          </w:tcPr>
          <w:p w14:paraId="084A8560"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Executive Officer disclosures</w:t>
            </w:r>
          </w:p>
        </w:tc>
        <w:tc>
          <w:tcPr>
            <w:tcW w:w="496" w:type="pct"/>
          </w:tcPr>
          <w:p w14:paraId="2DEB7BF5" w14:textId="7BF70BEA"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_Ref149919017 \h </w:instrText>
            </w:r>
            <w:r>
              <w:fldChar w:fldCharType="separate"/>
            </w:r>
            <w:r w:rsidR="00C26A81">
              <w:rPr>
                <w:noProof/>
              </w:rPr>
              <w:t>51</w:t>
            </w:r>
            <w:r>
              <w:fldChar w:fldCharType="end"/>
            </w:r>
            <w:r w:rsidR="00556F74" w:rsidRPr="0082293E">
              <w:t>-</w:t>
            </w:r>
            <w:r>
              <w:fldChar w:fldCharType="begin"/>
            </w:r>
            <w:r>
              <w:instrText xml:space="preserve"> PAGEREF _Ref149919042 \h </w:instrText>
            </w:r>
            <w:r>
              <w:fldChar w:fldCharType="separate"/>
            </w:r>
            <w:r w:rsidR="00C26A81">
              <w:rPr>
                <w:noProof/>
              </w:rPr>
              <w:t>52</w:t>
            </w:r>
            <w:r>
              <w:fldChar w:fldCharType="end"/>
            </w:r>
          </w:p>
        </w:tc>
      </w:tr>
      <w:tr w:rsidR="00556F74" w:rsidRPr="0082293E" w14:paraId="1F36B19A"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02BFE479" w14:textId="77777777" w:rsidR="00556F74" w:rsidRPr="0082293E" w:rsidRDefault="00556F74" w:rsidP="00325D3D">
            <w:pPr>
              <w:pStyle w:val="TableText"/>
              <w:spacing w:before="40" w:after="40"/>
            </w:pPr>
            <w:r w:rsidRPr="0082293E">
              <w:t>FRD 22</w:t>
            </w:r>
          </w:p>
        </w:tc>
        <w:tc>
          <w:tcPr>
            <w:tcW w:w="3816" w:type="pct"/>
          </w:tcPr>
          <w:p w14:paraId="16ACB81F"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Employment and conduct principles</w:t>
            </w:r>
          </w:p>
        </w:tc>
        <w:tc>
          <w:tcPr>
            <w:tcW w:w="496" w:type="pct"/>
          </w:tcPr>
          <w:p w14:paraId="7B203FA6" w14:textId="09FCC6D1"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_Ref149919051 \h </w:instrText>
            </w:r>
            <w:r>
              <w:fldChar w:fldCharType="separate"/>
            </w:r>
            <w:r w:rsidR="00C26A81">
              <w:rPr>
                <w:noProof/>
              </w:rPr>
              <w:t>52</w:t>
            </w:r>
            <w:r>
              <w:fldChar w:fldCharType="end"/>
            </w:r>
          </w:p>
        </w:tc>
      </w:tr>
      <w:tr w:rsidR="00556F74" w:rsidRPr="0082293E" w14:paraId="55CA28A4"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104822CF" w14:textId="77777777" w:rsidR="00556F74" w:rsidRPr="0082293E" w:rsidRDefault="00556F74" w:rsidP="00325D3D">
            <w:pPr>
              <w:pStyle w:val="TableText"/>
              <w:spacing w:before="40" w:after="40"/>
            </w:pPr>
            <w:r w:rsidRPr="0082293E">
              <w:t>FRD 22</w:t>
            </w:r>
          </w:p>
        </w:tc>
        <w:tc>
          <w:tcPr>
            <w:tcW w:w="3816" w:type="pct"/>
          </w:tcPr>
          <w:p w14:paraId="3A6C2C14"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Occupational health and safety policy</w:t>
            </w:r>
          </w:p>
        </w:tc>
        <w:tc>
          <w:tcPr>
            <w:tcW w:w="496" w:type="pct"/>
          </w:tcPr>
          <w:p w14:paraId="62E3BCAD" w14:textId="66594818" w:rsidR="00556F74" w:rsidRPr="0082293E" w:rsidRDefault="00282CF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_Ref149919061 \h </w:instrText>
            </w:r>
            <w:r>
              <w:fldChar w:fldCharType="separate"/>
            </w:r>
            <w:r w:rsidR="00C26A81">
              <w:rPr>
                <w:noProof/>
              </w:rPr>
              <w:t>53</w:t>
            </w:r>
            <w:r>
              <w:fldChar w:fldCharType="end"/>
            </w:r>
            <w:r w:rsidR="00556F74" w:rsidRPr="0082293E">
              <w:t>-</w:t>
            </w:r>
            <w:r w:rsidR="002006FC">
              <w:fldChar w:fldCharType="begin"/>
            </w:r>
            <w:r w:rsidR="002006FC">
              <w:instrText xml:space="preserve"> PAGEREF _Ref149919110 \h </w:instrText>
            </w:r>
            <w:r w:rsidR="002006FC">
              <w:fldChar w:fldCharType="separate"/>
            </w:r>
            <w:r w:rsidR="00C26A81">
              <w:rPr>
                <w:noProof/>
              </w:rPr>
              <w:t>54</w:t>
            </w:r>
            <w:r w:rsidR="002006FC">
              <w:fldChar w:fldCharType="end"/>
            </w:r>
          </w:p>
        </w:tc>
      </w:tr>
      <w:tr w:rsidR="00556F74" w:rsidRPr="0082293E" w14:paraId="3BE8DF94"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4785F5B7" w14:textId="77777777" w:rsidR="00556F74" w:rsidRPr="0082293E" w:rsidRDefault="00556F74" w:rsidP="00325D3D">
            <w:pPr>
              <w:pStyle w:val="TableText"/>
              <w:spacing w:before="40" w:after="40"/>
            </w:pPr>
            <w:r w:rsidRPr="0082293E">
              <w:t>FRD 22</w:t>
            </w:r>
          </w:p>
        </w:tc>
        <w:tc>
          <w:tcPr>
            <w:tcW w:w="3816" w:type="pct"/>
          </w:tcPr>
          <w:p w14:paraId="79305B06"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Summary of the financial results for the year</w:t>
            </w:r>
          </w:p>
        </w:tc>
        <w:tc>
          <w:tcPr>
            <w:tcW w:w="496" w:type="pct"/>
          </w:tcPr>
          <w:p w14:paraId="4F20E473" w14:textId="62908BDB"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_Ref149919259 \h </w:instrText>
            </w:r>
            <w:r>
              <w:fldChar w:fldCharType="separate"/>
            </w:r>
            <w:r w:rsidR="00C26A81">
              <w:rPr>
                <w:noProof/>
              </w:rPr>
              <w:t>42</w:t>
            </w:r>
            <w:r>
              <w:fldChar w:fldCharType="end"/>
            </w:r>
          </w:p>
        </w:tc>
      </w:tr>
      <w:tr w:rsidR="00556F74" w:rsidRPr="0082293E" w14:paraId="1A0BBF31"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6FD5F566" w14:textId="77777777" w:rsidR="00556F74" w:rsidRPr="0082293E" w:rsidRDefault="00556F74" w:rsidP="00325D3D">
            <w:pPr>
              <w:pStyle w:val="TableText"/>
              <w:spacing w:before="40" w:after="40"/>
            </w:pPr>
            <w:r w:rsidRPr="0082293E">
              <w:t>FRD 22</w:t>
            </w:r>
          </w:p>
        </w:tc>
        <w:tc>
          <w:tcPr>
            <w:tcW w:w="3816" w:type="pct"/>
          </w:tcPr>
          <w:p w14:paraId="7E343294"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Significant changes in financial position during the year</w:t>
            </w:r>
          </w:p>
        </w:tc>
        <w:tc>
          <w:tcPr>
            <w:tcW w:w="496" w:type="pct"/>
          </w:tcPr>
          <w:p w14:paraId="33854097" w14:textId="77777777" w:rsidR="00556F74" w:rsidRPr="0082293E" w:rsidRDefault="00556F7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N/A</w:t>
            </w:r>
          </w:p>
        </w:tc>
      </w:tr>
      <w:tr w:rsidR="00556F74" w:rsidRPr="0082293E" w14:paraId="08F7D229"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4FB28893" w14:textId="77777777" w:rsidR="00556F74" w:rsidRPr="0082293E" w:rsidRDefault="00556F74" w:rsidP="00325D3D">
            <w:pPr>
              <w:pStyle w:val="TableText"/>
              <w:spacing w:before="40" w:after="40"/>
            </w:pPr>
            <w:r w:rsidRPr="0082293E">
              <w:t>FRD 22</w:t>
            </w:r>
          </w:p>
        </w:tc>
        <w:tc>
          <w:tcPr>
            <w:tcW w:w="3816" w:type="pct"/>
          </w:tcPr>
          <w:p w14:paraId="0F2E5E13"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Major changes or factors affecting performance</w:t>
            </w:r>
          </w:p>
        </w:tc>
        <w:tc>
          <w:tcPr>
            <w:tcW w:w="496" w:type="pct"/>
          </w:tcPr>
          <w:p w14:paraId="00DBBD3F" w14:textId="77777777" w:rsidR="00556F74" w:rsidRPr="0082293E" w:rsidRDefault="00556F74"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N/A</w:t>
            </w:r>
          </w:p>
        </w:tc>
      </w:tr>
      <w:tr w:rsidR="00556F74" w:rsidRPr="0082293E" w14:paraId="7FD1B87D"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2646322F" w14:textId="77777777" w:rsidR="00556F74" w:rsidRPr="0082293E" w:rsidRDefault="00556F74" w:rsidP="00325D3D">
            <w:pPr>
              <w:pStyle w:val="TableText"/>
              <w:spacing w:before="40" w:after="40"/>
            </w:pPr>
            <w:r w:rsidRPr="0082293E">
              <w:t>FRD 22</w:t>
            </w:r>
          </w:p>
        </w:tc>
        <w:tc>
          <w:tcPr>
            <w:tcW w:w="3816" w:type="pct"/>
          </w:tcPr>
          <w:p w14:paraId="6DFFF865"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Subsequent events</w:t>
            </w:r>
          </w:p>
        </w:tc>
        <w:tc>
          <w:tcPr>
            <w:tcW w:w="496" w:type="pct"/>
          </w:tcPr>
          <w:p w14:paraId="0FE92F8C" w14:textId="14C3739B"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_Ref149919354 \h </w:instrText>
            </w:r>
            <w:r>
              <w:fldChar w:fldCharType="separate"/>
            </w:r>
            <w:r w:rsidR="00C26A81">
              <w:rPr>
                <w:noProof/>
              </w:rPr>
              <w:t>144</w:t>
            </w:r>
            <w:r>
              <w:fldChar w:fldCharType="end"/>
            </w:r>
          </w:p>
        </w:tc>
      </w:tr>
      <w:tr w:rsidR="00556F74" w:rsidRPr="0082293E" w14:paraId="36F97A5E"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2B9FA12D" w14:textId="77777777" w:rsidR="00556F74" w:rsidRPr="0082293E" w:rsidRDefault="00556F74" w:rsidP="00325D3D">
            <w:pPr>
              <w:pStyle w:val="TableText"/>
              <w:spacing w:before="40" w:after="40"/>
            </w:pPr>
            <w:r w:rsidRPr="0082293E">
              <w:t>FRD 22</w:t>
            </w:r>
          </w:p>
        </w:tc>
        <w:tc>
          <w:tcPr>
            <w:tcW w:w="3816" w:type="pct"/>
          </w:tcPr>
          <w:p w14:paraId="25F7084D"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Application and operation of Freedom of Information Act 1982 (Vic)</w:t>
            </w:r>
          </w:p>
        </w:tc>
        <w:tc>
          <w:tcPr>
            <w:tcW w:w="496" w:type="pct"/>
          </w:tcPr>
          <w:p w14:paraId="11063A5B" w14:textId="2CEB39AF"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_Ref149919394 \h </w:instrText>
            </w:r>
            <w:r>
              <w:fldChar w:fldCharType="separate"/>
            </w:r>
            <w:r w:rsidR="00C26A81">
              <w:rPr>
                <w:noProof/>
              </w:rPr>
              <w:t>77</w:t>
            </w:r>
            <w:r>
              <w:fldChar w:fldCharType="end"/>
            </w:r>
            <w:r w:rsidR="00556F74" w:rsidRPr="0082293E">
              <w:t>-</w:t>
            </w:r>
            <w:r>
              <w:fldChar w:fldCharType="begin"/>
            </w:r>
            <w:r>
              <w:instrText xml:space="preserve"> PAGEREF _Ref149919413 \h </w:instrText>
            </w:r>
            <w:r>
              <w:fldChar w:fldCharType="separate"/>
            </w:r>
            <w:r w:rsidR="00C26A81">
              <w:rPr>
                <w:noProof/>
              </w:rPr>
              <w:t>78</w:t>
            </w:r>
            <w:r>
              <w:fldChar w:fldCharType="end"/>
            </w:r>
          </w:p>
        </w:tc>
      </w:tr>
      <w:tr w:rsidR="00556F74" w:rsidRPr="0082293E" w14:paraId="3229FF5E"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1BD842AA" w14:textId="77777777" w:rsidR="00556F74" w:rsidRPr="0082293E" w:rsidRDefault="00556F74" w:rsidP="00325D3D">
            <w:pPr>
              <w:pStyle w:val="TableText"/>
              <w:spacing w:before="40" w:after="40"/>
            </w:pPr>
            <w:r w:rsidRPr="0082293E">
              <w:t>FRD 22</w:t>
            </w:r>
          </w:p>
        </w:tc>
        <w:tc>
          <w:tcPr>
            <w:tcW w:w="3816" w:type="pct"/>
          </w:tcPr>
          <w:p w14:paraId="5282376B"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Compliance with building and maintenance provisions of Building Act 1993 (Vic)</w:t>
            </w:r>
          </w:p>
        </w:tc>
        <w:tc>
          <w:tcPr>
            <w:tcW w:w="496" w:type="pct"/>
          </w:tcPr>
          <w:p w14:paraId="6894DE88" w14:textId="383BEF52"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_Ref149919501 \h </w:instrText>
            </w:r>
            <w:r>
              <w:fldChar w:fldCharType="separate"/>
            </w:r>
            <w:r w:rsidR="00C26A81">
              <w:rPr>
                <w:noProof/>
              </w:rPr>
              <w:t>58</w:t>
            </w:r>
            <w:r>
              <w:fldChar w:fldCharType="end"/>
            </w:r>
          </w:p>
        </w:tc>
      </w:tr>
      <w:tr w:rsidR="00556F74" w:rsidRPr="0082293E" w14:paraId="0617BE79"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10368B93" w14:textId="77777777" w:rsidR="00556F74" w:rsidRPr="0082293E" w:rsidRDefault="00556F74" w:rsidP="00325D3D">
            <w:pPr>
              <w:pStyle w:val="TableText"/>
              <w:spacing w:before="40" w:after="40"/>
            </w:pPr>
            <w:r w:rsidRPr="0082293E">
              <w:t>FRD 22</w:t>
            </w:r>
          </w:p>
        </w:tc>
        <w:tc>
          <w:tcPr>
            <w:tcW w:w="3816" w:type="pct"/>
          </w:tcPr>
          <w:p w14:paraId="17953263"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Application and operation of the Public Interest Disclosures Act 2012 (Vic)</w:t>
            </w:r>
          </w:p>
        </w:tc>
        <w:tc>
          <w:tcPr>
            <w:tcW w:w="496" w:type="pct"/>
          </w:tcPr>
          <w:p w14:paraId="51BACB58" w14:textId="655397A9"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_Ref149919515 \h </w:instrText>
            </w:r>
            <w:r>
              <w:fldChar w:fldCharType="separate"/>
            </w:r>
            <w:r w:rsidR="00C26A81">
              <w:rPr>
                <w:noProof/>
              </w:rPr>
              <w:t>69</w:t>
            </w:r>
            <w:r>
              <w:fldChar w:fldCharType="end"/>
            </w:r>
          </w:p>
        </w:tc>
      </w:tr>
      <w:tr w:rsidR="00556F74" w:rsidRPr="0082293E" w14:paraId="02366FC7"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57F2D0B8" w14:textId="77777777" w:rsidR="00556F74" w:rsidRPr="0082293E" w:rsidRDefault="00556F74" w:rsidP="00325D3D">
            <w:pPr>
              <w:pStyle w:val="TableText"/>
              <w:spacing w:before="40" w:after="40"/>
            </w:pPr>
            <w:r w:rsidRPr="0082293E">
              <w:t>FRD 22</w:t>
            </w:r>
          </w:p>
        </w:tc>
        <w:tc>
          <w:tcPr>
            <w:tcW w:w="3816" w:type="pct"/>
          </w:tcPr>
          <w:p w14:paraId="193DF57E"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Application and operation of the Carers Recognition Act 2012 (Vic)</w:t>
            </w:r>
          </w:p>
        </w:tc>
        <w:tc>
          <w:tcPr>
            <w:tcW w:w="496" w:type="pct"/>
          </w:tcPr>
          <w:p w14:paraId="78FFA3A8" w14:textId="1200A8FD"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_Ref149919523 \h </w:instrText>
            </w:r>
            <w:r>
              <w:fldChar w:fldCharType="separate"/>
            </w:r>
            <w:r w:rsidR="00C26A81">
              <w:rPr>
                <w:noProof/>
              </w:rPr>
              <w:t>70</w:t>
            </w:r>
            <w:r>
              <w:fldChar w:fldCharType="end"/>
            </w:r>
          </w:p>
        </w:tc>
      </w:tr>
      <w:tr w:rsidR="00556F74" w:rsidRPr="0082293E" w14:paraId="1A137EE1"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7D6ACFA0" w14:textId="77777777" w:rsidR="00556F74" w:rsidRPr="0082293E" w:rsidRDefault="00556F74" w:rsidP="00325D3D">
            <w:pPr>
              <w:pStyle w:val="TableText"/>
              <w:spacing w:before="40" w:after="40"/>
            </w:pPr>
            <w:r w:rsidRPr="0082293E">
              <w:t>FRD 22</w:t>
            </w:r>
          </w:p>
        </w:tc>
        <w:tc>
          <w:tcPr>
            <w:tcW w:w="3816" w:type="pct"/>
          </w:tcPr>
          <w:p w14:paraId="05AC1F06"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Details of consultancies over $10,000</w:t>
            </w:r>
          </w:p>
        </w:tc>
        <w:tc>
          <w:tcPr>
            <w:tcW w:w="496" w:type="pct"/>
          </w:tcPr>
          <w:p w14:paraId="372ED0F8" w14:textId="734AEA25"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_Ref149919548 \h </w:instrText>
            </w:r>
            <w:r>
              <w:fldChar w:fldCharType="separate"/>
            </w:r>
            <w:r w:rsidR="00C26A81">
              <w:rPr>
                <w:noProof/>
              </w:rPr>
              <w:t>70</w:t>
            </w:r>
            <w:r>
              <w:fldChar w:fldCharType="end"/>
            </w:r>
            <w:r w:rsidR="00556F74" w:rsidRPr="0082293E">
              <w:t>-</w:t>
            </w:r>
            <w:r>
              <w:fldChar w:fldCharType="begin"/>
            </w:r>
            <w:r>
              <w:instrText xml:space="preserve"> PAGEREF _Ref149919561 \h </w:instrText>
            </w:r>
            <w:r>
              <w:fldChar w:fldCharType="separate"/>
            </w:r>
            <w:r w:rsidR="00C26A81">
              <w:rPr>
                <w:noProof/>
              </w:rPr>
              <w:t>76</w:t>
            </w:r>
            <w:r>
              <w:fldChar w:fldCharType="end"/>
            </w:r>
          </w:p>
        </w:tc>
      </w:tr>
      <w:tr w:rsidR="00556F74" w:rsidRPr="0082293E" w14:paraId="61A8D721"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78F74DD5" w14:textId="77777777" w:rsidR="00556F74" w:rsidRPr="0082293E" w:rsidRDefault="00556F74" w:rsidP="00325D3D">
            <w:pPr>
              <w:pStyle w:val="TableText"/>
              <w:spacing w:before="40" w:after="40"/>
            </w:pPr>
            <w:r w:rsidRPr="0082293E">
              <w:t>FRD 22</w:t>
            </w:r>
          </w:p>
        </w:tc>
        <w:tc>
          <w:tcPr>
            <w:tcW w:w="3816" w:type="pct"/>
          </w:tcPr>
          <w:p w14:paraId="4271EB40"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Details of consultancies under $10,000</w:t>
            </w:r>
          </w:p>
        </w:tc>
        <w:tc>
          <w:tcPr>
            <w:tcW w:w="496" w:type="pct"/>
          </w:tcPr>
          <w:p w14:paraId="275ACE4B" w14:textId="1B236FC2"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_Ref149919561 \h </w:instrText>
            </w:r>
            <w:r>
              <w:fldChar w:fldCharType="separate"/>
            </w:r>
            <w:r w:rsidR="00C26A81">
              <w:rPr>
                <w:noProof/>
              </w:rPr>
              <w:t>76</w:t>
            </w:r>
            <w:r>
              <w:fldChar w:fldCharType="end"/>
            </w:r>
          </w:p>
        </w:tc>
      </w:tr>
      <w:tr w:rsidR="00556F74" w:rsidRPr="0082293E" w14:paraId="7A4B388A"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2551FC8F" w14:textId="77777777" w:rsidR="00556F74" w:rsidRPr="0082293E" w:rsidRDefault="00556F74" w:rsidP="00325D3D">
            <w:pPr>
              <w:pStyle w:val="TableText"/>
              <w:spacing w:before="40" w:after="40"/>
            </w:pPr>
            <w:r w:rsidRPr="0082293E">
              <w:t>FRD 22</w:t>
            </w:r>
          </w:p>
        </w:tc>
        <w:tc>
          <w:tcPr>
            <w:tcW w:w="3816" w:type="pct"/>
          </w:tcPr>
          <w:p w14:paraId="5552BF2F"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Disclosure of government advertising expenditure</w:t>
            </w:r>
          </w:p>
        </w:tc>
        <w:tc>
          <w:tcPr>
            <w:tcW w:w="496" w:type="pct"/>
          </w:tcPr>
          <w:p w14:paraId="627D419E" w14:textId="78271A5E"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_Ref149919593 \h </w:instrText>
            </w:r>
            <w:r>
              <w:fldChar w:fldCharType="separate"/>
            </w:r>
            <w:r w:rsidR="00C26A81">
              <w:rPr>
                <w:noProof/>
              </w:rPr>
              <w:t>69</w:t>
            </w:r>
            <w:r>
              <w:fldChar w:fldCharType="end"/>
            </w:r>
          </w:p>
        </w:tc>
      </w:tr>
      <w:tr w:rsidR="00556F74" w:rsidRPr="0082293E" w14:paraId="03EBD664"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32C506C9" w14:textId="77777777" w:rsidR="00556F74" w:rsidRPr="0082293E" w:rsidRDefault="00556F74" w:rsidP="00325D3D">
            <w:pPr>
              <w:pStyle w:val="TableText"/>
              <w:spacing w:before="40" w:after="40"/>
            </w:pPr>
            <w:r w:rsidRPr="0082293E">
              <w:t>FRD 22</w:t>
            </w:r>
          </w:p>
        </w:tc>
        <w:tc>
          <w:tcPr>
            <w:tcW w:w="3816" w:type="pct"/>
          </w:tcPr>
          <w:p w14:paraId="4BA22236"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Disclosure of Information and Communication Technology expenditure</w:t>
            </w:r>
          </w:p>
        </w:tc>
        <w:tc>
          <w:tcPr>
            <w:tcW w:w="496" w:type="pct"/>
          </w:tcPr>
          <w:p w14:paraId="26075F9D" w14:textId="10F8BA74"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_Ref149919612 \h </w:instrText>
            </w:r>
            <w:r>
              <w:fldChar w:fldCharType="separate"/>
            </w:r>
            <w:r w:rsidR="00C26A81">
              <w:rPr>
                <w:noProof/>
              </w:rPr>
              <w:t>76</w:t>
            </w:r>
            <w:r>
              <w:fldChar w:fldCharType="end"/>
            </w:r>
          </w:p>
        </w:tc>
      </w:tr>
      <w:tr w:rsidR="00556F74" w:rsidRPr="0082293E" w14:paraId="7F810A26"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098C7154" w14:textId="77777777" w:rsidR="00556F74" w:rsidRPr="0082293E" w:rsidRDefault="00556F74" w:rsidP="00325D3D">
            <w:pPr>
              <w:pStyle w:val="TableText"/>
              <w:spacing w:before="40" w:after="40"/>
            </w:pPr>
            <w:r w:rsidRPr="0082293E">
              <w:t>FRD 22</w:t>
            </w:r>
          </w:p>
        </w:tc>
        <w:tc>
          <w:tcPr>
            <w:tcW w:w="3816" w:type="pct"/>
          </w:tcPr>
          <w:p w14:paraId="6BE4636D"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Asset Management Accountability Framework maturity assessment</w:t>
            </w:r>
          </w:p>
        </w:tc>
        <w:tc>
          <w:tcPr>
            <w:tcW w:w="496" w:type="pct"/>
          </w:tcPr>
          <w:p w14:paraId="33C74A7A" w14:textId="00845D6F"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_Ref149919670 \h </w:instrText>
            </w:r>
            <w:r>
              <w:fldChar w:fldCharType="separate"/>
            </w:r>
            <w:r w:rsidR="00C26A81">
              <w:rPr>
                <w:noProof/>
              </w:rPr>
              <w:t>59</w:t>
            </w:r>
            <w:r>
              <w:fldChar w:fldCharType="end"/>
            </w:r>
            <w:r w:rsidR="00556F74" w:rsidRPr="0082293E">
              <w:t>-</w:t>
            </w:r>
            <w:r>
              <w:fldChar w:fldCharType="begin"/>
            </w:r>
            <w:r>
              <w:instrText xml:space="preserve"> PAGEREF _Ref149919690 \h </w:instrText>
            </w:r>
            <w:r>
              <w:fldChar w:fldCharType="separate"/>
            </w:r>
            <w:r w:rsidR="00C26A81">
              <w:rPr>
                <w:noProof/>
              </w:rPr>
              <w:t>60</w:t>
            </w:r>
            <w:r>
              <w:fldChar w:fldCharType="end"/>
            </w:r>
          </w:p>
        </w:tc>
      </w:tr>
      <w:tr w:rsidR="00556F74" w:rsidRPr="0082293E" w14:paraId="01C5547A"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146F6039" w14:textId="77777777" w:rsidR="00556F74" w:rsidRPr="0082293E" w:rsidRDefault="00556F74" w:rsidP="00325D3D">
            <w:pPr>
              <w:pStyle w:val="TableText"/>
              <w:spacing w:before="40" w:after="40"/>
            </w:pPr>
            <w:r w:rsidRPr="0082293E">
              <w:t>FRD 24</w:t>
            </w:r>
          </w:p>
        </w:tc>
        <w:tc>
          <w:tcPr>
            <w:tcW w:w="3816" w:type="pct"/>
          </w:tcPr>
          <w:p w14:paraId="0FCB2D79"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Reporting of office-based environmental impacts</w:t>
            </w:r>
          </w:p>
        </w:tc>
        <w:tc>
          <w:tcPr>
            <w:tcW w:w="496" w:type="pct"/>
          </w:tcPr>
          <w:p w14:paraId="009C285E" w14:textId="092E7C46" w:rsidR="00556F74" w:rsidRPr="0082293E" w:rsidRDefault="002006FC"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_Ref149919705 \h </w:instrText>
            </w:r>
            <w:r>
              <w:fldChar w:fldCharType="separate"/>
            </w:r>
            <w:r w:rsidR="00C26A81">
              <w:rPr>
                <w:noProof/>
              </w:rPr>
              <w:t>62</w:t>
            </w:r>
            <w:r>
              <w:fldChar w:fldCharType="end"/>
            </w:r>
            <w:r w:rsidR="00556F74" w:rsidRPr="0082293E">
              <w:t>-</w:t>
            </w:r>
            <w:r w:rsidR="0024591E">
              <w:fldChar w:fldCharType="begin"/>
            </w:r>
            <w:r w:rsidR="0024591E">
              <w:instrText xml:space="preserve"> PAGEREF _Ref149919752 \h </w:instrText>
            </w:r>
            <w:r w:rsidR="0024591E">
              <w:fldChar w:fldCharType="separate"/>
            </w:r>
            <w:r w:rsidR="00C26A81">
              <w:rPr>
                <w:noProof/>
              </w:rPr>
              <w:t>68</w:t>
            </w:r>
            <w:r w:rsidR="0024591E">
              <w:fldChar w:fldCharType="end"/>
            </w:r>
          </w:p>
        </w:tc>
      </w:tr>
      <w:tr w:rsidR="00556F74" w:rsidRPr="0082293E" w14:paraId="11E9AC3E"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0A4673E3" w14:textId="77777777" w:rsidR="00556F74" w:rsidRPr="0082293E" w:rsidRDefault="00556F74" w:rsidP="00325D3D">
            <w:pPr>
              <w:pStyle w:val="TableText"/>
              <w:spacing w:before="40" w:after="40"/>
            </w:pPr>
            <w:r w:rsidRPr="0082293E">
              <w:t>FRD 25</w:t>
            </w:r>
          </w:p>
        </w:tc>
        <w:tc>
          <w:tcPr>
            <w:tcW w:w="3816" w:type="pct"/>
          </w:tcPr>
          <w:p w14:paraId="4BD886D8"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Local Jobs First</w:t>
            </w:r>
          </w:p>
        </w:tc>
        <w:tc>
          <w:tcPr>
            <w:tcW w:w="496" w:type="pct"/>
          </w:tcPr>
          <w:p w14:paraId="4CB9E096" w14:textId="6CC7B8F8" w:rsidR="00556F74" w:rsidRPr="0082293E" w:rsidRDefault="0024591E"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_Ref149919776 \h </w:instrText>
            </w:r>
            <w:r>
              <w:fldChar w:fldCharType="separate"/>
            </w:r>
            <w:r w:rsidR="00C26A81">
              <w:rPr>
                <w:noProof/>
              </w:rPr>
              <w:t>56</w:t>
            </w:r>
            <w:r>
              <w:fldChar w:fldCharType="end"/>
            </w:r>
          </w:p>
        </w:tc>
      </w:tr>
      <w:tr w:rsidR="00556F74" w:rsidRPr="0082293E" w14:paraId="28F3DF3E"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4C818084" w14:textId="77777777" w:rsidR="00556F74" w:rsidRPr="0082293E" w:rsidRDefault="00556F74" w:rsidP="00325D3D">
            <w:pPr>
              <w:pStyle w:val="TableText"/>
              <w:spacing w:before="40" w:after="40"/>
            </w:pPr>
            <w:r w:rsidRPr="0082293E">
              <w:t>FRD 29</w:t>
            </w:r>
            <w:bookmarkStart w:id="196" w:name="Here"/>
            <w:bookmarkEnd w:id="196"/>
          </w:p>
        </w:tc>
        <w:tc>
          <w:tcPr>
            <w:tcW w:w="3816" w:type="pct"/>
          </w:tcPr>
          <w:p w14:paraId="1F2C386C"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Workforce data disclosures</w:t>
            </w:r>
          </w:p>
        </w:tc>
        <w:tc>
          <w:tcPr>
            <w:tcW w:w="496" w:type="pct"/>
          </w:tcPr>
          <w:p w14:paraId="7E7D535C" w14:textId="4CE49C54" w:rsidR="00556F74" w:rsidRPr="0082293E" w:rsidRDefault="0024591E"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_Ref149919806 \h </w:instrText>
            </w:r>
            <w:r>
              <w:fldChar w:fldCharType="separate"/>
            </w:r>
            <w:r w:rsidR="00C26A81">
              <w:rPr>
                <w:noProof/>
              </w:rPr>
              <w:t>48</w:t>
            </w:r>
            <w:r>
              <w:fldChar w:fldCharType="end"/>
            </w:r>
            <w:r w:rsidR="00556F74" w:rsidRPr="0082293E">
              <w:t>-</w:t>
            </w:r>
            <w:r>
              <w:fldChar w:fldCharType="begin"/>
            </w:r>
            <w:r>
              <w:instrText xml:space="preserve"> PAGEREF EndWorkforceData \h </w:instrText>
            </w:r>
            <w:r>
              <w:fldChar w:fldCharType="separate"/>
            </w:r>
            <w:r w:rsidR="00C26A81">
              <w:rPr>
                <w:noProof/>
              </w:rPr>
              <w:t>50</w:t>
            </w:r>
            <w:r>
              <w:fldChar w:fldCharType="end"/>
            </w:r>
          </w:p>
        </w:tc>
      </w:tr>
    </w:tbl>
    <w:p w14:paraId="2EC819E0" w14:textId="77777777" w:rsidR="00556F74" w:rsidRPr="0082293E" w:rsidRDefault="00556F74" w:rsidP="0013636B">
      <w:pPr>
        <w:pStyle w:val="BodyTextBold"/>
      </w:pPr>
      <w:r w:rsidRPr="0082293E">
        <w:t xml:space="preserve">Compliance </w:t>
      </w:r>
      <w:r w:rsidRPr="005A5403">
        <w:t>attestation</w:t>
      </w:r>
      <w:r w:rsidRPr="0082293E">
        <w:t xml:space="preserve"> and declaration</w:t>
      </w:r>
    </w:p>
    <w:tbl>
      <w:tblPr>
        <w:tblStyle w:val="AccessibleTableNumerical"/>
        <w:tblW w:w="5000" w:type="pct"/>
        <w:tblLook w:val="04A0" w:firstRow="1" w:lastRow="0" w:firstColumn="1" w:lastColumn="0" w:noHBand="0" w:noVBand="1"/>
      </w:tblPr>
      <w:tblGrid>
        <w:gridCol w:w="1326"/>
        <w:gridCol w:w="7318"/>
        <w:gridCol w:w="993"/>
      </w:tblGrid>
      <w:tr w:rsidR="00556F74" w:rsidRPr="0082293E" w14:paraId="029B6E35"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8" w:type="pct"/>
          </w:tcPr>
          <w:p w14:paraId="4D9583BC" w14:textId="77777777" w:rsidR="00556F74" w:rsidRPr="0082293E" w:rsidRDefault="00556F74" w:rsidP="00325D3D">
            <w:pPr>
              <w:pStyle w:val="TableText"/>
              <w:spacing w:before="40" w:after="40"/>
            </w:pPr>
            <w:r w:rsidRPr="0082293E">
              <w:rPr>
                <w:b/>
              </w:rPr>
              <w:t>Legislation</w:t>
            </w:r>
          </w:p>
        </w:tc>
        <w:tc>
          <w:tcPr>
            <w:tcW w:w="3797" w:type="pct"/>
          </w:tcPr>
          <w:p w14:paraId="7BEBA992" w14:textId="77777777" w:rsidR="00556F74" w:rsidRPr="0082293E" w:rsidRDefault="00556F74" w:rsidP="00325D3D">
            <w:pPr>
              <w:pStyle w:val="TableText"/>
              <w:spacing w:before="40" w:after="40"/>
              <w:jc w:val="left"/>
              <w:cnfStyle w:val="100000000000" w:firstRow="1" w:lastRow="0" w:firstColumn="0" w:lastColumn="0" w:oddVBand="0" w:evenVBand="0" w:oddHBand="0" w:evenHBand="0" w:firstRowFirstColumn="0" w:firstRowLastColumn="0" w:lastRowFirstColumn="0" w:lastRowLastColumn="0"/>
            </w:pPr>
            <w:r w:rsidRPr="0082293E">
              <w:rPr>
                <w:b/>
              </w:rPr>
              <w:t>Requirement</w:t>
            </w:r>
          </w:p>
        </w:tc>
        <w:tc>
          <w:tcPr>
            <w:tcW w:w="515" w:type="pct"/>
          </w:tcPr>
          <w:p w14:paraId="1AD543EC" w14:textId="77777777" w:rsidR="00556F74" w:rsidRPr="0082293E" w:rsidRDefault="00556F74" w:rsidP="00325D3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82293E">
              <w:rPr>
                <w:b/>
              </w:rPr>
              <w:t>Page</w:t>
            </w:r>
          </w:p>
        </w:tc>
      </w:tr>
      <w:tr w:rsidR="00556F74" w:rsidRPr="0082293E" w14:paraId="0F97E29B"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1FDFA6F2" w14:textId="77777777" w:rsidR="00556F74" w:rsidRPr="0082293E" w:rsidRDefault="00556F74" w:rsidP="00325D3D">
            <w:pPr>
              <w:pStyle w:val="TableText"/>
              <w:spacing w:before="40" w:after="40"/>
            </w:pPr>
            <w:r w:rsidRPr="0082293E">
              <w:t>SD 5.143</w:t>
            </w:r>
          </w:p>
        </w:tc>
        <w:tc>
          <w:tcPr>
            <w:tcW w:w="3797" w:type="pct"/>
          </w:tcPr>
          <w:p w14:paraId="62145487"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Attestation for compliance with Ministerial Standing Direction</w:t>
            </w:r>
          </w:p>
        </w:tc>
        <w:tc>
          <w:tcPr>
            <w:tcW w:w="515" w:type="pct"/>
          </w:tcPr>
          <w:p w14:paraId="40FB9BE1" w14:textId="47855F7E" w:rsidR="00556F74" w:rsidRPr="0082293E" w:rsidRDefault="0024591E"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_Ref149919993 \h </w:instrText>
            </w:r>
            <w:r>
              <w:fldChar w:fldCharType="separate"/>
            </w:r>
            <w:r w:rsidR="00C26A81">
              <w:rPr>
                <w:noProof/>
              </w:rPr>
              <w:t>78</w:t>
            </w:r>
            <w:r>
              <w:fldChar w:fldCharType="end"/>
            </w:r>
          </w:p>
        </w:tc>
      </w:tr>
      <w:tr w:rsidR="00556F74" w:rsidRPr="0082293E" w14:paraId="6624EA7D"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50DCFBF2" w14:textId="77777777" w:rsidR="00556F74" w:rsidRPr="0082293E" w:rsidRDefault="00556F74" w:rsidP="00325D3D">
            <w:pPr>
              <w:pStyle w:val="TableText"/>
              <w:spacing w:before="40" w:after="40"/>
            </w:pPr>
            <w:r w:rsidRPr="0082293E">
              <w:t>SD 5.2.3</w:t>
            </w:r>
          </w:p>
        </w:tc>
        <w:tc>
          <w:tcPr>
            <w:tcW w:w="3797" w:type="pct"/>
          </w:tcPr>
          <w:p w14:paraId="48BA5020"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Declaration in report of operations</w:t>
            </w:r>
          </w:p>
        </w:tc>
        <w:tc>
          <w:tcPr>
            <w:tcW w:w="516" w:type="pct"/>
          </w:tcPr>
          <w:p w14:paraId="2EA0B3F8" w14:textId="2D7B455C" w:rsidR="00556F74" w:rsidRPr="0082293E" w:rsidRDefault="0024591E"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ResponsibleBody \h </w:instrText>
            </w:r>
            <w:r>
              <w:fldChar w:fldCharType="separate"/>
            </w:r>
            <w:r w:rsidR="00C26A81">
              <w:rPr>
                <w:noProof/>
              </w:rPr>
              <w:t>6</w:t>
            </w:r>
            <w:r>
              <w:fldChar w:fldCharType="end"/>
            </w:r>
          </w:p>
        </w:tc>
      </w:tr>
    </w:tbl>
    <w:p w14:paraId="31449C7F" w14:textId="77777777" w:rsidR="00556F74" w:rsidRPr="0082293E" w:rsidRDefault="00556F74" w:rsidP="0013636B">
      <w:pPr>
        <w:pStyle w:val="Heading3"/>
      </w:pPr>
      <w:bookmarkStart w:id="197" w:name="_Toc149922937"/>
      <w:r w:rsidRPr="0082293E">
        <w:t>Financial Statements</w:t>
      </w:r>
      <w:bookmarkEnd w:id="197"/>
    </w:p>
    <w:p w14:paraId="30347ADF" w14:textId="77777777" w:rsidR="00556F74" w:rsidRPr="005A5403" w:rsidRDefault="00556F74" w:rsidP="0013636B">
      <w:pPr>
        <w:pStyle w:val="BodyTextBold"/>
      </w:pPr>
      <w:r w:rsidRPr="0082293E">
        <w:t>Declaration</w:t>
      </w:r>
    </w:p>
    <w:tbl>
      <w:tblPr>
        <w:tblStyle w:val="AccessibleTableNumerical"/>
        <w:tblW w:w="5000" w:type="pct"/>
        <w:tblLook w:val="04A0" w:firstRow="1" w:lastRow="0" w:firstColumn="1" w:lastColumn="0" w:noHBand="0" w:noVBand="1"/>
      </w:tblPr>
      <w:tblGrid>
        <w:gridCol w:w="1326"/>
        <w:gridCol w:w="7316"/>
        <w:gridCol w:w="995"/>
      </w:tblGrid>
      <w:tr w:rsidR="00556F74" w:rsidRPr="0082293E" w14:paraId="326546C8"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8" w:type="pct"/>
          </w:tcPr>
          <w:p w14:paraId="685A8278" w14:textId="77777777" w:rsidR="00556F74" w:rsidRPr="0082293E" w:rsidRDefault="00556F74" w:rsidP="00325D3D">
            <w:pPr>
              <w:pStyle w:val="TableText"/>
              <w:spacing w:before="40" w:after="40"/>
            </w:pPr>
            <w:r w:rsidRPr="0082293E">
              <w:rPr>
                <w:b/>
              </w:rPr>
              <w:t>Legislation</w:t>
            </w:r>
          </w:p>
        </w:tc>
        <w:tc>
          <w:tcPr>
            <w:tcW w:w="3796" w:type="pct"/>
          </w:tcPr>
          <w:p w14:paraId="734C1E0A" w14:textId="77777777" w:rsidR="00556F74" w:rsidRPr="0082293E" w:rsidRDefault="00556F74" w:rsidP="00325D3D">
            <w:pPr>
              <w:pStyle w:val="TableText"/>
              <w:spacing w:before="40" w:after="40"/>
              <w:jc w:val="left"/>
              <w:cnfStyle w:val="100000000000" w:firstRow="1" w:lastRow="0" w:firstColumn="0" w:lastColumn="0" w:oddVBand="0" w:evenVBand="0" w:oddHBand="0" w:evenHBand="0" w:firstRowFirstColumn="0" w:firstRowLastColumn="0" w:lastRowFirstColumn="0" w:lastRowLastColumn="0"/>
            </w:pPr>
            <w:r w:rsidRPr="0082293E">
              <w:rPr>
                <w:b/>
              </w:rPr>
              <w:t>Requirement</w:t>
            </w:r>
          </w:p>
        </w:tc>
        <w:tc>
          <w:tcPr>
            <w:tcW w:w="516" w:type="pct"/>
          </w:tcPr>
          <w:p w14:paraId="4A296DC7" w14:textId="77777777" w:rsidR="00556F74" w:rsidRPr="0082293E" w:rsidRDefault="00556F74" w:rsidP="00325D3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82293E">
              <w:rPr>
                <w:b/>
              </w:rPr>
              <w:t>Page</w:t>
            </w:r>
          </w:p>
        </w:tc>
      </w:tr>
      <w:tr w:rsidR="00556F74" w:rsidRPr="0082293E" w14:paraId="7AE7CF71"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7259382D" w14:textId="77777777" w:rsidR="00556F74" w:rsidRPr="0082293E" w:rsidRDefault="00556F74" w:rsidP="00325D3D">
            <w:pPr>
              <w:pStyle w:val="TableText"/>
              <w:spacing w:before="40" w:after="40"/>
            </w:pPr>
            <w:r w:rsidRPr="0082293E">
              <w:t>SD 5.2.2</w:t>
            </w:r>
          </w:p>
        </w:tc>
        <w:tc>
          <w:tcPr>
            <w:tcW w:w="3796" w:type="pct"/>
          </w:tcPr>
          <w:p w14:paraId="63CD0829"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Declaration in financial statements</w:t>
            </w:r>
          </w:p>
        </w:tc>
        <w:tc>
          <w:tcPr>
            <w:tcW w:w="516" w:type="pct"/>
          </w:tcPr>
          <w:p w14:paraId="4BBF09CD" w14:textId="1A4E8469" w:rsidR="00556F74" w:rsidRPr="0082293E" w:rsidRDefault="0024591E"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_Ref149920275 \h </w:instrText>
            </w:r>
            <w:r>
              <w:fldChar w:fldCharType="separate"/>
            </w:r>
            <w:r w:rsidR="00C26A81">
              <w:rPr>
                <w:noProof/>
              </w:rPr>
              <w:t>84</w:t>
            </w:r>
            <w:r>
              <w:fldChar w:fldCharType="end"/>
            </w:r>
          </w:p>
        </w:tc>
      </w:tr>
    </w:tbl>
    <w:p w14:paraId="2A0E1751" w14:textId="77777777" w:rsidR="00556F74" w:rsidRPr="005A5403" w:rsidRDefault="00556F74" w:rsidP="0013636B">
      <w:pPr>
        <w:pStyle w:val="BodyTextBold"/>
      </w:pPr>
      <w:r w:rsidRPr="0082293E">
        <w:t>Other requirements under Standing Directors 5.2</w:t>
      </w:r>
    </w:p>
    <w:tbl>
      <w:tblPr>
        <w:tblStyle w:val="AccessibleTableNumerical"/>
        <w:tblW w:w="5000" w:type="pct"/>
        <w:tblLook w:val="04A0" w:firstRow="1" w:lastRow="0" w:firstColumn="1" w:lastColumn="0" w:noHBand="0" w:noVBand="1"/>
      </w:tblPr>
      <w:tblGrid>
        <w:gridCol w:w="1326"/>
        <w:gridCol w:w="7316"/>
        <w:gridCol w:w="995"/>
      </w:tblGrid>
      <w:tr w:rsidR="00556F74" w:rsidRPr="0082293E" w14:paraId="61D7E918"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8" w:type="pct"/>
          </w:tcPr>
          <w:p w14:paraId="79A13C3D" w14:textId="77777777" w:rsidR="00556F74" w:rsidRPr="0082293E" w:rsidRDefault="00556F74" w:rsidP="00325D3D">
            <w:pPr>
              <w:pStyle w:val="TableText"/>
              <w:spacing w:before="40" w:after="40"/>
            </w:pPr>
            <w:r w:rsidRPr="0082293E">
              <w:rPr>
                <w:b/>
              </w:rPr>
              <w:t>Legislation</w:t>
            </w:r>
          </w:p>
        </w:tc>
        <w:tc>
          <w:tcPr>
            <w:tcW w:w="3796" w:type="pct"/>
          </w:tcPr>
          <w:p w14:paraId="3990EABE" w14:textId="77777777" w:rsidR="00556F74" w:rsidRPr="0082293E" w:rsidRDefault="00556F74" w:rsidP="00325D3D">
            <w:pPr>
              <w:pStyle w:val="TableText"/>
              <w:spacing w:before="40" w:after="40"/>
              <w:jc w:val="left"/>
              <w:cnfStyle w:val="100000000000" w:firstRow="1" w:lastRow="0" w:firstColumn="0" w:lastColumn="0" w:oddVBand="0" w:evenVBand="0" w:oddHBand="0" w:evenHBand="0" w:firstRowFirstColumn="0" w:firstRowLastColumn="0" w:lastRowFirstColumn="0" w:lastRowLastColumn="0"/>
            </w:pPr>
            <w:r w:rsidRPr="0082293E">
              <w:rPr>
                <w:b/>
              </w:rPr>
              <w:t>Requirement</w:t>
            </w:r>
          </w:p>
        </w:tc>
        <w:tc>
          <w:tcPr>
            <w:tcW w:w="516" w:type="pct"/>
          </w:tcPr>
          <w:p w14:paraId="078A5B29" w14:textId="77777777" w:rsidR="00556F74" w:rsidRPr="0082293E" w:rsidRDefault="00556F74" w:rsidP="00325D3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82293E">
              <w:rPr>
                <w:b/>
              </w:rPr>
              <w:t>Page</w:t>
            </w:r>
          </w:p>
        </w:tc>
      </w:tr>
      <w:tr w:rsidR="00966B50" w:rsidRPr="0082293E" w14:paraId="7B82C5D1" w14:textId="77777777" w:rsidTr="00325D3D">
        <w:trPr>
          <w:trHeight w:val="690"/>
        </w:trPr>
        <w:tc>
          <w:tcPr>
            <w:cnfStyle w:val="001000000000" w:firstRow="0" w:lastRow="0" w:firstColumn="1" w:lastColumn="0" w:oddVBand="0" w:evenVBand="0" w:oddHBand="0" w:evenHBand="0" w:firstRowFirstColumn="0" w:firstRowLastColumn="0" w:lastRowFirstColumn="0" w:lastRowLastColumn="0"/>
            <w:tcW w:w="688" w:type="pct"/>
          </w:tcPr>
          <w:p w14:paraId="33161636" w14:textId="77777777" w:rsidR="00966B50" w:rsidRPr="0082293E" w:rsidRDefault="00966B50" w:rsidP="00966B50">
            <w:pPr>
              <w:pStyle w:val="TableText"/>
              <w:spacing w:before="40" w:after="40"/>
            </w:pPr>
            <w:r w:rsidRPr="0082293E">
              <w:t>SD 5.2.1(a)</w:t>
            </w:r>
          </w:p>
        </w:tc>
        <w:tc>
          <w:tcPr>
            <w:tcW w:w="3796" w:type="pct"/>
          </w:tcPr>
          <w:p w14:paraId="715EDCF2" w14:textId="77777777" w:rsidR="00966B50" w:rsidRPr="0082293E" w:rsidRDefault="00966B50" w:rsidP="00966B5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Compliance with Australian accounting standards and other authoritative pronouncements</w:t>
            </w:r>
          </w:p>
        </w:tc>
        <w:tc>
          <w:tcPr>
            <w:tcW w:w="516" w:type="pct"/>
          </w:tcPr>
          <w:p w14:paraId="5F4F2D1E" w14:textId="4BBB7204" w:rsidR="00966B50" w:rsidRPr="0082293E" w:rsidRDefault="00966B50" w:rsidP="00966B5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C58E7">
              <w:fldChar w:fldCharType="begin"/>
            </w:r>
            <w:r w:rsidRPr="00DC58E7">
              <w:instrText xml:space="preserve"> PAGEREF _Ref149920275 \h </w:instrText>
            </w:r>
            <w:r w:rsidRPr="00DC58E7">
              <w:fldChar w:fldCharType="separate"/>
            </w:r>
            <w:r w:rsidR="00C26A81">
              <w:rPr>
                <w:noProof/>
              </w:rPr>
              <w:t>84</w:t>
            </w:r>
            <w:r w:rsidRPr="00DC58E7">
              <w:fldChar w:fldCharType="end"/>
            </w:r>
          </w:p>
        </w:tc>
      </w:tr>
      <w:tr w:rsidR="00966B50" w:rsidRPr="0082293E" w14:paraId="2698BFAC"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62EBCEAC" w14:textId="77777777" w:rsidR="00966B50" w:rsidRPr="0082293E" w:rsidRDefault="00966B50" w:rsidP="00966B50">
            <w:pPr>
              <w:pStyle w:val="TableText"/>
              <w:spacing w:before="40" w:after="40"/>
            </w:pPr>
            <w:r w:rsidRPr="0082293E">
              <w:t>SD 5.2.1(a)</w:t>
            </w:r>
          </w:p>
        </w:tc>
        <w:tc>
          <w:tcPr>
            <w:tcW w:w="3796" w:type="pct"/>
          </w:tcPr>
          <w:p w14:paraId="0B647E1F" w14:textId="77777777" w:rsidR="00966B50" w:rsidRPr="0082293E" w:rsidRDefault="00966B50" w:rsidP="00966B5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Compliance with Ministerial Directions</w:t>
            </w:r>
          </w:p>
        </w:tc>
        <w:tc>
          <w:tcPr>
            <w:tcW w:w="516" w:type="pct"/>
          </w:tcPr>
          <w:p w14:paraId="29471260" w14:textId="53F92836" w:rsidR="00966B50" w:rsidRPr="0082293E" w:rsidRDefault="00966B50" w:rsidP="00966B5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C58E7">
              <w:fldChar w:fldCharType="begin"/>
            </w:r>
            <w:r w:rsidRPr="00DC58E7">
              <w:instrText xml:space="preserve"> PAGEREF _Ref149920275 \h </w:instrText>
            </w:r>
            <w:r w:rsidRPr="00DC58E7">
              <w:fldChar w:fldCharType="separate"/>
            </w:r>
            <w:r w:rsidR="00C26A81">
              <w:rPr>
                <w:noProof/>
              </w:rPr>
              <w:t>84</w:t>
            </w:r>
            <w:r w:rsidRPr="00DC58E7">
              <w:fldChar w:fldCharType="end"/>
            </w:r>
          </w:p>
        </w:tc>
      </w:tr>
      <w:tr w:rsidR="00556F74" w:rsidRPr="0082293E" w14:paraId="0653166B"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4CFDF84F" w14:textId="77777777" w:rsidR="00556F74" w:rsidRPr="0082293E" w:rsidRDefault="00556F74" w:rsidP="00325D3D">
            <w:pPr>
              <w:pStyle w:val="TableText"/>
              <w:spacing w:before="40" w:after="40"/>
            </w:pPr>
            <w:r w:rsidRPr="0082293E">
              <w:t>SD 5.2.1(b)</w:t>
            </w:r>
          </w:p>
        </w:tc>
        <w:tc>
          <w:tcPr>
            <w:tcW w:w="3796" w:type="pct"/>
          </w:tcPr>
          <w:p w14:paraId="462BCBD6"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Compliance with Model Financial Report</w:t>
            </w:r>
          </w:p>
        </w:tc>
        <w:tc>
          <w:tcPr>
            <w:tcW w:w="516" w:type="pct"/>
          </w:tcPr>
          <w:p w14:paraId="1937A21E" w14:textId="7B0DF939"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_Ref149920332 \h </w:instrText>
            </w:r>
            <w:r>
              <w:fldChar w:fldCharType="separate"/>
            </w:r>
            <w:r w:rsidR="00C26A81">
              <w:rPr>
                <w:noProof/>
              </w:rPr>
              <w:t>91</w:t>
            </w:r>
            <w:r>
              <w:fldChar w:fldCharType="end"/>
            </w:r>
            <w:r w:rsidR="00556F74" w:rsidRPr="0082293E">
              <w:t>-</w:t>
            </w:r>
            <w:r>
              <w:fldChar w:fldCharType="begin"/>
            </w:r>
            <w:r>
              <w:instrText xml:space="preserve"> PAGEREF AboutReportEnd \h </w:instrText>
            </w:r>
            <w:r>
              <w:fldChar w:fldCharType="separate"/>
            </w:r>
            <w:r w:rsidR="00C26A81">
              <w:rPr>
                <w:noProof/>
              </w:rPr>
              <w:t>92</w:t>
            </w:r>
            <w:r>
              <w:fldChar w:fldCharType="end"/>
            </w:r>
          </w:p>
        </w:tc>
      </w:tr>
    </w:tbl>
    <w:p w14:paraId="3C8FBF38" w14:textId="77777777" w:rsidR="00556F74" w:rsidRPr="0082293E" w:rsidRDefault="00556F74" w:rsidP="0013636B">
      <w:pPr>
        <w:pStyle w:val="BodyTextBold"/>
      </w:pPr>
      <w:r w:rsidRPr="0082293E">
        <w:t xml:space="preserve">Other disclosures as </w:t>
      </w:r>
      <w:r w:rsidRPr="005A5403">
        <w:t>required</w:t>
      </w:r>
      <w:r w:rsidRPr="0082293E">
        <w:t xml:space="preserve"> by Financial Reporting Directions in notes to the financial statements</w:t>
      </w:r>
    </w:p>
    <w:tbl>
      <w:tblPr>
        <w:tblStyle w:val="AccessibleTableNumerical"/>
        <w:tblW w:w="5000" w:type="pct"/>
        <w:tblLook w:val="04A0" w:firstRow="1" w:lastRow="0" w:firstColumn="1" w:lastColumn="0" w:noHBand="0" w:noVBand="1"/>
      </w:tblPr>
      <w:tblGrid>
        <w:gridCol w:w="1326"/>
        <w:gridCol w:w="7316"/>
        <w:gridCol w:w="995"/>
      </w:tblGrid>
      <w:tr w:rsidR="00556F74" w:rsidRPr="0082293E" w14:paraId="6421AF15"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8" w:type="pct"/>
          </w:tcPr>
          <w:p w14:paraId="71A79198" w14:textId="77777777" w:rsidR="00556F74" w:rsidRPr="0082293E" w:rsidRDefault="00556F74" w:rsidP="00325D3D">
            <w:pPr>
              <w:pStyle w:val="TableText"/>
              <w:spacing w:before="40" w:after="40"/>
            </w:pPr>
            <w:r w:rsidRPr="0082293E">
              <w:rPr>
                <w:b/>
              </w:rPr>
              <w:t>Legislation</w:t>
            </w:r>
          </w:p>
        </w:tc>
        <w:tc>
          <w:tcPr>
            <w:tcW w:w="3796" w:type="pct"/>
          </w:tcPr>
          <w:p w14:paraId="448974A5" w14:textId="77777777" w:rsidR="00556F74" w:rsidRPr="0082293E" w:rsidRDefault="00556F74" w:rsidP="00325D3D">
            <w:pPr>
              <w:pStyle w:val="TableText"/>
              <w:spacing w:before="40" w:after="40"/>
              <w:jc w:val="left"/>
              <w:cnfStyle w:val="100000000000" w:firstRow="1" w:lastRow="0" w:firstColumn="0" w:lastColumn="0" w:oddVBand="0" w:evenVBand="0" w:oddHBand="0" w:evenHBand="0" w:firstRowFirstColumn="0" w:firstRowLastColumn="0" w:lastRowFirstColumn="0" w:lastRowLastColumn="0"/>
            </w:pPr>
            <w:r w:rsidRPr="0082293E">
              <w:rPr>
                <w:b/>
              </w:rPr>
              <w:t>Requirement</w:t>
            </w:r>
          </w:p>
        </w:tc>
        <w:tc>
          <w:tcPr>
            <w:tcW w:w="516" w:type="pct"/>
          </w:tcPr>
          <w:p w14:paraId="684CC4AA" w14:textId="77777777" w:rsidR="00556F74" w:rsidRPr="0082293E" w:rsidRDefault="00556F74" w:rsidP="00325D3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82293E">
              <w:rPr>
                <w:b/>
              </w:rPr>
              <w:t>Page</w:t>
            </w:r>
          </w:p>
        </w:tc>
      </w:tr>
      <w:tr w:rsidR="00556F74" w:rsidRPr="0082293E" w14:paraId="19FDED12"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7B46A619" w14:textId="77777777" w:rsidR="00556F74" w:rsidRPr="0082293E" w:rsidRDefault="00556F74" w:rsidP="00325D3D">
            <w:pPr>
              <w:pStyle w:val="TableText"/>
              <w:spacing w:before="40" w:after="40"/>
            </w:pPr>
            <w:r w:rsidRPr="0082293E">
              <w:t>FRD 9</w:t>
            </w:r>
          </w:p>
        </w:tc>
        <w:tc>
          <w:tcPr>
            <w:tcW w:w="3796" w:type="pct"/>
          </w:tcPr>
          <w:p w14:paraId="605EF561"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Departmental disclosure of administered assets and liabilities by activity</w:t>
            </w:r>
          </w:p>
        </w:tc>
        <w:tc>
          <w:tcPr>
            <w:tcW w:w="516" w:type="pct"/>
          </w:tcPr>
          <w:p w14:paraId="35F88472" w14:textId="74CCB048"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_Ref149920439 \h </w:instrText>
            </w:r>
            <w:r>
              <w:fldChar w:fldCharType="separate"/>
            </w:r>
            <w:r w:rsidR="00C26A81">
              <w:rPr>
                <w:noProof/>
              </w:rPr>
              <w:t>106</w:t>
            </w:r>
            <w:r>
              <w:fldChar w:fldCharType="end"/>
            </w:r>
            <w:r w:rsidR="00556F74" w:rsidRPr="0082293E">
              <w:t>-</w:t>
            </w:r>
            <w:r>
              <w:fldChar w:fldCharType="begin"/>
            </w:r>
            <w:r>
              <w:instrText xml:space="preserve"> PAGEREF EndFRD9 \h </w:instrText>
            </w:r>
            <w:r>
              <w:fldChar w:fldCharType="separate"/>
            </w:r>
            <w:r w:rsidR="00C26A81">
              <w:rPr>
                <w:noProof/>
              </w:rPr>
              <w:t>107</w:t>
            </w:r>
            <w:r>
              <w:fldChar w:fldCharType="end"/>
            </w:r>
          </w:p>
        </w:tc>
      </w:tr>
      <w:tr w:rsidR="00556F74" w:rsidRPr="0082293E" w14:paraId="03F8332E"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3D7C9558" w14:textId="77777777" w:rsidR="00556F74" w:rsidRPr="0082293E" w:rsidRDefault="00556F74" w:rsidP="00325D3D">
            <w:pPr>
              <w:pStyle w:val="TableText"/>
              <w:spacing w:before="40" w:after="40"/>
            </w:pPr>
            <w:r w:rsidRPr="0082293E">
              <w:t>FRD 11</w:t>
            </w:r>
          </w:p>
        </w:tc>
        <w:tc>
          <w:tcPr>
            <w:tcW w:w="3796" w:type="pct"/>
          </w:tcPr>
          <w:p w14:paraId="6F7A2795"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Disclosure of ex-gratia expenses</w:t>
            </w:r>
          </w:p>
        </w:tc>
        <w:tc>
          <w:tcPr>
            <w:tcW w:w="516" w:type="pct"/>
          </w:tcPr>
          <w:p w14:paraId="3C4D7E6F" w14:textId="1E610196"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_Ref149920539 \h </w:instrText>
            </w:r>
            <w:r>
              <w:fldChar w:fldCharType="separate"/>
            </w:r>
            <w:r w:rsidR="00C26A81">
              <w:rPr>
                <w:noProof/>
              </w:rPr>
              <w:t>140</w:t>
            </w:r>
            <w:r>
              <w:fldChar w:fldCharType="end"/>
            </w:r>
          </w:p>
        </w:tc>
      </w:tr>
      <w:tr w:rsidR="00556F74" w:rsidRPr="0082293E" w14:paraId="5D38F730"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63D030CB" w14:textId="77777777" w:rsidR="00556F74" w:rsidRPr="0082293E" w:rsidRDefault="00556F74" w:rsidP="00325D3D">
            <w:pPr>
              <w:pStyle w:val="TableText"/>
              <w:spacing w:before="40" w:after="40"/>
            </w:pPr>
            <w:r w:rsidRPr="0082293E">
              <w:t>FRD 13</w:t>
            </w:r>
          </w:p>
        </w:tc>
        <w:tc>
          <w:tcPr>
            <w:tcW w:w="3796" w:type="pct"/>
          </w:tcPr>
          <w:p w14:paraId="44ECC7B8"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Disclosure of parliamentary appropriations</w:t>
            </w:r>
          </w:p>
        </w:tc>
        <w:tc>
          <w:tcPr>
            <w:tcW w:w="516" w:type="pct"/>
          </w:tcPr>
          <w:p w14:paraId="4AB6ADDE" w14:textId="275C9F0E"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_Ref149920577 \h </w:instrText>
            </w:r>
            <w:r>
              <w:fldChar w:fldCharType="separate"/>
            </w:r>
            <w:r w:rsidR="00C26A81">
              <w:rPr>
                <w:noProof/>
              </w:rPr>
              <w:t>95</w:t>
            </w:r>
            <w:r>
              <w:fldChar w:fldCharType="end"/>
            </w:r>
            <w:r w:rsidR="00556F74" w:rsidRPr="0082293E">
              <w:t>-</w:t>
            </w:r>
            <w:r>
              <w:fldChar w:fldCharType="begin"/>
            </w:r>
            <w:r>
              <w:instrText xml:space="preserve"> PAGEREF _Ref149920612 \h </w:instrText>
            </w:r>
            <w:r>
              <w:fldChar w:fldCharType="separate"/>
            </w:r>
            <w:r w:rsidR="00C26A81">
              <w:rPr>
                <w:noProof/>
              </w:rPr>
              <w:t>96</w:t>
            </w:r>
            <w:r>
              <w:fldChar w:fldCharType="end"/>
            </w:r>
          </w:p>
        </w:tc>
      </w:tr>
      <w:tr w:rsidR="00556F74" w:rsidRPr="0082293E" w14:paraId="73092937" w14:textId="77777777" w:rsidTr="00325D3D">
        <w:trPr>
          <w:trHeight w:val="690"/>
        </w:trPr>
        <w:tc>
          <w:tcPr>
            <w:cnfStyle w:val="001000000000" w:firstRow="0" w:lastRow="0" w:firstColumn="1" w:lastColumn="0" w:oddVBand="0" w:evenVBand="0" w:oddHBand="0" w:evenHBand="0" w:firstRowFirstColumn="0" w:firstRowLastColumn="0" w:lastRowFirstColumn="0" w:lastRowLastColumn="0"/>
            <w:tcW w:w="688" w:type="pct"/>
          </w:tcPr>
          <w:p w14:paraId="6D6FC899" w14:textId="77777777" w:rsidR="00556F74" w:rsidRPr="0082293E" w:rsidRDefault="00556F74" w:rsidP="00325D3D">
            <w:pPr>
              <w:pStyle w:val="TableText"/>
              <w:spacing w:before="40" w:after="40"/>
            </w:pPr>
            <w:r w:rsidRPr="0082293E">
              <w:t>FRD 21</w:t>
            </w:r>
          </w:p>
        </w:tc>
        <w:tc>
          <w:tcPr>
            <w:tcW w:w="3796" w:type="pct"/>
          </w:tcPr>
          <w:p w14:paraId="746F7F74"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Disclosures of responsible persons, executive officers and other personnel (contractors with significant management responsibilities) in the Financial Report</w:t>
            </w:r>
          </w:p>
        </w:tc>
        <w:tc>
          <w:tcPr>
            <w:tcW w:w="516" w:type="pct"/>
          </w:tcPr>
          <w:p w14:paraId="7479784D" w14:textId="7154B6D4"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_Ref149920634 \h </w:instrText>
            </w:r>
            <w:r>
              <w:fldChar w:fldCharType="separate"/>
            </w:r>
            <w:r w:rsidR="00C26A81">
              <w:rPr>
                <w:noProof/>
              </w:rPr>
              <w:t>141</w:t>
            </w:r>
            <w:r>
              <w:fldChar w:fldCharType="end"/>
            </w:r>
            <w:r w:rsidR="00556F74" w:rsidRPr="0082293E">
              <w:t>-</w:t>
            </w:r>
            <w:r>
              <w:fldChar w:fldCharType="begin"/>
            </w:r>
            <w:r>
              <w:instrText xml:space="preserve"> PAGEREF _Ref149920675 \h </w:instrText>
            </w:r>
            <w:r>
              <w:fldChar w:fldCharType="separate"/>
            </w:r>
            <w:r w:rsidR="00C26A81">
              <w:rPr>
                <w:noProof/>
              </w:rPr>
              <w:t>143</w:t>
            </w:r>
            <w:r>
              <w:fldChar w:fldCharType="end"/>
            </w:r>
          </w:p>
        </w:tc>
      </w:tr>
      <w:tr w:rsidR="00556F74" w:rsidRPr="0082293E" w14:paraId="2C4B1F37"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417F1DF0" w14:textId="77777777" w:rsidR="00556F74" w:rsidRPr="0082293E" w:rsidRDefault="00556F74" w:rsidP="00325D3D">
            <w:pPr>
              <w:pStyle w:val="TableText"/>
              <w:spacing w:before="40" w:after="40"/>
            </w:pPr>
            <w:r w:rsidRPr="0082293E">
              <w:t>FRD 103</w:t>
            </w:r>
          </w:p>
        </w:tc>
        <w:tc>
          <w:tcPr>
            <w:tcW w:w="3796" w:type="pct"/>
          </w:tcPr>
          <w:p w14:paraId="44AC5CE0"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Non-financial physical assets</w:t>
            </w:r>
          </w:p>
        </w:tc>
        <w:tc>
          <w:tcPr>
            <w:tcW w:w="516" w:type="pct"/>
          </w:tcPr>
          <w:p w14:paraId="2373CB4D" w14:textId="45AD1D09"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_Ref149920708 \h </w:instrText>
            </w:r>
            <w:r>
              <w:fldChar w:fldCharType="separate"/>
            </w:r>
            <w:r w:rsidR="00C26A81">
              <w:rPr>
                <w:noProof/>
              </w:rPr>
              <w:t>108</w:t>
            </w:r>
            <w:r>
              <w:fldChar w:fldCharType="end"/>
            </w:r>
            <w:r w:rsidR="00556F74" w:rsidRPr="0082293E">
              <w:t>-</w:t>
            </w:r>
            <w:r>
              <w:fldChar w:fldCharType="begin"/>
            </w:r>
            <w:r>
              <w:instrText xml:space="preserve"> PAGEREF _Ref149920753 \h </w:instrText>
            </w:r>
            <w:r>
              <w:fldChar w:fldCharType="separate"/>
            </w:r>
            <w:r w:rsidR="00C26A81">
              <w:rPr>
                <w:noProof/>
              </w:rPr>
              <w:t>117</w:t>
            </w:r>
            <w:r>
              <w:fldChar w:fldCharType="end"/>
            </w:r>
          </w:p>
        </w:tc>
      </w:tr>
      <w:tr w:rsidR="00556F74" w:rsidRPr="0082293E" w14:paraId="088508CD"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58F95D71" w14:textId="77777777" w:rsidR="00556F74" w:rsidRPr="0082293E" w:rsidRDefault="00556F74" w:rsidP="00325D3D">
            <w:pPr>
              <w:pStyle w:val="TableText"/>
              <w:spacing w:before="40" w:after="40"/>
            </w:pPr>
            <w:r w:rsidRPr="0082293E">
              <w:t>FRD 110</w:t>
            </w:r>
          </w:p>
        </w:tc>
        <w:tc>
          <w:tcPr>
            <w:tcW w:w="3796" w:type="pct"/>
          </w:tcPr>
          <w:p w14:paraId="7182976F"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Cash flow statements</w:t>
            </w:r>
          </w:p>
        </w:tc>
        <w:tc>
          <w:tcPr>
            <w:tcW w:w="516" w:type="pct"/>
          </w:tcPr>
          <w:p w14:paraId="39F85FEE" w14:textId="2F6883A2"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_Ref149920791 \h </w:instrText>
            </w:r>
            <w:r>
              <w:fldChar w:fldCharType="separate"/>
            </w:r>
            <w:r w:rsidR="00C26A81">
              <w:rPr>
                <w:noProof/>
              </w:rPr>
              <w:t>89</w:t>
            </w:r>
            <w:r>
              <w:fldChar w:fldCharType="end"/>
            </w:r>
          </w:p>
        </w:tc>
      </w:tr>
      <w:tr w:rsidR="00556F74" w:rsidRPr="0082293E" w14:paraId="6792F2CF" w14:textId="77777777" w:rsidTr="00325D3D">
        <w:tc>
          <w:tcPr>
            <w:cnfStyle w:val="001000000000" w:firstRow="0" w:lastRow="0" w:firstColumn="1" w:lastColumn="0" w:oddVBand="0" w:evenVBand="0" w:oddHBand="0" w:evenHBand="0" w:firstRowFirstColumn="0" w:firstRowLastColumn="0" w:lastRowFirstColumn="0" w:lastRowLastColumn="0"/>
            <w:tcW w:w="688" w:type="pct"/>
          </w:tcPr>
          <w:p w14:paraId="72AF640E" w14:textId="77777777" w:rsidR="00556F74" w:rsidRPr="0082293E" w:rsidRDefault="00556F74" w:rsidP="00325D3D">
            <w:pPr>
              <w:pStyle w:val="TableText"/>
              <w:spacing w:before="40" w:after="40"/>
            </w:pPr>
            <w:r w:rsidRPr="0082293E">
              <w:t>FRD 112</w:t>
            </w:r>
          </w:p>
        </w:tc>
        <w:tc>
          <w:tcPr>
            <w:tcW w:w="3796" w:type="pct"/>
          </w:tcPr>
          <w:p w14:paraId="4D9E6725" w14:textId="77777777" w:rsidR="00556F74" w:rsidRPr="0082293E" w:rsidRDefault="00556F74" w:rsidP="00325D3D">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82293E">
              <w:t>Defined benefit superannuation obligations</w:t>
            </w:r>
          </w:p>
        </w:tc>
        <w:tc>
          <w:tcPr>
            <w:tcW w:w="516" w:type="pct"/>
          </w:tcPr>
          <w:p w14:paraId="50E7CC3C" w14:textId="15D9D920"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_Ref149920827 \h </w:instrText>
            </w:r>
            <w:r>
              <w:fldChar w:fldCharType="separate"/>
            </w:r>
            <w:r w:rsidR="00C26A81">
              <w:rPr>
                <w:noProof/>
              </w:rPr>
              <w:t>100</w:t>
            </w:r>
            <w:r>
              <w:fldChar w:fldCharType="end"/>
            </w:r>
          </w:p>
        </w:tc>
      </w:tr>
    </w:tbl>
    <w:p w14:paraId="0B79E750" w14:textId="77777777" w:rsidR="00556F74" w:rsidRPr="0082293E" w:rsidRDefault="00556F74" w:rsidP="0013636B">
      <w:pPr>
        <w:pStyle w:val="Heading3"/>
      </w:pPr>
      <w:bookmarkStart w:id="198" w:name="_Ref149918934"/>
      <w:bookmarkStart w:id="199" w:name="_Toc149922938"/>
      <w:r w:rsidRPr="0082293E">
        <w:t>Legislation</w:t>
      </w:r>
      <w:bookmarkEnd w:id="198"/>
      <w:bookmarkEnd w:id="199"/>
    </w:p>
    <w:tbl>
      <w:tblPr>
        <w:tblStyle w:val="AccessibleTableNumerical"/>
        <w:tblW w:w="5000" w:type="pct"/>
        <w:tblLook w:val="04A0" w:firstRow="1" w:lastRow="0" w:firstColumn="1" w:lastColumn="0" w:noHBand="0" w:noVBand="1"/>
      </w:tblPr>
      <w:tblGrid>
        <w:gridCol w:w="8642"/>
        <w:gridCol w:w="995"/>
      </w:tblGrid>
      <w:tr w:rsidR="00556F74" w:rsidRPr="0082293E" w14:paraId="144A8AB7" w14:textId="77777777" w:rsidTr="00325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84" w:type="pct"/>
          </w:tcPr>
          <w:p w14:paraId="5EABA20E" w14:textId="77777777" w:rsidR="00556F74" w:rsidRPr="0082293E" w:rsidRDefault="00556F74" w:rsidP="00325D3D">
            <w:pPr>
              <w:pStyle w:val="TableText"/>
              <w:spacing w:before="40" w:after="40"/>
            </w:pPr>
            <w:r w:rsidRPr="0082293E">
              <w:rPr>
                <w:b/>
              </w:rPr>
              <w:t>Legislation</w:t>
            </w:r>
          </w:p>
        </w:tc>
        <w:tc>
          <w:tcPr>
            <w:tcW w:w="516" w:type="pct"/>
          </w:tcPr>
          <w:p w14:paraId="7974E38D" w14:textId="77777777" w:rsidR="00556F74" w:rsidRPr="0082293E" w:rsidRDefault="00556F74" w:rsidP="00325D3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82293E">
              <w:rPr>
                <w:b/>
              </w:rPr>
              <w:t>Page</w:t>
            </w:r>
          </w:p>
        </w:tc>
      </w:tr>
      <w:tr w:rsidR="00556F74" w:rsidRPr="0082293E" w14:paraId="6501089F" w14:textId="77777777" w:rsidTr="00325D3D">
        <w:tc>
          <w:tcPr>
            <w:cnfStyle w:val="001000000000" w:firstRow="0" w:lastRow="0" w:firstColumn="1" w:lastColumn="0" w:oddVBand="0" w:evenVBand="0" w:oddHBand="0" w:evenHBand="0" w:firstRowFirstColumn="0" w:firstRowLastColumn="0" w:lastRowFirstColumn="0" w:lastRowLastColumn="0"/>
            <w:tcW w:w="4484" w:type="pct"/>
          </w:tcPr>
          <w:p w14:paraId="0AB856F1" w14:textId="77777777" w:rsidR="00556F74" w:rsidRPr="0082293E" w:rsidRDefault="00556F74" w:rsidP="00325D3D">
            <w:pPr>
              <w:pStyle w:val="TableText"/>
              <w:spacing w:before="40" w:after="40"/>
            </w:pPr>
            <w:r w:rsidRPr="0082293E">
              <w:t>Court Services Victoria Act 2014</w:t>
            </w:r>
          </w:p>
        </w:tc>
        <w:tc>
          <w:tcPr>
            <w:tcW w:w="516" w:type="pct"/>
          </w:tcPr>
          <w:p w14:paraId="5CEC0177" w14:textId="716BAE3D"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_Ref149920851 \h </w:instrText>
            </w:r>
            <w:r>
              <w:fldChar w:fldCharType="separate"/>
            </w:r>
            <w:r w:rsidR="00C26A81">
              <w:rPr>
                <w:noProof/>
              </w:rPr>
              <w:t>43</w:t>
            </w:r>
            <w:r>
              <w:fldChar w:fldCharType="end"/>
            </w:r>
          </w:p>
        </w:tc>
      </w:tr>
      <w:tr w:rsidR="00556F74" w:rsidRPr="0082293E" w14:paraId="53C01EB3" w14:textId="77777777" w:rsidTr="00325D3D">
        <w:tc>
          <w:tcPr>
            <w:cnfStyle w:val="001000000000" w:firstRow="0" w:lastRow="0" w:firstColumn="1" w:lastColumn="0" w:oddVBand="0" w:evenVBand="0" w:oddHBand="0" w:evenHBand="0" w:firstRowFirstColumn="0" w:firstRowLastColumn="0" w:lastRowFirstColumn="0" w:lastRowLastColumn="0"/>
            <w:tcW w:w="4484" w:type="pct"/>
          </w:tcPr>
          <w:p w14:paraId="73B4A628" w14:textId="77777777" w:rsidR="00556F74" w:rsidRPr="0082293E" w:rsidRDefault="00556F74" w:rsidP="00325D3D">
            <w:pPr>
              <w:pStyle w:val="TableText"/>
              <w:spacing w:before="40" w:after="40"/>
            </w:pPr>
            <w:r w:rsidRPr="0082293E">
              <w:t>Building Act 1993</w:t>
            </w:r>
          </w:p>
        </w:tc>
        <w:tc>
          <w:tcPr>
            <w:tcW w:w="516" w:type="pct"/>
          </w:tcPr>
          <w:p w14:paraId="74574A09" w14:textId="18D8E678"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_Ref149919501 \h </w:instrText>
            </w:r>
            <w:r>
              <w:fldChar w:fldCharType="separate"/>
            </w:r>
            <w:r w:rsidR="00C26A81">
              <w:rPr>
                <w:noProof/>
              </w:rPr>
              <w:t>58</w:t>
            </w:r>
            <w:r>
              <w:fldChar w:fldCharType="end"/>
            </w:r>
          </w:p>
        </w:tc>
      </w:tr>
      <w:tr w:rsidR="00556F74" w:rsidRPr="0082293E" w14:paraId="53EE08FE" w14:textId="77777777" w:rsidTr="00325D3D">
        <w:tc>
          <w:tcPr>
            <w:cnfStyle w:val="001000000000" w:firstRow="0" w:lastRow="0" w:firstColumn="1" w:lastColumn="0" w:oddVBand="0" w:evenVBand="0" w:oddHBand="0" w:evenHBand="0" w:firstRowFirstColumn="0" w:firstRowLastColumn="0" w:lastRowFirstColumn="0" w:lastRowLastColumn="0"/>
            <w:tcW w:w="4484" w:type="pct"/>
          </w:tcPr>
          <w:p w14:paraId="0C66945E" w14:textId="77777777" w:rsidR="00556F74" w:rsidRPr="0082293E" w:rsidRDefault="00556F74" w:rsidP="00325D3D">
            <w:pPr>
              <w:pStyle w:val="TableText"/>
              <w:spacing w:before="40" w:after="40"/>
            </w:pPr>
            <w:r w:rsidRPr="0082293E">
              <w:t>Carers Recognition Act 2012</w:t>
            </w:r>
          </w:p>
        </w:tc>
        <w:tc>
          <w:tcPr>
            <w:tcW w:w="516" w:type="pct"/>
          </w:tcPr>
          <w:p w14:paraId="56569DBC" w14:textId="45C4999C" w:rsidR="00556F74" w:rsidRPr="0082293E" w:rsidRDefault="00966B50"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_Ref149920892 \h </w:instrText>
            </w:r>
            <w:r>
              <w:fldChar w:fldCharType="separate"/>
            </w:r>
            <w:r w:rsidR="00C26A81">
              <w:rPr>
                <w:noProof/>
              </w:rPr>
              <w:t>70</w:t>
            </w:r>
            <w:r>
              <w:fldChar w:fldCharType="end"/>
            </w:r>
          </w:p>
        </w:tc>
      </w:tr>
      <w:tr w:rsidR="00556F74" w:rsidRPr="0082293E" w14:paraId="050E2EBC" w14:textId="77777777" w:rsidTr="00325D3D">
        <w:tc>
          <w:tcPr>
            <w:cnfStyle w:val="001000000000" w:firstRow="0" w:lastRow="0" w:firstColumn="1" w:lastColumn="0" w:oddVBand="0" w:evenVBand="0" w:oddHBand="0" w:evenHBand="0" w:firstRowFirstColumn="0" w:firstRowLastColumn="0" w:lastRowFirstColumn="0" w:lastRowLastColumn="0"/>
            <w:tcW w:w="4484" w:type="pct"/>
          </w:tcPr>
          <w:p w14:paraId="6DDBCDFD" w14:textId="77777777" w:rsidR="00556F74" w:rsidRPr="0082293E" w:rsidRDefault="00556F74" w:rsidP="00325D3D">
            <w:pPr>
              <w:pStyle w:val="TableText"/>
              <w:spacing w:before="40" w:after="40"/>
            </w:pPr>
            <w:r w:rsidRPr="0082293E">
              <w:t>Financial Management Act 1994</w:t>
            </w:r>
          </w:p>
        </w:tc>
        <w:tc>
          <w:tcPr>
            <w:tcW w:w="516" w:type="pct"/>
          </w:tcPr>
          <w:p w14:paraId="247A5B52" w14:textId="6BF17DDA" w:rsidR="00556F74" w:rsidRPr="0082293E" w:rsidRDefault="00A7797F"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ComplianceInfo \h </w:instrText>
            </w:r>
            <w:r>
              <w:fldChar w:fldCharType="separate"/>
            </w:r>
            <w:r w:rsidR="00C26A81">
              <w:rPr>
                <w:noProof/>
              </w:rPr>
              <w:t>92</w:t>
            </w:r>
            <w:r>
              <w:fldChar w:fldCharType="end"/>
            </w:r>
          </w:p>
        </w:tc>
      </w:tr>
      <w:tr w:rsidR="00556F74" w:rsidRPr="0082293E" w14:paraId="2234B634" w14:textId="77777777" w:rsidTr="00325D3D">
        <w:tc>
          <w:tcPr>
            <w:cnfStyle w:val="001000000000" w:firstRow="0" w:lastRow="0" w:firstColumn="1" w:lastColumn="0" w:oddVBand="0" w:evenVBand="0" w:oddHBand="0" w:evenHBand="0" w:firstRowFirstColumn="0" w:firstRowLastColumn="0" w:lastRowFirstColumn="0" w:lastRowLastColumn="0"/>
            <w:tcW w:w="4484" w:type="pct"/>
          </w:tcPr>
          <w:p w14:paraId="0C23A2E3" w14:textId="77777777" w:rsidR="00556F74" w:rsidRPr="0082293E" w:rsidRDefault="00556F74" w:rsidP="00325D3D">
            <w:pPr>
              <w:pStyle w:val="TableText"/>
              <w:spacing w:before="40" w:after="40"/>
            </w:pPr>
            <w:r w:rsidRPr="0082293E">
              <w:t>Freedom of Information Act 1982</w:t>
            </w:r>
          </w:p>
        </w:tc>
        <w:tc>
          <w:tcPr>
            <w:tcW w:w="516" w:type="pct"/>
          </w:tcPr>
          <w:p w14:paraId="4E2CA7F8" w14:textId="0F01FE7E" w:rsidR="00556F74" w:rsidRPr="0082293E" w:rsidRDefault="00A7797F"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_Ref149919394 \h </w:instrText>
            </w:r>
            <w:r>
              <w:fldChar w:fldCharType="separate"/>
            </w:r>
            <w:r w:rsidR="00C26A81">
              <w:rPr>
                <w:noProof/>
              </w:rPr>
              <w:t>77</w:t>
            </w:r>
            <w:r>
              <w:fldChar w:fldCharType="end"/>
            </w:r>
          </w:p>
        </w:tc>
      </w:tr>
      <w:tr w:rsidR="00556F74" w:rsidRPr="0082293E" w14:paraId="4CC6C1F0" w14:textId="77777777" w:rsidTr="00325D3D">
        <w:tc>
          <w:tcPr>
            <w:cnfStyle w:val="001000000000" w:firstRow="0" w:lastRow="0" w:firstColumn="1" w:lastColumn="0" w:oddVBand="0" w:evenVBand="0" w:oddHBand="0" w:evenHBand="0" w:firstRowFirstColumn="0" w:firstRowLastColumn="0" w:lastRowFirstColumn="0" w:lastRowLastColumn="0"/>
            <w:tcW w:w="4484" w:type="pct"/>
          </w:tcPr>
          <w:p w14:paraId="5B3EABF3" w14:textId="77777777" w:rsidR="00556F74" w:rsidRPr="0082293E" w:rsidRDefault="00556F74" w:rsidP="00325D3D">
            <w:pPr>
              <w:pStyle w:val="TableText"/>
              <w:spacing w:before="40" w:after="40"/>
            </w:pPr>
            <w:r w:rsidRPr="0082293E">
              <w:t>Local Jobs First Act 2003</w:t>
            </w:r>
          </w:p>
        </w:tc>
        <w:tc>
          <w:tcPr>
            <w:tcW w:w="516" w:type="pct"/>
          </w:tcPr>
          <w:p w14:paraId="0E5778ED" w14:textId="68EF15FB" w:rsidR="00556F74" w:rsidRPr="0082293E" w:rsidRDefault="00A7797F"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_Ref149921060 \h </w:instrText>
            </w:r>
            <w:r>
              <w:fldChar w:fldCharType="separate"/>
            </w:r>
            <w:r w:rsidR="00C26A81">
              <w:rPr>
                <w:noProof/>
              </w:rPr>
              <w:t>56</w:t>
            </w:r>
            <w:r>
              <w:fldChar w:fldCharType="end"/>
            </w:r>
          </w:p>
        </w:tc>
      </w:tr>
      <w:tr w:rsidR="00556F74" w:rsidRPr="0082293E" w14:paraId="4A221C92" w14:textId="77777777" w:rsidTr="00325D3D">
        <w:tc>
          <w:tcPr>
            <w:cnfStyle w:val="001000000000" w:firstRow="0" w:lastRow="0" w:firstColumn="1" w:lastColumn="0" w:oddVBand="0" w:evenVBand="0" w:oddHBand="0" w:evenHBand="0" w:firstRowFirstColumn="0" w:firstRowLastColumn="0" w:lastRowFirstColumn="0" w:lastRowLastColumn="0"/>
            <w:tcW w:w="4484" w:type="pct"/>
          </w:tcPr>
          <w:p w14:paraId="000AE39E" w14:textId="77777777" w:rsidR="00556F74" w:rsidRPr="0082293E" w:rsidRDefault="00556F74" w:rsidP="00325D3D">
            <w:pPr>
              <w:pStyle w:val="TableText"/>
              <w:spacing w:before="40" w:after="40"/>
            </w:pPr>
            <w:r w:rsidRPr="0082293E">
              <w:t>Public Interest Disclosures Act 2012</w:t>
            </w:r>
          </w:p>
        </w:tc>
        <w:tc>
          <w:tcPr>
            <w:tcW w:w="516" w:type="pct"/>
          </w:tcPr>
          <w:p w14:paraId="3CCAC631" w14:textId="0D7036E5" w:rsidR="00556F74" w:rsidRPr="0082293E" w:rsidRDefault="00A7797F" w:rsidP="00325D3D">
            <w:pPr>
              <w:pStyle w:val="TableText"/>
              <w:spacing w:before="40" w:after="40"/>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_Ref149921140 \h </w:instrText>
            </w:r>
            <w:r>
              <w:fldChar w:fldCharType="separate"/>
            </w:r>
            <w:r w:rsidR="00C26A81">
              <w:rPr>
                <w:noProof/>
              </w:rPr>
              <w:t>69</w:t>
            </w:r>
            <w:r>
              <w:fldChar w:fldCharType="end"/>
            </w:r>
          </w:p>
        </w:tc>
      </w:tr>
    </w:tbl>
    <w:p w14:paraId="5D8FAEC1" w14:textId="77777777" w:rsidR="00DB3572" w:rsidRPr="0082293E" w:rsidRDefault="00DB3572" w:rsidP="00DB3572">
      <w:pPr>
        <w:pStyle w:val="Heading1"/>
      </w:pPr>
      <w:bookmarkStart w:id="200" w:name="_Toc149922939"/>
      <w:r w:rsidRPr="0082293E">
        <w:t>Section 5:</w:t>
      </w:r>
      <w:r>
        <w:t xml:space="preserve"> </w:t>
      </w:r>
      <w:r w:rsidRPr="0082293E">
        <w:rPr>
          <w:b/>
        </w:rPr>
        <w:t>Financial Statements</w:t>
      </w:r>
      <w:r>
        <w:rPr>
          <w:b/>
        </w:rPr>
        <w:t xml:space="preserve"> f</w:t>
      </w:r>
      <w:r w:rsidRPr="0082293E">
        <w:t>or the financial year ended 30 June 2023</w:t>
      </w:r>
      <w:bookmarkEnd w:id="200"/>
    </w:p>
    <w:p w14:paraId="6C2FFB33" w14:textId="77777777" w:rsidR="00DB3572" w:rsidRPr="0082293E" w:rsidRDefault="00DB3572" w:rsidP="00DB3572">
      <w:pPr>
        <w:pStyle w:val="Heading2"/>
      </w:pPr>
      <w:bookmarkStart w:id="201" w:name="_Toc149922940"/>
      <w:r w:rsidRPr="0082293E">
        <w:t>Court Services Victoria: Financial Statements</w:t>
      </w:r>
      <w:bookmarkEnd w:id="201"/>
    </w:p>
    <w:p w14:paraId="07C4D29C" w14:textId="77777777" w:rsidR="00DB3572" w:rsidRPr="0082293E" w:rsidRDefault="00DB3572" w:rsidP="00222762">
      <w:pPr>
        <w:pStyle w:val="BodyTextBold"/>
      </w:pPr>
      <w:r w:rsidRPr="0082293E">
        <w:t>How This Report Is Structured</w:t>
      </w:r>
    </w:p>
    <w:p w14:paraId="24D0608C" w14:textId="0C6FE75E" w:rsidR="00DB3572" w:rsidRPr="0082293E" w:rsidRDefault="00DB3572" w:rsidP="00DB3572">
      <w:pPr>
        <w:pStyle w:val="BodyText"/>
      </w:pPr>
      <w:r w:rsidRPr="0082293E">
        <w:t xml:space="preserve">Court Services Victoria (CSV) has presented its audited general purpose financial statements for the financial year ended 30 June 2023 in the following structure to provide users with the information about </w:t>
      </w:r>
      <w:r w:rsidR="00C32A3C">
        <w:t>Court Services Victoria</w:t>
      </w:r>
      <w:r w:rsidRPr="0082293E">
        <w:t>’s stewardship of resources entrusted to it.</w:t>
      </w:r>
    </w:p>
    <w:p w14:paraId="6914A556" w14:textId="77777777" w:rsidR="00DB3572" w:rsidRDefault="00DB3572" w:rsidP="00222762">
      <w:pPr>
        <w:pStyle w:val="BodyTextBold"/>
      </w:pPr>
      <w:r w:rsidRPr="0082293E">
        <w:t>Contents</w:t>
      </w:r>
    </w:p>
    <w:p w14:paraId="5817C336" w14:textId="2643DADA" w:rsidR="00DB3572" w:rsidRPr="00264CF1" w:rsidRDefault="00DB3572" w:rsidP="00DB3572">
      <w:pPr>
        <w:tabs>
          <w:tab w:val="left" w:pos="567"/>
          <w:tab w:val="right" w:pos="9356"/>
        </w:tabs>
        <w:spacing w:before="0" w:after="0"/>
        <w:rPr>
          <w:color w:val="231F20"/>
          <w:spacing w:val="-5"/>
          <w:sz w:val="18"/>
        </w:rPr>
      </w:pPr>
      <w:r w:rsidRPr="00264CF1">
        <w:rPr>
          <w:color w:val="231F20"/>
          <w:spacing w:val="-5"/>
          <w:sz w:val="18"/>
        </w:rPr>
        <w:t>Declaration in the financial statements</w:t>
      </w:r>
      <w:r w:rsidRPr="00264CF1">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_Ref149921157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84</w:t>
      </w:r>
      <w:r w:rsidR="00A7797F">
        <w:rPr>
          <w:color w:val="231F20"/>
          <w:spacing w:val="-5"/>
          <w:sz w:val="18"/>
        </w:rPr>
        <w:fldChar w:fldCharType="end"/>
      </w:r>
    </w:p>
    <w:p w14:paraId="22A8C8D5" w14:textId="05120B82" w:rsidR="00DB3572" w:rsidRPr="00264CF1" w:rsidRDefault="00DB3572" w:rsidP="00DB3572">
      <w:pPr>
        <w:tabs>
          <w:tab w:val="left" w:pos="567"/>
          <w:tab w:val="right" w:pos="9356"/>
        </w:tabs>
        <w:spacing w:before="0" w:after="0"/>
        <w:rPr>
          <w:color w:val="231F20"/>
          <w:spacing w:val="-5"/>
          <w:sz w:val="18"/>
        </w:rPr>
      </w:pPr>
      <w:r w:rsidRPr="00264CF1">
        <w:rPr>
          <w:color w:val="231F20"/>
          <w:spacing w:val="-5"/>
          <w:sz w:val="18"/>
        </w:rPr>
        <w:t>Comprehensive operating statement</w:t>
      </w:r>
      <w:r w:rsidRPr="00264CF1">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_Ref149921170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87</w:t>
      </w:r>
      <w:r w:rsidR="00A7797F">
        <w:rPr>
          <w:color w:val="231F20"/>
          <w:spacing w:val="-5"/>
          <w:sz w:val="18"/>
        </w:rPr>
        <w:fldChar w:fldCharType="end"/>
      </w:r>
    </w:p>
    <w:p w14:paraId="402D6188" w14:textId="3CB45E0F" w:rsidR="00DB3572" w:rsidRPr="00264CF1" w:rsidRDefault="00DB3572" w:rsidP="00DB3572">
      <w:pPr>
        <w:tabs>
          <w:tab w:val="left" w:pos="567"/>
          <w:tab w:val="right" w:pos="9356"/>
        </w:tabs>
        <w:spacing w:before="0" w:after="0"/>
        <w:rPr>
          <w:color w:val="231F20"/>
          <w:spacing w:val="-5"/>
          <w:sz w:val="18"/>
        </w:rPr>
      </w:pPr>
      <w:r w:rsidRPr="00264CF1">
        <w:rPr>
          <w:color w:val="231F20"/>
          <w:spacing w:val="-5"/>
          <w:sz w:val="18"/>
        </w:rPr>
        <w:t>Balance sheet</w:t>
      </w:r>
      <w:r w:rsidRPr="00264CF1">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_Ref149921176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88</w:t>
      </w:r>
      <w:r w:rsidR="00A7797F">
        <w:rPr>
          <w:color w:val="231F20"/>
          <w:spacing w:val="-5"/>
          <w:sz w:val="18"/>
        </w:rPr>
        <w:fldChar w:fldCharType="end"/>
      </w:r>
    </w:p>
    <w:p w14:paraId="28036331" w14:textId="1FE3C75D" w:rsidR="00DB3572" w:rsidRPr="00264CF1" w:rsidRDefault="00DB3572" w:rsidP="00DB3572">
      <w:pPr>
        <w:tabs>
          <w:tab w:val="left" w:pos="567"/>
          <w:tab w:val="right" w:pos="9356"/>
        </w:tabs>
        <w:spacing w:before="0" w:after="0"/>
        <w:rPr>
          <w:color w:val="231F20"/>
          <w:spacing w:val="-5"/>
          <w:sz w:val="18"/>
        </w:rPr>
      </w:pPr>
      <w:r w:rsidRPr="00264CF1">
        <w:rPr>
          <w:color w:val="231F20"/>
          <w:spacing w:val="-5"/>
          <w:sz w:val="18"/>
        </w:rPr>
        <w:t>Cash flow statement</w:t>
      </w:r>
      <w:r w:rsidRPr="00264CF1">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_Ref149921180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89</w:t>
      </w:r>
      <w:r w:rsidR="00A7797F">
        <w:rPr>
          <w:color w:val="231F20"/>
          <w:spacing w:val="-5"/>
          <w:sz w:val="18"/>
        </w:rPr>
        <w:fldChar w:fldCharType="end"/>
      </w:r>
    </w:p>
    <w:p w14:paraId="25011EE7" w14:textId="1536CC53" w:rsidR="00DB3572" w:rsidRDefault="00DB3572" w:rsidP="00DB3572">
      <w:pPr>
        <w:tabs>
          <w:tab w:val="left" w:pos="567"/>
          <w:tab w:val="right" w:pos="9356"/>
        </w:tabs>
        <w:spacing w:before="0" w:after="0"/>
        <w:rPr>
          <w:color w:val="231F20"/>
          <w:spacing w:val="-5"/>
          <w:sz w:val="18"/>
        </w:rPr>
      </w:pPr>
      <w:r w:rsidRPr="00264CF1">
        <w:rPr>
          <w:color w:val="231F20"/>
          <w:spacing w:val="-5"/>
          <w:sz w:val="18"/>
        </w:rPr>
        <w:t>Statement of changes in equity</w:t>
      </w:r>
      <w:r w:rsidRPr="00264CF1">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_Ref149921186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90</w:t>
      </w:r>
      <w:r w:rsidR="00A7797F">
        <w:rPr>
          <w:color w:val="231F20"/>
          <w:spacing w:val="-5"/>
          <w:sz w:val="18"/>
        </w:rPr>
        <w:fldChar w:fldCharType="end"/>
      </w:r>
    </w:p>
    <w:p w14:paraId="370B3E10" w14:textId="009C1234" w:rsidR="00DB3572" w:rsidRDefault="00DB3572" w:rsidP="00DB3572">
      <w:pPr>
        <w:tabs>
          <w:tab w:val="left" w:pos="567"/>
          <w:tab w:val="right" w:pos="9356"/>
        </w:tabs>
        <w:spacing w:before="0" w:after="0"/>
        <w:rPr>
          <w:color w:val="231F20"/>
          <w:spacing w:val="-5"/>
          <w:sz w:val="18"/>
        </w:rPr>
      </w:pPr>
      <w:r>
        <w:rPr>
          <w:color w:val="231F20"/>
          <w:spacing w:val="-5"/>
          <w:sz w:val="18"/>
        </w:rPr>
        <w:t>1.</w:t>
      </w:r>
      <w:r>
        <w:rPr>
          <w:color w:val="231F20"/>
          <w:spacing w:val="-5"/>
          <w:sz w:val="18"/>
        </w:rPr>
        <w:tab/>
        <w:t>About this report</w:t>
      </w:r>
      <w:r>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_Ref149921192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91</w:t>
      </w:r>
      <w:r w:rsidR="00A7797F">
        <w:rPr>
          <w:color w:val="231F20"/>
          <w:spacing w:val="-5"/>
          <w:sz w:val="18"/>
        </w:rPr>
        <w:fldChar w:fldCharType="end"/>
      </w:r>
    </w:p>
    <w:p w14:paraId="4558C3DA" w14:textId="1C37A54B" w:rsidR="00DB3572" w:rsidRPr="00264CF1" w:rsidRDefault="00DB3572" w:rsidP="00DB3572">
      <w:pPr>
        <w:tabs>
          <w:tab w:val="left" w:pos="567"/>
          <w:tab w:val="right" w:pos="9356"/>
        </w:tabs>
        <w:spacing w:before="0" w:after="0"/>
        <w:rPr>
          <w:color w:val="231F20"/>
          <w:spacing w:val="-5"/>
          <w:sz w:val="18"/>
        </w:rPr>
      </w:pPr>
      <w:r>
        <w:rPr>
          <w:color w:val="231F20"/>
          <w:spacing w:val="-5"/>
          <w:sz w:val="18"/>
        </w:rPr>
        <w:t>2.</w:t>
      </w:r>
      <w:r>
        <w:rPr>
          <w:color w:val="231F20"/>
          <w:spacing w:val="-5"/>
          <w:sz w:val="18"/>
        </w:rPr>
        <w:tab/>
        <w:t>Funding delivery of our services</w:t>
      </w:r>
      <w:r>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_Ref149921198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93</w:t>
      </w:r>
      <w:r w:rsidR="00A7797F">
        <w:rPr>
          <w:color w:val="231F20"/>
          <w:spacing w:val="-5"/>
          <w:sz w:val="18"/>
        </w:rPr>
        <w:fldChar w:fldCharType="end"/>
      </w:r>
    </w:p>
    <w:p w14:paraId="795E6C71" w14:textId="58AE7FDC" w:rsidR="00DB3572" w:rsidRDefault="00DB3572" w:rsidP="00331CBD">
      <w:pPr>
        <w:tabs>
          <w:tab w:val="left" w:pos="1276"/>
          <w:tab w:val="right" w:pos="9356"/>
        </w:tabs>
        <w:spacing w:before="0" w:after="0"/>
        <w:ind w:left="567"/>
        <w:rPr>
          <w:sz w:val="18"/>
        </w:rPr>
      </w:pPr>
      <w:r>
        <w:rPr>
          <w:color w:val="231F20"/>
          <w:spacing w:val="-5"/>
          <w:sz w:val="18"/>
        </w:rPr>
        <w:t>2.1</w:t>
      </w:r>
      <w:r>
        <w:rPr>
          <w:sz w:val="18"/>
        </w:rPr>
        <w:tab/>
      </w:r>
      <w:r>
        <w:rPr>
          <w:color w:val="231F20"/>
          <w:sz w:val="18"/>
        </w:rPr>
        <w:t>Summary</w:t>
      </w:r>
      <w:r>
        <w:rPr>
          <w:color w:val="231F20"/>
          <w:spacing w:val="5"/>
          <w:sz w:val="18"/>
        </w:rPr>
        <w:t xml:space="preserve"> </w:t>
      </w:r>
      <w:r>
        <w:rPr>
          <w:color w:val="231F20"/>
          <w:sz w:val="18"/>
        </w:rPr>
        <w:t>of</w:t>
      </w:r>
      <w:r>
        <w:rPr>
          <w:color w:val="231F20"/>
          <w:spacing w:val="8"/>
          <w:sz w:val="18"/>
        </w:rPr>
        <w:t xml:space="preserve"> </w:t>
      </w:r>
      <w:r>
        <w:rPr>
          <w:color w:val="231F20"/>
          <w:sz w:val="18"/>
        </w:rPr>
        <w:t>income</w:t>
      </w:r>
      <w:r>
        <w:rPr>
          <w:color w:val="231F20"/>
          <w:spacing w:val="8"/>
          <w:sz w:val="18"/>
        </w:rPr>
        <w:t xml:space="preserve"> </w:t>
      </w:r>
      <w:r>
        <w:rPr>
          <w:color w:val="231F20"/>
          <w:sz w:val="18"/>
        </w:rPr>
        <w:t>that</w:t>
      </w:r>
      <w:r>
        <w:rPr>
          <w:color w:val="231F20"/>
          <w:spacing w:val="9"/>
          <w:sz w:val="18"/>
        </w:rPr>
        <w:t xml:space="preserve"> </w:t>
      </w:r>
      <w:r>
        <w:rPr>
          <w:color w:val="231F20"/>
          <w:spacing w:val="-4"/>
          <w:sz w:val="18"/>
        </w:rPr>
        <w:t xml:space="preserve">funds </w:t>
      </w:r>
      <w:r>
        <w:rPr>
          <w:color w:val="231F20"/>
          <w:sz w:val="18"/>
        </w:rPr>
        <w:t>the</w:t>
      </w:r>
      <w:r>
        <w:rPr>
          <w:color w:val="231F20"/>
          <w:spacing w:val="8"/>
          <w:sz w:val="18"/>
        </w:rPr>
        <w:t xml:space="preserve"> </w:t>
      </w:r>
      <w:r>
        <w:rPr>
          <w:color w:val="231F20"/>
          <w:sz w:val="18"/>
        </w:rPr>
        <w:t>delivery</w:t>
      </w:r>
      <w:r>
        <w:rPr>
          <w:color w:val="231F20"/>
          <w:spacing w:val="5"/>
          <w:sz w:val="18"/>
        </w:rPr>
        <w:t xml:space="preserve"> </w:t>
      </w:r>
      <w:r>
        <w:rPr>
          <w:color w:val="231F20"/>
          <w:sz w:val="18"/>
        </w:rPr>
        <w:t>of</w:t>
      </w:r>
      <w:r>
        <w:rPr>
          <w:color w:val="231F20"/>
          <w:spacing w:val="6"/>
          <w:sz w:val="18"/>
        </w:rPr>
        <w:t xml:space="preserve"> </w:t>
      </w:r>
      <w:r>
        <w:rPr>
          <w:color w:val="231F20"/>
          <w:sz w:val="18"/>
        </w:rPr>
        <w:t>our</w:t>
      </w:r>
      <w:r>
        <w:rPr>
          <w:color w:val="231F20"/>
          <w:spacing w:val="5"/>
          <w:sz w:val="18"/>
        </w:rPr>
        <w:t xml:space="preserve"> </w:t>
      </w:r>
      <w:r>
        <w:rPr>
          <w:color w:val="231F20"/>
          <w:spacing w:val="-2"/>
          <w:sz w:val="18"/>
        </w:rPr>
        <w:t>services</w:t>
      </w:r>
      <w:r>
        <w:rPr>
          <w:color w:val="231F20"/>
          <w:sz w:val="18"/>
        </w:rPr>
        <w:tab/>
      </w:r>
      <w:r w:rsidR="00A7797F">
        <w:rPr>
          <w:color w:val="231F20"/>
          <w:spacing w:val="-5"/>
          <w:sz w:val="18"/>
        </w:rPr>
        <w:fldChar w:fldCharType="begin"/>
      </w:r>
      <w:r w:rsidR="00A7797F">
        <w:rPr>
          <w:color w:val="231F20"/>
          <w:sz w:val="18"/>
        </w:rPr>
        <w:instrText xml:space="preserve"> PAGEREF _Ref149921208 \h </w:instrText>
      </w:r>
      <w:r w:rsidR="00A7797F">
        <w:rPr>
          <w:color w:val="231F20"/>
          <w:spacing w:val="-5"/>
          <w:sz w:val="18"/>
        </w:rPr>
      </w:r>
      <w:r w:rsidR="00A7797F">
        <w:rPr>
          <w:color w:val="231F20"/>
          <w:spacing w:val="-5"/>
          <w:sz w:val="18"/>
        </w:rPr>
        <w:fldChar w:fldCharType="separate"/>
      </w:r>
      <w:r w:rsidR="00C26A81">
        <w:rPr>
          <w:noProof/>
          <w:color w:val="231F20"/>
          <w:sz w:val="18"/>
        </w:rPr>
        <w:t>94</w:t>
      </w:r>
      <w:r w:rsidR="00A7797F">
        <w:rPr>
          <w:color w:val="231F20"/>
          <w:spacing w:val="-5"/>
          <w:sz w:val="18"/>
        </w:rPr>
        <w:fldChar w:fldCharType="end"/>
      </w:r>
    </w:p>
    <w:p w14:paraId="36731A9F" w14:textId="7F7C98C8" w:rsidR="00DB3572" w:rsidRDefault="00DB3572" w:rsidP="00331CBD">
      <w:pPr>
        <w:tabs>
          <w:tab w:val="left" w:pos="1276"/>
          <w:tab w:val="right" w:pos="9356"/>
        </w:tabs>
        <w:spacing w:before="0" w:after="0"/>
        <w:ind w:left="567" w:right="9"/>
        <w:rPr>
          <w:sz w:val="18"/>
        </w:rPr>
      </w:pPr>
      <w:r>
        <w:rPr>
          <w:color w:val="231F20"/>
          <w:spacing w:val="-5"/>
          <w:sz w:val="18"/>
        </w:rPr>
        <w:t>2.2</w:t>
      </w:r>
      <w:r>
        <w:rPr>
          <w:sz w:val="18"/>
        </w:rPr>
        <w:tab/>
      </w:r>
      <w:r>
        <w:rPr>
          <w:color w:val="231F20"/>
          <w:spacing w:val="-2"/>
          <w:sz w:val="18"/>
        </w:rPr>
        <w:t>Appropriations</w:t>
      </w:r>
      <w:r>
        <w:rPr>
          <w:color w:val="231F20"/>
          <w:sz w:val="18"/>
        </w:rPr>
        <w:tab/>
      </w:r>
      <w:r w:rsidR="00A7797F">
        <w:rPr>
          <w:color w:val="231F20"/>
          <w:spacing w:val="-5"/>
          <w:sz w:val="18"/>
        </w:rPr>
        <w:fldChar w:fldCharType="begin"/>
      </w:r>
      <w:r w:rsidR="00A7797F">
        <w:rPr>
          <w:color w:val="231F20"/>
          <w:sz w:val="18"/>
        </w:rPr>
        <w:instrText xml:space="preserve"> PAGEREF _Ref149921287 \h </w:instrText>
      </w:r>
      <w:r w:rsidR="00A7797F">
        <w:rPr>
          <w:color w:val="231F20"/>
          <w:spacing w:val="-5"/>
          <w:sz w:val="18"/>
        </w:rPr>
      </w:r>
      <w:r w:rsidR="00A7797F">
        <w:rPr>
          <w:color w:val="231F20"/>
          <w:spacing w:val="-5"/>
          <w:sz w:val="18"/>
        </w:rPr>
        <w:fldChar w:fldCharType="separate"/>
      </w:r>
      <w:r w:rsidR="00C26A81">
        <w:rPr>
          <w:noProof/>
          <w:color w:val="231F20"/>
          <w:sz w:val="18"/>
        </w:rPr>
        <w:t>94</w:t>
      </w:r>
      <w:r w:rsidR="00A7797F">
        <w:rPr>
          <w:color w:val="231F20"/>
          <w:spacing w:val="-5"/>
          <w:sz w:val="18"/>
        </w:rPr>
        <w:fldChar w:fldCharType="end"/>
      </w:r>
    </w:p>
    <w:p w14:paraId="78D10B11" w14:textId="574EFD8C" w:rsidR="00DB3572" w:rsidRDefault="00DB3572" w:rsidP="00331CBD">
      <w:pPr>
        <w:tabs>
          <w:tab w:val="left" w:pos="1276"/>
          <w:tab w:val="right" w:pos="9356"/>
        </w:tabs>
        <w:spacing w:before="0" w:after="0"/>
        <w:ind w:left="567"/>
        <w:rPr>
          <w:sz w:val="18"/>
        </w:rPr>
      </w:pPr>
      <w:r>
        <w:rPr>
          <w:color w:val="231F20"/>
          <w:spacing w:val="-5"/>
          <w:sz w:val="18"/>
        </w:rPr>
        <w:t>2.3</w:t>
      </w:r>
      <w:r>
        <w:rPr>
          <w:sz w:val="18"/>
        </w:rPr>
        <w:tab/>
      </w:r>
      <w:r>
        <w:rPr>
          <w:color w:val="231F20"/>
          <w:sz w:val="18"/>
        </w:rPr>
        <w:t>Summary</w:t>
      </w:r>
      <w:r>
        <w:rPr>
          <w:color w:val="231F20"/>
          <w:spacing w:val="4"/>
          <w:sz w:val="18"/>
        </w:rPr>
        <w:t xml:space="preserve"> </w:t>
      </w:r>
      <w:r>
        <w:rPr>
          <w:color w:val="231F20"/>
          <w:sz w:val="18"/>
        </w:rPr>
        <w:t>of</w:t>
      </w:r>
      <w:r>
        <w:rPr>
          <w:color w:val="231F20"/>
          <w:spacing w:val="7"/>
          <w:sz w:val="18"/>
        </w:rPr>
        <w:t xml:space="preserve"> </w:t>
      </w:r>
      <w:r>
        <w:rPr>
          <w:color w:val="231F20"/>
          <w:spacing w:val="-2"/>
          <w:sz w:val="18"/>
        </w:rPr>
        <w:t xml:space="preserve">compliance </w:t>
      </w:r>
      <w:r>
        <w:rPr>
          <w:color w:val="231F20"/>
          <w:sz w:val="18"/>
        </w:rPr>
        <w:t>with</w:t>
      </w:r>
      <w:r>
        <w:rPr>
          <w:color w:val="231F20"/>
          <w:spacing w:val="16"/>
          <w:sz w:val="18"/>
        </w:rPr>
        <w:t xml:space="preserve"> </w:t>
      </w:r>
      <w:r>
        <w:rPr>
          <w:color w:val="231F20"/>
          <w:sz w:val="18"/>
        </w:rPr>
        <w:t>annual</w:t>
      </w:r>
      <w:r>
        <w:rPr>
          <w:color w:val="231F20"/>
          <w:spacing w:val="16"/>
          <w:sz w:val="18"/>
        </w:rPr>
        <w:t xml:space="preserve"> </w:t>
      </w:r>
      <w:r>
        <w:rPr>
          <w:color w:val="231F20"/>
          <w:sz w:val="18"/>
        </w:rPr>
        <w:t>Parliamentary</w:t>
      </w:r>
      <w:r>
        <w:rPr>
          <w:color w:val="231F20"/>
          <w:spacing w:val="12"/>
          <w:sz w:val="18"/>
        </w:rPr>
        <w:t xml:space="preserve"> </w:t>
      </w:r>
      <w:r>
        <w:rPr>
          <w:color w:val="231F20"/>
          <w:spacing w:val="-5"/>
          <w:sz w:val="18"/>
        </w:rPr>
        <w:t xml:space="preserve">and </w:t>
      </w:r>
      <w:r>
        <w:rPr>
          <w:color w:val="231F20"/>
          <w:sz w:val="18"/>
        </w:rPr>
        <w:t>special</w:t>
      </w:r>
      <w:r>
        <w:rPr>
          <w:color w:val="231F20"/>
          <w:spacing w:val="17"/>
          <w:sz w:val="18"/>
        </w:rPr>
        <w:t xml:space="preserve"> </w:t>
      </w:r>
      <w:r>
        <w:rPr>
          <w:color w:val="231F20"/>
          <w:spacing w:val="-2"/>
          <w:sz w:val="18"/>
        </w:rPr>
        <w:t>appropriations</w:t>
      </w:r>
      <w:r>
        <w:rPr>
          <w:color w:val="231F20"/>
          <w:sz w:val="18"/>
        </w:rPr>
        <w:tab/>
      </w:r>
      <w:r w:rsidR="00A7797F">
        <w:rPr>
          <w:color w:val="231F20"/>
          <w:spacing w:val="-5"/>
          <w:sz w:val="18"/>
        </w:rPr>
        <w:fldChar w:fldCharType="begin"/>
      </w:r>
      <w:r w:rsidR="00A7797F">
        <w:rPr>
          <w:color w:val="231F20"/>
          <w:sz w:val="18"/>
        </w:rPr>
        <w:instrText xml:space="preserve"> PAGEREF _Ref149921299 \h </w:instrText>
      </w:r>
      <w:r w:rsidR="00A7797F">
        <w:rPr>
          <w:color w:val="231F20"/>
          <w:spacing w:val="-5"/>
          <w:sz w:val="18"/>
        </w:rPr>
      </w:r>
      <w:r w:rsidR="00A7797F">
        <w:rPr>
          <w:color w:val="231F20"/>
          <w:spacing w:val="-5"/>
          <w:sz w:val="18"/>
        </w:rPr>
        <w:fldChar w:fldCharType="separate"/>
      </w:r>
      <w:r w:rsidR="00C26A81">
        <w:rPr>
          <w:noProof/>
          <w:color w:val="231F20"/>
          <w:sz w:val="18"/>
        </w:rPr>
        <w:t>95</w:t>
      </w:r>
      <w:r w:rsidR="00A7797F">
        <w:rPr>
          <w:color w:val="231F20"/>
          <w:spacing w:val="-5"/>
          <w:sz w:val="18"/>
        </w:rPr>
        <w:fldChar w:fldCharType="end"/>
      </w:r>
    </w:p>
    <w:p w14:paraId="06A28C0E" w14:textId="1EF913B5" w:rsidR="00DB3572" w:rsidRDefault="00DB3572" w:rsidP="00331CBD">
      <w:pPr>
        <w:tabs>
          <w:tab w:val="left" w:pos="1276"/>
          <w:tab w:val="right" w:pos="9356"/>
        </w:tabs>
        <w:spacing w:before="0" w:after="0"/>
        <w:ind w:left="567" w:right="9"/>
        <w:rPr>
          <w:sz w:val="18"/>
        </w:rPr>
      </w:pPr>
      <w:r>
        <w:rPr>
          <w:color w:val="231F20"/>
          <w:spacing w:val="-5"/>
          <w:sz w:val="18"/>
        </w:rPr>
        <w:t>2.4</w:t>
      </w:r>
      <w:r>
        <w:rPr>
          <w:sz w:val="18"/>
        </w:rPr>
        <w:tab/>
      </w:r>
      <w:r>
        <w:rPr>
          <w:color w:val="231F20"/>
          <w:sz w:val="18"/>
        </w:rPr>
        <w:t>Income</w:t>
      </w:r>
      <w:r>
        <w:rPr>
          <w:color w:val="231F20"/>
          <w:spacing w:val="8"/>
          <w:sz w:val="18"/>
        </w:rPr>
        <w:t xml:space="preserve"> </w:t>
      </w:r>
      <w:r>
        <w:rPr>
          <w:color w:val="231F20"/>
          <w:sz w:val="18"/>
        </w:rPr>
        <w:t>from</w:t>
      </w:r>
      <w:r>
        <w:rPr>
          <w:color w:val="231F20"/>
          <w:spacing w:val="7"/>
          <w:sz w:val="18"/>
        </w:rPr>
        <w:t xml:space="preserve"> </w:t>
      </w:r>
      <w:r>
        <w:rPr>
          <w:color w:val="231F20"/>
          <w:spacing w:val="-2"/>
          <w:sz w:val="18"/>
        </w:rPr>
        <w:t>transactions</w:t>
      </w:r>
      <w:r>
        <w:rPr>
          <w:color w:val="231F20"/>
          <w:sz w:val="18"/>
        </w:rPr>
        <w:tab/>
      </w:r>
      <w:r w:rsidR="00A7797F">
        <w:rPr>
          <w:color w:val="231F20"/>
          <w:spacing w:val="-5"/>
          <w:sz w:val="18"/>
        </w:rPr>
        <w:fldChar w:fldCharType="begin"/>
      </w:r>
      <w:r w:rsidR="00A7797F">
        <w:rPr>
          <w:color w:val="231F20"/>
          <w:sz w:val="18"/>
        </w:rPr>
        <w:instrText xml:space="preserve"> PAGEREF _Ref149921314 \h </w:instrText>
      </w:r>
      <w:r w:rsidR="00A7797F">
        <w:rPr>
          <w:color w:val="231F20"/>
          <w:spacing w:val="-5"/>
          <w:sz w:val="18"/>
        </w:rPr>
      </w:r>
      <w:r w:rsidR="00A7797F">
        <w:rPr>
          <w:color w:val="231F20"/>
          <w:spacing w:val="-5"/>
          <w:sz w:val="18"/>
        </w:rPr>
        <w:fldChar w:fldCharType="separate"/>
      </w:r>
      <w:r w:rsidR="00C26A81">
        <w:rPr>
          <w:noProof/>
          <w:color w:val="231F20"/>
          <w:sz w:val="18"/>
        </w:rPr>
        <w:t>96</w:t>
      </w:r>
      <w:r w:rsidR="00A7797F">
        <w:rPr>
          <w:color w:val="231F20"/>
          <w:spacing w:val="-5"/>
          <w:sz w:val="18"/>
        </w:rPr>
        <w:fldChar w:fldCharType="end"/>
      </w:r>
    </w:p>
    <w:p w14:paraId="24E3B8C0" w14:textId="45BDC0DA" w:rsidR="00DB3572" w:rsidRDefault="00DB3572" w:rsidP="00331CBD">
      <w:pPr>
        <w:tabs>
          <w:tab w:val="left" w:pos="1276"/>
          <w:tab w:val="right" w:pos="9356"/>
        </w:tabs>
        <w:spacing w:before="0" w:after="0"/>
        <w:ind w:left="567" w:right="9"/>
        <w:rPr>
          <w:sz w:val="18"/>
        </w:rPr>
      </w:pPr>
      <w:r>
        <w:rPr>
          <w:color w:val="231F20"/>
          <w:spacing w:val="-5"/>
          <w:sz w:val="18"/>
        </w:rPr>
        <w:t>2.5</w:t>
      </w:r>
      <w:r>
        <w:rPr>
          <w:sz w:val="18"/>
        </w:rPr>
        <w:tab/>
      </w:r>
      <w:r>
        <w:rPr>
          <w:color w:val="231F20"/>
          <w:sz w:val="18"/>
        </w:rPr>
        <w:t>Annotated</w:t>
      </w:r>
      <w:r>
        <w:rPr>
          <w:color w:val="231F20"/>
          <w:spacing w:val="15"/>
          <w:sz w:val="18"/>
        </w:rPr>
        <w:t xml:space="preserve"> </w:t>
      </w:r>
      <w:r>
        <w:rPr>
          <w:color w:val="231F20"/>
          <w:sz w:val="18"/>
        </w:rPr>
        <w:t>income</w:t>
      </w:r>
      <w:r>
        <w:rPr>
          <w:color w:val="231F20"/>
          <w:spacing w:val="15"/>
          <w:sz w:val="18"/>
        </w:rPr>
        <w:t xml:space="preserve"> </w:t>
      </w:r>
      <w:r>
        <w:rPr>
          <w:color w:val="231F20"/>
          <w:spacing w:val="-2"/>
          <w:sz w:val="18"/>
        </w:rPr>
        <w:t>agreements</w:t>
      </w:r>
      <w:r>
        <w:rPr>
          <w:color w:val="231F20"/>
          <w:sz w:val="18"/>
        </w:rPr>
        <w:tab/>
      </w:r>
      <w:r w:rsidR="00A7797F">
        <w:rPr>
          <w:color w:val="231F20"/>
          <w:spacing w:val="-5"/>
          <w:sz w:val="18"/>
        </w:rPr>
        <w:fldChar w:fldCharType="begin"/>
      </w:r>
      <w:r w:rsidR="00A7797F">
        <w:rPr>
          <w:color w:val="231F20"/>
          <w:sz w:val="18"/>
        </w:rPr>
        <w:instrText xml:space="preserve"> PAGEREF _Ref149921329 \h </w:instrText>
      </w:r>
      <w:r w:rsidR="00A7797F">
        <w:rPr>
          <w:color w:val="231F20"/>
          <w:spacing w:val="-5"/>
          <w:sz w:val="18"/>
        </w:rPr>
      </w:r>
      <w:r w:rsidR="00A7797F">
        <w:rPr>
          <w:color w:val="231F20"/>
          <w:spacing w:val="-5"/>
          <w:sz w:val="18"/>
        </w:rPr>
        <w:fldChar w:fldCharType="separate"/>
      </w:r>
      <w:r w:rsidR="00C26A81">
        <w:rPr>
          <w:noProof/>
          <w:color w:val="231F20"/>
          <w:sz w:val="18"/>
        </w:rPr>
        <w:t>96</w:t>
      </w:r>
      <w:r w:rsidR="00A7797F">
        <w:rPr>
          <w:color w:val="231F20"/>
          <w:spacing w:val="-5"/>
          <w:sz w:val="18"/>
        </w:rPr>
        <w:fldChar w:fldCharType="end"/>
      </w:r>
    </w:p>
    <w:p w14:paraId="4F33520D" w14:textId="561C8FEA" w:rsidR="00DB3572" w:rsidRDefault="00DB3572" w:rsidP="00331CBD">
      <w:pPr>
        <w:tabs>
          <w:tab w:val="left" w:pos="1276"/>
          <w:tab w:val="right" w:pos="9356"/>
        </w:tabs>
        <w:spacing w:before="0" w:after="0"/>
        <w:ind w:left="567"/>
        <w:rPr>
          <w:sz w:val="18"/>
        </w:rPr>
      </w:pPr>
      <w:r>
        <w:rPr>
          <w:color w:val="231F20"/>
          <w:spacing w:val="-5"/>
          <w:sz w:val="18"/>
        </w:rPr>
        <w:t>2.6</w:t>
      </w:r>
      <w:r>
        <w:rPr>
          <w:sz w:val="18"/>
        </w:rPr>
        <w:tab/>
      </w:r>
      <w:r>
        <w:rPr>
          <w:color w:val="231F20"/>
          <w:sz w:val="18"/>
        </w:rPr>
        <w:t>Fair</w:t>
      </w:r>
      <w:r>
        <w:rPr>
          <w:color w:val="231F20"/>
          <w:spacing w:val="-1"/>
          <w:sz w:val="18"/>
        </w:rPr>
        <w:t xml:space="preserve"> </w:t>
      </w:r>
      <w:r>
        <w:rPr>
          <w:color w:val="231F20"/>
          <w:sz w:val="18"/>
        </w:rPr>
        <w:t>value</w:t>
      </w:r>
      <w:r>
        <w:rPr>
          <w:color w:val="231F20"/>
          <w:spacing w:val="10"/>
          <w:sz w:val="18"/>
        </w:rPr>
        <w:t xml:space="preserve"> </w:t>
      </w:r>
      <w:r>
        <w:rPr>
          <w:color w:val="231F20"/>
          <w:sz w:val="18"/>
        </w:rPr>
        <w:t>of</w:t>
      </w:r>
      <w:r>
        <w:rPr>
          <w:color w:val="231F20"/>
          <w:spacing w:val="5"/>
          <w:sz w:val="18"/>
        </w:rPr>
        <w:t xml:space="preserve"> </w:t>
      </w:r>
      <w:r>
        <w:rPr>
          <w:color w:val="231F20"/>
          <w:sz w:val="18"/>
        </w:rPr>
        <w:t>assets</w:t>
      </w:r>
      <w:r>
        <w:rPr>
          <w:color w:val="231F20"/>
          <w:spacing w:val="10"/>
          <w:sz w:val="18"/>
        </w:rPr>
        <w:t xml:space="preserve"> </w:t>
      </w:r>
      <w:r>
        <w:rPr>
          <w:color w:val="231F20"/>
          <w:spacing w:val="-2"/>
          <w:sz w:val="18"/>
        </w:rPr>
        <w:t xml:space="preserve">received </w:t>
      </w:r>
      <w:r>
        <w:rPr>
          <w:color w:val="231F20"/>
          <w:sz w:val="18"/>
        </w:rPr>
        <w:t>free</w:t>
      </w:r>
      <w:r>
        <w:rPr>
          <w:color w:val="231F20"/>
          <w:spacing w:val="6"/>
          <w:sz w:val="18"/>
        </w:rPr>
        <w:t xml:space="preserve"> </w:t>
      </w:r>
      <w:r>
        <w:rPr>
          <w:color w:val="231F20"/>
          <w:sz w:val="18"/>
        </w:rPr>
        <w:t>of</w:t>
      </w:r>
      <w:r>
        <w:rPr>
          <w:color w:val="231F20"/>
          <w:spacing w:val="2"/>
          <w:sz w:val="18"/>
        </w:rPr>
        <w:t xml:space="preserve"> </w:t>
      </w:r>
      <w:r>
        <w:rPr>
          <w:color w:val="231F20"/>
          <w:spacing w:val="-2"/>
          <w:sz w:val="18"/>
        </w:rPr>
        <w:t>charge</w:t>
      </w:r>
      <w:r>
        <w:rPr>
          <w:color w:val="231F20"/>
          <w:sz w:val="18"/>
        </w:rPr>
        <w:tab/>
      </w:r>
      <w:r w:rsidR="00A7797F">
        <w:rPr>
          <w:color w:val="231F20"/>
          <w:spacing w:val="-5"/>
          <w:sz w:val="18"/>
        </w:rPr>
        <w:fldChar w:fldCharType="begin"/>
      </w:r>
      <w:r w:rsidR="00A7797F">
        <w:rPr>
          <w:color w:val="231F20"/>
          <w:sz w:val="18"/>
        </w:rPr>
        <w:instrText xml:space="preserve"> PAGEREF _Ref149921338 \h </w:instrText>
      </w:r>
      <w:r w:rsidR="00A7797F">
        <w:rPr>
          <w:color w:val="231F20"/>
          <w:spacing w:val="-5"/>
          <w:sz w:val="18"/>
        </w:rPr>
      </w:r>
      <w:r w:rsidR="00A7797F">
        <w:rPr>
          <w:color w:val="231F20"/>
          <w:spacing w:val="-5"/>
          <w:sz w:val="18"/>
        </w:rPr>
        <w:fldChar w:fldCharType="separate"/>
      </w:r>
      <w:r w:rsidR="00C26A81">
        <w:rPr>
          <w:noProof/>
          <w:color w:val="231F20"/>
          <w:sz w:val="18"/>
        </w:rPr>
        <w:t>97</w:t>
      </w:r>
      <w:r w:rsidR="00A7797F">
        <w:rPr>
          <w:color w:val="231F20"/>
          <w:spacing w:val="-5"/>
          <w:sz w:val="18"/>
        </w:rPr>
        <w:fldChar w:fldCharType="end"/>
      </w:r>
    </w:p>
    <w:p w14:paraId="7EDF8E51" w14:textId="7B4DBFA1" w:rsidR="00DB3572" w:rsidRDefault="00DB3572" w:rsidP="00DB3572">
      <w:pPr>
        <w:tabs>
          <w:tab w:val="left" w:pos="567"/>
          <w:tab w:val="right" w:pos="9356"/>
        </w:tabs>
        <w:spacing w:before="0" w:after="0"/>
        <w:rPr>
          <w:color w:val="231F20"/>
          <w:spacing w:val="-5"/>
          <w:sz w:val="18"/>
        </w:rPr>
      </w:pPr>
      <w:r w:rsidRPr="00264CF1">
        <w:rPr>
          <w:color w:val="231F20"/>
          <w:spacing w:val="-5"/>
          <w:sz w:val="18"/>
        </w:rPr>
        <w:t>3.</w:t>
      </w:r>
      <w:r w:rsidRPr="00264CF1">
        <w:rPr>
          <w:color w:val="231F20"/>
          <w:spacing w:val="-5"/>
          <w:sz w:val="18"/>
        </w:rPr>
        <w:tab/>
        <w:t>The cost of delivering services</w:t>
      </w:r>
      <w:r w:rsidRPr="00264CF1">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_Ref149921351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98</w:t>
      </w:r>
      <w:r w:rsidR="00A7797F">
        <w:rPr>
          <w:color w:val="231F20"/>
          <w:spacing w:val="-5"/>
          <w:sz w:val="18"/>
        </w:rPr>
        <w:fldChar w:fldCharType="end"/>
      </w:r>
    </w:p>
    <w:p w14:paraId="6163B235" w14:textId="31FEC8A3" w:rsidR="00DB3572" w:rsidRPr="00264CF1" w:rsidRDefault="00DB3572" w:rsidP="00331CBD">
      <w:pPr>
        <w:tabs>
          <w:tab w:val="left" w:pos="1276"/>
          <w:tab w:val="right" w:pos="9356"/>
        </w:tabs>
        <w:spacing w:before="0" w:after="0"/>
        <w:ind w:left="567"/>
        <w:rPr>
          <w:color w:val="231F20"/>
          <w:spacing w:val="-5"/>
          <w:sz w:val="18"/>
        </w:rPr>
      </w:pPr>
      <w:r>
        <w:rPr>
          <w:color w:val="231F20"/>
          <w:spacing w:val="-5"/>
          <w:sz w:val="18"/>
        </w:rPr>
        <w:t>3.1</w:t>
      </w:r>
      <w:r w:rsidRPr="00264CF1">
        <w:rPr>
          <w:color w:val="231F20"/>
          <w:spacing w:val="-5"/>
          <w:sz w:val="18"/>
        </w:rPr>
        <w:tab/>
        <w:t>Expenses incurred in delivery of services</w:t>
      </w:r>
      <w:r w:rsidRPr="00264CF1">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_Ref149921359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98</w:t>
      </w:r>
      <w:r w:rsidR="00A7797F">
        <w:rPr>
          <w:color w:val="231F20"/>
          <w:spacing w:val="-5"/>
          <w:sz w:val="18"/>
        </w:rPr>
        <w:fldChar w:fldCharType="end"/>
      </w:r>
    </w:p>
    <w:p w14:paraId="48B893F7" w14:textId="11444FDE" w:rsidR="00DB3572" w:rsidRPr="00331CBD" w:rsidRDefault="00DB3572" w:rsidP="00331CBD">
      <w:pPr>
        <w:tabs>
          <w:tab w:val="left" w:pos="1276"/>
          <w:tab w:val="right" w:pos="9356"/>
        </w:tabs>
        <w:spacing w:before="0" w:after="0"/>
        <w:ind w:left="567"/>
        <w:rPr>
          <w:color w:val="231F20"/>
          <w:spacing w:val="-5"/>
          <w:sz w:val="18"/>
        </w:rPr>
      </w:pPr>
      <w:r>
        <w:rPr>
          <w:color w:val="231F20"/>
          <w:spacing w:val="-5"/>
          <w:sz w:val="18"/>
        </w:rPr>
        <w:t>3.2</w:t>
      </w:r>
      <w:r w:rsidRPr="00331CBD">
        <w:rPr>
          <w:color w:val="231F20"/>
          <w:spacing w:val="-5"/>
          <w:sz w:val="18"/>
        </w:rPr>
        <w:tab/>
        <w:t>Grants and other transfers</w:t>
      </w:r>
      <w:r w:rsidRPr="00331CBD">
        <w:rPr>
          <w:color w:val="231F20"/>
          <w:spacing w:val="-5"/>
          <w:sz w:val="18"/>
        </w:rPr>
        <w:tab/>
      </w:r>
      <w:r w:rsidR="00A7797F">
        <w:rPr>
          <w:color w:val="231F20"/>
          <w:spacing w:val="-5"/>
          <w:sz w:val="18"/>
        </w:rPr>
        <w:fldChar w:fldCharType="begin"/>
      </w:r>
      <w:r w:rsidR="00A7797F" w:rsidRPr="00331CBD">
        <w:rPr>
          <w:color w:val="231F20"/>
          <w:spacing w:val="-5"/>
          <w:sz w:val="18"/>
        </w:rPr>
        <w:instrText xml:space="preserve"> PAGEREF _Ref149921369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101</w:t>
      </w:r>
      <w:r w:rsidR="00A7797F">
        <w:rPr>
          <w:color w:val="231F20"/>
          <w:spacing w:val="-5"/>
          <w:sz w:val="18"/>
        </w:rPr>
        <w:fldChar w:fldCharType="end"/>
      </w:r>
    </w:p>
    <w:p w14:paraId="6C11361B" w14:textId="3BB1FA7D" w:rsidR="00DB3572" w:rsidRPr="00331CBD" w:rsidRDefault="00DB3572" w:rsidP="00331CBD">
      <w:pPr>
        <w:tabs>
          <w:tab w:val="left" w:pos="1276"/>
          <w:tab w:val="right" w:pos="9356"/>
        </w:tabs>
        <w:spacing w:before="0" w:after="0"/>
        <w:ind w:left="567"/>
        <w:rPr>
          <w:color w:val="231F20"/>
          <w:spacing w:val="-5"/>
          <w:sz w:val="18"/>
        </w:rPr>
      </w:pPr>
      <w:r>
        <w:rPr>
          <w:color w:val="231F20"/>
          <w:spacing w:val="-5"/>
          <w:sz w:val="18"/>
        </w:rPr>
        <w:t>3.3</w:t>
      </w:r>
      <w:r w:rsidRPr="00331CBD">
        <w:rPr>
          <w:color w:val="231F20"/>
          <w:spacing w:val="-5"/>
          <w:sz w:val="18"/>
        </w:rPr>
        <w:tab/>
        <w:t>Supplies and services</w:t>
      </w:r>
      <w:r w:rsidRPr="00331CBD">
        <w:rPr>
          <w:color w:val="231F20"/>
          <w:spacing w:val="-5"/>
          <w:sz w:val="18"/>
        </w:rPr>
        <w:tab/>
      </w:r>
      <w:r w:rsidR="00A7797F">
        <w:rPr>
          <w:color w:val="231F20"/>
          <w:spacing w:val="-5"/>
          <w:sz w:val="18"/>
        </w:rPr>
        <w:fldChar w:fldCharType="begin"/>
      </w:r>
      <w:r w:rsidR="00A7797F" w:rsidRPr="00331CBD">
        <w:rPr>
          <w:color w:val="231F20"/>
          <w:spacing w:val="-5"/>
          <w:sz w:val="18"/>
        </w:rPr>
        <w:instrText xml:space="preserve"> PAGEREF _Ref149921375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102</w:t>
      </w:r>
      <w:r w:rsidR="00A7797F">
        <w:rPr>
          <w:color w:val="231F20"/>
          <w:spacing w:val="-5"/>
          <w:sz w:val="18"/>
        </w:rPr>
        <w:fldChar w:fldCharType="end"/>
      </w:r>
    </w:p>
    <w:p w14:paraId="2DB1B6F8" w14:textId="6D05F610" w:rsidR="00331CBD" w:rsidRDefault="00331CBD" w:rsidP="00331CBD">
      <w:pPr>
        <w:tabs>
          <w:tab w:val="left" w:pos="567"/>
          <w:tab w:val="right" w:pos="9356"/>
        </w:tabs>
        <w:spacing w:before="0" w:after="0"/>
        <w:rPr>
          <w:color w:val="231F20"/>
          <w:spacing w:val="-5"/>
          <w:sz w:val="18"/>
        </w:rPr>
      </w:pPr>
      <w:r>
        <w:rPr>
          <w:color w:val="231F20"/>
          <w:spacing w:val="-5"/>
          <w:sz w:val="18"/>
        </w:rPr>
        <w:t>4.</w:t>
      </w:r>
      <w:r>
        <w:rPr>
          <w:color w:val="231F20"/>
          <w:spacing w:val="-5"/>
          <w:sz w:val="18"/>
        </w:rPr>
        <w:tab/>
      </w:r>
      <w:r w:rsidRPr="00331CBD">
        <w:rPr>
          <w:color w:val="231F20"/>
          <w:spacing w:val="-5"/>
          <w:sz w:val="18"/>
        </w:rPr>
        <w:t>Disaggregated financial information by output</w:t>
      </w:r>
      <w:r>
        <w:rPr>
          <w:color w:val="231F20"/>
          <w:spacing w:val="-5"/>
          <w:sz w:val="18"/>
        </w:rPr>
        <w:tab/>
      </w:r>
      <w:r>
        <w:rPr>
          <w:color w:val="231F20"/>
          <w:spacing w:val="-5"/>
          <w:sz w:val="18"/>
        </w:rPr>
        <w:fldChar w:fldCharType="begin"/>
      </w:r>
      <w:r>
        <w:rPr>
          <w:color w:val="231F20"/>
          <w:spacing w:val="-5"/>
          <w:sz w:val="18"/>
        </w:rPr>
        <w:instrText xml:space="preserve"> PAGEREF _Ref149922292 \h </w:instrText>
      </w:r>
      <w:r>
        <w:rPr>
          <w:color w:val="231F20"/>
          <w:spacing w:val="-5"/>
          <w:sz w:val="18"/>
        </w:rPr>
      </w:r>
      <w:r>
        <w:rPr>
          <w:color w:val="231F20"/>
          <w:spacing w:val="-5"/>
          <w:sz w:val="18"/>
        </w:rPr>
        <w:fldChar w:fldCharType="separate"/>
      </w:r>
      <w:r w:rsidR="00C26A81">
        <w:rPr>
          <w:noProof/>
          <w:color w:val="231F20"/>
          <w:spacing w:val="-5"/>
          <w:sz w:val="18"/>
        </w:rPr>
        <w:t>103</w:t>
      </w:r>
      <w:r>
        <w:rPr>
          <w:color w:val="231F20"/>
          <w:spacing w:val="-5"/>
          <w:sz w:val="18"/>
        </w:rPr>
        <w:fldChar w:fldCharType="end"/>
      </w:r>
    </w:p>
    <w:p w14:paraId="6B559FAB" w14:textId="3F558A65" w:rsidR="00DB3572" w:rsidRPr="00331CBD" w:rsidRDefault="00DB3572" w:rsidP="00331CBD">
      <w:pPr>
        <w:tabs>
          <w:tab w:val="left" w:pos="1276"/>
          <w:tab w:val="right" w:pos="9356"/>
        </w:tabs>
        <w:spacing w:before="0" w:after="0"/>
        <w:ind w:left="567"/>
        <w:rPr>
          <w:color w:val="231F20"/>
          <w:spacing w:val="-5"/>
          <w:sz w:val="18"/>
        </w:rPr>
      </w:pPr>
      <w:r>
        <w:rPr>
          <w:color w:val="231F20"/>
          <w:spacing w:val="-5"/>
          <w:sz w:val="18"/>
        </w:rPr>
        <w:t>4.1</w:t>
      </w:r>
      <w:r w:rsidRPr="00331CBD">
        <w:rPr>
          <w:color w:val="231F20"/>
          <w:spacing w:val="-5"/>
          <w:sz w:val="18"/>
        </w:rPr>
        <w:tab/>
      </w:r>
      <w:r w:rsidR="00C32A3C" w:rsidRPr="00331CBD">
        <w:rPr>
          <w:color w:val="231F20"/>
          <w:spacing w:val="-5"/>
          <w:sz w:val="18"/>
        </w:rPr>
        <w:t>Court Services Victoria</w:t>
      </w:r>
      <w:r w:rsidRPr="00331CBD">
        <w:rPr>
          <w:color w:val="231F20"/>
          <w:spacing w:val="-5"/>
          <w:sz w:val="18"/>
        </w:rPr>
        <w:t xml:space="preserve"> outputs – Descriptions and objectives</w:t>
      </w:r>
      <w:r w:rsidRPr="00331CBD">
        <w:rPr>
          <w:color w:val="231F20"/>
          <w:spacing w:val="-5"/>
          <w:sz w:val="18"/>
        </w:rPr>
        <w:tab/>
      </w:r>
      <w:r w:rsidR="00A7797F">
        <w:rPr>
          <w:color w:val="231F20"/>
          <w:spacing w:val="-5"/>
          <w:sz w:val="18"/>
        </w:rPr>
        <w:fldChar w:fldCharType="begin"/>
      </w:r>
      <w:r w:rsidR="00A7797F" w:rsidRPr="00331CBD">
        <w:rPr>
          <w:color w:val="231F20"/>
          <w:spacing w:val="-5"/>
          <w:sz w:val="18"/>
        </w:rPr>
        <w:instrText xml:space="preserve"> PAGEREF _Ref149921388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103</w:t>
      </w:r>
      <w:r w:rsidR="00A7797F">
        <w:rPr>
          <w:color w:val="231F20"/>
          <w:spacing w:val="-5"/>
          <w:sz w:val="18"/>
        </w:rPr>
        <w:fldChar w:fldCharType="end"/>
      </w:r>
    </w:p>
    <w:p w14:paraId="4EDB58AF" w14:textId="7306F5D8" w:rsidR="00DB3572" w:rsidRPr="00331CBD" w:rsidRDefault="00DB3572" w:rsidP="00331CBD">
      <w:pPr>
        <w:tabs>
          <w:tab w:val="left" w:pos="1276"/>
          <w:tab w:val="right" w:pos="9356"/>
        </w:tabs>
        <w:spacing w:before="0" w:after="0"/>
        <w:ind w:left="567"/>
        <w:rPr>
          <w:color w:val="231F20"/>
          <w:spacing w:val="-5"/>
          <w:sz w:val="18"/>
        </w:rPr>
      </w:pPr>
      <w:r>
        <w:rPr>
          <w:color w:val="231F20"/>
          <w:spacing w:val="-5"/>
          <w:sz w:val="18"/>
        </w:rPr>
        <w:t>4.2</w:t>
      </w:r>
      <w:r w:rsidRPr="00331CBD">
        <w:rPr>
          <w:color w:val="231F20"/>
          <w:spacing w:val="-5"/>
          <w:sz w:val="18"/>
        </w:rPr>
        <w:tab/>
        <w:t>Controlled items</w:t>
      </w:r>
      <w:r w:rsidRPr="00331CBD">
        <w:rPr>
          <w:color w:val="231F20"/>
          <w:spacing w:val="-5"/>
          <w:sz w:val="18"/>
        </w:rPr>
        <w:tab/>
      </w:r>
      <w:r w:rsidR="00A7797F">
        <w:rPr>
          <w:color w:val="231F20"/>
          <w:spacing w:val="-5"/>
          <w:sz w:val="18"/>
        </w:rPr>
        <w:fldChar w:fldCharType="begin"/>
      </w:r>
      <w:r w:rsidR="00A7797F" w:rsidRPr="00331CBD">
        <w:rPr>
          <w:color w:val="231F20"/>
          <w:spacing w:val="-5"/>
          <w:sz w:val="18"/>
        </w:rPr>
        <w:instrText xml:space="preserve"> PAGEREF _Ref149921394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104</w:t>
      </w:r>
      <w:r w:rsidR="00A7797F">
        <w:rPr>
          <w:color w:val="231F20"/>
          <w:spacing w:val="-5"/>
          <w:sz w:val="18"/>
        </w:rPr>
        <w:fldChar w:fldCharType="end"/>
      </w:r>
    </w:p>
    <w:p w14:paraId="4FE60B43" w14:textId="70EAE979" w:rsidR="00DB3572" w:rsidRDefault="00DB3572" w:rsidP="00331CBD">
      <w:pPr>
        <w:tabs>
          <w:tab w:val="left" w:pos="1276"/>
          <w:tab w:val="right" w:pos="9356"/>
        </w:tabs>
        <w:spacing w:before="0" w:after="0"/>
        <w:ind w:left="567"/>
        <w:rPr>
          <w:color w:val="231F20"/>
          <w:spacing w:val="-5"/>
          <w:sz w:val="18"/>
        </w:rPr>
      </w:pPr>
      <w:r>
        <w:rPr>
          <w:color w:val="231F20"/>
          <w:spacing w:val="-5"/>
          <w:sz w:val="18"/>
        </w:rPr>
        <w:t>4.3</w:t>
      </w:r>
      <w:r w:rsidRPr="00331CBD">
        <w:rPr>
          <w:color w:val="231F20"/>
          <w:spacing w:val="-5"/>
          <w:sz w:val="18"/>
        </w:rPr>
        <w:tab/>
        <w:t>Administered (non-controlled) items</w:t>
      </w:r>
      <w:r w:rsidRPr="00331CBD">
        <w:rPr>
          <w:color w:val="231F20"/>
          <w:spacing w:val="-5"/>
          <w:sz w:val="18"/>
        </w:rPr>
        <w:tab/>
      </w:r>
      <w:r w:rsidR="00A7797F">
        <w:rPr>
          <w:color w:val="231F20"/>
          <w:spacing w:val="-5"/>
          <w:sz w:val="18"/>
        </w:rPr>
        <w:fldChar w:fldCharType="begin"/>
      </w:r>
      <w:r w:rsidR="00A7797F" w:rsidRPr="00331CBD">
        <w:rPr>
          <w:color w:val="231F20"/>
          <w:spacing w:val="-5"/>
          <w:sz w:val="18"/>
        </w:rPr>
        <w:instrText xml:space="preserve"> PAGEREF _Ref149921400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106</w:t>
      </w:r>
      <w:r w:rsidR="00A7797F">
        <w:rPr>
          <w:color w:val="231F20"/>
          <w:spacing w:val="-5"/>
          <w:sz w:val="18"/>
        </w:rPr>
        <w:fldChar w:fldCharType="end"/>
      </w:r>
    </w:p>
    <w:p w14:paraId="4329EEB9" w14:textId="002F554E" w:rsidR="00A7797F" w:rsidRDefault="00A7797F" w:rsidP="00DB3572">
      <w:pPr>
        <w:tabs>
          <w:tab w:val="left" w:pos="567"/>
          <w:tab w:val="left" w:pos="1125"/>
          <w:tab w:val="right" w:pos="9356"/>
        </w:tabs>
        <w:spacing w:before="0" w:after="0"/>
        <w:ind w:right="6"/>
        <w:rPr>
          <w:sz w:val="18"/>
        </w:rPr>
      </w:pPr>
      <w:r>
        <w:rPr>
          <w:color w:val="231F20"/>
          <w:spacing w:val="-5"/>
          <w:sz w:val="18"/>
        </w:rPr>
        <w:t>5.</w:t>
      </w:r>
      <w:r>
        <w:rPr>
          <w:color w:val="231F20"/>
          <w:spacing w:val="-5"/>
          <w:sz w:val="18"/>
        </w:rPr>
        <w:tab/>
      </w:r>
      <w:r w:rsidRPr="00A7797F">
        <w:rPr>
          <w:color w:val="231F20"/>
          <w:spacing w:val="-5"/>
          <w:sz w:val="18"/>
        </w:rPr>
        <w:t>Key assets available to support output delivery</w:t>
      </w:r>
      <w:r>
        <w:rPr>
          <w:color w:val="231F20"/>
          <w:spacing w:val="-5"/>
          <w:sz w:val="18"/>
        </w:rPr>
        <w:tab/>
      </w:r>
      <w:r>
        <w:rPr>
          <w:color w:val="231F20"/>
          <w:spacing w:val="-5"/>
          <w:sz w:val="18"/>
        </w:rPr>
        <w:fldChar w:fldCharType="begin"/>
      </w:r>
      <w:r>
        <w:rPr>
          <w:color w:val="231F20"/>
          <w:spacing w:val="-5"/>
          <w:sz w:val="18"/>
        </w:rPr>
        <w:instrText xml:space="preserve"> PAGEREF _Ref149921435 \h </w:instrText>
      </w:r>
      <w:r>
        <w:rPr>
          <w:color w:val="231F20"/>
          <w:spacing w:val="-5"/>
          <w:sz w:val="18"/>
        </w:rPr>
      </w:r>
      <w:r>
        <w:rPr>
          <w:color w:val="231F20"/>
          <w:spacing w:val="-5"/>
          <w:sz w:val="18"/>
        </w:rPr>
        <w:fldChar w:fldCharType="separate"/>
      </w:r>
      <w:r w:rsidR="00C26A81">
        <w:rPr>
          <w:noProof/>
          <w:color w:val="231F20"/>
          <w:spacing w:val="-5"/>
          <w:sz w:val="18"/>
        </w:rPr>
        <w:t>108</w:t>
      </w:r>
      <w:r>
        <w:rPr>
          <w:color w:val="231F20"/>
          <w:spacing w:val="-5"/>
          <w:sz w:val="18"/>
        </w:rPr>
        <w:fldChar w:fldCharType="end"/>
      </w:r>
    </w:p>
    <w:p w14:paraId="474AF370" w14:textId="10C4D259" w:rsidR="00DB3572" w:rsidRPr="00331CBD" w:rsidRDefault="00DB3572" w:rsidP="00331CBD">
      <w:pPr>
        <w:tabs>
          <w:tab w:val="left" w:pos="1276"/>
          <w:tab w:val="right" w:pos="9356"/>
        </w:tabs>
        <w:spacing w:before="0" w:after="0"/>
        <w:ind w:left="567"/>
        <w:rPr>
          <w:color w:val="231F20"/>
          <w:spacing w:val="-5"/>
          <w:sz w:val="18"/>
        </w:rPr>
      </w:pPr>
      <w:r>
        <w:rPr>
          <w:color w:val="231F20"/>
          <w:spacing w:val="-5"/>
          <w:sz w:val="18"/>
        </w:rPr>
        <w:t>5.1</w:t>
      </w:r>
      <w:r w:rsidRPr="00331CBD">
        <w:rPr>
          <w:color w:val="231F20"/>
          <w:spacing w:val="-5"/>
          <w:sz w:val="18"/>
        </w:rPr>
        <w:tab/>
        <w:t>Property, plant and equipment</w:t>
      </w:r>
      <w:r w:rsidRPr="00331CBD">
        <w:rPr>
          <w:color w:val="231F20"/>
          <w:spacing w:val="-5"/>
          <w:sz w:val="18"/>
        </w:rPr>
        <w:tab/>
      </w:r>
      <w:r w:rsidR="00A7797F">
        <w:rPr>
          <w:color w:val="231F20"/>
          <w:spacing w:val="-5"/>
          <w:sz w:val="18"/>
        </w:rPr>
        <w:fldChar w:fldCharType="begin"/>
      </w:r>
      <w:r w:rsidR="00A7797F" w:rsidRPr="00331CBD">
        <w:rPr>
          <w:color w:val="231F20"/>
          <w:spacing w:val="-5"/>
          <w:sz w:val="18"/>
        </w:rPr>
        <w:instrText xml:space="preserve"> PAGEREF _Ref149921464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109</w:t>
      </w:r>
      <w:r w:rsidR="00A7797F">
        <w:rPr>
          <w:color w:val="231F20"/>
          <w:spacing w:val="-5"/>
          <w:sz w:val="18"/>
        </w:rPr>
        <w:fldChar w:fldCharType="end"/>
      </w:r>
    </w:p>
    <w:p w14:paraId="2169F152" w14:textId="77C0C6EC" w:rsidR="00DB3572" w:rsidRPr="00331CBD" w:rsidRDefault="00DB3572" w:rsidP="00331CBD">
      <w:pPr>
        <w:tabs>
          <w:tab w:val="left" w:pos="1276"/>
          <w:tab w:val="right" w:pos="9356"/>
        </w:tabs>
        <w:spacing w:before="0" w:after="0"/>
        <w:ind w:left="567"/>
        <w:rPr>
          <w:color w:val="231F20"/>
          <w:spacing w:val="-5"/>
          <w:sz w:val="18"/>
        </w:rPr>
      </w:pPr>
      <w:r>
        <w:rPr>
          <w:color w:val="231F20"/>
          <w:spacing w:val="-5"/>
          <w:sz w:val="18"/>
        </w:rPr>
        <w:t>5.2</w:t>
      </w:r>
      <w:r w:rsidRPr="00331CBD">
        <w:rPr>
          <w:color w:val="231F20"/>
          <w:spacing w:val="-5"/>
          <w:sz w:val="18"/>
        </w:rPr>
        <w:tab/>
        <w:t>Intangible assets</w:t>
      </w:r>
      <w:r w:rsidRPr="00331CBD">
        <w:rPr>
          <w:color w:val="231F20"/>
          <w:spacing w:val="-5"/>
          <w:sz w:val="18"/>
        </w:rPr>
        <w:tab/>
      </w:r>
      <w:r w:rsidR="00A7797F">
        <w:rPr>
          <w:color w:val="231F20"/>
          <w:spacing w:val="-5"/>
          <w:sz w:val="18"/>
        </w:rPr>
        <w:fldChar w:fldCharType="begin"/>
      </w:r>
      <w:r w:rsidR="00A7797F" w:rsidRPr="00331CBD">
        <w:rPr>
          <w:color w:val="231F20"/>
          <w:spacing w:val="-5"/>
          <w:sz w:val="18"/>
        </w:rPr>
        <w:instrText xml:space="preserve"> PAGEREF _Ref149921471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115</w:t>
      </w:r>
      <w:r w:rsidR="00A7797F">
        <w:rPr>
          <w:color w:val="231F20"/>
          <w:spacing w:val="-5"/>
          <w:sz w:val="18"/>
        </w:rPr>
        <w:fldChar w:fldCharType="end"/>
      </w:r>
    </w:p>
    <w:p w14:paraId="785BA443" w14:textId="3945A886" w:rsidR="00DB3572" w:rsidRDefault="00DB3572" w:rsidP="00DB3572">
      <w:pPr>
        <w:tabs>
          <w:tab w:val="left" w:pos="567"/>
          <w:tab w:val="right" w:pos="9356"/>
        </w:tabs>
        <w:spacing w:before="0" w:after="0"/>
        <w:rPr>
          <w:sz w:val="18"/>
        </w:rPr>
      </w:pPr>
      <w:r>
        <w:rPr>
          <w:color w:val="231F20"/>
          <w:spacing w:val="-5"/>
          <w:sz w:val="18"/>
        </w:rPr>
        <w:t>5.3</w:t>
      </w:r>
      <w:r>
        <w:rPr>
          <w:sz w:val="18"/>
        </w:rPr>
        <w:tab/>
      </w:r>
      <w:r>
        <w:rPr>
          <w:color w:val="231F20"/>
          <w:sz w:val="18"/>
        </w:rPr>
        <w:t>Purchase</w:t>
      </w:r>
      <w:r>
        <w:rPr>
          <w:color w:val="231F20"/>
          <w:spacing w:val="8"/>
          <w:sz w:val="18"/>
        </w:rPr>
        <w:t xml:space="preserve"> </w:t>
      </w:r>
      <w:r>
        <w:rPr>
          <w:color w:val="231F20"/>
          <w:sz w:val="18"/>
        </w:rPr>
        <w:t>of</w:t>
      </w:r>
      <w:r>
        <w:rPr>
          <w:color w:val="231F20"/>
          <w:spacing w:val="2"/>
          <w:sz w:val="18"/>
        </w:rPr>
        <w:t xml:space="preserve"> </w:t>
      </w:r>
      <w:r>
        <w:rPr>
          <w:color w:val="231F20"/>
          <w:sz w:val="18"/>
        </w:rPr>
        <w:t>the</w:t>
      </w:r>
      <w:r>
        <w:rPr>
          <w:color w:val="231F20"/>
          <w:spacing w:val="10"/>
          <w:sz w:val="18"/>
        </w:rPr>
        <w:t xml:space="preserve"> </w:t>
      </w:r>
      <w:r>
        <w:rPr>
          <w:color w:val="231F20"/>
          <w:sz w:val="18"/>
        </w:rPr>
        <w:t>County</w:t>
      </w:r>
      <w:r>
        <w:rPr>
          <w:color w:val="231F20"/>
          <w:spacing w:val="7"/>
          <w:sz w:val="18"/>
        </w:rPr>
        <w:t xml:space="preserve"> </w:t>
      </w:r>
      <w:r>
        <w:rPr>
          <w:color w:val="231F20"/>
          <w:spacing w:val="-2"/>
          <w:sz w:val="18"/>
        </w:rPr>
        <w:t xml:space="preserve">Court </w:t>
      </w:r>
      <w:r>
        <w:rPr>
          <w:color w:val="231F20"/>
          <w:sz w:val="18"/>
        </w:rPr>
        <w:t>building</w:t>
      </w:r>
      <w:r>
        <w:rPr>
          <w:color w:val="231F20"/>
          <w:spacing w:val="19"/>
          <w:sz w:val="18"/>
        </w:rPr>
        <w:t xml:space="preserve"> </w:t>
      </w:r>
      <w:r>
        <w:rPr>
          <w:color w:val="231F20"/>
          <w:spacing w:val="-2"/>
          <w:sz w:val="18"/>
        </w:rPr>
        <w:t>Melbourne</w:t>
      </w:r>
      <w:r>
        <w:rPr>
          <w:color w:val="231F20"/>
          <w:sz w:val="18"/>
        </w:rPr>
        <w:tab/>
      </w:r>
      <w:r w:rsidR="00A7797F">
        <w:rPr>
          <w:color w:val="231F20"/>
          <w:spacing w:val="-5"/>
          <w:sz w:val="18"/>
        </w:rPr>
        <w:fldChar w:fldCharType="begin"/>
      </w:r>
      <w:r w:rsidR="00A7797F">
        <w:rPr>
          <w:color w:val="231F20"/>
          <w:sz w:val="18"/>
        </w:rPr>
        <w:instrText xml:space="preserve"> PAGEREF _Ref149921481 \h </w:instrText>
      </w:r>
      <w:r w:rsidR="00A7797F">
        <w:rPr>
          <w:color w:val="231F20"/>
          <w:spacing w:val="-5"/>
          <w:sz w:val="18"/>
        </w:rPr>
      </w:r>
      <w:r w:rsidR="00A7797F">
        <w:rPr>
          <w:color w:val="231F20"/>
          <w:spacing w:val="-5"/>
          <w:sz w:val="18"/>
        </w:rPr>
        <w:fldChar w:fldCharType="separate"/>
      </w:r>
      <w:r w:rsidR="00C26A81">
        <w:rPr>
          <w:noProof/>
          <w:color w:val="231F20"/>
          <w:sz w:val="18"/>
        </w:rPr>
        <w:t>117</w:t>
      </w:r>
      <w:r w:rsidR="00A7797F">
        <w:rPr>
          <w:color w:val="231F20"/>
          <w:spacing w:val="-5"/>
          <w:sz w:val="18"/>
        </w:rPr>
        <w:fldChar w:fldCharType="end"/>
      </w:r>
    </w:p>
    <w:p w14:paraId="6EB9977F" w14:textId="1785AE15" w:rsidR="00DB3572" w:rsidRPr="00264CF1" w:rsidRDefault="00DB3572" w:rsidP="00DB3572">
      <w:pPr>
        <w:tabs>
          <w:tab w:val="left" w:pos="567"/>
          <w:tab w:val="right" w:pos="9356"/>
        </w:tabs>
        <w:spacing w:before="0" w:after="0"/>
        <w:rPr>
          <w:color w:val="231F20"/>
          <w:spacing w:val="-5"/>
          <w:sz w:val="18"/>
        </w:rPr>
      </w:pPr>
      <w:r w:rsidRPr="00264CF1">
        <w:rPr>
          <w:color w:val="231F20"/>
          <w:spacing w:val="-5"/>
          <w:sz w:val="18"/>
        </w:rPr>
        <w:t>6.</w:t>
      </w:r>
      <w:r w:rsidRPr="00264CF1">
        <w:rPr>
          <w:color w:val="231F20"/>
          <w:spacing w:val="-5"/>
          <w:sz w:val="18"/>
        </w:rPr>
        <w:tab/>
        <w:t>Other assets and liabilities</w:t>
      </w:r>
      <w:r w:rsidRPr="00264CF1">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_Ref149921487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118</w:t>
      </w:r>
      <w:r w:rsidR="00A7797F">
        <w:rPr>
          <w:color w:val="231F20"/>
          <w:spacing w:val="-5"/>
          <w:sz w:val="18"/>
        </w:rPr>
        <w:fldChar w:fldCharType="end"/>
      </w:r>
    </w:p>
    <w:p w14:paraId="60F5D866" w14:textId="49E97D23"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6.1</w:t>
      </w:r>
      <w:r w:rsidRPr="00264CF1">
        <w:rPr>
          <w:color w:val="231F20"/>
          <w:spacing w:val="-5"/>
          <w:sz w:val="18"/>
        </w:rPr>
        <w:tab/>
        <w:t>Receivables</w:t>
      </w:r>
      <w:r w:rsidRPr="00264CF1">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_Ref149921510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118</w:t>
      </w:r>
      <w:r w:rsidR="00A7797F">
        <w:rPr>
          <w:color w:val="231F20"/>
          <w:spacing w:val="-5"/>
          <w:sz w:val="18"/>
        </w:rPr>
        <w:fldChar w:fldCharType="end"/>
      </w:r>
    </w:p>
    <w:p w14:paraId="527BA53C" w14:textId="4EDADF7F"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6.2</w:t>
      </w:r>
      <w:r w:rsidRPr="00264CF1">
        <w:rPr>
          <w:color w:val="231F20"/>
          <w:spacing w:val="-5"/>
          <w:sz w:val="18"/>
        </w:rPr>
        <w:tab/>
        <w:t>Payables</w:t>
      </w:r>
      <w:r w:rsidRPr="00264CF1">
        <w:rPr>
          <w:color w:val="231F20"/>
          <w:spacing w:val="-5"/>
          <w:sz w:val="18"/>
        </w:rPr>
        <w:tab/>
      </w:r>
      <w:r w:rsidR="00A7797F">
        <w:rPr>
          <w:color w:val="231F20"/>
          <w:spacing w:val="-5"/>
          <w:sz w:val="18"/>
        </w:rPr>
        <w:fldChar w:fldCharType="begin"/>
      </w:r>
      <w:r w:rsidR="00A7797F">
        <w:rPr>
          <w:color w:val="231F20"/>
          <w:spacing w:val="-5"/>
          <w:sz w:val="18"/>
        </w:rPr>
        <w:instrText xml:space="preserve"> PAGEREF _Ref149921517 \h </w:instrText>
      </w:r>
      <w:r w:rsidR="00A7797F">
        <w:rPr>
          <w:color w:val="231F20"/>
          <w:spacing w:val="-5"/>
          <w:sz w:val="18"/>
        </w:rPr>
      </w:r>
      <w:r w:rsidR="00A7797F">
        <w:rPr>
          <w:color w:val="231F20"/>
          <w:spacing w:val="-5"/>
          <w:sz w:val="18"/>
        </w:rPr>
        <w:fldChar w:fldCharType="separate"/>
      </w:r>
      <w:r w:rsidR="00C26A81">
        <w:rPr>
          <w:noProof/>
          <w:color w:val="231F20"/>
          <w:spacing w:val="-5"/>
          <w:sz w:val="18"/>
        </w:rPr>
        <w:t>119</w:t>
      </w:r>
      <w:r w:rsidR="00A7797F">
        <w:rPr>
          <w:color w:val="231F20"/>
          <w:spacing w:val="-5"/>
          <w:sz w:val="18"/>
        </w:rPr>
        <w:fldChar w:fldCharType="end"/>
      </w:r>
    </w:p>
    <w:p w14:paraId="6C7EC304" w14:textId="1321D710"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6.3</w:t>
      </w:r>
      <w:r w:rsidRPr="00264CF1">
        <w:rPr>
          <w:color w:val="231F20"/>
          <w:spacing w:val="-5"/>
          <w:sz w:val="18"/>
        </w:rPr>
        <w:tab/>
        <w:t>Other provisions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_Ref149921534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120</w:t>
      </w:r>
      <w:r w:rsidR="00A323B8">
        <w:rPr>
          <w:color w:val="231F20"/>
          <w:spacing w:val="-5"/>
          <w:sz w:val="18"/>
        </w:rPr>
        <w:fldChar w:fldCharType="end"/>
      </w:r>
    </w:p>
    <w:p w14:paraId="560C5096" w14:textId="1A542D00" w:rsidR="00DB3572" w:rsidRPr="00264CF1" w:rsidRDefault="00DB3572" w:rsidP="00DB3572">
      <w:pPr>
        <w:tabs>
          <w:tab w:val="left" w:pos="567"/>
          <w:tab w:val="right" w:pos="9356"/>
        </w:tabs>
        <w:spacing w:before="0" w:after="0"/>
        <w:rPr>
          <w:color w:val="231F20"/>
          <w:spacing w:val="-5"/>
          <w:sz w:val="18"/>
        </w:rPr>
      </w:pPr>
      <w:r w:rsidRPr="00264CF1">
        <w:rPr>
          <w:color w:val="231F20"/>
          <w:spacing w:val="-5"/>
          <w:sz w:val="18"/>
        </w:rPr>
        <w:t>7.</w:t>
      </w:r>
      <w:r w:rsidRPr="00264CF1">
        <w:rPr>
          <w:color w:val="231F20"/>
          <w:spacing w:val="-5"/>
          <w:sz w:val="18"/>
        </w:rPr>
        <w:tab/>
        <w:t>Financing our operations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_Ref149921553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121</w:t>
      </w:r>
      <w:r w:rsidR="00A323B8">
        <w:rPr>
          <w:color w:val="231F20"/>
          <w:spacing w:val="-5"/>
          <w:sz w:val="18"/>
        </w:rPr>
        <w:fldChar w:fldCharType="end"/>
      </w:r>
    </w:p>
    <w:p w14:paraId="317C6621" w14:textId="3A168285"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7.1</w:t>
      </w:r>
      <w:r w:rsidRPr="00264CF1">
        <w:rPr>
          <w:color w:val="231F20"/>
          <w:spacing w:val="-5"/>
          <w:sz w:val="18"/>
        </w:rPr>
        <w:tab/>
        <w:t>Lease liabilities (</w:t>
      </w:r>
      <w:r w:rsidR="00C32A3C">
        <w:rPr>
          <w:color w:val="231F20"/>
          <w:spacing w:val="-5"/>
          <w:sz w:val="18"/>
        </w:rPr>
        <w:t>Court Services Victoria</w:t>
      </w:r>
      <w:r w:rsidRPr="00264CF1">
        <w:rPr>
          <w:color w:val="231F20"/>
          <w:spacing w:val="-5"/>
          <w:sz w:val="18"/>
        </w:rPr>
        <w:t xml:space="preserve"> as lessee)</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_Ref149921570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121</w:t>
      </w:r>
      <w:r w:rsidR="00A323B8">
        <w:rPr>
          <w:color w:val="231F20"/>
          <w:spacing w:val="-5"/>
          <w:sz w:val="18"/>
        </w:rPr>
        <w:fldChar w:fldCharType="end"/>
      </w:r>
    </w:p>
    <w:p w14:paraId="0C66DF73" w14:textId="0CAA7AB0"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7.2</w:t>
      </w:r>
      <w:r w:rsidRPr="00264CF1">
        <w:rPr>
          <w:color w:val="231F20"/>
          <w:spacing w:val="-5"/>
          <w:sz w:val="18"/>
        </w:rPr>
        <w:tab/>
        <w:t>Cash flow information and balances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_Ref149921585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123</w:t>
      </w:r>
      <w:r w:rsidR="00A323B8">
        <w:rPr>
          <w:color w:val="231F20"/>
          <w:spacing w:val="-5"/>
          <w:sz w:val="18"/>
        </w:rPr>
        <w:fldChar w:fldCharType="end"/>
      </w:r>
    </w:p>
    <w:p w14:paraId="619701FC" w14:textId="199C1EB7"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7.3</w:t>
      </w:r>
      <w:r w:rsidRPr="00264CF1">
        <w:rPr>
          <w:color w:val="231F20"/>
          <w:spacing w:val="-5"/>
          <w:sz w:val="18"/>
        </w:rPr>
        <w:tab/>
        <w:t>Trust account balances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_Ref149921597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125</w:t>
      </w:r>
      <w:r w:rsidR="00A323B8">
        <w:rPr>
          <w:color w:val="231F20"/>
          <w:spacing w:val="-5"/>
          <w:sz w:val="18"/>
        </w:rPr>
        <w:fldChar w:fldCharType="end"/>
      </w:r>
    </w:p>
    <w:p w14:paraId="79341E20" w14:textId="30A4C7D0"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7.4</w:t>
      </w:r>
      <w:r w:rsidRPr="00264CF1">
        <w:rPr>
          <w:color w:val="231F20"/>
          <w:spacing w:val="-5"/>
          <w:sz w:val="18"/>
        </w:rPr>
        <w:tab/>
        <w:t>Commitments for expenditure</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_Ref149921606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128</w:t>
      </w:r>
      <w:r w:rsidR="00A323B8">
        <w:rPr>
          <w:color w:val="231F20"/>
          <w:spacing w:val="-5"/>
          <w:sz w:val="18"/>
        </w:rPr>
        <w:fldChar w:fldCharType="end"/>
      </w:r>
    </w:p>
    <w:p w14:paraId="5F749BF2" w14:textId="5306BDE4" w:rsidR="00DB3572" w:rsidRPr="00264CF1" w:rsidRDefault="00DB3572" w:rsidP="00DB3572">
      <w:pPr>
        <w:tabs>
          <w:tab w:val="left" w:pos="567"/>
          <w:tab w:val="right" w:pos="9356"/>
        </w:tabs>
        <w:spacing w:before="0" w:after="0"/>
        <w:rPr>
          <w:color w:val="231F20"/>
          <w:spacing w:val="-5"/>
          <w:sz w:val="18"/>
        </w:rPr>
      </w:pPr>
      <w:r w:rsidRPr="00264CF1">
        <w:rPr>
          <w:color w:val="231F20"/>
          <w:spacing w:val="-5"/>
          <w:sz w:val="18"/>
        </w:rPr>
        <w:t>8.</w:t>
      </w:r>
      <w:r w:rsidRPr="00264CF1">
        <w:rPr>
          <w:color w:val="231F20"/>
          <w:spacing w:val="-5"/>
          <w:sz w:val="18"/>
        </w:rPr>
        <w:tab/>
        <w:t>Risks, contingencies and</w:t>
      </w:r>
      <w:r>
        <w:rPr>
          <w:color w:val="231F20"/>
          <w:spacing w:val="-5"/>
          <w:sz w:val="18"/>
        </w:rPr>
        <w:t xml:space="preserve"> </w:t>
      </w:r>
      <w:r w:rsidRPr="00264CF1">
        <w:rPr>
          <w:color w:val="231F20"/>
          <w:spacing w:val="-5"/>
          <w:sz w:val="18"/>
        </w:rPr>
        <w:t>valuation judgements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_Ref149921612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129</w:t>
      </w:r>
      <w:r w:rsidR="00A323B8">
        <w:rPr>
          <w:color w:val="231F20"/>
          <w:spacing w:val="-5"/>
          <w:sz w:val="18"/>
        </w:rPr>
        <w:fldChar w:fldCharType="end"/>
      </w:r>
    </w:p>
    <w:p w14:paraId="178F8987" w14:textId="263B418A"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8.1</w:t>
      </w:r>
      <w:r w:rsidRPr="00264CF1">
        <w:rPr>
          <w:color w:val="231F20"/>
          <w:spacing w:val="-5"/>
          <w:sz w:val="18"/>
        </w:rPr>
        <w:tab/>
        <w:t>Financial instruments</w:t>
      </w:r>
      <w:r>
        <w:rPr>
          <w:color w:val="231F20"/>
          <w:spacing w:val="-5"/>
          <w:sz w:val="18"/>
        </w:rPr>
        <w:t xml:space="preserve"> </w:t>
      </w:r>
      <w:r w:rsidRPr="00264CF1">
        <w:rPr>
          <w:color w:val="231F20"/>
          <w:spacing w:val="-5"/>
          <w:sz w:val="18"/>
        </w:rPr>
        <w:t>specific disclosures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_Ref149921619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129</w:t>
      </w:r>
      <w:r w:rsidR="00A323B8">
        <w:rPr>
          <w:color w:val="231F20"/>
          <w:spacing w:val="-5"/>
          <w:sz w:val="18"/>
        </w:rPr>
        <w:fldChar w:fldCharType="end"/>
      </w:r>
    </w:p>
    <w:p w14:paraId="789BC81F" w14:textId="315228A0"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8.2</w:t>
      </w:r>
      <w:r w:rsidRPr="00264CF1">
        <w:rPr>
          <w:color w:val="231F20"/>
          <w:spacing w:val="-5"/>
          <w:sz w:val="18"/>
        </w:rPr>
        <w:tab/>
        <w:t>Contingent assets and</w:t>
      </w:r>
      <w:r>
        <w:rPr>
          <w:color w:val="231F20"/>
          <w:spacing w:val="-5"/>
          <w:sz w:val="18"/>
        </w:rPr>
        <w:t xml:space="preserve"> </w:t>
      </w:r>
      <w:r w:rsidRPr="00264CF1">
        <w:rPr>
          <w:color w:val="231F20"/>
          <w:spacing w:val="-5"/>
          <w:sz w:val="18"/>
        </w:rPr>
        <w:t>contingent liabilities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_Ref149921628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136</w:t>
      </w:r>
      <w:r w:rsidR="00A323B8">
        <w:rPr>
          <w:color w:val="231F20"/>
          <w:spacing w:val="-5"/>
          <w:sz w:val="18"/>
        </w:rPr>
        <w:fldChar w:fldCharType="end"/>
      </w:r>
    </w:p>
    <w:p w14:paraId="0B59436D" w14:textId="2430AF78"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8.3</w:t>
      </w:r>
      <w:r w:rsidRPr="00264CF1">
        <w:rPr>
          <w:color w:val="231F20"/>
          <w:spacing w:val="-5"/>
          <w:sz w:val="18"/>
        </w:rPr>
        <w:tab/>
        <w:t>Fair value determination</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_Ref149921633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137</w:t>
      </w:r>
      <w:r w:rsidR="00A323B8">
        <w:rPr>
          <w:color w:val="231F20"/>
          <w:spacing w:val="-5"/>
          <w:sz w:val="18"/>
        </w:rPr>
        <w:fldChar w:fldCharType="end"/>
      </w:r>
    </w:p>
    <w:p w14:paraId="7A7C714E" w14:textId="73F9ABE6" w:rsidR="00DB3572" w:rsidRPr="00264CF1" w:rsidRDefault="00DB3572" w:rsidP="00DB3572">
      <w:pPr>
        <w:tabs>
          <w:tab w:val="left" w:pos="567"/>
          <w:tab w:val="right" w:pos="9356"/>
        </w:tabs>
        <w:spacing w:before="0" w:after="0"/>
        <w:rPr>
          <w:color w:val="231F20"/>
          <w:spacing w:val="-5"/>
          <w:sz w:val="18"/>
        </w:rPr>
      </w:pPr>
      <w:r w:rsidRPr="00264CF1">
        <w:rPr>
          <w:color w:val="231F20"/>
          <w:spacing w:val="-5"/>
          <w:sz w:val="18"/>
        </w:rPr>
        <w:t>9.</w:t>
      </w:r>
      <w:r w:rsidRPr="00264CF1">
        <w:rPr>
          <w:color w:val="231F20"/>
          <w:spacing w:val="-5"/>
          <w:sz w:val="18"/>
        </w:rPr>
        <w:tab/>
        <w:t>Other disclosures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_Ref149921641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140</w:t>
      </w:r>
      <w:r w:rsidR="00A323B8">
        <w:rPr>
          <w:color w:val="231F20"/>
          <w:spacing w:val="-5"/>
          <w:sz w:val="18"/>
        </w:rPr>
        <w:fldChar w:fldCharType="end"/>
      </w:r>
    </w:p>
    <w:p w14:paraId="1313ACD5" w14:textId="7F8354C5"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9.1</w:t>
      </w:r>
      <w:r w:rsidRPr="00264CF1">
        <w:rPr>
          <w:color w:val="231F20"/>
          <w:spacing w:val="-5"/>
          <w:sz w:val="18"/>
        </w:rPr>
        <w:tab/>
        <w:t>Other economic flows included</w:t>
      </w:r>
      <w:r>
        <w:rPr>
          <w:color w:val="231F20"/>
          <w:spacing w:val="-5"/>
          <w:sz w:val="18"/>
        </w:rPr>
        <w:t xml:space="preserve"> </w:t>
      </w:r>
      <w:r w:rsidRPr="00264CF1">
        <w:rPr>
          <w:color w:val="231F20"/>
          <w:spacing w:val="-5"/>
          <w:sz w:val="18"/>
        </w:rPr>
        <w:t>in net result</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_Ref149921647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140</w:t>
      </w:r>
      <w:r w:rsidR="00A323B8">
        <w:rPr>
          <w:color w:val="231F20"/>
          <w:spacing w:val="-5"/>
          <w:sz w:val="18"/>
        </w:rPr>
        <w:fldChar w:fldCharType="end"/>
      </w:r>
    </w:p>
    <w:p w14:paraId="74DA25A4" w14:textId="0878BC85"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9.2</w:t>
      </w:r>
      <w:r w:rsidRPr="00264CF1">
        <w:rPr>
          <w:color w:val="231F20"/>
          <w:spacing w:val="-5"/>
          <w:sz w:val="18"/>
        </w:rPr>
        <w:tab/>
        <w:t>Ex-Gratia expenses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_Ref149921652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140</w:t>
      </w:r>
      <w:r w:rsidR="00A323B8">
        <w:rPr>
          <w:color w:val="231F20"/>
          <w:spacing w:val="-5"/>
          <w:sz w:val="18"/>
        </w:rPr>
        <w:fldChar w:fldCharType="end"/>
      </w:r>
    </w:p>
    <w:p w14:paraId="6FE3029B" w14:textId="5E29B7E5"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9.3</w:t>
      </w:r>
      <w:r w:rsidRPr="00264CF1">
        <w:rPr>
          <w:color w:val="231F20"/>
          <w:spacing w:val="-5"/>
          <w:sz w:val="18"/>
        </w:rPr>
        <w:tab/>
        <w:t>Responsible persons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_Ref149921656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141</w:t>
      </w:r>
      <w:r w:rsidR="00A323B8">
        <w:rPr>
          <w:color w:val="231F20"/>
          <w:spacing w:val="-5"/>
          <w:sz w:val="18"/>
        </w:rPr>
        <w:fldChar w:fldCharType="end"/>
      </w:r>
    </w:p>
    <w:p w14:paraId="72E7E23A" w14:textId="4317686B"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9.4</w:t>
      </w:r>
      <w:r w:rsidRPr="00264CF1">
        <w:rPr>
          <w:color w:val="231F20"/>
          <w:spacing w:val="-5"/>
          <w:sz w:val="18"/>
        </w:rPr>
        <w:tab/>
        <w:t>Remuneration of executives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_Ref149921660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142</w:t>
      </w:r>
      <w:r w:rsidR="00A323B8">
        <w:rPr>
          <w:color w:val="231F20"/>
          <w:spacing w:val="-5"/>
          <w:sz w:val="18"/>
        </w:rPr>
        <w:fldChar w:fldCharType="end"/>
      </w:r>
    </w:p>
    <w:p w14:paraId="44DEB6E4" w14:textId="4B2CE752"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9.5</w:t>
      </w:r>
      <w:r w:rsidRPr="00264CF1">
        <w:rPr>
          <w:color w:val="231F20"/>
          <w:spacing w:val="-5"/>
          <w:sz w:val="18"/>
        </w:rPr>
        <w:tab/>
        <w:t>Key management personnel</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_Ref149921665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143</w:t>
      </w:r>
      <w:r w:rsidR="00A323B8">
        <w:rPr>
          <w:color w:val="231F20"/>
          <w:spacing w:val="-5"/>
          <w:sz w:val="18"/>
        </w:rPr>
        <w:fldChar w:fldCharType="end"/>
      </w:r>
    </w:p>
    <w:p w14:paraId="2F1B315B" w14:textId="3724E70E"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9.6</w:t>
      </w:r>
      <w:r w:rsidRPr="00264CF1">
        <w:rPr>
          <w:color w:val="231F20"/>
          <w:spacing w:val="-5"/>
          <w:sz w:val="18"/>
        </w:rPr>
        <w:tab/>
        <w:t>Remuneration of auditors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_Ref149921672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144</w:t>
      </w:r>
      <w:r w:rsidR="00A323B8">
        <w:rPr>
          <w:color w:val="231F20"/>
          <w:spacing w:val="-5"/>
          <w:sz w:val="18"/>
        </w:rPr>
        <w:fldChar w:fldCharType="end"/>
      </w:r>
    </w:p>
    <w:p w14:paraId="41413272" w14:textId="081D80A8"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9.7</w:t>
      </w:r>
      <w:r w:rsidRPr="00264CF1">
        <w:rPr>
          <w:color w:val="231F20"/>
          <w:spacing w:val="-5"/>
          <w:sz w:val="18"/>
        </w:rPr>
        <w:tab/>
        <w:t>Subsequent events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_Ref149921705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144</w:t>
      </w:r>
      <w:r w:rsidR="00A323B8">
        <w:rPr>
          <w:color w:val="231F20"/>
          <w:spacing w:val="-5"/>
          <w:sz w:val="18"/>
        </w:rPr>
        <w:fldChar w:fldCharType="end"/>
      </w:r>
    </w:p>
    <w:p w14:paraId="7D3916B4" w14:textId="3E8FA41B"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9.8</w:t>
      </w:r>
      <w:r w:rsidRPr="00264CF1">
        <w:rPr>
          <w:color w:val="231F20"/>
          <w:spacing w:val="-5"/>
          <w:sz w:val="18"/>
        </w:rPr>
        <w:tab/>
        <w:t>Other accounting policies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_Ref149921710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144</w:t>
      </w:r>
      <w:r w:rsidR="00A323B8">
        <w:rPr>
          <w:color w:val="231F20"/>
          <w:spacing w:val="-5"/>
          <w:sz w:val="18"/>
        </w:rPr>
        <w:fldChar w:fldCharType="end"/>
      </w:r>
    </w:p>
    <w:p w14:paraId="1228E8AF" w14:textId="7756BBAA"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9.9</w:t>
      </w:r>
      <w:r w:rsidRPr="00264CF1">
        <w:rPr>
          <w:color w:val="231F20"/>
          <w:spacing w:val="-5"/>
          <w:sz w:val="18"/>
        </w:rPr>
        <w:tab/>
        <w:t>Change in accounting policies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_Ref149921718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145</w:t>
      </w:r>
      <w:r w:rsidR="00A323B8">
        <w:rPr>
          <w:color w:val="231F20"/>
          <w:spacing w:val="-5"/>
          <w:sz w:val="18"/>
        </w:rPr>
        <w:fldChar w:fldCharType="end"/>
      </w:r>
    </w:p>
    <w:p w14:paraId="46734DA0" w14:textId="6F4C2B79" w:rsidR="00DB3572" w:rsidRPr="00264CF1" w:rsidRDefault="00DB3572" w:rsidP="00331CBD">
      <w:pPr>
        <w:tabs>
          <w:tab w:val="left" w:pos="1276"/>
          <w:tab w:val="right" w:pos="9356"/>
        </w:tabs>
        <w:spacing w:before="0" w:after="0"/>
        <w:ind w:left="567"/>
        <w:rPr>
          <w:color w:val="231F20"/>
          <w:spacing w:val="-5"/>
          <w:sz w:val="18"/>
        </w:rPr>
      </w:pPr>
      <w:r w:rsidRPr="00264CF1">
        <w:rPr>
          <w:color w:val="231F20"/>
          <w:spacing w:val="-5"/>
          <w:sz w:val="18"/>
        </w:rPr>
        <w:t>9.10</w:t>
      </w:r>
      <w:r w:rsidRPr="00264CF1">
        <w:rPr>
          <w:color w:val="231F20"/>
          <w:spacing w:val="-5"/>
          <w:sz w:val="18"/>
        </w:rPr>
        <w:tab/>
        <w:t>Australian Accounting Standards</w:t>
      </w:r>
      <w:r>
        <w:rPr>
          <w:color w:val="231F20"/>
          <w:spacing w:val="-5"/>
          <w:sz w:val="18"/>
        </w:rPr>
        <w:t xml:space="preserve"> </w:t>
      </w:r>
      <w:r w:rsidRPr="00264CF1">
        <w:rPr>
          <w:color w:val="231F20"/>
          <w:spacing w:val="-5"/>
          <w:sz w:val="18"/>
        </w:rPr>
        <w:t>issued that are not yet effective</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_Ref149921724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145</w:t>
      </w:r>
      <w:r w:rsidR="00A323B8">
        <w:rPr>
          <w:color w:val="231F20"/>
          <w:spacing w:val="-5"/>
          <w:sz w:val="18"/>
        </w:rPr>
        <w:fldChar w:fldCharType="end"/>
      </w:r>
    </w:p>
    <w:p w14:paraId="5075DAFA" w14:textId="451E148B" w:rsidR="00DB3572" w:rsidRPr="00264CF1" w:rsidRDefault="00DB3572" w:rsidP="00DB3572">
      <w:pPr>
        <w:tabs>
          <w:tab w:val="left" w:pos="567"/>
          <w:tab w:val="right" w:pos="9356"/>
        </w:tabs>
        <w:spacing w:before="0" w:after="0"/>
        <w:rPr>
          <w:color w:val="231F20"/>
          <w:spacing w:val="-5"/>
          <w:sz w:val="18"/>
        </w:rPr>
      </w:pPr>
      <w:r w:rsidRPr="00264CF1">
        <w:rPr>
          <w:color w:val="231F20"/>
          <w:spacing w:val="-5"/>
          <w:sz w:val="18"/>
        </w:rPr>
        <w:t>10.</w:t>
      </w:r>
      <w:r w:rsidRPr="00264CF1">
        <w:rPr>
          <w:color w:val="231F20"/>
          <w:spacing w:val="-5"/>
          <w:sz w:val="18"/>
        </w:rPr>
        <w:tab/>
        <w:t>Glossary of technical terms</w:t>
      </w:r>
      <w:r>
        <w:rPr>
          <w:color w:val="231F20"/>
          <w:spacing w:val="-5"/>
          <w:sz w:val="18"/>
        </w:rPr>
        <w:t xml:space="preserve"> </w:t>
      </w:r>
      <w:r w:rsidRPr="00264CF1">
        <w:rPr>
          <w:color w:val="231F20"/>
          <w:spacing w:val="-5"/>
          <w:sz w:val="18"/>
        </w:rPr>
        <w:t>and style conventions</w:t>
      </w:r>
      <w:r w:rsidRPr="00264CF1">
        <w:rPr>
          <w:color w:val="231F20"/>
          <w:spacing w:val="-5"/>
          <w:sz w:val="18"/>
        </w:rPr>
        <w:tab/>
      </w:r>
      <w:r w:rsidR="00A323B8">
        <w:rPr>
          <w:color w:val="231F20"/>
          <w:spacing w:val="-5"/>
          <w:sz w:val="18"/>
        </w:rPr>
        <w:fldChar w:fldCharType="begin"/>
      </w:r>
      <w:r w:rsidR="00A323B8">
        <w:rPr>
          <w:color w:val="231F20"/>
          <w:spacing w:val="-5"/>
          <w:sz w:val="18"/>
        </w:rPr>
        <w:instrText xml:space="preserve"> PAGEREF _Ref149921730 \h </w:instrText>
      </w:r>
      <w:r w:rsidR="00A323B8">
        <w:rPr>
          <w:color w:val="231F20"/>
          <w:spacing w:val="-5"/>
          <w:sz w:val="18"/>
        </w:rPr>
      </w:r>
      <w:r w:rsidR="00A323B8">
        <w:rPr>
          <w:color w:val="231F20"/>
          <w:spacing w:val="-5"/>
          <w:sz w:val="18"/>
        </w:rPr>
        <w:fldChar w:fldCharType="separate"/>
      </w:r>
      <w:r w:rsidR="00C26A81">
        <w:rPr>
          <w:noProof/>
          <w:color w:val="231F20"/>
          <w:spacing w:val="-5"/>
          <w:sz w:val="18"/>
        </w:rPr>
        <w:t>146</w:t>
      </w:r>
      <w:r w:rsidR="00A323B8">
        <w:rPr>
          <w:color w:val="231F20"/>
          <w:spacing w:val="-5"/>
          <w:sz w:val="18"/>
        </w:rPr>
        <w:fldChar w:fldCharType="end"/>
      </w:r>
    </w:p>
    <w:p w14:paraId="545E7938" w14:textId="77777777" w:rsidR="00DB3572" w:rsidRPr="0082293E" w:rsidRDefault="00DB3572" w:rsidP="00DB3572">
      <w:pPr>
        <w:pStyle w:val="Heading2"/>
        <w:pageBreakBefore/>
      </w:pPr>
      <w:bookmarkStart w:id="202" w:name="_Ref149920275"/>
      <w:bookmarkStart w:id="203" w:name="_Ref149921157"/>
      <w:bookmarkStart w:id="204" w:name="_Toc149922941"/>
      <w:r w:rsidRPr="0082293E">
        <w:t>Declaration in the financial statements</w:t>
      </w:r>
      <w:bookmarkEnd w:id="202"/>
      <w:bookmarkEnd w:id="203"/>
      <w:bookmarkEnd w:id="204"/>
    </w:p>
    <w:p w14:paraId="475D2F5C" w14:textId="77777777" w:rsidR="00DB3572" w:rsidRPr="0082293E" w:rsidRDefault="00DB3572" w:rsidP="00DB3572">
      <w:pPr>
        <w:pStyle w:val="BodyText"/>
      </w:pPr>
      <w:r w:rsidRPr="0082293E">
        <w:t xml:space="preserve">The attached financial statements for Court Services Victoria have been prepared in accordance with Direction 5.2 of the Standing Directions of the Assistant Treasurer under the </w:t>
      </w:r>
      <w:r w:rsidRPr="0082293E">
        <w:rPr>
          <w:i/>
        </w:rPr>
        <w:t>Financial Management Act 1994</w:t>
      </w:r>
      <w:r w:rsidRPr="0082293E">
        <w:t>, applicable Financial Reporting Directions, Australian Accounting Standards including interpretations, and other mandatory professional reporting requirements.</w:t>
      </w:r>
    </w:p>
    <w:p w14:paraId="5CEECA57" w14:textId="77777777" w:rsidR="00DB3572" w:rsidRPr="0082293E" w:rsidRDefault="00DB3572" w:rsidP="00DB3572">
      <w:pPr>
        <w:pStyle w:val="BodyText"/>
      </w:pPr>
      <w:r w:rsidRPr="0082293E">
        <w:t>We further state that, in our opinion, the information set out in the comprehensive operating statement, balance sheet, cash flow statement, statement of changes in equity and accompanying notes, presents fairly the financial transactions during the year ended 30 June 2023 and financial position of Court Services Victoria at 30 June 2023.</w:t>
      </w:r>
    </w:p>
    <w:p w14:paraId="4FD5575A" w14:textId="77777777" w:rsidR="00DB3572" w:rsidRPr="0082293E" w:rsidRDefault="00DB3572" w:rsidP="00DB3572">
      <w:pPr>
        <w:pStyle w:val="BodyText"/>
      </w:pPr>
      <w:r w:rsidRPr="0082293E">
        <w:t>At the time of signing, we are not aware of any circumstance that would render any particulars included in the financial statements to be misleading or inaccurate.</w:t>
      </w:r>
    </w:p>
    <w:p w14:paraId="4684F92D" w14:textId="77777777" w:rsidR="00DB3572" w:rsidRDefault="00DB3572" w:rsidP="00DB3572">
      <w:pPr>
        <w:pStyle w:val="BodyText"/>
      </w:pPr>
      <w:r w:rsidRPr="0082293E">
        <w:t>We authorise the attached financial statements for issue on 26 October 2023.</w:t>
      </w:r>
    </w:p>
    <w:p w14:paraId="7658193F" w14:textId="77777777" w:rsidR="00DB3572" w:rsidRPr="0082293E" w:rsidRDefault="00DB3572" w:rsidP="00DB3572">
      <w:pPr>
        <w:pStyle w:val="NoSpacing"/>
        <w:spacing w:before="360"/>
      </w:pPr>
      <w:r w:rsidRPr="0082293E">
        <w:t>The Honourable Chief Justice Mary Anne Ferguson</w:t>
      </w:r>
    </w:p>
    <w:p w14:paraId="2CCD874A" w14:textId="77777777" w:rsidR="00DB3572" w:rsidRDefault="00DB3572" w:rsidP="00DB3572">
      <w:pPr>
        <w:pStyle w:val="NoSpacing"/>
      </w:pPr>
      <w:r w:rsidRPr="0082293E">
        <w:t xml:space="preserve">Chair of the Courts Council </w:t>
      </w:r>
    </w:p>
    <w:p w14:paraId="63CBF008" w14:textId="77777777" w:rsidR="00DB3572" w:rsidRPr="0082293E" w:rsidRDefault="00DB3572" w:rsidP="00DB3572">
      <w:pPr>
        <w:pStyle w:val="NoSpacing"/>
      </w:pPr>
      <w:r w:rsidRPr="0082293E">
        <w:t>Court Services Victoria</w:t>
      </w:r>
    </w:p>
    <w:p w14:paraId="21C44E0E" w14:textId="77777777" w:rsidR="00DB3572" w:rsidRPr="0082293E" w:rsidRDefault="00DB3572" w:rsidP="00DB3572">
      <w:pPr>
        <w:pStyle w:val="NoSpacing"/>
      </w:pPr>
      <w:r w:rsidRPr="0082293E">
        <w:t>Melbourne</w:t>
      </w:r>
    </w:p>
    <w:p w14:paraId="02F33F30" w14:textId="77777777" w:rsidR="00DB3572" w:rsidRPr="0082293E" w:rsidRDefault="00DB3572" w:rsidP="00DB3572">
      <w:pPr>
        <w:pStyle w:val="NoSpacing"/>
      </w:pPr>
      <w:r w:rsidRPr="0082293E">
        <w:t>26 October 2023</w:t>
      </w:r>
    </w:p>
    <w:p w14:paraId="48CBCE95" w14:textId="77777777" w:rsidR="00DB3572" w:rsidRPr="0082293E" w:rsidRDefault="00DB3572" w:rsidP="00DB3572">
      <w:pPr>
        <w:pStyle w:val="NoSpacing"/>
        <w:spacing w:before="360"/>
      </w:pPr>
      <w:r w:rsidRPr="0082293E">
        <w:t>Louise Anderson</w:t>
      </w:r>
    </w:p>
    <w:p w14:paraId="4DC1022C" w14:textId="77777777" w:rsidR="00DB3572" w:rsidRDefault="00DB3572" w:rsidP="00DB3572">
      <w:pPr>
        <w:pStyle w:val="NoSpacing"/>
      </w:pPr>
      <w:r w:rsidRPr="0082293E">
        <w:t xml:space="preserve">Chief Executive Officer </w:t>
      </w:r>
    </w:p>
    <w:p w14:paraId="007D2CE0" w14:textId="77777777" w:rsidR="00DB3572" w:rsidRPr="0082293E" w:rsidRDefault="00DB3572" w:rsidP="00DB3572">
      <w:pPr>
        <w:pStyle w:val="NoSpacing"/>
      </w:pPr>
      <w:r w:rsidRPr="0082293E">
        <w:t>Court Services Victoria</w:t>
      </w:r>
    </w:p>
    <w:p w14:paraId="5D2F4D83" w14:textId="77777777" w:rsidR="00DB3572" w:rsidRPr="0082293E" w:rsidRDefault="00DB3572" w:rsidP="00DB3572">
      <w:pPr>
        <w:pStyle w:val="NoSpacing"/>
      </w:pPr>
      <w:r w:rsidRPr="0082293E">
        <w:t>Melbourne</w:t>
      </w:r>
    </w:p>
    <w:p w14:paraId="7ABD8702" w14:textId="77777777" w:rsidR="00DB3572" w:rsidRPr="0082293E" w:rsidRDefault="00DB3572" w:rsidP="00DB3572">
      <w:pPr>
        <w:pStyle w:val="NoSpacing"/>
      </w:pPr>
      <w:r w:rsidRPr="0082293E">
        <w:t>26 October 2023</w:t>
      </w:r>
    </w:p>
    <w:p w14:paraId="53F15D06" w14:textId="77777777" w:rsidR="00DB3572" w:rsidRPr="0082293E" w:rsidRDefault="00DB3572" w:rsidP="00DB3572">
      <w:pPr>
        <w:pStyle w:val="NoSpacing"/>
        <w:spacing w:before="360"/>
      </w:pPr>
      <w:r w:rsidRPr="0082293E">
        <w:t>Kathryn Hunter</w:t>
      </w:r>
    </w:p>
    <w:p w14:paraId="6D8A8E69" w14:textId="77777777" w:rsidR="00DB3572" w:rsidRDefault="00DB3572" w:rsidP="00DB3572">
      <w:pPr>
        <w:pStyle w:val="NoSpacing"/>
      </w:pPr>
      <w:r w:rsidRPr="0082293E">
        <w:t xml:space="preserve">Acting Chief Finance Officer </w:t>
      </w:r>
    </w:p>
    <w:p w14:paraId="77864D2C" w14:textId="77777777" w:rsidR="00DB3572" w:rsidRPr="0082293E" w:rsidRDefault="00DB3572" w:rsidP="00DB3572">
      <w:pPr>
        <w:pStyle w:val="NoSpacing"/>
      </w:pPr>
      <w:r w:rsidRPr="0082293E">
        <w:t>Court Services Victoria</w:t>
      </w:r>
    </w:p>
    <w:p w14:paraId="764B9B13" w14:textId="77777777" w:rsidR="00DB3572" w:rsidRPr="0082293E" w:rsidRDefault="00DB3572" w:rsidP="00DB3572">
      <w:pPr>
        <w:pStyle w:val="NoSpacing"/>
      </w:pPr>
      <w:r w:rsidRPr="0082293E">
        <w:t>Melbourne</w:t>
      </w:r>
    </w:p>
    <w:p w14:paraId="3B473611" w14:textId="035ED89A" w:rsidR="00F272F1" w:rsidRDefault="00DB3572" w:rsidP="00F272F1">
      <w:pPr>
        <w:pStyle w:val="NoSpacing"/>
        <w:rPr>
          <w:b/>
        </w:rPr>
      </w:pPr>
      <w:r w:rsidRPr="0082293E">
        <w:t>26 October 2023</w:t>
      </w:r>
      <w:r w:rsidR="00F272F1">
        <w:rPr>
          <w:b/>
        </w:rPr>
        <w:br w:type="page"/>
      </w:r>
    </w:p>
    <w:p w14:paraId="2ADCAD7B" w14:textId="77777777" w:rsidR="00F272F1" w:rsidRDefault="00F272F1" w:rsidP="00F272F1">
      <w:pPr>
        <w:pStyle w:val="Heading2"/>
        <w:pageBreakBefore/>
      </w:pPr>
      <w:bookmarkStart w:id="205" w:name="_Ref122458082"/>
      <w:bookmarkStart w:id="206" w:name="_Toc122680926"/>
      <w:bookmarkStart w:id="207" w:name="_Toc149922942"/>
      <w:r>
        <w:t>Independent Auditor’s Report</w:t>
      </w:r>
      <w:bookmarkEnd w:id="205"/>
      <w:bookmarkEnd w:id="206"/>
      <w:bookmarkEnd w:id="207"/>
    </w:p>
    <w:p w14:paraId="6EF81502" w14:textId="77777777" w:rsidR="00F272F1" w:rsidRDefault="00F272F1" w:rsidP="00F272F1">
      <w:pPr>
        <w:pStyle w:val="NoSpacing"/>
        <w:jc w:val="right"/>
      </w:pPr>
      <w:r>
        <w:t>Victorian Auditor-General’s Office</w:t>
      </w:r>
    </w:p>
    <w:p w14:paraId="3E4AD8F3" w14:textId="77777777" w:rsidR="00F272F1" w:rsidRDefault="00F272F1" w:rsidP="00F272F1">
      <w:pPr>
        <w:pStyle w:val="NoSpacing"/>
        <w:jc w:val="right"/>
      </w:pPr>
      <w:r>
        <w:t>Level 31, 35 Collins Street, Melbourne VIC 3000</w:t>
      </w:r>
    </w:p>
    <w:p w14:paraId="5871B96B" w14:textId="77777777" w:rsidR="00F272F1" w:rsidRDefault="00F272F1" w:rsidP="00F272F1">
      <w:pPr>
        <w:pStyle w:val="NoSpacing"/>
        <w:jc w:val="right"/>
      </w:pPr>
      <w:r>
        <w:t>Telephone 03 8601 7000</w:t>
      </w:r>
    </w:p>
    <w:p w14:paraId="1DE3213A" w14:textId="5DBC25B2" w:rsidR="00F272F1" w:rsidRPr="00A22D7F" w:rsidRDefault="00F272F1" w:rsidP="00F272F1">
      <w:pPr>
        <w:pStyle w:val="NoSpacing"/>
        <w:jc w:val="right"/>
      </w:pPr>
      <w:r w:rsidRPr="00A22D7F">
        <w:t xml:space="preserve">Email </w:t>
      </w:r>
      <w:hyperlink r:id="rId54" w:history="1">
        <w:r w:rsidRPr="00A22D7F">
          <w:rPr>
            <w:rStyle w:val="Hyperlink"/>
          </w:rPr>
          <w:t>enquiries@audit.vic.gov.au</w:t>
        </w:r>
      </w:hyperlink>
    </w:p>
    <w:p w14:paraId="2D7E825E" w14:textId="71A63ED1" w:rsidR="00F272F1" w:rsidRDefault="00C87630" w:rsidP="00F272F1">
      <w:pPr>
        <w:pStyle w:val="NoSpacing"/>
        <w:jc w:val="right"/>
      </w:pPr>
      <w:hyperlink r:id="rId55" w:history="1">
        <w:r w:rsidR="00F272F1" w:rsidRPr="00A22D7F">
          <w:rPr>
            <w:rStyle w:val="Hyperlink"/>
          </w:rPr>
          <w:t>Website</w:t>
        </w:r>
      </w:hyperlink>
      <w:r w:rsidR="00F272F1">
        <w:rPr>
          <w:rStyle w:val="FootnoteReference"/>
        </w:rPr>
        <w:footnoteReference w:id="3"/>
      </w:r>
    </w:p>
    <w:p w14:paraId="695C10E2" w14:textId="77777777" w:rsidR="00F272F1" w:rsidRDefault="00F272F1" w:rsidP="00F272F1">
      <w:pPr>
        <w:pStyle w:val="BodyText"/>
      </w:pPr>
      <w:r w:rsidRPr="00E60526">
        <w:rPr>
          <w:rStyle w:val="Bold"/>
        </w:rPr>
        <w:t>Independent Auditors Report</w:t>
      </w:r>
      <w:r>
        <w:t xml:space="preserve"> </w:t>
      </w:r>
      <w:r>
        <w:br/>
        <w:t>To the Courts Council of Court Services Victoria</w:t>
      </w:r>
    </w:p>
    <w:p w14:paraId="0C00ABE9" w14:textId="77777777" w:rsidR="00F272F1" w:rsidRPr="00737CDE" w:rsidRDefault="00F272F1" w:rsidP="00F272F1">
      <w:pPr>
        <w:pStyle w:val="BodyText"/>
        <w:spacing w:before="480"/>
        <w:rPr>
          <w:rStyle w:val="Bold"/>
        </w:rPr>
      </w:pPr>
      <w:r w:rsidRPr="00737CDE">
        <w:rPr>
          <w:rStyle w:val="Bold"/>
        </w:rPr>
        <w:t>Opinion</w:t>
      </w:r>
    </w:p>
    <w:p w14:paraId="10CFBC26" w14:textId="77777777" w:rsidR="00F272F1" w:rsidRDefault="00F272F1" w:rsidP="00F272F1">
      <w:pPr>
        <w:pStyle w:val="BodyText"/>
      </w:pPr>
      <w:r>
        <w:t>I have audited the financial report of Court Services Victoria which comprises the:</w:t>
      </w:r>
    </w:p>
    <w:p w14:paraId="0C71C19E" w14:textId="1C1CA6CF" w:rsidR="00F272F1" w:rsidRDefault="00F272F1" w:rsidP="00D82CE4">
      <w:pPr>
        <w:pStyle w:val="ListBullet"/>
      </w:pPr>
      <w:r>
        <w:t>balance sheet as at 30 June 2023</w:t>
      </w:r>
    </w:p>
    <w:p w14:paraId="031D8CA4" w14:textId="77777777" w:rsidR="00F272F1" w:rsidRDefault="00F272F1" w:rsidP="00D82CE4">
      <w:pPr>
        <w:pStyle w:val="ListBullet"/>
      </w:pPr>
      <w:r>
        <w:t>comprehensive operating statement for the year then ended</w:t>
      </w:r>
    </w:p>
    <w:p w14:paraId="1FA91292" w14:textId="77777777" w:rsidR="00F272F1" w:rsidRDefault="00F272F1" w:rsidP="00D82CE4">
      <w:pPr>
        <w:pStyle w:val="ListBullet"/>
      </w:pPr>
      <w:r>
        <w:t xml:space="preserve">statement for changes in equity for the year then ended </w:t>
      </w:r>
    </w:p>
    <w:p w14:paraId="343A3E36" w14:textId="77777777" w:rsidR="00F272F1" w:rsidRDefault="00F272F1" w:rsidP="00D82CE4">
      <w:pPr>
        <w:pStyle w:val="ListBullet"/>
      </w:pPr>
      <w:r>
        <w:t xml:space="preserve">cash flow statement for the year then ended </w:t>
      </w:r>
    </w:p>
    <w:p w14:paraId="39717FED" w14:textId="77777777" w:rsidR="00F272F1" w:rsidRDefault="00F272F1" w:rsidP="00D82CE4">
      <w:pPr>
        <w:pStyle w:val="ListBullet"/>
      </w:pPr>
      <w:r>
        <w:t>notes to the financial statements, including significant accounting policies</w:t>
      </w:r>
    </w:p>
    <w:p w14:paraId="52456690" w14:textId="77777777" w:rsidR="00F272F1" w:rsidRDefault="00F272F1" w:rsidP="00D82CE4">
      <w:pPr>
        <w:pStyle w:val="ListBullet"/>
      </w:pPr>
      <w:r>
        <w:t>declaration in the financial statements.</w:t>
      </w:r>
    </w:p>
    <w:p w14:paraId="4B7C7662" w14:textId="65A0A915" w:rsidR="00F272F1" w:rsidRDefault="00F272F1" w:rsidP="00F272F1">
      <w:r>
        <w:t xml:space="preserve">In my opinion the financial report presents fairly, in all material respects, the financial position of Court Services Victoria as at 30 June 2023 and its financial performance and cash flows for the year then ended in accordance with the financial reporting requirements of Part 7 of the </w:t>
      </w:r>
      <w:r w:rsidRPr="00B3561C">
        <w:rPr>
          <w:rStyle w:val="Italics"/>
        </w:rPr>
        <w:t>Financial Management Act 1994</w:t>
      </w:r>
      <w:r>
        <w:t xml:space="preserve"> and applicable Australian Accounting Standards.</w:t>
      </w:r>
    </w:p>
    <w:p w14:paraId="00D65FCD" w14:textId="77777777" w:rsidR="00F272F1" w:rsidRPr="00737CDE" w:rsidRDefault="00F272F1" w:rsidP="00F272F1">
      <w:pPr>
        <w:pStyle w:val="BodyText"/>
        <w:rPr>
          <w:rStyle w:val="Bold"/>
        </w:rPr>
      </w:pPr>
      <w:r w:rsidRPr="00737CDE">
        <w:rPr>
          <w:rStyle w:val="Bold"/>
        </w:rPr>
        <w:t>Basis for opinion</w:t>
      </w:r>
    </w:p>
    <w:p w14:paraId="3B25F8EA" w14:textId="77777777" w:rsidR="00F272F1" w:rsidRDefault="00F272F1" w:rsidP="00F272F1">
      <w:r>
        <w:t xml:space="preserve">I have conducted my audit in accordance with the Audit Act 1994 which incorporates the Australian Auditing Standards. I further describe my responsibilities under that Act and those standards in the </w:t>
      </w:r>
      <w:r w:rsidRPr="00B3561C">
        <w:rPr>
          <w:rStyle w:val="Italics"/>
        </w:rPr>
        <w:t>Auditor’s Responsibilities for the Audit of the Financial Report</w:t>
      </w:r>
      <w:r>
        <w:t xml:space="preserve"> section of my report.</w:t>
      </w:r>
    </w:p>
    <w:p w14:paraId="3ACB00C0" w14:textId="6041D354" w:rsidR="00F272F1" w:rsidRDefault="00F272F1" w:rsidP="00F272F1">
      <w:r>
        <w:t xml:space="preserve">My independence is established by the </w:t>
      </w:r>
      <w:r w:rsidRPr="00B3561C">
        <w:rPr>
          <w:rStyle w:val="Italics"/>
        </w:rPr>
        <w:t>Constitution Act 1975</w:t>
      </w:r>
      <w:r>
        <w:t xml:space="preserve">. My staff and I are independent of Court Services Victoria in accordance with the ethical requirements of the Accounting Professional and Ethical Standards Board’s APES 110 </w:t>
      </w:r>
      <w:r w:rsidRPr="00B3561C">
        <w:rPr>
          <w:rStyle w:val="Italics"/>
        </w:rPr>
        <w:t>Code of Ethics for Professional Accountants</w:t>
      </w:r>
      <w:r>
        <w:rPr>
          <w:rStyle w:val="Italics"/>
        </w:rPr>
        <w:t xml:space="preserve"> </w:t>
      </w:r>
      <w:r w:rsidRPr="00F272F1">
        <w:rPr>
          <w:rStyle w:val="Italics"/>
        </w:rPr>
        <w:t>(including Independence Standards)</w:t>
      </w:r>
      <w:r>
        <w:t xml:space="preserve"> (the Code) that are relevant to my audit of the financial report in Victoria. My staff and I have also fulfilled our other ethical responsibilities in accordance with the Code.</w:t>
      </w:r>
    </w:p>
    <w:p w14:paraId="18E89F97" w14:textId="77777777" w:rsidR="00F272F1" w:rsidRDefault="00F272F1" w:rsidP="00F272F1">
      <w:r>
        <w:t>I believe that the audit evidence I have obtained is sufficient and appropriate to provide a basis for my opinion.</w:t>
      </w:r>
    </w:p>
    <w:p w14:paraId="2F3F3587" w14:textId="08EE6CF1" w:rsidR="00F272F1" w:rsidRPr="00737CDE" w:rsidRDefault="00F272F1" w:rsidP="00F272F1">
      <w:pPr>
        <w:pStyle w:val="BodyText"/>
        <w:rPr>
          <w:rStyle w:val="Bold"/>
        </w:rPr>
      </w:pPr>
      <w:r w:rsidRPr="00737CDE">
        <w:rPr>
          <w:rStyle w:val="Bold"/>
        </w:rPr>
        <w:t>Courts Council’s responsibilities for the financial report</w:t>
      </w:r>
    </w:p>
    <w:p w14:paraId="26F5556F" w14:textId="268BADFA" w:rsidR="00F272F1" w:rsidRDefault="00F272F1" w:rsidP="00F272F1">
      <w:r>
        <w:t xml:space="preserve">The Courts Council is responsible for the preparation and fair presentation of the financial report in accordance with Australian Accounting Standards and the </w:t>
      </w:r>
      <w:r w:rsidRPr="00B3561C">
        <w:rPr>
          <w:rStyle w:val="Italics"/>
        </w:rPr>
        <w:t>Financial Management Act 1994</w:t>
      </w:r>
      <w:r>
        <w:t>, and for such internal control as the Courts Council determines is necessary to enable the preparation of a financial report that is free from material misstatement, whether due to fraud or error.</w:t>
      </w:r>
    </w:p>
    <w:p w14:paraId="2CDB518D" w14:textId="4DE17FEC" w:rsidR="00F272F1" w:rsidRDefault="00F272F1" w:rsidP="00F272F1">
      <w:r w:rsidRPr="00F272F1">
        <w:t>In preparing the financial report, the Courts Council is responsible for assessing Court Services Victoria’s ability to continue as a going concern, disclosing, as applicable, matters related to going concern and using the going concern basis of accounting unless it is inappropriate to do so.</w:t>
      </w:r>
    </w:p>
    <w:p w14:paraId="74D459F9" w14:textId="77777777" w:rsidR="00F272F1" w:rsidRPr="00737CDE" w:rsidRDefault="00F272F1" w:rsidP="00F272F1">
      <w:pPr>
        <w:pStyle w:val="BodyText"/>
        <w:rPr>
          <w:rStyle w:val="Bold"/>
        </w:rPr>
      </w:pPr>
      <w:r w:rsidRPr="00737CDE">
        <w:rPr>
          <w:rStyle w:val="Bold"/>
        </w:rPr>
        <w:t>Auditor’s responsibilities for the audit of the financial report</w:t>
      </w:r>
    </w:p>
    <w:p w14:paraId="118C97CD" w14:textId="5CFCF955" w:rsidR="00F272F1" w:rsidRDefault="00F272F1" w:rsidP="00F272F1">
      <w:pPr>
        <w:pStyle w:val="BodyText"/>
      </w:pPr>
      <w:r w:rsidRPr="00F272F1">
        <w:t xml:space="preserve">As required by the </w:t>
      </w:r>
      <w:r w:rsidRPr="00F272F1">
        <w:rPr>
          <w:i/>
          <w:iCs/>
        </w:rPr>
        <w:t>Audit Act 1994</w:t>
      </w:r>
      <w:r w:rsidRPr="00F272F1">
        <w:t>,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w:t>
      </w:r>
    </w:p>
    <w:p w14:paraId="59A84E24" w14:textId="01A64C8F" w:rsidR="00F272F1" w:rsidRDefault="00F272F1" w:rsidP="00F272F1">
      <w:pPr>
        <w:pStyle w:val="BodyText"/>
      </w:pPr>
      <w:r w:rsidRPr="00F272F1">
        <w:t>As part of an audit in accordance with the Australian Auditing Standards, I exercise professional judgement and maintain professional scepticism throughout the audit. I also:</w:t>
      </w:r>
    </w:p>
    <w:p w14:paraId="0DBF65B8" w14:textId="77777777" w:rsidR="00F272F1" w:rsidRDefault="00F272F1" w:rsidP="00D82CE4">
      <w:pPr>
        <w:pStyle w:val="ListBullet"/>
      </w:pPr>
      <w:r>
        <w:t>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677170E6" w14:textId="77777777" w:rsidR="00F272F1" w:rsidRDefault="00F272F1" w:rsidP="00D82CE4">
      <w:pPr>
        <w:pStyle w:val="ListBullet"/>
      </w:pPr>
      <w:r>
        <w:t>obtain an understanding of internal control relevant to the audit in order to design audit procedures that are appropriate in the circumstances, but not for the purpose of expressing an opinion on the effectiveness of Court Services Victoria’s internal control</w:t>
      </w:r>
    </w:p>
    <w:p w14:paraId="0B32AFED" w14:textId="77777777" w:rsidR="00F272F1" w:rsidRDefault="00F272F1" w:rsidP="00D82CE4">
      <w:pPr>
        <w:pStyle w:val="ListBullet"/>
      </w:pPr>
      <w:r>
        <w:t>evaluate the appropriateness of accounting policies used and the reasonableness of accounting estimates and related disclosures made by the Courts Council</w:t>
      </w:r>
    </w:p>
    <w:p w14:paraId="6D645D54" w14:textId="77777777" w:rsidR="00F272F1" w:rsidRDefault="00F272F1" w:rsidP="00D82CE4">
      <w:pPr>
        <w:pStyle w:val="ListBullet"/>
      </w:pPr>
      <w:r>
        <w:t>conclude on the appropriateness of the Courts Council’s use of the going concern basis of accounting and, based on the audit evidence obtained, whether a material uncertainty exists related to events or conditions that may cast significant doubt on Court Services Victoria’s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Court Services Victoria to cease to continue as a going concern.</w:t>
      </w:r>
    </w:p>
    <w:p w14:paraId="04C33CA1" w14:textId="1B0C172F" w:rsidR="00F272F1" w:rsidRDefault="00F272F1" w:rsidP="00D82CE4">
      <w:pPr>
        <w:pStyle w:val="ListBullet"/>
      </w:pPr>
      <w:r>
        <w:t>evaluate the overall presentation, structure and content of the financial report, including the disclosures, and whether the financial report represents the underlying transactions and events in a manner that achieves fair presentation..</w:t>
      </w:r>
    </w:p>
    <w:p w14:paraId="50F99D44" w14:textId="057EEC6B" w:rsidR="00F272F1" w:rsidRDefault="00F272F1" w:rsidP="00F272F1">
      <w:pPr>
        <w:pStyle w:val="BodyText"/>
      </w:pPr>
      <w:r w:rsidRPr="00F272F1">
        <w:t>I communicate with the Courts Council regarding, among other matters, the planned scope and timing of the audit and significant audit findings, including any significant deficiencies in internal control that I identify during my audit.</w:t>
      </w:r>
    </w:p>
    <w:p w14:paraId="13131D10" w14:textId="02AFA3E7" w:rsidR="00F272F1" w:rsidRDefault="00F272F1" w:rsidP="00F272F1">
      <w:pPr>
        <w:pStyle w:val="NoSpacing"/>
      </w:pPr>
      <w:r w:rsidRPr="00F272F1">
        <w:t>Timothy Maxfield</w:t>
      </w:r>
    </w:p>
    <w:p w14:paraId="5F4E9CBE" w14:textId="77777777" w:rsidR="00F272F1" w:rsidRDefault="00F272F1" w:rsidP="00F272F1">
      <w:pPr>
        <w:pStyle w:val="NoSpacing"/>
      </w:pPr>
      <w:r>
        <w:t>as delegate for the Auditor-General of Victoria</w:t>
      </w:r>
    </w:p>
    <w:p w14:paraId="65E00C1F" w14:textId="77777777" w:rsidR="00F272F1" w:rsidRDefault="00F272F1" w:rsidP="00F272F1">
      <w:pPr>
        <w:pStyle w:val="NoSpacing"/>
      </w:pPr>
      <w:r>
        <w:t>Melbourne</w:t>
      </w:r>
    </w:p>
    <w:p w14:paraId="5F3DFF11" w14:textId="617D7F0A" w:rsidR="00F272F1" w:rsidRDefault="00F272F1" w:rsidP="00F272F1">
      <w:pPr>
        <w:pStyle w:val="NoSpacing"/>
      </w:pPr>
      <w:r>
        <w:t>27 October</w:t>
      </w:r>
      <w:r w:rsidRPr="000E07F3">
        <w:t xml:space="preserve"> 2022</w:t>
      </w:r>
    </w:p>
    <w:p w14:paraId="35F1EDB0" w14:textId="77777777" w:rsidR="00DB3572" w:rsidRPr="0082293E" w:rsidRDefault="00DB3572" w:rsidP="00DB3572">
      <w:pPr>
        <w:pStyle w:val="Heading2"/>
      </w:pPr>
      <w:bookmarkStart w:id="208" w:name="_Ref149921170"/>
      <w:bookmarkStart w:id="209" w:name="_Toc149922943"/>
      <w:r w:rsidRPr="0082293E">
        <w:t>Comprehensive operating statement</w:t>
      </w:r>
      <w:r>
        <w:t xml:space="preserve"> f</w:t>
      </w:r>
      <w:r w:rsidRPr="0082293E">
        <w:t xml:space="preserve">or the financial year ended </w:t>
      </w:r>
      <w:r>
        <w:br/>
      </w:r>
      <w:r w:rsidRPr="0082293E">
        <w:t>30 June 2023</w:t>
      </w:r>
      <w:bookmarkEnd w:id="208"/>
      <w:bookmarkEnd w:id="209"/>
    </w:p>
    <w:tbl>
      <w:tblPr>
        <w:tblStyle w:val="AccessibleTableNumerical"/>
        <w:tblW w:w="5000" w:type="pct"/>
        <w:tblLook w:val="04E0" w:firstRow="1" w:lastRow="1" w:firstColumn="1" w:lastColumn="0" w:noHBand="0" w:noVBand="1"/>
      </w:tblPr>
      <w:tblGrid>
        <w:gridCol w:w="5522"/>
        <w:gridCol w:w="1633"/>
        <w:gridCol w:w="1241"/>
        <w:gridCol w:w="1241"/>
      </w:tblGrid>
      <w:tr w:rsidR="00DB3572" w:rsidRPr="0082293E" w14:paraId="13A4FE9C"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5" w:type="pct"/>
          </w:tcPr>
          <w:p w14:paraId="1D3845AB" w14:textId="77777777" w:rsidR="00DB3572" w:rsidRPr="0082293E" w:rsidRDefault="00DB3572" w:rsidP="00D2516D">
            <w:pPr>
              <w:spacing w:before="168" w:after="168"/>
            </w:pPr>
            <w:r>
              <w:t>Item</w:t>
            </w:r>
          </w:p>
        </w:tc>
        <w:tc>
          <w:tcPr>
            <w:tcW w:w="847" w:type="pct"/>
          </w:tcPr>
          <w:p w14:paraId="1F811342" w14:textId="740BA9A6" w:rsidR="00DB3572" w:rsidRPr="0082293E" w:rsidRDefault="008E0C49"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br/>
            </w:r>
            <w:r w:rsidR="00DB3572" w:rsidRPr="0082293E">
              <w:t>Note</w:t>
            </w:r>
          </w:p>
        </w:tc>
        <w:tc>
          <w:tcPr>
            <w:tcW w:w="644" w:type="pct"/>
          </w:tcPr>
          <w:p w14:paraId="35CC7E01"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2023</w:t>
            </w:r>
            <w:r>
              <w:rPr>
                <w:b/>
              </w:rPr>
              <w:br/>
            </w:r>
            <w:r w:rsidRPr="0082293E">
              <w:t>$’000</w:t>
            </w:r>
          </w:p>
        </w:tc>
        <w:tc>
          <w:tcPr>
            <w:tcW w:w="644" w:type="pct"/>
          </w:tcPr>
          <w:p w14:paraId="010ABA98"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w:t>
            </w:r>
            <w:r>
              <w:rPr>
                <w:b/>
              </w:rPr>
              <w:br/>
            </w:r>
            <w:r w:rsidRPr="0082293E">
              <w:t>$’000</w:t>
            </w:r>
          </w:p>
        </w:tc>
      </w:tr>
      <w:tr w:rsidR="00DB3572" w:rsidRPr="0082293E" w14:paraId="5BC39774"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3BC872A7" w14:textId="77777777" w:rsidR="00DB3572" w:rsidRPr="0082293E" w:rsidRDefault="00DB3572" w:rsidP="00D2516D">
            <w:pPr>
              <w:pStyle w:val="TableText"/>
            </w:pPr>
            <w:r w:rsidRPr="0082293E">
              <w:rPr>
                <w:b/>
              </w:rPr>
              <w:t>Continuing Operations</w:t>
            </w:r>
          </w:p>
        </w:tc>
        <w:tc>
          <w:tcPr>
            <w:tcW w:w="847" w:type="pct"/>
          </w:tcPr>
          <w:p w14:paraId="13E336B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Pr>
          <w:p w14:paraId="0EB5E12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Pr>
          <w:p w14:paraId="728B0EC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r>
      <w:tr w:rsidR="00DB3572" w:rsidRPr="0082293E" w14:paraId="7F673BC9"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799613FB" w14:textId="77777777" w:rsidR="00DB3572" w:rsidRPr="0082293E" w:rsidRDefault="00DB3572" w:rsidP="00D2516D">
            <w:pPr>
              <w:pStyle w:val="TableText"/>
            </w:pPr>
            <w:r w:rsidRPr="0082293E">
              <w:rPr>
                <w:b/>
              </w:rPr>
              <w:t>Income from transactions</w:t>
            </w:r>
          </w:p>
        </w:tc>
        <w:tc>
          <w:tcPr>
            <w:tcW w:w="847" w:type="pct"/>
          </w:tcPr>
          <w:p w14:paraId="0D89720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Pr>
          <w:p w14:paraId="6CE85B7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Pr>
          <w:p w14:paraId="2909FE2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r>
      <w:tr w:rsidR="00DB3572" w:rsidRPr="0082293E" w14:paraId="59422248"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366D7B44" w14:textId="77777777" w:rsidR="00DB3572" w:rsidRPr="0082293E" w:rsidRDefault="00DB3572" w:rsidP="00D2516D">
            <w:pPr>
              <w:pStyle w:val="TableText"/>
            </w:pPr>
            <w:r w:rsidRPr="0082293E">
              <w:t>Output appropriations</w:t>
            </w:r>
          </w:p>
        </w:tc>
        <w:tc>
          <w:tcPr>
            <w:tcW w:w="847" w:type="pct"/>
          </w:tcPr>
          <w:p w14:paraId="211EB34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w:t>
            </w:r>
          </w:p>
        </w:tc>
        <w:tc>
          <w:tcPr>
            <w:tcW w:w="644" w:type="pct"/>
          </w:tcPr>
          <w:p w14:paraId="31CF660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554,979</w:t>
            </w:r>
          </w:p>
        </w:tc>
        <w:tc>
          <w:tcPr>
            <w:tcW w:w="644" w:type="pct"/>
          </w:tcPr>
          <w:p w14:paraId="7C8A1B3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738,433</w:t>
            </w:r>
          </w:p>
        </w:tc>
      </w:tr>
      <w:tr w:rsidR="00DB3572" w:rsidRPr="0082293E" w14:paraId="06C255D4"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592A0B2E" w14:textId="77777777" w:rsidR="00DB3572" w:rsidRPr="0082293E" w:rsidRDefault="00DB3572" w:rsidP="00D2516D">
            <w:pPr>
              <w:pStyle w:val="TableText"/>
            </w:pPr>
            <w:r w:rsidRPr="0082293E">
              <w:t>Special appropriations</w:t>
            </w:r>
          </w:p>
        </w:tc>
        <w:tc>
          <w:tcPr>
            <w:tcW w:w="847" w:type="pct"/>
          </w:tcPr>
          <w:p w14:paraId="3CFBDA8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w:t>
            </w:r>
          </w:p>
        </w:tc>
        <w:tc>
          <w:tcPr>
            <w:tcW w:w="644" w:type="pct"/>
          </w:tcPr>
          <w:p w14:paraId="24FC09D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209,317</w:t>
            </w:r>
          </w:p>
        </w:tc>
        <w:tc>
          <w:tcPr>
            <w:tcW w:w="644" w:type="pct"/>
          </w:tcPr>
          <w:p w14:paraId="74128D4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188,615</w:t>
            </w:r>
          </w:p>
        </w:tc>
      </w:tr>
      <w:tr w:rsidR="00DB3572" w:rsidRPr="0082293E" w14:paraId="04612D3C"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68635DAF" w14:textId="77777777" w:rsidR="00DB3572" w:rsidRPr="0082293E" w:rsidRDefault="00DB3572" w:rsidP="00D2516D">
            <w:pPr>
              <w:pStyle w:val="TableText"/>
            </w:pPr>
            <w:r w:rsidRPr="0082293E">
              <w:t>Grants</w:t>
            </w:r>
          </w:p>
        </w:tc>
        <w:tc>
          <w:tcPr>
            <w:tcW w:w="847" w:type="pct"/>
          </w:tcPr>
          <w:p w14:paraId="470E013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w:t>
            </w:r>
          </w:p>
        </w:tc>
        <w:tc>
          <w:tcPr>
            <w:tcW w:w="644" w:type="pct"/>
          </w:tcPr>
          <w:p w14:paraId="7F5100A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26,570</w:t>
            </w:r>
          </w:p>
        </w:tc>
        <w:tc>
          <w:tcPr>
            <w:tcW w:w="644" w:type="pct"/>
          </w:tcPr>
          <w:p w14:paraId="6193F66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25,139</w:t>
            </w:r>
          </w:p>
        </w:tc>
      </w:tr>
      <w:tr w:rsidR="00DB3572" w:rsidRPr="0082293E" w14:paraId="00C291E7"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bottom w:val="single" w:sz="4" w:space="0" w:color="auto"/>
            </w:tcBorders>
          </w:tcPr>
          <w:p w14:paraId="1F10F96B" w14:textId="77777777" w:rsidR="00DB3572" w:rsidRPr="0082293E" w:rsidRDefault="00DB3572" w:rsidP="00D2516D">
            <w:pPr>
              <w:pStyle w:val="TableText"/>
            </w:pPr>
            <w:r w:rsidRPr="0082293E">
              <w:t>Fair value of assets received free of charge</w:t>
            </w:r>
          </w:p>
        </w:tc>
        <w:tc>
          <w:tcPr>
            <w:tcW w:w="847" w:type="pct"/>
            <w:tcBorders>
              <w:bottom w:val="single" w:sz="4" w:space="0" w:color="auto"/>
            </w:tcBorders>
          </w:tcPr>
          <w:p w14:paraId="693D2E3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w:t>
            </w:r>
          </w:p>
        </w:tc>
        <w:tc>
          <w:tcPr>
            <w:tcW w:w="644" w:type="pct"/>
            <w:tcBorders>
              <w:bottom w:val="single" w:sz="4" w:space="0" w:color="auto"/>
            </w:tcBorders>
          </w:tcPr>
          <w:p w14:paraId="6B223A6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2,490</w:t>
            </w:r>
          </w:p>
        </w:tc>
        <w:tc>
          <w:tcPr>
            <w:tcW w:w="644" w:type="pct"/>
            <w:tcBorders>
              <w:bottom w:val="single" w:sz="4" w:space="0" w:color="auto"/>
            </w:tcBorders>
          </w:tcPr>
          <w:p w14:paraId="1B28A15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243AC0" w:rsidRPr="0082293E" w14:paraId="0375F599" w14:textId="77777777" w:rsidTr="00243AC0">
        <w:tc>
          <w:tcPr>
            <w:cnfStyle w:val="001000000000" w:firstRow="0" w:lastRow="0" w:firstColumn="1" w:lastColumn="0" w:oddVBand="0" w:evenVBand="0" w:oddHBand="0" w:evenHBand="0" w:firstRowFirstColumn="0" w:firstRowLastColumn="0" w:lastRowFirstColumn="0" w:lastRowLastColumn="0"/>
            <w:tcW w:w="2865" w:type="pct"/>
            <w:tcBorders>
              <w:top w:val="single" w:sz="4" w:space="0" w:color="auto"/>
              <w:bottom w:val="single" w:sz="4" w:space="0" w:color="auto"/>
            </w:tcBorders>
          </w:tcPr>
          <w:p w14:paraId="030D2FF6" w14:textId="77777777" w:rsidR="00243AC0" w:rsidRPr="0082293E" w:rsidRDefault="00243AC0" w:rsidP="00D2516D">
            <w:pPr>
              <w:pStyle w:val="TableText"/>
            </w:pPr>
            <w:r w:rsidRPr="0082293E">
              <w:rPr>
                <w:b/>
              </w:rPr>
              <w:t>Total income from transactions</w:t>
            </w:r>
          </w:p>
        </w:tc>
        <w:tc>
          <w:tcPr>
            <w:tcW w:w="847" w:type="pct"/>
            <w:tcBorders>
              <w:top w:val="single" w:sz="4" w:space="0" w:color="auto"/>
              <w:bottom w:val="single" w:sz="4" w:space="0" w:color="auto"/>
            </w:tcBorders>
          </w:tcPr>
          <w:p w14:paraId="4363F1BB" w14:textId="21E3A150" w:rsidR="00243AC0" w:rsidRPr="0082293E" w:rsidRDefault="00243AC0"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644" w:type="pct"/>
            <w:tcBorders>
              <w:top w:val="single" w:sz="4" w:space="0" w:color="auto"/>
              <w:bottom w:val="single" w:sz="4" w:space="0" w:color="auto"/>
            </w:tcBorders>
          </w:tcPr>
          <w:p w14:paraId="6C3D7038" w14:textId="77777777" w:rsidR="00243AC0" w:rsidRPr="0082293E" w:rsidRDefault="00243AC0"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793,357</w:t>
            </w:r>
          </w:p>
        </w:tc>
        <w:tc>
          <w:tcPr>
            <w:tcW w:w="644" w:type="pct"/>
            <w:tcBorders>
              <w:top w:val="single" w:sz="4" w:space="0" w:color="auto"/>
              <w:bottom w:val="single" w:sz="4" w:space="0" w:color="auto"/>
            </w:tcBorders>
          </w:tcPr>
          <w:p w14:paraId="0C06FF1F" w14:textId="77777777" w:rsidR="00243AC0" w:rsidRPr="0082293E" w:rsidRDefault="00243AC0"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952,186</w:t>
            </w:r>
          </w:p>
        </w:tc>
      </w:tr>
      <w:tr w:rsidR="00DB3572" w:rsidRPr="0082293E" w14:paraId="1D2960A7"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top w:val="single" w:sz="4" w:space="0" w:color="auto"/>
            </w:tcBorders>
          </w:tcPr>
          <w:p w14:paraId="5F5B9DEF" w14:textId="77777777" w:rsidR="00DB3572" w:rsidRPr="0082293E" w:rsidRDefault="00DB3572" w:rsidP="00D2516D">
            <w:pPr>
              <w:pStyle w:val="TableText"/>
            </w:pPr>
            <w:r w:rsidRPr="0082293E">
              <w:rPr>
                <w:b/>
              </w:rPr>
              <w:t>Expenses from transactions</w:t>
            </w:r>
          </w:p>
        </w:tc>
        <w:tc>
          <w:tcPr>
            <w:tcW w:w="847" w:type="pct"/>
            <w:tcBorders>
              <w:top w:val="single" w:sz="4" w:space="0" w:color="auto"/>
            </w:tcBorders>
          </w:tcPr>
          <w:p w14:paraId="58C6D23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Borders>
              <w:top w:val="single" w:sz="4" w:space="0" w:color="auto"/>
            </w:tcBorders>
          </w:tcPr>
          <w:p w14:paraId="5E7C1DA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Borders>
              <w:top w:val="single" w:sz="4" w:space="0" w:color="auto"/>
            </w:tcBorders>
          </w:tcPr>
          <w:p w14:paraId="5A8AE2B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r>
      <w:tr w:rsidR="00DB3572" w:rsidRPr="0082293E" w14:paraId="4AC16FDA"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576DA109" w14:textId="77777777" w:rsidR="00DB3572" w:rsidRPr="0082293E" w:rsidRDefault="00DB3572" w:rsidP="00D2516D">
            <w:pPr>
              <w:pStyle w:val="TableText"/>
            </w:pPr>
            <w:r w:rsidRPr="0082293E">
              <w:t>Employee expenses and Judicial Officer remuneration</w:t>
            </w:r>
          </w:p>
        </w:tc>
        <w:tc>
          <w:tcPr>
            <w:tcW w:w="847" w:type="pct"/>
          </w:tcPr>
          <w:p w14:paraId="23C7C33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3.1</w:t>
            </w:r>
          </w:p>
        </w:tc>
        <w:tc>
          <w:tcPr>
            <w:tcW w:w="644" w:type="pct"/>
          </w:tcPr>
          <w:p w14:paraId="4198F2D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490,272</w:t>
            </w:r>
          </w:p>
        </w:tc>
        <w:tc>
          <w:tcPr>
            <w:tcW w:w="644" w:type="pct"/>
          </w:tcPr>
          <w:p w14:paraId="23A9F8F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442,831</w:t>
            </w:r>
          </w:p>
        </w:tc>
      </w:tr>
      <w:tr w:rsidR="00DB3572" w:rsidRPr="0082293E" w14:paraId="3BC3765F"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79ECE0A6" w14:textId="77777777" w:rsidR="00DB3572" w:rsidRPr="0082293E" w:rsidRDefault="00DB3572" w:rsidP="00D2516D">
            <w:pPr>
              <w:pStyle w:val="TableText"/>
            </w:pPr>
            <w:r w:rsidRPr="0082293E">
              <w:t>Depreciation and amortisation</w:t>
            </w:r>
          </w:p>
        </w:tc>
        <w:tc>
          <w:tcPr>
            <w:tcW w:w="847" w:type="pct"/>
          </w:tcPr>
          <w:p w14:paraId="0F73341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5.1</w:t>
            </w:r>
          </w:p>
        </w:tc>
        <w:tc>
          <w:tcPr>
            <w:tcW w:w="644" w:type="pct"/>
          </w:tcPr>
          <w:p w14:paraId="51A1627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90,343</w:t>
            </w:r>
          </w:p>
        </w:tc>
        <w:tc>
          <w:tcPr>
            <w:tcW w:w="644" w:type="pct"/>
          </w:tcPr>
          <w:p w14:paraId="374A62F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90,132</w:t>
            </w:r>
          </w:p>
        </w:tc>
      </w:tr>
      <w:tr w:rsidR="00DB3572" w:rsidRPr="0082293E" w14:paraId="0DF8B0AB"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54A0EFC7" w14:textId="77777777" w:rsidR="00DB3572" w:rsidRPr="0082293E" w:rsidRDefault="00DB3572" w:rsidP="00D2516D">
            <w:pPr>
              <w:pStyle w:val="TableText"/>
            </w:pPr>
            <w:r w:rsidRPr="0082293E">
              <w:t>Interest expense on lease liabilities</w:t>
            </w:r>
          </w:p>
        </w:tc>
        <w:tc>
          <w:tcPr>
            <w:tcW w:w="847" w:type="pct"/>
          </w:tcPr>
          <w:p w14:paraId="3D1B9A4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Pr>
          <w:p w14:paraId="66F99E3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1,436</w:t>
            </w:r>
          </w:p>
        </w:tc>
        <w:tc>
          <w:tcPr>
            <w:tcW w:w="644" w:type="pct"/>
          </w:tcPr>
          <w:p w14:paraId="113734F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1,723</w:t>
            </w:r>
          </w:p>
        </w:tc>
      </w:tr>
      <w:tr w:rsidR="00DB3572" w:rsidRPr="0082293E" w14:paraId="53C95B9F"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189E5309" w14:textId="77777777" w:rsidR="00DB3572" w:rsidRPr="0082293E" w:rsidRDefault="00DB3572" w:rsidP="00D2516D">
            <w:pPr>
              <w:pStyle w:val="TableText"/>
            </w:pPr>
            <w:r w:rsidRPr="0082293E">
              <w:t>Grants and other transfers</w:t>
            </w:r>
          </w:p>
        </w:tc>
        <w:tc>
          <w:tcPr>
            <w:tcW w:w="847" w:type="pct"/>
          </w:tcPr>
          <w:p w14:paraId="0CE43B9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3.2</w:t>
            </w:r>
          </w:p>
        </w:tc>
        <w:tc>
          <w:tcPr>
            <w:tcW w:w="644" w:type="pct"/>
          </w:tcPr>
          <w:p w14:paraId="2ACFCA7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15,712</w:t>
            </w:r>
          </w:p>
        </w:tc>
        <w:tc>
          <w:tcPr>
            <w:tcW w:w="644" w:type="pct"/>
          </w:tcPr>
          <w:p w14:paraId="00979F5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14,404</w:t>
            </w:r>
          </w:p>
        </w:tc>
      </w:tr>
      <w:tr w:rsidR="00DB3572" w:rsidRPr="0082293E" w14:paraId="2A55A77E"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6ECCBC60" w14:textId="77777777" w:rsidR="00DB3572" w:rsidRPr="0082293E" w:rsidRDefault="00DB3572" w:rsidP="00D2516D">
            <w:pPr>
              <w:pStyle w:val="TableText"/>
            </w:pPr>
            <w:r w:rsidRPr="0082293E">
              <w:t>Supplies and services</w:t>
            </w:r>
          </w:p>
        </w:tc>
        <w:tc>
          <w:tcPr>
            <w:tcW w:w="847" w:type="pct"/>
          </w:tcPr>
          <w:p w14:paraId="3F639D7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3.3</w:t>
            </w:r>
          </w:p>
        </w:tc>
        <w:tc>
          <w:tcPr>
            <w:tcW w:w="644" w:type="pct"/>
          </w:tcPr>
          <w:p w14:paraId="6B9CE25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198,098</w:t>
            </w:r>
          </w:p>
        </w:tc>
        <w:tc>
          <w:tcPr>
            <w:tcW w:w="644" w:type="pct"/>
          </w:tcPr>
          <w:p w14:paraId="7CA3934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200,176</w:t>
            </w:r>
          </w:p>
        </w:tc>
      </w:tr>
      <w:tr w:rsidR="00DB3572" w:rsidRPr="0082293E" w14:paraId="6B8F2AB1"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bottom w:val="single" w:sz="4" w:space="0" w:color="auto"/>
            </w:tcBorders>
          </w:tcPr>
          <w:p w14:paraId="33075621" w14:textId="77777777" w:rsidR="00DB3572" w:rsidRPr="0082293E" w:rsidRDefault="00DB3572" w:rsidP="00D2516D">
            <w:pPr>
              <w:pStyle w:val="TableText"/>
            </w:pPr>
            <w:r w:rsidRPr="0082293E">
              <w:t>Compensation payment</w:t>
            </w:r>
          </w:p>
        </w:tc>
        <w:tc>
          <w:tcPr>
            <w:tcW w:w="847" w:type="pct"/>
            <w:tcBorders>
              <w:bottom w:val="single" w:sz="4" w:space="0" w:color="auto"/>
            </w:tcBorders>
          </w:tcPr>
          <w:p w14:paraId="3B80032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5.3</w:t>
            </w:r>
          </w:p>
        </w:tc>
        <w:tc>
          <w:tcPr>
            <w:tcW w:w="644" w:type="pct"/>
            <w:tcBorders>
              <w:bottom w:val="single" w:sz="4" w:space="0" w:color="auto"/>
            </w:tcBorders>
          </w:tcPr>
          <w:p w14:paraId="3906073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644" w:type="pct"/>
            <w:tcBorders>
              <w:bottom w:val="single" w:sz="4" w:space="0" w:color="auto"/>
            </w:tcBorders>
          </w:tcPr>
          <w:p w14:paraId="374EF80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207,213</w:t>
            </w:r>
          </w:p>
        </w:tc>
      </w:tr>
      <w:tr w:rsidR="00DB3572" w:rsidRPr="0082293E" w14:paraId="7522F90A"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bottom w:val="single" w:sz="4" w:space="0" w:color="auto"/>
            </w:tcBorders>
          </w:tcPr>
          <w:p w14:paraId="6E65C0EF" w14:textId="77777777" w:rsidR="00DB3572" w:rsidRPr="0082293E" w:rsidRDefault="00DB3572" w:rsidP="00D2516D">
            <w:pPr>
              <w:pStyle w:val="TableText"/>
            </w:pPr>
            <w:r w:rsidRPr="0082293E">
              <w:rPr>
                <w:b/>
              </w:rPr>
              <w:t>Total expenses from transactions</w:t>
            </w:r>
          </w:p>
        </w:tc>
        <w:tc>
          <w:tcPr>
            <w:tcW w:w="847" w:type="pct"/>
            <w:tcBorders>
              <w:bottom w:val="single" w:sz="4" w:space="0" w:color="auto"/>
            </w:tcBorders>
          </w:tcPr>
          <w:p w14:paraId="50A77BB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Borders>
              <w:bottom w:val="single" w:sz="4" w:space="0" w:color="auto"/>
            </w:tcBorders>
          </w:tcPr>
          <w:p w14:paraId="44433005"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795,861</w:t>
            </w:r>
          </w:p>
        </w:tc>
        <w:tc>
          <w:tcPr>
            <w:tcW w:w="644" w:type="pct"/>
            <w:tcBorders>
              <w:bottom w:val="single" w:sz="4" w:space="0" w:color="auto"/>
            </w:tcBorders>
          </w:tcPr>
          <w:p w14:paraId="6095FD4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956,479</w:t>
            </w:r>
          </w:p>
        </w:tc>
      </w:tr>
      <w:tr w:rsidR="00DB3572" w:rsidRPr="0082293E" w14:paraId="123AA02B"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bottom w:val="single" w:sz="4" w:space="0" w:color="auto"/>
            </w:tcBorders>
          </w:tcPr>
          <w:p w14:paraId="59B8E9D2" w14:textId="77777777" w:rsidR="00DB3572" w:rsidRPr="0082293E" w:rsidRDefault="00DB3572" w:rsidP="00D2516D">
            <w:pPr>
              <w:pStyle w:val="TableText"/>
            </w:pPr>
            <w:r w:rsidRPr="0082293E">
              <w:rPr>
                <w:b/>
              </w:rPr>
              <w:t>Net result from transactions (net operating balance)</w:t>
            </w:r>
          </w:p>
        </w:tc>
        <w:tc>
          <w:tcPr>
            <w:tcW w:w="847" w:type="pct"/>
            <w:tcBorders>
              <w:bottom w:val="single" w:sz="4" w:space="0" w:color="auto"/>
            </w:tcBorders>
          </w:tcPr>
          <w:p w14:paraId="25EEFA6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Borders>
              <w:bottom w:val="single" w:sz="4" w:space="0" w:color="auto"/>
            </w:tcBorders>
          </w:tcPr>
          <w:p w14:paraId="5C09F8F8"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(2,504)</w:t>
            </w:r>
          </w:p>
        </w:tc>
        <w:tc>
          <w:tcPr>
            <w:tcW w:w="644" w:type="pct"/>
            <w:tcBorders>
              <w:bottom w:val="single" w:sz="4" w:space="0" w:color="auto"/>
            </w:tcBorders>
          </w:tcPr>
          <w:p w14:paraId="05A125F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(4,293)</w:t>
            </w:r>
          </w:p>
        </w:tc>
      </w:tr>
      <w:tr w:rsidR="00DB3572" w:rsidRPr="0082293E" w14:paraId="5FD55B10"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6E1F5BDF" w14:textId="77777777" w:rsidR="00DB3572" w:rsidRPr="0082293E" w:rsidRDefault="00DB3572" w:rsidP="00D2516D">
            <w:pPr>
              <w:pStyle w:val="TableText"/>
            </w:pPr>
            <w:r w:rsidRPr="0082293E">
              <w:rPr>
                <w:b/>
              </w:rPr>
              <w:t>Other economic flows included in net result</w:t>
            </w:r>
          </w:p>
        </w:tc>
        <w:tc>
          <w:tcPr>
            <w:tcW w:w="847" w:type="pct"/>
          </w:tcPr>
          <w:p w14:paraId="44147A7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Pr>
          <w:p w14:paraId="60AA016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Pr>
          <w:p w14:paraId="75051A7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r>
      <w:tr w:rsidR="00DB3572" w:rsidRPr="0082293E" w14:paraId="11FFEBA0"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17135D31" w14:textId="77777777" w:rsidR="00DB3572" w:rsidRPr="0082293E" w:rsidRDefault="00DB3572" w:rsidP="00D2516D">
            <w:pPr>
              <w:pStyle w:val="TableText"/>
            </w:pPr>
            <w:r w:rsidRPr="0082293E">
              <w:t>Net gain/(loss) on revaluation of building</w:t>
            </w:r>
          </w:p>
        </w:tc>
        <w:tc>
          <w:tcPr>
            <w:tcW w:w="847" w:type="pct"/>
          </w:tcPr>
          <w:p w14:paraId="5CEAD54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9.1</w:t>
            </w:r>
          </w:p>
        </w:tc>
        <w:tc>
          <w:tcPr>
            <w:tcW w:w="644" w:type="pct"/>
          </w:tcPr>
          <w:p w14:paraId="3803D7C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644" w:type="pct"/>
          </w:tcPr>
          <w:p w14:paraId="067A043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DB3572" w:rsidRPr="0082293E" w14:paraId="233CD873"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21FF1D76" w14:textId="77777777" w:rsidR="00DB3572" w:rsidRPr="0082293E" w:rsidRDefault="00DB3572" w:rsidP="00D2516D">
            <w:pPr>
              <w:pStyle w:val="TableText"/>
            </w:pPr>
            <w:r w:rsidRPr="0082293E">
              <w:t>Net gain/(loss) on non-financial assets</w:t>
            </w:r>
          </w:p>
        </w:tc>
        <w:tc>
          <w:tcPr>
            <w:tcW w:w="847" w:type="pct"/>
          </w:tcPr>
          <w:p w14:paraId="531A048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9.1</w:t>
            </w:r>
          </w:p>
        </w:tc>
        <w:tc>
          <w:tcPr>
            <w:tcW w:w="644" w:type="pct"/>
          </w:tcPr>
          <w:p w14:paraId="282C353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1,516</w:t>
            </w:r>
          </w:p>
        </w:tc>
        <w:tc>
          <w:tcPr>
            <w:tcW w:w="644" w:type="pct"/>
          </w:tcPr>
          <w:p w14:paraId="4301483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52</w:t>
            </w:r>
          </w:p>
        </w:tc>
      </w:tr>
      <w:tr w:rsidR="00DB3572" w:rsidRPr="0082293E" w14:paraId="5FFC769E"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70488586" w14:textId="77777777" w:rsidR="00DB3572" w:rsidRPr="0082293E" w:rsidRDefault="00DB3572" w:rsidP="00D2516D">
            <w:pPr>
              <w:pStyle w:val="TableText"/>
            </w:pPr>
            <w:r w:rsidRPr="0082293E">
              <w:t>Net gain/(loss) on financial instruments</w:t>
            </w:r>
          </w:p>
        </w:tc>
        <w:tc>
          <w:tcPr>
            <w:tcW w:w="847" w:type="pct"/>
          </w:tcPr>
          <w:p w14:paraId="2937460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9.1</w:t>
            </w:r>
          </w:p>
        </w:tc>
        <w:tc>
          <w:tcPr>
            <w:tcW w:w="644" w:type="pct"/>
          </w:tcPr>
          <w:p w14:paraId="4886B7E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w:t>
            </w:r>
          </w:p>
        </w:tc>
        <w:tc>
          <w:tcPr>
            <w:tcW w:w="644" w:type="pct"/>
          </w:tcPr>
          <w:p w14:paraId="7349598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w:t>
            </w:r>
          </w:p>
        </w:tc>
      </w:tr>
      <w:tr w:rsidR="00DB3572" w:rsidRPr="0082293E" w14:paraId="0BF138B3"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bottom w:val="single" w:sz="4" w:space="0" w:color="auto"/>
            </w:tcBorders>
          </w:tcPr>
          <w:p w14:paraId="735F7EDC" w14:textId="77777777" w:rsidR="00DB3572" w:rsidRPr="0082293E" w:rsidRDefault="00DB3572" w:rsidP="00D2516D">
            <w:pPr>
              <w:pStyle w:val="TableText"/>
            </w:pPr>
            <w:r w:rsidRPr="0082293E">
              <w:t>Other gains/(losses) from other economic flows</w:t>
            </w:r>
          </w:p>
        </w:tc>
        <w:tc>
          <w:tcPr>
            <w:tcW w:w="847" w:type="pct"/>
            <w:tcBorders>
              <w:bottom w:val="single" w:sz="4" w:space="0" w:color="auto"/>
            </w:tcBorders>
          </w:tcPr>
          <w:p w14:paraId="3192BA9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9.1</w:t>
            </w:r>
          </w:p>
        </w:tc>
        <w:tc>
          <w:tcPr>
            <w:tcW w:w="644" w:type="pct"/>
            <w:tcBorders>
              <w:bottom w:val="single" w:sz="4" w:space="0" w:color="auto"/>
            </w:tcBorders>
          </w:tcPr>
          <w:p w14:paraId="650D896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(753)</w:t>
            </w:r>
          </w:p>
        </w:tc>
        <w:tc>
          <w:tcPr>
            <w:tcW w:w="644" w:type="pct"/>
            <w:tcBorders>
              <w:bottom w:val="single" w:sz="4" w:space="0" w:color="auto"/>
            </w:tcBorders>
          </w:tcPr>
          <w:p w14:paraId="535C032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6,211</w:t>
            </w:r>
          </w:p>
        </w:tc>
      </w:tr>
      <w:tr w:rsidR="00DB3572" w:rsidRPr="0082293E" w14:paraId="6BD12620"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top w:val="single" w:sz="4" w:space="0" w:color="auto"/>
              <w:bottom w:val="single" w:sz="4" w:space="0" w:color="auto"/>
            </w:tcBorders>
          </w:tcPr>
          <w:p w14:paraId="4018DC7B" w14:textId="77777777" w:rsidR="00DB3572" w:rsidRPr="0082293E" w:rsidRDefault="00DB3572" w:rsidP="00D2516D">
            <w:pPr>
              <w:pStyle w:val="TableText"/>
            </w:pPr>
            <w:r w:rsidRPr="0082293E">
              <w:rPr>
                <w:b/>
              </w:rPr>
              <w:t>Total other economic flows included in net result</w:t>
            </w:r>
          </w:p>
        </w:tc>
        <w:tc>
          <w:tcPr>
            <w:tcW w:w="847" w:type="pct"/>
            <w:tcBorders>
              <w:top w:val="single" w:sz="4" w:space="0" w:color="auto"/>
              <w:bottom w:val="single" w:sz="4" w:space="0" w:color="auto"/>
            </w:tcBorders>
          </w:tcPr>
          <w:p w14:paraId="14CF300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Borders>
              <w:top w:val="single" w:sz="4" w:space="0" w:color="auto"/>
              <w:bottom w:val="single" w:sz="4" w:space="0" w:color="auto"/>
            </w:tcBorders>
          </w:tcPr>
          <w:p w14:paraId="6B72521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742</w:t>
            </w:r>
          </w:p>
        </w:tc>
        <w:tc>
          <w:tcPr>
            <w:tcW w:w="644" w:type="pct"/>
            <w:tcBorders>
              <w:top w:val="single" w:sz="4" w:space="0" w:color="auto"/>
              <w:bottom w:val="single" w:sz="4" w:space="0" w:color="auto"/>
            </w:tcBorders>
          </w:tcPr>
          <w:p w14:paraId="1BC4E6A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6,274</w:t>
            </w:r>
          </w:p>
        </w:tc>
      </w:tr>
      <w:tr w:rsidR="00DB3572" w:rsidRPr="0082293E" w14:paraId="67E80379"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top w:val="single" w:sz="4" w:space="0" w:color="auto"/>
              <w:bottom w:val="single" w:sz="4" w:space="0" w:color="auto"/>
            </w:tcBorders>
          </w:tcPr>
          <w:p w14:paraId="51B07FD4" w14:textId="77777777" w:rsidR="00DB3572" w:rsidRPr="0082293E" w:rsidRDefault="00DB3572" w:rsidP="00D2516D">
            <w:pPr>
              <w:pStyle w:val="TableText"/>
            </w:pPr>
            <w:r w:rsidRPr="0082293E">
              <w:rPr>
                <w:b/>
              </w:rPr>
              <w:t>Net result</w:t>
            </w:r>
          </w:p>
        </w:tc>
        <w:tc>
          <w:tcPr>
            <w:tcW w:w="847" w:type="pct"/>
            <w:tcBorders>
              <w:top w:val="single" w:sz="4" w:space="0" w:color="auto"/>
              <w:bottom w:val="single" w:sz="4" w:space="0" w:color="auto"/>
            </w:tcBorders>
          </w:tcPr>
          <w:p w14:paraId="7B24B88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Borders>
              <w:top w:val="single" w:sz="4" w:space="0" w:color="auto"/>
              <w:bottom w:val="single" w:sz="4" w:space="0" w:color="auto"/>
            </w:tcBorders>
          </w:tcPr>
          <w:p w14:paraId="4AC9504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(1,762)</w:t>
            </w:r>
          </w:p>
        </w:tc>
        <w:tc>
          <w:tcPr>
            <w:tcW w:w="644" w:type="pct"/>
            <w:tcBorders>
              <w:top w:val="single" w:sz="4" w:space="0" w:color="auto"/>
              <w:bottom w:val="single" w:sz="4" w:space="0" w:color="auto"/>
            </w:tcBorders>
          </w:tcPr>
          <w:p w14:paraId="2819268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1,981</w:t>
            </w:r>
          </w:p>
        </w:tc>
      </w:tr>
      <w:tr w:rsidR="00DB3572" w:rsidRPr="0082293E" w14:paraId="7706A888"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top w:val="single" w:sz="4" w:space="0" w:color="auto"/>
            </w:tcBorders>
          </w:tcPr>
          <w:p w14:paraId="4ADA3184" w14:textId="77777777" w:rsidR="00DB3572" w:rsidRPr="0082293E" w:rsidRDefault="00DB3572" w:rsidP="00D2516D">
            <w:pPr>
              <w:pStyle w:val="TableText"/>
              <w:rPr>
                <w:b/>
              </w:rPr>
            </w:pPr>
            <w:r w:rsidRPr="0082293E">
              <w:rPr>
                <w:b/>
              </w:rPr>
              <w:t>Other economic flows – other comprehensive income</w:t>
            </w:r>
          </w:p>
        </w:tc>
        <w:tc>
          <w:tcPr>
            <w:tcW w:w="847" w:type="pct"/>
            <w:tcBorders>
              <w:top w:val="single" w:sz="4" w:space="0" w:color="auto"/>
            </w:tcBorders>
          </w:tcPr>
          <w:p w14:paraId="2FAA78C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Borders>
              <w:top w:val="single" w:sz="4" w:space="0" w:color="auto"/>
            </w:tcBorders>
          </w:tcPr>
          <w:p w14:paraId="39E7823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372972">
              <w:t>N/A</w:t>
            </w:r>
          </w:p>
        </w:tc>
        <w:tc>
          <w:tcPr>
            <w:tcW w:w="644" w:type="pct"/>
            <w:tcBorders>
              <w:top w:val="single" w:sz="4" w:space="0" w:color="auto"/>
            </w:tcBorders>
          </w:tcPr>
          <w:p w14:paraId="017B6CB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372972">
              <w:t>N/A</w:t>
            </w:r>
          </w:p>
        </w:tc>
      </w:tr>
      <w:tr w:rsidR="00DB3572" w:rsidRPr="0082293E" w14:paraId="73745C6D" w14:textId="77777777" w:rsidTr="00D2516D">
        <w:tc>
          <w:tcPr>
            <w:cnfStyle w:val="001000000000" w:firstRow="0" w:lastRow="0" w:firstColumn="1" w:lastColumn="0" w:oddVBand="0" w:evenVBand="0" w:oddHBand="0" w:evenHBand="0" w:firstRowFirstColumn="0" w:firstRowLastColumn="0" w:lastRowFirstColumn="0" w:lastRowLastColumn="0"/>
            <w:tcW w:w="2865" w:type="pct"/>
          </w:tcPr>
          <w:p w14:paraId="557C5381" w14:textId="77777777" w:rsidR="00DB3572" w:rsidRPr="0082293E" w:rsidRDefault="00DB3572" w:rsidP="00D2516D">
            <w:pPr>
              <w:pStyle w:val="TableText"/>
              <w:rPr>
                <w:b/>
              </w:rPr>
            </w:pPr>
            <w:r w:rsidRPr="0082293E">
              <w:rPr>
                <w:b/>
              </w:rPr>
              <w:t>Items that will not be reclassified to net result</w:t>
            </w:r>
          </w:p>
        </w:tc>
        <w:tc>
          <w:tcPr>
            <w:tcW w:w="847" w:type="pct"/>
          </w:tcPr>
          <w:p w14:paraId="1D9C690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Pr>
          <w:p w14:paraId="14764AB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372972">
              <w:t>N/A</w:t>
            </w:r>
          </w:p>
        </w:tc>
        <w:tc>
          <w:tcPr>
            <w:tcW w:w="644" w:type="pct"/>
          </w:tcPr>
          <w:p w14:paraId="191C72F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372972">
              <w:t>N/A</w:t>
            </w:r>
          </w:p>
        </w:tc>
      </w:tr>
      <w:tr w:rsidR="00DB3572" w:rsidRPr="0082293E" w14:paraId="1E2C7E2D"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bottom w:val="single" w:sz="4" w:space="0" w:color="auto"/>
            </w:tcBorders>
          </w:tcPr>
          <w:p w14:paraId="520ABFDA" w14:textId="77777777" w:rsidR="00DB3572" w:rsidRPr="0082293E" w:rsidRDefault="00DB3572" w:rsidP="00D2516D">
            <w:pPr>
              <w:pStyle w:val="TableText"/>
            </w:pPr>
            <w:r w:rsidRPr="0082293E">
              <w:t>Changes in physical asset revaluation surplus</w:t>
            </w:r>
          </w:p>
        </w:tc>
        <w:tc>
          <w:tcPr>
            <w:tcW w:w="847" w:type="pct"/>
            <w:tcBorders>
              <w:bottom w:val="single" w:sz="4" w:space="0" w:color="auto"/>
            </w:tcBorders>
          </w:tcPr>
          <w:p w14:paraId="016EEA9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5.1</w:t>
            </w:r>
          </w:p>
        </w:tc>
        <w:tc>
          <w:tcPr>
            <w:tcW w:w="644" w:type="pct"/>
            <w:tcBorders>
              <w:bottom w:val="single" w:sz="4" w:space="0" w:color="auto"/>
            </w:tcBorders>
          </w:tcPr>
          <w:p w14:paraId="172A2E8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644" w:type="pct"/>
            <w:tcBorders>
              <w:bottom w:val="single" w:sz="4" w:space="0" w:color="auto"/>
            </w:tcBorders>
          </w:tcPr>
          <w:p w14:paraId="4848713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DB3572" w:rsidRPr="0082293E" w14:paraId="4D0A81AA" w14:textId="77777777" w:rsidTr="00D2516D">
        <w:tc>
          <w:tcPr>
            <w:cnfStyle w:val="001000000000" w:firstRow="0" w:lastRow="0" w:firstColumn="1" w:lastColumn="0" w:oddVBand="0" w:evenVBand="0" w:oddHBand="0" w:evenHBand="0" w:firstRowFirstColumn="0" w:firstRowLastColumn="0" w:lastRowFirstColumn="0" w:lastRowLastColumn="0"/>
            <w:tcW w:w="2865" w:type="pct"/>
            <w:tcBorders>
              <w:top w:val="single" w:sz="4" w:space="0" w:color="auto"/>
              <w:bottom w:val="single" w:sz="4" w:space="0" w:color="auto"/>
            </w:tcBorders>
          </w:tcPr>
          <w:p w14:paraId="2BF133B4" w14:textId="77777777" w:rsidR="00DB3572" w:rsidRPr="0082293E" w:rsidRDefault="00DB3572" w:rsidP="00D2516D">
            <w:pPr>
              <w:pStyle w:val="TableText"/>
            </w:pPr>
            <w:r w:rsidRPr="0082293E">
              <w:rPr>
                <w:b/>
              </w:rPr>
              <w:t>Total other economic flows – other comprehensive income</w:t>
            </w:r>
          </w:p>
        </w:tc>
        <w:tc>
          <w:tcPr>
            <w:tcW w:w="847" w:type="pct"/>
            <w:tcBorders>
              <w:top w:val="single" w:sz="4" w:space="0" w:color="auto"/>
              <w:bottom w:val="single" w:sz="4" w:space="0" w:color="auto"/>
            </w:tcBorders>
          </w:tcPr>
          <w:p w14:paraId="5F59526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372972">
              <w:t>N/A</w:t>
            </w:r>
          </w:p>
        </w:tc>
        <w:tc>
          <w:tcPr>
            <w:tcW w:w="644" w:type="pct"/>
            <w:tcBorders>
              <w:top w:val="single" w:sz="4" w:space="0" w:color="auto"/>
              <w:bottom w:val="single" w:sz="4" w:space="0" w:color="auto"/>
            </w:tcBorders>
          </w:tcPr>
          <w:p w14:paraId="00BC688F"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644" w:type="pct"/>
            <w:tcBorders>
              <w:top w:val="single" w:sz="4" w:space="0" w:color="auto"/>
              <w:bottom w:val="single" w:sz="4" w:space="0" w:color="auto"/>
            </w:tcBorders>
          </w:tcPr>
          <w:p w14:paraId="5703EF91"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Pr>
                <w:b/>
              </w:rPr>
              <w:t>0</w:t>
            </w:r>
          </w:p>
        </w:tc>
      </w:tr>
      <w:tr w:rsidR="00DB3572" w:rsidRPr="0082293E" w14:paraId="5D44A803"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5" w:type="pct"/>
          </w:tcPr>
          <w:p w14:paraId="271D42F5" w14:textId="77777777" w:rsidR="00DB3572" w:rsidRPr="0082293E" w:rsidRDefault="00DB3572" w:rsidP="00D2516D">
            <w:pPr>
              <w:pStyle w:val="TableText"/>
            </w:pPr>
            <w:r w:rsidRPr="0082293E">
              <w:rPr>
                <w:b/>
              </w:rPr>
              <w:t>Comprehensive result</w:t>
            </w:r>
          </w:p>
        </w:tc>
        <w:tc>
          <w:tcPr>
            <w:tcW w:w="847" w:type="pct"/>
          </w:tcPr>
          <w:p w14:paraId="289E6F92"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372972">
              <w:t>N/A</w:t>
            </w:r>
          </w:p>
        </w:tc>
        <w:tc>
          <w:tcPr>
            <w:tcW w:w="644" w:type="pct"/>
          </w:tcPr>
          <w:p w14:paraId="612B0137" w14:textId="77777777" w:rsidR="00DB3572"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(1,762)</w:t>
            </w:r>
          </w:p>
        </w:tc>
        <w:tc>
          <w:tcPr>
            <w:tcW w:w="644" w:type="pct"/>
          </w:tcPr>
          <w:p w14:paraId="49DA7844" w14:textId="77777777" w:rsidR="00DB3572"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1,981</w:t>
            </w:r>
          </w:p>
        </w:tc>
      </w:tr>
    </w:tbl>
    <w:p w14:paraId="2DEE56BB" w14:textId="77777777" w:rsidR="00DB3572" w:rsidRPr="0082293E" w:rsidRDefault="00DB3572" w:rsidP="00DB3572">
      <w:pPr>
        <w:pStyle w:val="BodyText"/>
      </w:pPr>
      <w:r w:rsidRPr="0082293E">
        <w:t xml:space="preserve">The accompanying notes form part of these </w:t>
      </w:r>
      <w:r w:rsidRPr="007F4195">
        <w:t>financial</w:t>
      </w:r>
      <w:r w:rsidRPr="0082293E">
        <w:t xml:space="preserve"> statements.</w:t>
      </w:r>
    </w:p>
    <w:p w14:paraId="2B81FD08" w14:textId="77777777" w:rsidR="00DB3572" w:rsidRPr="0082293E" w:rsidRDefault="00DB3572" w:rsidP="00DB3572">
      <w:pPr>
        <w:pStyle w:val="Heading2"/>
      </w:pPr>
      <w:bookmarkStart w:id="210" w:name="_Ref149921176"/>
      <w:bookmarkStart w:id="211" w:name="_Toc149922944"/>
      <w:r w:rsidRPr="0082293E">
        <w:t>Balance sheet</w:t>
      </w:r>
      <w:r>
        <w:t xml:space="preserve"> a</w:t>
      </w:r>
      <w:r w:rsidRPr="0082293E">
        <w:t>s at 30 June 2023</w:t>
      </w:r>
      <w:bookmarkEnd w:id="210"/>
      <w:bookmarkEnd w:id="211"/>
    </w:p>
    <w:tbl>
      <w:tblPr>
        <w:tblStyle w:val="AccessibleTableNumerical"/>
        <w:tblW w:w="5000" w:type="pct"/>
        <w:tblLook w:val="04A0" w:firstRow="1" w:lastRow="0" w:firstColumn="1" w:lastColumn="0" w:noHBand="0" w:noVBand="1"/>
      </w:tblPr>
      <w:tblGrid>
        <w:gridCol w:w="6093"/>
        <w:gridCol w:w="1062"/>
        <w:gridCol w:w="1241"/>
        <w:gridCol w:w="1241"/>
      </w:tblGrid>
      <w:tr w:rsidR="00DB3572" w:rsidRPr="0082293E" w14:paraId="492ACD15"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61" w:type="pct"/>
          </w:tcPr>
          <w:p w14:paraId="34D4DF1E" w14:textId="77777777" w:rsidR="00DB3572" w:rsidRPr="0082293E" w:rsidRDefault="00DB3572" w:rsidP="00D2516D">
            <w:pPr>
              <w:spacing w:before="168" w:after="168"/>
            </w:pPr>
            <w:r>
              <w:t>Item</w:t>
            </w:r>
          </w:p>
        </w:tc>
        <w:tc>
          <w:tcPr>
            <w:tcW w:w="551" w:type="pct"/>
          </w:tcPr>
          <w:p w14:paraId="07E797DD" w14:textId="4D3E8F48" w:rsidR="00DB3572" w:rsidRPr="0082293E" w:rsidRDefault="008E0C49"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br/>
            </w:r>
            <w:r w:rsidR="00DB3572" w:rsidRPr="0082293E">
              <w:t>Note</w:t>
            </w:r>
          </w:p>
        </w:tc>
        <w:tc>
          <w:tcPr>
            <w:tcW w:w="644" w:type="pct"/>
          </w:tcPr>
          <w:p w14:paraId="5AB9A318"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2023</w:t>
            </w:r>
            <w:r>
              <w:rPr>
                <w:b/>
              </w:rPr>
              <w:br/>
            </w:r>
            <w:r w:rsidRPr="0082293E">
              <w:t>$’000</w:t>
            </w:r>
          </w:p>
        </w:tc>
        <w:tc>
          <w:tcPr>
            <w:tcW w:w="644" w:type="pct"/>
          </w:tcPr>
          <w:p w14:paraId="1EB2B732"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w:t>
            </w:r>
            <w:r>
              <w:rPr>
                <w:b/>
              </w:rPr>
              <w:br/>
            </w:r>
            <w:r w:rsidRPr="0082293E">
              <w:t>$’000</w:t>
            </w:r>
          </w:p>
        </w:tc>
      </w:tr>
      <w:tr w:rsidR="00DB3572" w:rsidRPr="0082293E" w14:paraId="61156352" w14:textId="77777777" w:rsidTr="00D2516D">
        <w:tc>
          <w:tcPr>
            <w:cnfStyle w:val="001000000000" w:firstRow="0" w:lastRow="0" w:firstColumn="1" w:lastColumn="0" w:oddVBand="0" w:evenVBand="0" w:oddHBand="0" w:evenHBand="0" w:firstRowFirstColumn="0" w:firstRowLastColumn="0" w:lastRowFirstColumn="0" w:lastRowLastColumn="0"/>
            <w:tcW w:w="3161" w:type="pct"/>
          </w:tcPr>
          <w:p w14:paraId="0A0A8941" w14:textId="77777777" w:rsidR="00DB3572" w:rsidRPr="0082293E" w:rsidRDefault="00DB3572" w:rsidP="00D2516D">
            <w:pPr>
              <w:pStyle w:val="TableText"/>
            </w:pPr>
            <w:r w:rsidRPr="0082293E">
              <w:rPr>
                <w:b/>
              </w:rPr>
              <w:t>Financial Assets</w:t>
            </w:r>
          </w:p>
        </w:tc>
        <w:tc>
          <w:tcPr>
            <w:tcW w:w="551" w:type="pct"/>
          </w:tcPr>
          <w:p w14:paraId="5140484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Pr>
          <w:p w14:paraId="2A22629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Pr>
          <w:p w14:paraId="042D835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r>
      <w:tr w:rsidR="00DB3572" w:rsidRPr="0082293E" w14:paraId="6C3D51C2" w14:textId="77777777" w:rsidTr="00D2516D">
        <w:tc>
          <w:tcPr>
            <w:cnfStyle w:val="001000000000" w:firstRow="0" w:lastRow="0" w:firstColumn="1" w:lastColumn="0" w:oddVBand="0" w:evenVBand="0" w:oddHBand="0" w:evenHBand="0" w:firstRowFirstColumn="0" w:firstRowLastColumn="0" w:lastRowFirstColumn="0" w:lastRowLastColumn="0"/>
            <w:tcW w:w="3161" w:type="pct"/>
          </w:tcPr>
          <w:p w14:paraId="0C902725" w14:textId="77777777" w:rsidR="00DB3572" w:rsidRPr="0082293E" w:rsidRDefault="00DB3572" w:rsidP="00D2516D">
            <w:pPr>
              <w:pStyle w:val="TableText"/>
            </w:pPr>
            <w:r w:rsidRPr="0082293E">
              <w:t>Cash and deposits</w:t>
            </w:r>
          </w:p>
        </w:tc>
        <w:tc>
          <w:tcPr>
            <w:tcW w:w="551" w:type="pct"/>
          </w:tcPr>
          <w:p w14:paraId="113A6E9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8.1</w:t>
            </w:r>
          </w:p>
        </w:tc>
        <w:tc>
          <w:tcPr>
            <w:tcW w:w="644" w:type="pct"/>
          </w:tcPr>
          <w:p w14:paraId="09B0660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21,076</w:t>
            </w:r>
          </w:p>
        </w:tc>
        <w:tc>
          <w:tcPr>
            <w:tcW w:w="644" w:type="pct"/>
          </w:tcPr>
          <w:p w14:paraId="4F46DA9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21,890</w:t>
            </w:r>
          </w:p>
        </w:tc>
      </w:tr>
      <w:tr w:rsidR="00DB3572" w:rsidRPr="0082293E" w14:paraId="3EA4A0E3"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bottom w:val="single" w:sz="4" w:space="0" w:color="auto"/>
            </w:tcBorders>
          </w:tcPr>
          <w:p w14:paraId="07767D6F" w14:textId="77777777" w:rsidR="00DB3572" w:rsidRPr="0082293E" w:rsidRDefault="00DB3572" w:rsidP="00D2516D">
            <w:pPr>
              <w:pStyle w:val="TableText"/>
            </w:pPr>
            <w:r w:rsidRPr="0082293E">
              <w:t>Receivables</w:t>
            </w:r>
          </w:p>
        </w:tc>
        <w:tc>
          <w:tcPr>
            <w:tcW w:w="551" w:type="pct"/>
            <w:tcBorders>
              <w:bottom w:val="single" w:sz="4" w:space="0" w:color="auto"/>
            </w:tcBorders>
          </w:tcPr>
          <w:p w14:paraId="67B6CBD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6.1</w:t>
            </w:r>
          </w:p>
        </w:tc>
        <w:tc>
          <w:tcPr>
            <w:tcW w:w="644" w:type="pct"/>
            <w:tcBorders>
              <w:bottom w:val="single" w:sz="4" w:space="0" w:color="auto"/>
            </w:tcBorders>
          </w:tcPr>
          <w:p w14:paraId="6AB6B9A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101,945</w:t>
            </w:r>
          </w:p>
        </w:tc>
        <w:tc>
          <w:tcPr>
            <w:tcW w:w="644" w:type="pct"/>
            <w:tcBorders>
              <w:bottom w:val="single" w:sz="4" w:space="0" w:color="auto"/>
            </w:tcBorders>
          </w:tcPr>
          <w:p w14:paraId="7EFCADC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107,067</w:t>
            </w:r>
          </w:p>
        </w:tc>
      </w:tr>
      <w:tr w:rsidR="00DB3572" w:rsidRPr="0082293E" w14:paraId="1DA09AEA"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top w:val="single" w:sz="4" w:space="0" w:color="auto"/>
              <w:bottom w:val="single" w:sz="4" w:space="0" w:color="auto"/>
            </w:tcBorders>
          </w:tcPr>
          <w:p w14:paraId="4CBCF16A" w14:textId="77777777" w:rsidR="00DB3572" w:rsidRPr="0082293E" w:rsidRDefault="00DB3572" w:rsidP="00D2516D">
            <w:pPr>
              <w:pStyle w:val="TableText"/>
            </w:pPr>
            <w:r w:rsidRPr="0082293E">
              <w:rPr>
                <w:b/>
              </w:rPr>
              <w:t>Total financial assets</w:t>
            </w:r>
          </w:p>
        </w:tc>
        <w:tc>
          <w:tcPr>
            <w:tcW w:w="551" w:type="pct"/>
            <w:tcBorders>
              <w:top w:val="single" w:sz="4" w:space="0" w:color="auto"/>
              <w:bottom w:val="single" w:sz="4" w:space="0" w:color="auto"/>
            </w:tcBorders>
          </w:tcPr>
          <w:p w14:paraId="07865E4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bottom w:val="single" w:sz="4" w:space="0" w:color="auto"/>
            </w:tcBorders>
          </w:tcPr>
          <w:p w14:paraId="48DAA8E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123,022</w:t>
            </w:r>
          </w:p>
        </w:tc>
        <w:tc>
          <w:tcPr>
            <w:tcW w:w="644" w:type="pct"/>
            <w:tcBorders>
              <w:top w:val="single" w:sz="4" w:space="0" w:color="auto"/>
              <w:bottom w:val="single" w:sz="4" w:space="0" w:color="auto"/>
            </w:tcBorders>
          </w:tcPr>
          <w:p w14:paraId="078F404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128,957</w:t>
            </w:r>
          </w:p>
        </w:tc>
      </w:tr>
      <w:tr w:rsidR="00DB3572" w:rsidRPr="0082293E" w14:paraId="4B916EFE"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top w:val="single" w:sz="4" w:space="0" w:color="auto"/>
            </w:tcBorders>
          </w:tcPr>
          <w:p w14:paraId="3563B74F" w14:textId="77777777" w:rsidR="00DB3572" w:rsidRPr="0082293E" w:rsidRDefault="00DB3572" w:rsidP="00D2516D">
            <w:pPr>
              <w:pStyle w:val="TableText"/>
            </w:pPr>
            <w:r w:rsidRPr="0082293E">
              <w:rPr>
                <w:b/>
              </w:rPr>
              <w:t>Non-Financial Assets</w:t>
            </w:r>
          </w:p>
        </w:tc>
        <w:tc>
          <w:tcPr>
            <w:tcW w:w="551" w:type="pct"/>
            <w:tcBorders>
              <w:top w:val="single" w:sz="4" w:space="0" w:color="auto"/>
            </w:tcBorders>
          </w:tcPr>
          <w:p w14:paraId="4D7C234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tcBorders>
          </w:tcPr>
          <w:p w14:paraId="2E62ED0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tcBorders>
          </w:tcPr>
          <w:p w14:paraId="242C1E4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r>
      <w:tr w:rsidR="00DB3572" w:rsidRPr="0082293E" w14:paraId="4EEDD874" w14:textId="77777777" w:rsidTr="00D2516D">
        <w:tc>
          <w:tcPr>
            <w:cnfStyle w:val="001000000000" w:firstRow="0" w:lastRow="0" w:firstColumn="1" w:lastColumn="0" w:oddVBand="0" w:evenVBand="0" w:oddHBand="0" w:evenHBand="0" w:firstRowFirstColumn="0" w:firstRowLastColumn="0" w:lastRowFirstColumn="0" w:lastRowLastColumn="0"/>
            <w:tcW w:w="3161" w:type="pct"/>
          </w:tcPr>
          <w:p w14:paraId="255BD5C6" w14:textId="77777777" w:rsidR="00DB3572" w:rsidRPr="0082293E" w:rsidRDefault="00DB3572" w:rsidP="00D2516D">
            <w:pPr>
              <w:pStyle w:val="TableText"/>
            </w:pPr>
            <w:r w:rsidRPr="0082293E">
              <w:t>Property, plant and equipment</w:t>
            </w:r>
          </w:p>
        </w:tc>
        <w:tc>
          <w:tcPr>
            <w:tcW w:w="551" w:type="pct"/>
          </w:tcPr>
          <w:p w14:paraId="4F24DC0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5.1</w:t>
            </w:r>
          </w:p>
        </w:tc>
        <w:tc>
          <w:tcPr>
            <w:tcW w:w="644" w:type="pct"/>
          </w:tcPr>
          <w:p w14:paraId="541AD7B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1,658,399</w:t>
            </w:r>
          </w:p>
        </w:tc>
        <w:tc>
          <w:tcPr>
            <w:tcW w:w="644" w:type="pct"/>
          </w:tcPr>
          <w:p w14:paraId="24D3083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1,532,930</w:t>
            </w:r>
          </w:p>
        </w:tc>
      </w:tr>
      <w:tr w:rsidR="00DB3572" w:rsidRPr="0082293E" w14:paraId="508EC13B" w14:textId="77777777" w:rsidTr="00D2516D">
        <w:tc>
          <w:tcPr>
            <w:cnfStyle w:val="001000000000" w:firstRow="0" w:lastRow="0" w:firstColumn="1" w:lastColumn="0" w:oddVBand="0" w:evenVBand="0" w:oddHBand="0" w:evenHBand="0" w:firstRowFirstColumn="0" w:firstRowLastColumn="0" w:lastRowFirstColumn="0" w:lastRowLastColumn="0"/>
            <w:tcW w:w="3161" w:type="pct"/>
          </w:tcPr>
          <w:p w14:paraId="1595AAC4" w14:textId="77777777" w:rsidR="00DB3572" w:rsidRPr="0082293E" w:rsidRDefault="00DB3572" w:rsidP="00D2516D">
            <w:pPr>
              <w:pStyle w:val="TableText"/>
            </w:pPr>
            <w:r w:rsidRPr="0082293E">
              <w:t>Intangible assets</w:t>
            </w:r>
          </w:p>
        </w:tc>
        <w:tc>
          <w:tcPr>
            <w:tcW w:w="551" w:type="pct"/>
          </w:tcPr>
          <w:p w14:paraId="29C4E5C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5.2</w:t>
            </w:r>
          </w:p>
        </w:tc>
        <w:tc>
          <w:tcPr>
            <w:tcW w:w="644" w:type="pct"/>
          </w:tcPr>
          <w:p w14:paraId="01AF4B6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63,160</w:t>
            </w:r>
          </w:p>
        </w:tc>
        <w:tc>
          <w:tcPr>
            <w:tcW w:w="644" w:type="pct"/>
          </w:tcPr>
          <w:p w14:paraId="3CEC4E9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49,167</w:t>
            </w:r>
          </w:p>
        </w:tc>
      </w:tr>
      <w:tr w:rsidR="00DB3572" w:rsidRPr="0082293E" w14:paraId="6E64460A" w14:textId="77777777" w:rsidTr="00D2516D">
        <w:tc>
          <w:tcPr>
            <w:cnfStyle w:val="001000000000" w:firstRow="0" w:lastRow="0" w:firstColumn="1" w:lastColumn="0" w:oddVBand="0" w:evenVBand="0" w:oddHBand="0" w:evenHBand="0" w:firstRowFirstColumn="0" w:firstRowLastColumn="0" w:lastRowFirstColumn="0" w:lastRowLastColumn="0"/>
            <w:tcW w:w="3161" w:type="pct"/>
          </w:tcPr>
          <w:p w14:paraId="0F97D9E4" w14:textId="77777777" w:rsidR="00DB3572" w:rsidRPr="0082293E" w:rsidRDefault="00DB3572" w:rsidP="00D2516D">
            <w:pPr>
              <w:pStyle w:val="TableText"/>
            </w:pPr>
            <w:r w:rsidRPr="0082293E">
              <w:t>Prepayments</w:t>
            </w:r>
          </w:p>
        </w:tc>
        <w:tc>
          <w:tcPr>
            <w:tcW w:w="551" w:type="pct"/>
          </w:tcPr>
          <w:p w14:paraId="4F8EB10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Pr>
          <w:p w14:paraId="302B4CE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7,823</w:t>
            </w:r>
          </w:p>
        </w:tc>
        <w:tc>
          <w:tcPr>
            <w:tcW w:w="644" w:type="pct"/>
          </w:tcPr>
          <w:p w14:paraId="0831826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12,442</w:t>
            </w:r>
          </w:p>
        </w:tc>
      </w:tr>
      <w:tr w:rsidR="00DB3572" w:rsidRPr="0082293E" w14:paraId="4E9AC636"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bottom w:val="single" w:sz="4" w:space="0" w:color="auto"/>
            </w:tcBorders>
          </w:tcPr>
          <w:p w14:paraId="17DFD64F" w14:textId="77777777" w:rsidR="00DB3572" w:rsidRPr="0082293E" w:rsidRDefault="00DB3572" w:rsidP="00D2516D">
            <w:pPr>
              <w:pStyle w:val="TableText"/>
            </w:pPr>
            <w:r w:rsidRPr="0082293E">
              <w:t>Non-financial physical assets classified as held for sale</w:t>
            </w:r>
          </w:p>
        </w:tc>
        <w:tc>
          <w:tcPr>
            <w:tcW w:w="551" w:type="pct"/>
            <w:tcBorders>
              <w:bottom w:val="single" w:sz="4" w:space="0" w:color="auto"/>
            </w:tcBorders>
          </w:tcPr>
          <w:p w14:paraId="012D651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bottom w:val="single" w:sz="4" w:space="0" w:color="auto"/>
            </w:tcBorders>
          </w:tcPr>
          <w:p w14:paraId="458C461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308</w:t>
            </w:r>
          </w:p>
        </w:tc>
        <w:tc>
          <w:tcPr>
            <w:tcW w:w="644" w:type="pct"/>
            <w:tcBorders>
              <w:bottom w:val="single" w:sz="4" w:space="0" w:color="auto"/>
            </w:tcBorders>
          </w:tcPr>
          <w:p w14:paraId="316A1B0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531</w:t>
            </w:r>
          </w:p>
        </w:tc>
      </w:tr>
      <w:tr w:rsidR="00DB3572" w:rsidRPr="0082293E" w14:paraId="6C409B72"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top w:val="single" w:sz="4" w:space="0" w:color="auto"/>
              <w:bottom w:val="single" w:sz="4" w:space="0" w:color="auto"/>
            </w:tcBorders>
          </w:tcPr>
          <w:p w14:paraId="22B2DF15" w14:textId="77777777" w:rsidR="00DB3572" w:rsidRPr="0082293E" w:rsidRDefault="00DB3572" w:rsidP="00D2516D">
            <w:pPr>
              <w:pStyle w:val="TableText"/>
            </w:pPr>
            <w:r w:rsidRPr="0082293E">
              <w:rPr>
                <w:b/>
              </w:rPr>
              <w:t>Total non-financial assets</w:t>
            </w:r>
          </w:p>
        </w:tc>
        <w:tc>
          <w:tcPr>
            <w:tcW w:w="551" w:type="pct"/>
            <w:tcBorders>
              <w:top w:val="single" w:sz="4" w:space="0" w:color="auto"/>
              <w:bottom w:val="single" w:sz="4" w:space="0" w:color="auto"/>
            </w:tcBorders>
          </w:tcPr>
          <w:p w14:paraId="4324FDD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bottom w:val="single" w:sz="4" w:space="0" w:color="auto"/>
            </w:tcBorders>
          </w:tcPr>
          <w:p w14:paraId="7D2A4F4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1,729,689</w:t>
            </w:r>
          </w:p>
        </w:tc>
        <w:tc>
          <w:tcPr>
            <w:tcW w:w="644" w:type="pct"/>
            <w:tcBorders>
              <w:top w:val="single" w:sz="4" w:space="0" w:color="auto"/>
              <w:bottom w:val="single" w:sz="4" w:space="0" w:color="auto"/>
            </w:tcBorders>
          </w:tcPr>
          <w:p w14:paraId="5B306FD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1,595,070</w:t>
            </w:r>
          </w:p>
        </w:tc>
      </w:tr>
      <w:tr w:rsidR="00DB3572" w:rsidRPr="0082293E" w14:paraId="2E9DCDBE"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top w:val="single" w:sz="4" w:space="0" w:color="auto"/>
              <w:bottom w:val="single" w:sz="4" w:space="0" w:color="auto"/>
            </w:tcBorders>
          </w:tcPr>
          <w:p w14:paraId="059851AA" w14:textId="77777777" w:rsidR="00DB3572" w:rsidRPr="0082293E" w:rsidRDefault="00DB3572" w:rsidP="00D2516D">
            <w:pPr>
              <w:pStyle w:val="TableText"/>
            </w:pPr>
            <w:r w:rsidRPr="0082293E">
              <w:rPr>
                <w:b/>
              </w:rPr>
              <w:t>Total assets</w:t>
            </w:r>
          </w:p>
        </w:tc>
        <w:tc>
          <w:tcPr>
            <w:tcW w:w="551" w:type="pct"/>
            <w:tcBorders>
              <w:top w:val="single" w:sz="4" w:space="0" w:color="auto"/>
              <w:bottom w:val="single" w:sz="4" w:space="0" w:color="auto"/>
            </w:tcBorders>
          </w:tcPr>
          <w:p w14:paraId="3F8193F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bottom w:val="single" w:sz="4" w:space="0" w:color="auto"/>
            </w:tcBorders>
          </w:tcPr>
          <w:p w14:paraId="69154C5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1,852,711</w:t>
            </w:r>
          </w:p>
        </w:tc>
        <w:tc>
          <w:tcPr>
            <w:tcW w:w="644" w:type="pct"/>
            <w:tcBorders>
              <w:top w:val="single" w:sz="4" w:space="0" w:color="auto"/>
              <w:bottom w:val="single" w:sz="4" w:space="0" w:color="auto"/>
            </w:tcBorders>
          </w:tcPr>
          <w:p w14:paraId="711E332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1,724,027</w:t>
            </w:r>
          </w:p>
        </w:tc>
      </w:tr>
      <w:tr w:rsidR="00DB3572" w:rsidRPr="0082293E" w14:paraId="799CD0EB"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top w:val="single" w:sz="4" w:space="0" w:color="auto"/>
            </w:tcBorders>
          </w:tcPr>
          <w:p w14:paraId="76EAB2AF" w14:textId="77777777" w:rsidR="00DB3572" w:rsidRPr="0082293E" w:rsidRDefault="00DB3572" w:rsidP="00D2516D">
            <w:pPr>
              <w:pStyle w:val="TableText"/>
            </w:pPr>
            <w:r w:rsidRPr="0082293E">
              <w:rPr>
                <w:b/>
              </w:rPr>
              <w:t>Liabilities</w:t>
            </w:r>
          </w:p>
        </w:tc>
        <w:tc>
          <w:tcPr>
            <w:tcW w:w="551" w:type="pct"/>
            <w:tcBorders>
              <w:top w:val="single" w:sz="4" w:space="0" w:color="auto"/>
            </w:tcBorders>
          </w:tcPr>
          <w:p w14:paraId="24D5DA6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tcBorders>
          </w:tcPr>
          <w:p w14:paraId="3B28CB4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tcBorders>
          </w:tcPr>
          <w:p w14:paraId="270B5A8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r>
      <w:tr w:rsidR="00DB3572" w:rsidRPr="0082293E" w14:paraId="0AB111C6" w14:textId="77777777" w:rsidTr="00D2516D">
        <w:tc>
          <w:tcPr>
            <w:cnfStyle w:val="001000000000" w:firstRow="0" w:lastRow="0" w:firstColumn="1" w:lastColumn="0" w:oddVBand="0" w:evenVBand="0" w:oddHBand="0" w:evenHBand="0" w:firstRowFirstColumn="0" w:firstRowLastColumn="0" w:lastRowFirstColumn="0" w:lastRowLastColumn="0"/>
            <w:tcW w:w="3161" w:type="pct"/>
          </w:tcPr>
          <w:p w14:paraId="1007CC72" w14:textId="77777777" w:rsidR="00DB3572" w:rsidRPr="0082293E" w:rsidRDefault="00DB3572" w:rsidP="00D2516D">
            <w:pPr>
              <w:pStyle w:val="TableText"/>
            </w:pPr>
            <w:r w:rsidRPr="0082293E">
              <w:t>Payables</w:t>
            </w:r>
          </w:p>
        </w:tc>
        <w:tc>
          <w:tcPr>
            <w:tcW w:w="551" w:type="pct"/>
          </w:tcPr>
          <w:p w14:paraId="163AFBA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6.2</w:t>
            </w:r>
          </w:p>
        </w:tc>
        <w:tc>
          <w:tcPr>
            <w:tcW w:w="644" w:type="pct"/>
          </w:tcPr>
          <w:p w14:paraId="6FD5A92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70,533</w:t>
            </w:r>
          </w:p>
        </w:tc>
        <w:tc>
          <w:tcPr>
            <w:tcW w:w="644" w:type="pct"/>
          </w:tcPr>
          <w:p w14:paraId="72C856A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92,701</w:t>
            </w:r>
          </w:p>
        </w:tc>
      </w:tr>
      <w:tr w:rsidR="00DB3572" w:rsidRPr="0082293E" w14:paraId="06D114A2" w14:textId="77777777" w:rsidTr="00D2516D">
        <w:tc>
          <w:tcPr>
            <w:cnfStyle w:val="001000000000" w:firstRow="0" w:lastRow="0" w:firstColumn="1" w:lastColumn="0" w:oddVBand="0" w:evenVBand="0" w:oddHBand="0" w:evenHBand="0" w:firstRowFirstColumn="0" w:firstRowLastColumn="0" w:lastRowFirstColumn="0" w:lastRowLastColumn="0"/>
            <w:tcW w:w="3161" w:type="pct"/>
          </w:tcPr>
          <w:p w14:paraId="460388F5" w14:textId="77777777" w:rsidR="00DB3572" w:rsidRPr="0082293E" w:rsidRDefault="00DB3572" w:rsidP="00D2516D">
            <w:pPr>
              <w:pStyle w:val="TableText"/>
            </w:pPr>
            <w:r w:rsidRPr="0082293E">
              <w:t>Borrowings</w:t>
            </w:r>
          </w:p>
        </w:tc>
        <w:tc>
          <w:tcPr>
            <w:tcW w:w="551" w:type="pct"/>
          </w:tcPr>
          <w:p w14:paraId="10AA096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7.1</w:t>
            </w:r>
          </w:p>
        </w:tc>
        <w:tc>
          <w:tcPr>
            <w:tcW w:w="644" w:type="pct"/>
          </w:tcPr>
          <w:p w14:paraId="66378B8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107,466</w:t>
            </w:r>
          </w:p>
        </w:tc>
        <w:tc>
          <w:tcPr>
            <w:tcW w:w="644" w:type="pct"/>
          </w:tcPr>
          <w:p w14:paraId="7BF1D04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86,862</w:t>
            </w:r>
          </w:p>
        </w:tc>
      </w:tr>
      <w:tr w:rsidR="00DB3572" w:rsidRPr="0082293E" w14:paraId="0CD1BD1C" w14:textId="77777777" w:rsidTr="00D2516D">
        <w:tc>
          <w:tcPr>
            <w:cnfStyle w:val="001000000000" w:firstRow="0" w:lastRow="0" w:firstColumn="1" w:lastColumn="0" w:oddVBand="0" w:evenVBand="0" w:oddHBand="0" w:evenHBand="0" w:firstRowFirstColumn="0" w:firstRowLastColumn="0" w:lastRowFirstColumn="0" w:lastRowLastColumn="0"/>
            <w:tcW w:w="3161" w:type="pct"/>
          </w:tcPr>
          <w:p w14:paraId="1E114BAB" w14:textId="77777777" w:rsidR="00DB3572" w:rsidRPr="0082293E" w:rsidRDefault="00DB3572" w:rsidP="00D2516D">
            <w:pPr>
              <w:pStyle w:val="TableText"/>
            </w:pPr>
            <w:r w:rsidRPr="0082293E">
              <w:t>Employee related provisions</w:t>
            </w:r>
          </w:p>
        </w:tc>
        <w:tc>
          <w:tcPr>
            <w:tcW w:w="551" w:type="pct"/>
          </w:tcPr>
          <w:p w14:paraId="1890972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3.1</w:t>
            </w:r>
          </w:p>
        </w:tc>
        <w:tc>
          <w:tcPr>
            <w:tcW w:w="644" w:type="pct"/>
          </w:tcPr>
          <w:p w14:paraId="7E04215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121,017</w:t>
            </w:r>
          </w:p>
        </w:tc>
        <w:tc>
          <w:tcPr>
            <w:tcW w:w="644" w:type="pct"/>
          </w:tcPr>
          <w:p w14:paraId="7F80D75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114,030</w:t>
            </w:r>
          </w:p>
        </w:tc>
      </w:tr>
      <w:tr w:rsidR="00DB3572" w:rsidRPr="0082293E" w14:paraId="40692D7F"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bottom w:val="single" w:sz="4" w:space="0" w:color="auto"/>
            </w:tcBorders>
          </w:tcPr>
          <w:p w14:paraId="65509DEE" w14:textId="77777777" w:rsidR="00DB3572" w:rsidRPr="0082293E" w:rsidRDefault="00DB3572" w:rsidP="00D2516D">
            <w:pPr>
              <w:pStyle w:val="TableText"/>
            </w:pPr>
            <w:r w:rsidRPr="0082293E">
              <w:t>Other provisions</w:t>
            </w:r>
          </w:p>
        </w:tc>
        <w:tc>
          <w:tcPr>
            <w:tcW w:w="551" w:type="pct"/>
            <w:tcBorders>
              <w:bottom w:val="single" w:sz="4" w:space="0" w:color="auto"/>
            </w:tcBorders>
          </w:tcPr>
          <w:p w14:paraId="60C7AD9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6.3</w:t>
            </w:r>
          </w:p>
        </w:tc>
        <w:tc>
          <w:tcPr>
            <w:tcW w:w="644" w:type="pct"/>
            <w:tcBorders>
              <w:bottom w:val="single" w:sz="4" w:space="0" w:color="auto"/>
            </w:tcBorders>
          </w:tcPr>
          <w:p w14:paraId="675B7CE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4,183</w:t>
            </w:r>
          </w:p>
        </w:tc>
        <w:tc>
          <w:tcPr>
            <w:tcW w:w="644" w:type="pct"/>
            <w:tcBorders>
              <w:bottom w:val="single" w:sz="4" w:space="0" w:color="auto"/>
            </w:tcBorders>
          </w:tcPr>
          <w:p w14:paraId="3BD39E3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DB3572" w:rsidRPr="0082293E" w14:paraId="21EF7CB7"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top w:val="single" w:sz="4" w:space="0" w:color="auto"/>
              <w:bottom w:val="single" w:sz="4" w:space="0" w:color="auto"/>
            </w:tcBorders>
          </w:tcPr>
          <w:p w14:paraId="1E033D9A" w14:textId="77777777" w:rsidR="00DB3572" w:rsidRPr="0082293E" w:rsidRDefault="00DB3572" w:rsidP="00D2516D">
            <w:pPr>
              <w:pStyle w:val="TableText"/>
            </w:pPr>
            <w:r w:rsidRPr="0082293E">
              <w:rPr>
                <w:b/>
              </w:rPr>
              <w:t>Total liabilities</w:t>
            </w:r>
          </w:p>
        </w:tc>
        <w:tc>
          <w:tcPr>
            <w:tcW w:w="551" w:type="pct"/>
            <w:tcBorders>
              <w:top w:val="single" w:sz="4" w:space="0" w:color="auto"/>
              <w:bottom w:val="single" w:sz="4" w:space="0" w:color="auto"/>
            </w:tcBorders>
          </w:tcPr>
          <w:p w14:paraId="7D5EF5F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bottom w:val="single" w:sz="4" w:space="0" w:color="auto"/>
            </w:tcBorders>
          </w:tcPr>
          <w:p w14:paraId="3F0EE75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303,200</w:t>
            </w:r>
          </w:p>
        </w:tc>
        <w:tc>
          <w:tcPr>
            <w:tcW w:w="644" w:type="pct"/>
            <w:tcBorders>
              <w:top w:val="single" w:sz="4" w:space="0" w:color="auto"/>
              <w:bottom w:val="single" w:sz="4" w:space="0" w:color="auto"/>
            </w:tcBorders>
          </w:tcPr>
          <w:p w14:paraId="39CDA995"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293,593</w:t>
            </w:r>
          </w:p>
        </w:tc>
      </w:tr>
      <w:tr w:rsidR="00DB3572" w:rsidRPr="0082293E" w14:paraId="16018563"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top w:val="single" w:sz="4" w:space="0" w:color="auto"/>
              <w:bottom w:val="single" w:sz="4" w:space="0" w:color="auto"/>
            </w:tcBorders>
          </w:tcPr>
          <w:p w14:paraId="7B904C2C" w14:textId="77777777" w:rsidR="00DB3572" w:rsidRPr="0082293E" w:rsidRDefault="00DB3572" w:rsidP="00D2516D">
            <w:pPr>
              <w:pStyle w:val="TableText"/>
            </w:pPr>
            <w:r w:rsidRPr="0082293E">
              <w:rPr>
                <w:b/>
              </w:rPr>
              <w:t>Net assets</w:t>
            </w:r>
          </w:p>
        </w:tc>
        <w:tc>
          <w:tcPr>
            <w:tcW w:w="551" w:type="pct"/>
            <w:tcBorders>
              <w:top w:val="single" w:sz="4" w:space="0" w:color="auto"/>
              <w:bottom w:val="single" w:sz="4" w:space="0" w:color="auto"/>
            </w:tcBorders>
          </w:tcPr>
          <w:p w14:paraId="69C7301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bottom w:val="single" w:sz="4" w:space="0" w:color="auto"/>
            </w:tcBorders>
          </w:tcPr>
          <w:p w14:paraId="198BCE3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1,549,512</w:t>
            </w:r>
          </w:p>
        </w:tc>
        <w:tc>
          <w:tcPr>
            <w:tcW w:w="644" w:type="pct"/>
            <w:tcBorders>
              <w:top w:val="single" w:sz="4" w:space="0" w:color="auto"/>
              <w:bottom w:val="single" w:sz="4" w:space="0" w:color="auto"/>
            </w:tcBorders>
          </w:tcPr>
          <w:p w14:paraId="23733694"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1,430,434</w:t>
            </w:r>
          </w:p>
        </w:tc>
      </w:tr>
      <w:tr w:rsidR="00DB3572" w:rsidRPr="0082293E" w14:paraId="4115B7BB"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top w:val="single" w:sz="4" w:space="0" w:color="auto"/>
            </w:tcBorders>
          </w:tcPr>
          <w:p w14:paraId="5366F497" w14:textId="77777777" w:rsidR="00DB3572" w:rsidRPr="0082293E" w:rsidRDefault="00DB3572" w:rsidP="00D2516D">
            <w:pPr>
              <w:pStyle w:val="TableText"/>
            </w:pPr>
            <w:r w:rsidRPr="0082293E">
              <w:rPr>
                <w:b/>
              </w:rPr>
              <w:t>Equity</w:t>
            </w:r>
          </w:p>
        </w:tc>
        <w:tc>
          <w:tcPr>
            <w:tcW w:w="551" w:type="pct"/>
            <w:tcBorders>
              <w:top w:val="single" w:sz="4" w:space="0" w:color="auto"/>
            </w:tcBorders>
          </w:tcPr>
          <w:p w14:paraId="2FC2259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tcBorders>
          </w:tcPr>
          <w:p w14:paraId="4628D87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tcBorders>
          </w:tcPr>
          <w:p w14:paraId="28041E93"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r>
      <w:tr w:rsidR="00DB3572" w:rsidRPr="0082293E" w14:paraId="18D7AB8E" w14:textId="77777777" w:rsidTr="00D2516D">
        <w:tc>
          <w:tcPr>
            <w:cnfStyle w:val="001000000000" w:firstRow="0" w:lastRow="0" w:firstColumn="1" w:lastColumn="0" w:oddVBand="0" w:evenVBand="0" w:oddHBand="0" w:evenHBand="0" w:firstRowFirstColumn="0" w:firstRowLastColumn="0" w:lastRowFirstColumn="0" w:lastRowLastColumn="0"/>
            <w:tcW w:w="3161" w:type="pct"/>
          </w:tcPr>
          <w:p w14:paraId="793661F6" w14:textId="77777777" w:rsidR="00DB3572" w:rsidRPr="0082293E" w:rsidRDefault="00DB3572" w:rsidP="00D2516D">
            <w:pPr>
              <w:pStyle w:val="TableText"/>
            </w:pPr>
            <w:r w:rsidRPr="0082293E">
              <w:t>Accumulated surplus/(deficit)</w:t>
            </w:r>
          </w:p>
        </w:tc>
        <w:tc>
          <w:tcPr>
            <w:tcW w:w="551" w:type="pct"/>
          </w:tcPr>
          <w:p w14:paraId="3659233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Pr>
          <w:p w14:paraId="14A7B5F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(30,313)</w:t>
            </w:r>
          </w:p>
        </w:tc>
        <w:tc>
          <w:tcPr>
            <w:tcW w:w="644" w:type="pct"/>
          </w:tcPr>
          <w:p w14:paraId="00FD84AE"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(28,551)</w:t>
            </w:r>
          </w:p>
        </w:tc>
      </w:tr>
      <w:tr w:rsidR="00DB3572" w:rsidRPr="0082293E" w14:paraId="775CE607" w14:textId="77777777" w:rsidTr="00D2516D">
        <w:tc>
          <w:tcPr>
            <w:cnfStyle w:val="001000000000" w:firstRow="0" w:lastRow="0" w:firstColumn="1" w:lastColumn="0" w:oddVBand="0" w:evenVBand="0" w:oddHBand="0" w:evenHBand="0" w:firstRowFirstColumn="0" w:firstRowLastColumn="0" w:lastRowFirstColumn="0" w:lastRowLastColumn="0"/>
            <w:tcW w:w="3161" w:type="pct"/>
          </w:tcPr>
          <w:p w14:paraId="24DD1DBC" w14:textId="77777777" w:rsidR="00DB3572" w:rsidRPr="0082293E" w:rsidRDefault="00DB3572" w:rsidP="00D2516D">
            <w:pPr>
              <w:pStyle w:val="TableText"/>
            </w:pPr>
            <w:r w:rsidRPr="0082293E">
              <w:t>Contributed capital</w:t>
            </w:r>
          </w:p>
        </w:tc>
        <w:tc>
          <w:tcPr>
            <w:tcW w:w="551" w:type="pct"/>
          </w:tcPr>
          <w:p w14:paraId="51CA8EA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Pr>
          <w:p w14:paraId="62CF543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1,265,779</w:t>
            </w:r>
          </w:p>
        </w:tc>
        <w:tc>
          <w:tcPr>
            <w:tcW w:w="644" w:type="pct"/>
          </w:tcPr>
          <w:p w14:paraId="46DF1607"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1,144,940</w:t>
            </w:r>
          </w:p>
        </w:tc>
      </w:tr>
      <w:tr w:rsidR="00DB3572" w:rsidRPr="0082293E" w14:paraId="6B7EDB69"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bottom w:val="single" w:sz="4" w:space="0" w:color="auto"/>
            </w:tcBorders>
          </w:tcPr>
          <w:p w14:paraId="41F1926E" w14:textId="77777777" w:rsidR="00DB3572" w:rsidRPr="0082293E" w:rsidRDefault="00DB3572" w:rsidP="00D2516D">
            <w:pPr>
              <w:pStyle w:val="TableText"/>
            </w:pPr>
            <w:r w:rsidRPr="0082293E">
              <w:t>Physical asset revaluation surplus</w:t>
            </w:r>
          </w:p>
        </w:tc>
        <w:tc>
          <w:tcPr>
            <w:tcW w:w="551" w:type="pct"/>
            <w:tcBorders>
              <w:bottom w:val="single" w:sz="4" w:space="0" w:color="auto"/>
            </w:tcBorders>
          </w:tcPr>
          <w:p w14:paraId="6B8B516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bottom w:val="single" w:sz="4" w:space="0" w:color="auto"/>
            </w:tcBorders>
          </w:tcPr>
          <w:p w14:paraId="5ABF25F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314,045</w:t>
            </w:r>
          </w:p>
        </w:tc>
        <w:tc>
          <w:tcPr>
            <w:tcW w:w="644" w:type="pct"/>
            <w:tcBorders>
              <w:bottom w:val="single" w:sz="4" w:space="0" w:color="auto"/>
            </w:tcBorders>
          </w:tcPr>
          <w:p w14:paraId="7220B2F8"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314,045</w:t>
            </w:r>
          </w:p>
        </w:tc>
      </w:tr>
      <w:tr w:rsidR="00DB3572" w:rsidRPr="0082293E" w14:paraId="7A1D8C4E" w14:textId="77777777" w:rsidTr="00D2516D">
        <w:tc>
          <w:tcPr>
            <w:cnfStyle w:val="001000000000" w:firstRow="0" w:lastRow="0" w:firstColumn="1" w:lastColumn="0" w:oddVBand="0" w:evenVBand="0" w:oddHBand="0" w:evenHBand="0" w:firstRowFirstColumn="0" w:firstRowLastColumn="0" w:lastRowFirstColumn="0" w:lastRowLastColumn="0"/>
            <w:tcW w:w="3161" w:type="pct"/>
            <w:tcBorders>
              <w:top w:val="single" w:sz="4" w:space="0" w:color="auto"/>
              <w:bottom w:val="single" w:sz="4" w:space="0" w:color="auto"/>
            </w:tcBorders>
          </w:tcPr>
          <w:p w14:paraId="7CB44D24" w14:textId="77777777" w:rsidR="00DB3572" w:rsidRPr="0082293E" w:rsidRDefault="00DB3572" w:rsidP="00D2516D">
            <w:pPr>
              <w:pStyle w:val="TableText"/>
            </w:pPr>
            <w:r w:rsidRPr="0082293E">
              <w:rPr>
                <w:b/>
              </w:rPr>
              <w:t>Net worth</w:t>
            </w:r>
          </w:p>
        </w:tc>
        <w:tc>
          <w:tcPr>
            <w:tcW w:w="551" w:type="pct"/>
            <w:tcBorders>
              <w:top w:val="single" w:sz="4" w:space="0" w:color="auto"/>
              <w:bottom w:val="single" w:sz="4" w:space="0" w:color="auto"/>
            </w:tcBorders>
          </w:tcPr>
          <w:p w14:paraId="2C0063F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Borders>
              <w:top w:val="single" w:sz="4" w:space="0" w:color="auto"/>
              <w:bottom w:val="single" w:sz="4" w:space="0" w:color="auto"/>
            </w:tcBorders>
          </w:tcPr>
          <w:p w14:paraId="2608381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1,549,512</w:t>
            </w:r>
          </w:p>
        </w:tc>
        <w:tc>
          <w:tcPr>
            <w:tcW w:w="644" w:type="pct"/>
            <w:tcBorders>
              <w:top w:val="single" w:sz="4" w:space="0" w:color="auto"/>
              <w:bottom w:val="single" w:sz="4" w:space="0" w:color="auto"/>
            </w:tcBorders>
          </w:tcPr>
          <w:p w14:paraId="245C0AF8"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1,430,434</w:t>
            </w:r>
          </w:p>
        </w:tc>
      </w:tr>
    </w:tbl>
    <w:p w14:paraId="5A9C7FB9" w14:textId="77777777" w:rsidR="00DB3572" w:rsidRPr="0082293E" w:rsidRDefault="00DB3572" w:rsidP="00DB3572">
      <w:pPr>
        <w:pStyle w:val="BodyText"/>
      </w:pPr>
      <w:r w:rsidRPr="0082293E">
        <w:t>The accompanying notes form part of these financial statements.</w:t>
      </w:r>
    </w:p>
    <w:p w14:paraId="40DCD1EB" w14:textId="77777777" w:rsidR="00DB3572" w:rsidRPr="0082293E" w:rsidRDefault="00DB3572" w:rsidP="00DB3572">
      <w:pPr>
        <w:pStyle w:val="Heading2"/>
        <w:pageBreakBefore/>
      </w:pPr>
      <w:bookmarkStart w:id="212" w:name="_Ref149920787"/>
      <w:bookmarkStart w:id="213" w:name="_Ref149920791"/>
      <w:bookmarkStart w:id="214" w:name="_Ref149921180"/>
      <w:bookmarkStart w:id="215" w:name="_Toc149922945"/>
      <w:r w:rsidRPr="0082293E">
        <w:t>Cash flow statement</w:t>
      </w:r>
      <w:r>
        <w:t xml:space="preserve"> f</w:t>
      </w:r>
      <w:r w:rsidRPr="0082293E">
        <w:t>or the financial year ended 30 June 2023</w:t>
      </w:r>
      <w:bookmarkEnd w:id="212"/>
      <w:bookmarkEnd w:id="213"/>
      <w:bookmarkEnd w:id="214"/>
      <w:bookmarkEnd w:id="215"/>
    </w:p>
    <w:tbl>
      <w:tblPr>
        <w:tblStyle w:val="AccessibleTableNumerical"/>
        <w:tblW w:w="5000" w:type="pct"/>
        <w:tblLook w:val="04A0" w:firstRow="1" w:lastRow="0" w:firstColumn="1" w:lastColumn="0" w:noHBand="0" w:noVBand="1"/>
      </w:tblPr>
      <w:tblGrid>
        <w:gridCol w:w="6236"/>
        <w:gridCol w:w="919"/>
        <w:gridCol w:w="1241"/>
        <w:gridCol w:w="1241"/>
      </w:tblGrid>
      <w:tr w:rsidR="00DB3572" w:rsidRPr="0082293E" w14:paraId="461A7A03"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pct"/>
          </w:tcPr>
          <w:p w14:paraId="726E0BEB" w14:textId="77777777" w:rsidR="00DB3572" w:rsidRPr="0082293E" w:rsidRDefault="00DB3572" w:rsidP="00D2516D">
            <w:pPr>
              <w:spacing w:before="168" w:after="168"/>
            </w:pPr>
            <w:r>
              <w:t>Item</w:t>
            </w:r>
          </w:p>
        </w:tc>
        <w:tc>
          <w:tcPr>
            <w:tcW w:w="477" w:type="pct"/>
          </w:tcPr>
          <w:p w14:paraId="6F7EB556" w14:textId="7E78461A" w:rsidR="00DB3572" w:rsidRPr="0082293E" w:rsidRDefault="008E0C49"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br/>
            </w:r>
            <w:r w:rsidR="00DB3572" w:rsidRPr="0082293E">
              <w:t>Note</w:t>
            </w:r>
          </w:p>
        </w:tc>
        <w:tc>
          <w:tcPr>
            <w:tcW w:w="644" w:type="pct"/>
          </w:tcPr>
          <w:p w14:paraId="6A690847" w14:textId="0C55D0E1" w:rsidR="00DB3572" w:rsidRPr="0082293E" w:rsidRDefault="00DB3572" w:rsidP="008E0C49">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2023</w:t>
            </w:r>
            <w:r w:rsidR="008E0C49">
              <w:rPr>
                <w:b/>
              </w:rPr>
              <w:br/>
            </w:r>
            <w:r w:rsidRPr="0082293E">
              <w:t>$’000</w:t>
            </w:r>
          </w:p>
        </w:tc>
        <w:tc>
          <w:tcPr>
            <w:tcW w:w="644" w:type="pct"/>
          </w:tcPr>
          <w:p w14:paraId="005B355A" w14:textId="6391C6A4" w:rsidR="00DB3572" w:rsidRPr="0082293E" w:rsidRDefault="00DB3572" w:rsidP="008E0C49">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2022</w:t>
            </w:r>
            <w:r w:rsidR="008E0C49">
              <w:rPr>
                <w:b/>
              </w:rPr>
              <w:br/>
            </w:r>
            <w:r w:rsidRPr="0082293E">
              <w:t>$’000</w:t>
            </w:r>
          </w:p>
        </w:tc>
      </w:tr>
      <w:tr w:rsidR="00DB3572" w:rsidRPr="0082293E" w14:paraId="20F316D0" w14:textId="77777777" w:rsidTr="00D2516D">
        <w:tc>
          <w:tcPr>
            <w:cnfStyle w:val="001000000000" w:firstRow="0" w:lastRow="0" w:firstColumn="1" w:lastColumn="0" w:oddVBand="0" w:evenVBand="0" w:oddHBand="0" w:evenHBand="0" w:firstRowFirstColumn="0" w:firstRowLastColumn="0" w:lastRowFirstColumn="0" w:lastRowLastColumn="0"/>
            <w:tcW w:w="3235" w:type="pct"/>
          </w:tcPr>
          <w:p w14:paraId="00C7A767" w14:textId="77777777" w:rsidR="00DB3572" w:rsidRDefault="00DB3572" w:rsidP="00D2516D">
            <w:pPr>
              <w:spacing w:before="70" w:after="70"/>
            </w:pPr>
            <w:r w:rsidRPr="0082293E">
              <w:rPr>
                <w:b/>
              </w:rPr>
              <w:t>Cash flows from operating activities</w:t>
            </w:r>
          </w:p>
        </w:tc>
        <w:tc>
          <w:tcPr>
            <w:tcW w:w="477" w:type="pct"/>
          </w:tcPr>
          <w:p w14:paraId="066DC1E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Pr>
          <w:p w14:paraId="3BB4B08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1D45EA">
              <w:t>N/A</w:t>
            </w:r>
          </w:p>
        </w:tc>
        <w:tc>
          <w:tcPr>
            <w:tcW w:w="644" w:type="pct"/>
          </w:tcPr>
          <w:p w14:paraId="1DE623A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1D45EA">
              <w:t>N/A</w:t>
            </w:r>
          </w:p>
        </w:tc>
      </w:tr>
      <w:tr w:rsidR="00DB3572" w:rsidRPr="0082293E" w14:paraId="003FBA67" w14:textId="77777777" w:rsidTr="00D2516D">
        <w:tc>
          <w:tcPr>
            <w:cnfStyle w:val="001000000000" w:firstRow="0" w:lastRow="0" w:firstColumn="1" w:lastColumn="0" w:oddVBand="0" w:evenVBand="0" w:oddHBand="0" w:evenHBand="0" w:firstRowFirstColumn="0" w:firstRowLastColumn="0" w:lastRowFirstColumn="0" w:lastRowLastColumn="0"/>
            <w:tcW w:w="3235" w:type="pct"/>
          </w:tcPr>
          <w:p w14:paraId="28BEEC2D" w14:textId="77777777" w:rsidR="00DB3572" w:rsidRDefault="00DB3572" w:rsidP="00D2516D">
            <w:pPr>
              <w:spacing w:before="70" w:after="70"/>
            </w:pPr>
            <w:r w:rsidRPr="0082293E">
              <w:rPr>
                <w:b/>
              </w:rPr>
              <w:t>Receipts</w:t>
            </w:r>
          </w:p>
        </w:tc>
        <w:tc>
          <w:tcPr>
            <w:tcW w:w="477" w:type="pct"/>
          </w:tcPr>
          <w:p w14:paraId="3F77402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Pr>
          <w:p w14:paraId="5CE609A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1D45EA">
              <w:t>N/A</w:t>
            </w:r>
          </w:p>
        </w:tc>
        <w:tc>
          <w:tcPr>
            <w:tcW w:w="644" w:type="pct"/>
          </w:tcPr>
          <w:p w14:paraId="000CA5C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1D45EA">
              <w:t>N/A</w:t>
            </w:r>
          </w:p>
        </w:tc>
      </w:tr>
      <w:tr w:rsidR="00DB3572" w:rsidRPr="0082293E" w14:paraId="31FA513B" w14:textId="77777777" w:rsidTr="00D2516D">
        <w:tc>
          <w:tcPr>
            <w:cnfStyle w:val="001000000000" w:firstRow="0" w:lastRow="0" w:firstColumn="1" w:lastColumn="0" w:oddVBand="0" w:evenVBand="0" w:oddHBand="0" w:evenHBand="0" w:firstRowFirstColumn="0" w:firstRowLastColumn="0" w:lastRowFirstColumn="0" w:lastRowLastColumn="0"/>
            <w:tcW w:w="3235" w:type="pct"/>
          </w:tcPr>
          <w:p w14:paraId="27DEBA5E" w14:textId="77777777" w:rsidR="00DB3572" w:rsidRDefault="00DB3572" w:rsidP="00D2516D">
            <w:pPr>
              <w:spacing w:before="70" w:after="70"/>
            </w:pPr>
            <w:r w:rsidRPr="0082293E">
              <w:t>Receipts from Government</w:t>
            </w:r>
          </w:p>
        </w:tc>
        <w:tc>
          <w:tcPr>
            <w:tcW w:w="477" w:type="pct"/>
          </w:tcPr>
          <w:p w14:paraId="26A06B1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Pr>
          <w:p w14:paraId="7338B54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768,317</w:t>
            </w:r>
          </w:p>
        </w:tc>
        <w:tc>
          <w:tcPr>
            <w:tcW w:w="644" w:type="pct"/>
          </w:tcPr>
          <w:p w14:paraId="618E7A6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957,658</w:t>
            </w:r>
          </w:p>
        </w:tc>
      </w:tr>
      <w:tr w:rsidR="00DB3572" w:rsidRPr="0082293E" w14:paraId="78DA5B6E" w14:textId="77777777" w:rsidTr="00D2516D">
        <w:tc>
          <w:tcPr>
            <w:cnfStyle w:val="001000000000" w:firstRow="0" w:lastRow="0" w:firstColumn="1" w:lastColumn="0" w:oddVBand="0" w:evenVBand="0" w:oddHBand="0" w:evenHBand="0" w:firstRowFirstColumn="0" w:firstRowLastColumn="0" w:lastRowFirstColumn="0" w:lastRowLastColumn="0"/>
            <w:tcW w:w="3235" w:type="pct"/>
          </w:tcPr>
          <w:p w14:paraId="6B0B046C" w14:textId="77777777" w:rsidR="00DB3572" w:rsidRDefault="00DB3572" w:rsidP="00D2516D">
            <w:pPr>
              <w:spacing w:before="70" w:after="70"/>
            </w:pPr>
            <w:r w:rsidRPr="0082293E">
              <w:t>Receipts from other entities</w:t>
            </w:r>
          </w:p>
        </w:tc>
        <w:tc>
          <w:tcPr>
            <w:tcW w:w="477" w:type="pct"/>
          </w:tcPr>
          <w:p w14:paraId="20B581B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Pr>
          <w:p w14:paraId="6E3E4BA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21,879</w:t>
            </w:r>
          </w:p>
        </w:tc>
        <w:tc>
          <w:tcPr>
            <w:tcW w:w="644" w:type="pct"/>
          </w:tcPr>
          <w:p w14:paraId="66E84CE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25,796</w:t>
            </w:r>
          </w:p>
        </w:tc>
      </w:tr>
      <w:tr w:rsidR="00DB3572" w:rsidRPr="0082293E" w14:paraId="10BFD410"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bottom w:val="single" w:sz="4" w:space="0" w:color="auto"/>
            </w:tcBorders>
          </w:tcPr>
          <w:p w14:paraId="6BF2894A" w14:textId="77777777" w:rsidR="00DB3572" w:rsidRDefault="00DB3572" w:rsidP="00D2516D">
            <w:pPr>
              <w:spacing w:before="70" w:after="70"/>
            </w:pPr>
            <w:r w:rsidRPr="0082293E">
              <w:t>Goods and services tax recovered from the Australian Taxation Office</w:t>
            </w:r>
          </w:p>
        </w:tc>
        <w:tc>
          <w:tcPr>
            <w:tcW w:w="477" w:type="pct"/>
            <w:tcBorders>
              <w:bottom w:val="single" w:sz="4" w:space="0" w:color="auto"/>
            </w:tcBorders>
          </w:tcPr>
          <w:p w14:paraId="5289BF5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bottom w:val="single" w:sz="4" w:space="0" w:color="auto"/>
            </w:tcBorders>
          </w:tcPr>
          <w:p w14:paraId="097D3B6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39,473</w:t>
            </w:r>
          </w:p>
        </w:tc>
        <w:tc>
          <w:tcPr>
            <w:tcW w:w="644" w:type="pct"/>
            <w:tcBorders>
              <w:bottom w:val="single" w:sz="4" w:space="0" w:color="auto"/>
            </w:tcBorders>
          </w:tcPr>
          <w:p w14:paraId="245CA20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76,265</w:t>
            </w:r>
          </w:p>
        </w:tc>
      </w:tr>
      <w:tr w:rsidR="00DB3572" w:rsidRPr="0082293E" w14:paraId="15CDB8D2"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bottom w:val="single" w:sz="4" w:space="0" w:color="auto"/>
            </w:tcBorders>
          </w:tcPr>
          <w:p w14:paraId="2A37192B" w14:textId="77777777" w:rsidR="00DB3572" w:rsidRDefault="00DB3572" w:rsidP="00D2516D">
            <w:pPr>
              <w:spacing w:before="70" w:after="70"/>
            </w:pPr>
            <w:r w:rsidRPr="0082293E">
              <w:rPr>
                <w:b/>
              </w:rPr>
              <w:t>Total receipts</w:t>
            </w:r>
          </w:p>
        </w:tc>
        <w:tc>
          <w:tcPr>
            <w:tcW w:w="477" w:type="pct"/>
            <w:tcBorders>
              <w:top w:val="single" w:sz="4" w:space="0" w:color="auto"/>
              <w:bottom w:val="single" w:sz="4" w:space="0" w:color="auto"/>
            </w:tcBorders>
          </w:tcPr>
          <w:p w14:paraId="1ECD58A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bottom w:val="single" w:sz="4" w:space="0" w:color="auto"/>
            </w:tcBorders>
          </w:tcPr>
          <w:p w14:paraId="46CF6DF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829,669</w:t>
            </w:r>
          </w:p>
        </w:tc>
        <w:tc>
          <w:tcPr>
            <w:tcW w:w="644" w:type="pct"/>
            <w:tcBorders>
              <w:top w:val="single" w:sz="4" w:space="0" w:color="auto"/>
              <w:bottom w:val="single" w:sz="4" w:space="0" w:color="auto"/>
            </w:tcBorders>
          </w:tcPr>
          <w:p w14:paraId="1EBB62E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1,059,719</w:t>
            </w:r>
          </w:p>
        </w:tc>
      </w:tr>
      <w:tr w:rsidR="00DB3572" w:rsidRPr="0082293E" w14:paraId="03E0A3AA"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tcBorders>
          </w:tcPr>
          <w:p w14:paraId="10380AA9" w14:textId="77777777" w:rsidR="00DB3572" w:rsidRDefault="00DB3572" w:rsidP="00D2516D">
            <w:pPr>
              <w:spacing w:before="70" w:after="70"/>
            </w:pPr>
            <w:r w:rsidRPr="0082293E">
              <w:rPr>
                <w:b/>
              </w:rPr>
              <w:t>Payments</w:t>
            </w:r>
          </w:p>
        </w:tc>
        <w:tc>
          <w:tcPr>
            <w:tcW w:w="477" w:type="pct"/>
            <w:tcBorders>
              <w:top w:val="single" w:sz="4" w:space="0" w:color="auto"/>
            </w:tcBorders>
          </w:tcPr>
          <w:p w14:paraId="50FDBBF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tcBorders>
          </w:tcPr>
          <w:p w14:paraId="312143B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1D45EA">
              <w:t>N/A</w:t>
            </w:r>
          </w:p>
        </w:tc>
        <w:tc>
          <w:tcPr>
            <w:tcW w:w="644" w:type="pct"/>
            <w:tcBorders>
              <w:top w:val="single" w:sz="4" w:space="0" w:color="auto"/>
            </w:tcBorders>
          </w:tcPr>
          <w:p w14:paraId="642F411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1D45EA">
              <w:t>N/A</w:t>
            </w:r>
          </w:p>
        </w:tc>
      </w:tr>
      <w:tr w:rsidR="00DB3572" w:rsidRPr="0082293E" w14:paraId="5F1E071D" w14:textId="77777777" w:rsidTr="00D2516D">
        <w:tc>
          <w:tcPr>
            <w:cnfStyle w:val="001000000000" w:firstRow="0" w:lastRow="0" w:firstColumn="1" w:lastColumn="0" w:oddVBand="0" w:evenVBand="0" w:oddHBand="0" w:evenHBand="0" w:firstRowFirstColumn="0" w:firstRowLastColumn="0" w:lastRowFirstColumn="0" w:lastRowLastColumn="0"/>
            <w:tcW w:w="3235" w:type="pct"/>
          </w:tcPr>
          <w:p w14:paraId="5BF36CD9" w14:textId="77777777" w:rsidR="00DB3572" w:rsidRDefault="00DB3572" w:rsidP="00D2516D">
            <w:pPr>
              <w:spacing w:before="70" w:after="70"/>
            </w:pPr>
            <w:r w:rsidRPr="0082293E">
              <w:t>Payments to suppliers, employees and Judicial Officers</w:t>
            </w:r>
          </w:p>
        </w:tc>
        <w:tc>
          <w:tcPr>
            <w:tcW w:w="477" w:type="pct"/>
          </w:tcPr>
          <w:p w14:paraId="24A3B49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Pr>
          <w:p w14:paraId="37541D6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(724,836)</w:t>
            </w:r>
          </w:p>
        </w:tc>
        <w:tc>
          <w:tcPr>
            <w:tcW w:w="644" w:type="pct"/>
          </w:tcPr>
          <w:p w14:paraId="30F9181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(701,562)</w:t>
            </w:r>
          </w:p>
        </w:tc>
      </w:tr>
      <w:tr w:rsidR="00DB3572" w:rsidRPr="0082293E" w14:paraId="0ACAC0CC" w14:textId="77777777" w:rsidTr="00D2516D">
        <w:tc>
          <w:tcPr>
            <w:cnfStyle w:val="001000000000" w:firstRow="0" w:lastRow="0" w:firstColumn="1" w:lastColumn="0" w:oddVBand="0" w:evenVBand="0" w:oddHBand="0" w:evenHBand="0" w:firstRowFirstColumn="0" w:firstRowLastColumn="0" w:lastRowFirstColumn="0" w:lastRowLastColumn="0"/>
            <w:tcW w:w="3235" w:type="pct"/>
          </w:tcPr>
          <w:p w14:paraId="1E03DECB" w14:textId="77777777" w:rsidR="00DB3572" w:rsidRDefault="00DB3572" w:rsidP="00D2516D">
            <w:pPr>
              <w:spacing w:before="70" w:after="70"/>
            </w:pPr>
            <w:r w:rsidRPr="0082293E">
              <w:t>Compensation payment</w:t>
            </w:r>
          </w:p>
        </w:tc>
        <w:tc>
          <w:tcPr>
            <w:tcW w:w="477" w:type="pct"/>
          </w:tcPr>
          <w:p w14:paraId="1586E3D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Pr>
          <w:p w14:paraId="72E0987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w:t>
            </w:r>
          </w:p>
        </w:tc>
        <w:tc>
          <w:tcPr>
            <w:tcW w:w="644" w:type="pct"/>
          </w:tcPr>
          <w:p w14:paraId="2D46A8E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(207,213)</w:t>
            </w:r>
          </w:p>
        </w:tc>
      </w:tr>
      <w:tr w:rsidR="00DB3572" w:rsidRPr="0082293E" w14:paraId="233D8E66" w14:textId="77777777" w:rsidTr="00D2516D">
        <w:tc>
          <w:tcPr>
            <w:cnfStyle w:val="001000000000" w:firstRow="0" w:lastRow="0" w:firstColumn="1" w:lastColumn="0" w:oddVBand="0" w:evenVBand="0" w:oddHBand="0" w:evenHBand="0" w:firstRowFirstColumn="0" w:firstRowLastColumn="0" w:lastRowFirstColumn="0" w:lastRowLastColumn="0"/>
            <w:tcW w:w="3235" w:type="pct"/>
          </w:tcPr>
          <w:p w14:paraId="1F5316E5" w14:textId="77777777" w:rsidR="00DB3572" w:rsidRDefault="00DB3572" w:rsidP="00D2516D">
            <w:pPr>
              <w:spacing w:before="70" w:after="70"/>
            </w:pPr>
            <w:r w:rsidRPr="0082293E">
              <w:t>Payments of grants and other transfers</w:t>
            </w:r>
          </w:p>
        </w:tc>
        <w:tc>
          <w:tcPr>
            <w:tcW w:w="477" w:type="pct"/>
          </w:tcPr>
          <w:p w14:paraId="51A21F4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Pr>
          <w:p w14:paraId="53973A6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(8,223)</w:t>
            </w:r>
          </w:p>
        </w:tc>
        <w:tc>
          <w:tcPr>
            <w:tcW w:w="644" w:type="pct"/>
          </w:tcPr>
          <w:p w14:paraId="6BA7E65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(6,883)</w:t>
            </w:r>
          </w:p>
        </w:tc>
      </w:tr>
      <w:tr w:rsidR="00DB3572" w:rsidRPr="0082293E" w14:paraId="01824F7B"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bottom w:val="single" w:sz="4" w:space="0" w:color="auto"/>
            </w:tcBorders>
          </w:tcPr>
          <w:p w14:paraId="0B8CA86A" w14:textId="77777777" w:rsidR="00DB3572" w:rsidRDefault="00DB3572" w:rsidP="00D2516D">
            <w:pPr>
              <w:spacing w:before="70" w:after="70"/>
            </w:pPr>
            <w:r w:rsidRPr="0082293E">
              <w:t>Interest and other costs of finance paid</w:t>
            </w:r>
          </w:p>
        </w:tc>
        <w:tc>
          <w:tcPr>
            <w:tcW w:w="477" w:type="pct"/>
            <w:tcBorders>
              <w:bottom w:val="single" w:sz="4" w:space="0" w:color="auto"/>
            </w:tcBorders>
          </w:tcPr>
          <w:p w14:paraId="2E25975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bottom w:val="single" w:sz="4" w:space="0" w:color="auto"/>
            </w:tcBorders>
          </w:tcPr>
          <w:p w14:paraId="732AC9B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(1,431)</w:t>
            </w:r>
          </w:p>
        </w:tc>
        <w:tc>
          <w:tcPr>
            <w:tcW w:w="644" w:type="pct"/>
            <w:tcBorders>
              <w:bottom w:val="single" w:sz="4" w:space="0" w:color="auto"/>
            </w:tcBorders>
          </w:tcPr>
          <w:p w14:paraId="4B89D37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(1,723)</w:t>
            </w:r>
          </w:p>
        </w:tc>
      </w:tr>
      <w:tr w:rsidR="00DB3572" w:rsidRPr="0082293E" w14:paraId="6DF1F8F4"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bottom w:val="single" w:sz="4" w:space="0" w:color="auto"/>
            </w:tcBorders>
          </w:tcPr>
          <w:p w14:paraId="7F2FCD97" w14:textId="77777777" w:rsidR="00DB3572" w:rsidRDefault="00DB3572" w:rsidP="00D2516D">
            <w:pPr>
              <w:spacing w:before="70" w:after="70"/>
            </w:pPr>
            <w:r w:rsidRPr="0082293E">
              <w:rPr>
                <w:b/>
              </w:rPr>
              <w:t>Total payments</w:t>
            </w:r>
          </w:p>
        </w:tc>
        <w:tc>
          <w:tcPr>
            <w:tcW w:w="477" w:type="pct"/>
            <w:tcBorders>
              <w:top w:val="single" w:sz="4" w:space="0" w:color="auto"/>
              <w:bottom w:val="single" w:sz="4" w:space="0" w:color="auto"/>
            </w:tcBorders>
          </w:tcPr>
          <w:p w14:paraId="67EF04A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bottom w:val="single" w:sz="4" w:space="0" w:color="auto"/>
            </w:tcBorders>
          </w:tcPr>
          <w:p w14:paraId="579173B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(734,489)</w:t>
            </w:r>
          </w:p>
        </w:tc>
        <w:tc>
          <w:tcPr>
            <w:tcW w:w="644" w:type="pct"/>
            <w:tcBorders>
              <w:top w:val="single" w:sz="4" w:space="0" w:color="auto"/>
              <w:bottom w:val="single" w:sz="4" w:space="0" w:color="auto"/>
            </w:tcBorders>
          </w:tcPr>
          <w:p w14:paraId="021154E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(917,381)</w:t>
            </w:r>
          </w:p>
        </w:tc>
      </w:tr>
      <w:tr w:rsidR="00DB3572" w:rsidRPr="0082293E" w14:paraId="0A69B142"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bottom w:val="single" w:sz="4" w:space="0" w:color="auto"/>
            </w:tcBorders>
          </w:tcPr>
          <w:p w14:paraId="76E891D7" w14:textId="77777777" w:rsidR="00DB3572" w:rsidRDefault="00DB3572" w:rsidP="00D2516D">
            <w:pPr>
              <w:spacing w:before="70" w:after="70"/>
            </w:pPr>
            <w:r w:rsidRPr="0082293E">
              <w:rPr>
                <w:b/>
              </w:rPr>
              <w:t>Net cash flows from/(used in) operating activities</w:t>
            </w:r>
          </w:p>
        </w:tc>
        <w:tc>
          <w:tcPr>
            <w:tcW w:w="477" w:type="pct"/>
            <w:tcBorders>
              <w:top w:val="single" w:sz="4" w:space="0" w:color="auto"/>
              <w:bottom w:val="single" w:sz="4" w:space="0" w:color="auto"/>
            </w:tcBorders>
          </w:tcPr>
          <w:p w14:paraId="532FD6E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7.2</w:t>
            </w:r>
          </w:p>
        </w:tc>
        <w:tc>
          <w:tcPr>
            <w:tcW w:w="644" w:type="pct"/>
            <w:tcBorders>
              <w:top w:val="single" w:sz="4" w:space="0" w:color="auto"/>
              <w:bottom w:val="single" w:sz="4" w:space="0" w:color="auto"/>
            </w:tcBorders>
          </w:tcPr>
          <w:p w14:paraId="6D54F24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95,180</w:t>
            </w:r>
          </w:p>
        </w:tc>
        <w:tc>
          <w:tcPr>
            <w:tcW w:w="644" w:type="pct"/>
            <w:tcBorders>
              <w:top w:val="single" w:sz="4" w:space="0" w:color="auto"/>
              <w:bottom w:val="single" w:sz="4" w:space="0" w:color="auto"/>
            </w:tcBorders>
          </w:tcPr>
          <w:p w14:paraId="6EDF5FC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142,338</w:t>
            </w:r>
          </w:p>
        </w:tc>
      </w:tr>
      <w:tr w:rsidR="00DB3572" w:rsidRPr="0082293E" w14:paraId="0EEC5408"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tcBorders>
          </w:tcPr>
          <w:p w14:paraId="13C1D65E" w14:textId="77777777" w:rsidR="00DB3572" w:rsidRDefault="00DB3572" w:rsidP="00D2516D">
            <w:pPr>
              <w:spacing w:before="70" w:after="70"/>
            </w:pPr>
            <w:r w:rsidRPr="0082293E">
              <w:rPr>
                <w:b/>
              </w:rPr>
              <w:t>Cash flows from investing activities</w:t>
            </w:r>
          </w:p>
        </w:tc>
        <w:tc>
          <w:tcPr>
            <w:tcW w:w="477" w:type="pct"/>
            <w:tcBorders>
              <w:top w:val="single" w:sz="4" w:space="0" w:color="auto"/>
            </w:tcBorders>
          </w:tcPr>
          <w:p w14:paraId="0E49A02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tcBorders>
          </w:tcPr>
          <w:p w14:paraId="3990CC8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1D45EA">
              <w:t>N/A</w:t>
            </w:r>
          </w:p>
        </w:tc>
        <w:tc>
          <w:tcPr>
            <w:tcW w:w="644" w:type="pct"/>
            <w:tcBorders>
              <w:top w:val="single" w:sz="4" w:space="0" w:color="auto"/>
            </w:tcBorders>
          </w:tcPr>
          <w:p w14:paraId="03026BC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1D45EA">
              <w:t>N/A</w:t>
            </w:r>
          </w:p>
        </w:tc>
      </w:tr>
      <w:tr w:rsidR="00DB3572" w:rsidRPr="0082293E" w14:paraId="0E85C632" w14:textId="77777777" w:rsidTr="00D2516D">
        <w:tc>
          <w:tcPr>
            <w:cnfStyle w:val="001000000000" w:firstRow="0" w:lastRow="0" w:firstColumn="1" w:lastColumn="0" w:oddVBand="0" w:evenVBand="0" w:oddHBand="0" w:evenHBand="0" w:firstRowFirstColumn="0" w:firstRowLastColumn="0" w:lastRowFirstColumn="0" w:lastRowLastColumn="0"/>
            <w:tcW w:w="3235" w:type="pct"/>
          </w:tcPr>
          <w:p w14:paraId="1B6081FD" w14:textId="77777777" w:rsidR="00DB3572" w:rsidRDefault="00DB3572" w:rsidP="00D2516D">
            <w:pPr>
              <w:spacing w:before="70" w:after="70"/>
            </w:pPr>
            <w:r w:rsidRPr="0082293E">
              <w:t>Purchases of non-financial assets</w:t>
            </w:r>
          </w:p>
        </w:tc>
        <w:tc>
          <w:tcPr>
            <w:tcW w:w="477" w:type="pct"/>
          </w:tcPr>
          <w:p w14:paraId="6067918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Pr>
          <w:p w14:paraId="004731A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(198,575)</w:t>
            </w:r>
          </w:p>
        </w:tc>
        <w:tc>
          <w:tcPr>
            <w:tcW w:w="644" w:type="pct"/>
          </w:tcPr>
          <w:p w14:paraId="46498BD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(359,204)</w:t>
            </w:r>
          </w:p>
        </w:tc>
      </w:tr>
      <w:tr w:rsidR="00DB3572" w:rsidRPr="0082293E" w14:paraId="48902B10"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bottom w:val="single" w:sz="4" w:space="0" w:color="auto"/>
            </w:tcBorders>
          </w:tcPr>
          <w:p w14:paraId="3D1111EE" w14:textId="77777777" w:rsidR="00DB3572" w:rsidRDefault="00DB3572" w:rsidP="00D2516D">
            <w:pPr>
              <w:spacing w:before="70" w:after="70"/>
            </w:pPr>
            <w:r w:rsidRPr="0082293E">
              <w:t>Proceeds from sales of non-financial assets</w:t>
            </w:r>
          </w:p>
        </w:tc>
        <w:tc>
          <w:tcPr>
            <w:tcW w:w="477" w:type="pct"/>
            <w:tcBorders>
              <w:bottom w:val="single" w:sz="4" w:space="0" w:color="auto"/>
            </w:tcBorders>
          </w:tcPr>
          <w:p w14:paraId="52E99FE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bottom w:val="single" w:sz="4" w:space="0" w:color="auto"/>
            </w:tcBorders>
          </w:tcPr>
          <w:p w14:paraId="67A8C6A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4,171</w:t>
            </w:r>
          </w:p>
        </w:tc>
        <w:tc>
          <w:tcPr>
            <w:tcW w:w="644" w:type="pct"/>
            <w:tcBorders>
              <w:bottom w:val="single" w:sz="4" w:space="0" w:color="auto"/>
            </w:tcBorders>
          </w:tcPr>
          <w:p w14:paraId="50D9A4B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3,010</w:t>
            </w:r>
          </w:p>
        </w:tc>
      </w:tr>
      <w:tr w:rsidR="00DB3572" w:rsidRPr="0082293E" w14:paraId="2330FCC2"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bottom w:val="single" w:sz="4" w:space="0" w:color="auto"/>
            </w:tcBorders>
          </w:tcPr>
          <w:p w14:paraId="5DD0DBF4" w14:textId="77777777" w:rsidR="00DB3572" w:rsidRDefault="00DB3572" w:rsidP="00D2516D">
            <w:pPr>
              <w:spacing w:before="70" w:after="70"/>
            </w:pPr>
            <w:r w:rsidRPr="0082293E">
              <w:rPr>
                <w:b/>
              </w:rPr>
              <w:t>Net cash flows from/(used in) investing activities</w:t>
            </w:r>
          </w:p>
        </w:tc>
        <w:tc>
          <w:tcPr>
            <w:tcW w:w="477" w:type="pct"/>
            <w:tcBorders>
              <w:top w:val="single" w:sz="4" w:space="0" w:color="auto"/>
              <w:bottom w:val="single" w:sz="4" w:space="0" w:color="auto"/>
            </w:tcBorders>
          </w:tcPr>
          <w:p w14:paraId="309302F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bottom w:val="single" w:sz="4" w:space="0" w:color="auto"/>
            </w:tcBorders>
          </w:tcPr>
          <w:p w14:paraId="12E6C4E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(194,405)</w:t>
            </w:r>
          </w:p>
        </w:tc>
        <w:tc>
          <w:tcPr>
            <w:tcW w:w="644" w:type="pct"/>
            <w:tcBorders>
              <w:top w:val="single" w:sz="4" w:space="0" w:color="auto"/>
              <w:bottom w:val="single" w:sz="4" w:space="0" w:color="auto"/>
            </w:tcBorders>
          </w:tcPr>
          <w:p w14:paraId="3A1DC59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(356,194)</w:t>
            </w:r>
          </w:p>
        </w:tc>
      </w:tr>
      <w:tr w:rsidR="00DB3572" w:rsidRPr="0082293E" w14:paraId="33D2731B"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bottom w:val="single" w:sz="4" w:space="0" w:color="auto"/>
            </w:tcBorders>
          </w:tcPr>
          <w:p w14:paraId="295D50FB" w14:textId="77777777" w:rsidR="00DB3572" w:rsidRDefault="00DB3572" w:rsidP="00D2516D">
            <w:pPr>
              <w:spacing w:before="70" w:after="70"/>
            </w:pPr>
            <w:r w:rsidRPr="0082293E">
              <w:rPr>
                <w:b/>
              </w:rPr>
              <w:t>Cash flows from financing activities</w:t>
            </w:r>
          </w:p>
        </w:tc>
        <w:tc>
          <w:tcPr>
            <w:tcW w:w="477" w:type="pct"/>
            <w:tcBorders>
              <w:top w:val="single" w:sz="4" w:space="0" w:color="auto"/>
              <w:bottom w:val="single" w:sz="4" w:space="0" w:color="auto"/>
            </w:tcBorders>
          </w:tcPr>
          <w:p w14:paraId="7BF870F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bottom w:val="single" w:sz="4" w:space="0" w:color="auto"/>
            </w:tcBorders>
          </w:tcPr>
          <w:p w14:paraId="0513A8E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1D45EA">
              <w:t>N/A</w:t>
            </w:r>
          </w:p>
        </w:tc>
        <w:tc>
          <w:tcPr>
            <w:tcW w:w="644" w:type="pct"/>
            <w:tcBorders>
              <w:top w:val="single" w:sz="4" w:space="0" w:color="auto"/>
              <w:bottom w:val="single" w:sz="4" w:space="0" w:color="auto"/>
            </w:tcBorders>
          </w:tcPr>
          <w:p w14:paraId="5E4262B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1D45EA">
              <w:t>N/A</w:t>
            </w:r>
          </w:p>
        </w:tc>
      </w:tr>
      <w:tr w:rsidR="00DB3572" w:rsidRPr="0082293E" w14:paraId="47AAD6A3"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tcBorders>
          </w:tcPr>
          <w:p w14:paraId="2B969E1D" w14:textId="77777777" w:rsidR="00DB3572" w:rsidRDefault="00DB3572" w:rsidP="00D2516D">
            <w:pPr>
              <w:spacing w:before="70" w:after="70"/>
            </w:pPr>
            <w:r w:rsidRPr="0082293E">
              <w:t>Owner contributions by State Government</w:t>
            </w:r>
          </w:p>
        </w:tc>
        <w:tc>
          <w:tcPr>
            <w:tcW w:w="477" w:type="pct"/>
            <w:tcBorders>
              <w:top w:val="single" w:sz="4" w:space="0" w:color="auto"/>
            </w:tcBorders>
          </w:tcPr>
          <w:p w14:paraId="4C3C871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tcBorders>
          </w:tcPr>
          <w:p w14:paraId="49166A6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120,839</w:t>
            </w:r>
          </w:p>
        </w:tc>
        <w:tc>
          <w:tcPr>
            <w:tcW w:w="644" w:type="pct"/>
            <w:tcBorders>
              <w:top w:val="single" w:sz="4" w:space="0" w:color="auto"/>
            </w:tcBorders>
          </w:tcPr>
          <w:p w14:paraId="7BFD838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246,471</w:t>
            </w:r>
          </w:p>
        </w:tc>
      </w:tr>
      <w:tr w:rsidR="00DB3572" w:rsidRPr="0082293E" w14:paraId="24E514DF"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bottom w:val="single" w:sz="4" w:space="0" w:color="auto"/>
            </w:tcBorders>
          </w:tcPr>
          <w:p w14:paraId="7FF8FEE8" w14:textId="77777777" w:rsidR="00DB3572" w:rsidRDefault="00DB3572" w:rsidP="00D2516D">
            <w:pPr>
              <w:spacing w:before="70" w:after="70"/>
            </w:pPr>
            <w:r w:rsidRPr="0082293E">
              <w:t>Repayment of borrowings and principal portion of lease liabilities</w:t>
            </w:r>
          </w:p>
        </w:tc>
        <w:tc>
          <w:tcPr>
            <w:tcW w:w="477" w:type="pct"/>
            <w:tcBorders>
              <w:bottom w:val="single" w:sz="4" w:space="0" w:color="auto"/>
            </w:tcBorders>
          </w:tcPr>
          <w:p w14:paraId="0E58065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bottom w:val="single" w:sz="4" w:space="0" w:color="auto"/>
            </w:tcBorders>
          </w:tcPr>
          <w:p w14:paraId="61F8EFD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(22,428)</w:t>
            </w:r>
          </w:p>
        </w:tc>
        <w:tc>
          <w:tcPr>
            <w:tcW w:w="644" w:type="pct"/>
            <w:tcBorders>
              <w:bottom w:val="single" w:sz="4" w:space="0" w:color="auto"/>
            </w:tcBorders>
          </w:tcPr>
          <w:p w14:paraId="2615944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(32,955)</w:t>
            </w:r>
          </w:p>
        </w:tc>
      </w:tr>
      <w:tr w:rsidR="00DB3572" w:rsidRPr="0082293E" w14:paraId="29689D9B"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bottom w:val="single" w:sz="4" w:space="0" w:color="auto"/>
            </w:tcBorders>
          </w:tcPr>
          <w:p w14:paraId="035E7CA4" w14:textId="77777777" w:rsidR="00DB3572" w:rsidRPr="0082293E" w:rsidRDefault="00DB3572" w:rsidP="00D2516D">
            <w:pPr>
              <w:spacing w:before="70" w:after="70"/>
            </w:pPr>
            <w:r w:rsidRPr="0082293E">
              <w:rPr>
                <w:b/>
              </w:rPr>
              <w:t>Net cash provided by/(used in) financing activities</w:t>
            </w:r>
          </w:p>
        </w:tc>
        <w:tc>
          <w:tcPr>
            <w:tcW w:w="477" w:type="pct"/>
            <w:tcBorders>
              <w:top w:val="single" w:sz="4" w:space="0" w:color="auto"/>
              <w:bottom w:val="single" w:sz="4" w:space="0" w:color="auto"/>
            </w:tcBorders>
          </w:tcPr>
          <w:p w14:paraId="5AE059F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bottom w:val="single" w:sz="4" w:space="0" w:color="auto"/>
            </w:tcBorders>
          </w:tcPr>
          <w:p w14:paraId="6BE785D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98,412</w:t>
            </w:r>
          </w:p>
        </w:tc>
        <w:tc>
          <w:tcPr>
            <w:tcW w:w="644" w:type="pct"/>
            <w:tcBorders>
              <w:top w:val="single" w:sz="4" w:space="0" w:color="auto"/>
              <w:bottom w:val="single" w:sz="4" w:space="0" w:color="auto"/>
            </w:tcBorders>
          </w:tcPr>
          <w:p w14:paraId="2C0726C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213,516</w:t>
            </w:r>
          </w:p>
        </w:tc>
      </w:tr>
      <w:tr w:rsidR="00DB3572" w:rsidRPr="0082293E" w14:paraId="76D9A888"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bottom w:val="single" w:sz="4" w:space="0" w:color="auto"/>
            </w:tcBorders>
          </w:tcPr>
          <w:p w14:paraId="2D7304F2" w14:textId="77777777" w:rsidR="00DB3572" w:rsidRPr="0082293E" w:rsidRDefault="00DB3572" w:rsidP="00D2516D">
            <w:pPr>
              <w:spacing w:before="70" w:after="70"/>
            </w:pPr>
            <w:r w:rsidRPr="0082293E">
              <w:rPr>
                <w:b/>
              </w:rPr>
              <w:t>Net increase (decrease) in cash held</w:t>
            </w:r>
          </w:p>
        </w:tc>
        <w:tc>
          <w:tcPr>
            <w:tcW w:w="477" w:type="pct"/>
            <w:tcBorders>
              <w:top w:val="single" w:sz="4" w:space="0" w:color="auto"/>
              <w:bottom w:val="single" w:sz="4" w:space="0" w:color="auto"/>
            </w:tcBorders>
          </w:tcPr>
          <w:p w14:paraId="3091964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bottom w:val="single" w:sz="4" w:space="0" w:color="auto"/>
            </w:tcBorders>
          </w:tcPr>
          <w:p w14:paraId="5C3DE30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(813)</w:t>
            </w:r>
          </w:p>
        </w:tc>
        <w:tc>
          <w:tcPr>
            <w:tcW w:w="644" w:type="pct"/>
            <w:tcBorders>
              <w:top w:val="single" w:sz="4" w:space="0" w:color="auto"/>
              <w:bottom w:val="single" w:sz="4" w:space="0" w:color="auto"/>
            </w:tcBorders>
          </w:tcPr>
          <w:p w14:paraId="4D3B4BD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(340)</w:t>
            </w:r>
          </w:p>
        </w:tc>
      </w:tr>
      <w:tr w:rsidR="00DB3572" w:rsidRPr="0082293E" w14:paraId="10BD72E1"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bottom w:val="single" w:sz="4" w:space="0" w:color="auto"/>
            </w:tcBorders>
          </w:tcPr>
          <w:p w14:paraId="17236E68" w14:textId="77777777" w:rsidR="00DB3572" w:rsidRPr="0082293E" w:rsidRDefault="00DB3572" w:rsidP="00D2516D">
            <w:pPr>
              <w:spacing w:before="70" w:after="70"/>
            </w:pPr>
            <w:r w:rsidRPr="0082293E">
              <w:t>Cash and cash equivalents at the beginning of the financial year</w:t>
            </w:r>
          </w:p>
        </w:tc>
        <w:tc>
          <w:tcPr>
            <w:tcW w:w="477" w:type="pct"/>
            <w:tcBorders>
              <w:top w:val="single" w:sz="4" w:space="0" w:color="auto"/>
              <w:bottom w:val="single" w:sz="4" w:space="0" w:color="auto"/>
            </w:tcBorders>
          </w:tcPr>
          <w:p w14:paraId="454F4F2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bottom w:val="single" w:sz="4" w:space="0" w:color="auto"/>
            </w:tcBorders>
          </w:tcPr>
          <w:p w14:paraId="0E9BFD3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21,890</w:t>
            </w:r>
          </w:p>
        </w:tc>
        <w:tc>
          <w:tcPr>
            <w:tcW w:w="644" w:type="pct"/>
            <w:tcBorders>
              <w:top w:val="single" w:sz="4" w:space="0" w:color="auto"/>
              <w:bottom w:val="single" w:sz="4" w:space="0" w:color="auto"/>
            </w:tcBorders>
          </w:tcPr>
          <w:p w14:paraId="114EA28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22,230</w:t>
            </w:r>
          </w:p>
        </w:tc>
      </w:tr>
      <w:tr w:rsidR="00DB3572" w:rsidRPr="0082293E" w14:paraId="0B2469F2" w14:textId="77777777" w:rsidTr="00D2516D">
        <w:tc>
          <w:tcPr>
            <w:cnfStyle w:val="001000000000" w:firstRow="0" w:lastRow="0" w:firstColumn="1" w:lastColumn="0" w:oddVBand="0" w:evenVBand="0" w:oddHBand="0" w:evenHBand="0" w:firstRowFirstColumn="0" w:firstRowLastColumn="0" w:lastRowFirstColumn="0" w:lastRowLastColumn="0"/>
            <w:tcW w:w="3235" w:type="pct"/>
            <w:tcBorders>
              <w:top w:val="single" w:sz="4" w:space="0" w:color="auto"/>
              <w:bottom w:val="single" w:sz="4" w:space="0" w:color="auto"/>
            </w:tcBorders>
          </w:tcPr>
          <w:p w14:paraId="4EECDBCF" w14:textId="77777777" w:rsidR="00DB3572" w:rsidRPr="0082293E" w:rsidRDefault="00DB3572" w:rsidP="00D2516D">
            <w:pPr>
              <w:pStyle w:val="TableText"/>
            </w:pPr>
            <w:r w:rsidRPr="0082293E">
              <w:rPr>
                <w:b/>
              </w:rPr>
              <w:t>Cash and cash equivalents at the end of the financial year</w:t>
            </w:r>
          </w:p>
        </w:tc>
        <w:tc>
          <w:tcPr>
            <w:tcW w:w="477" w:type="pct"/>
            <w:tcBorders>
              <w:top w:val="single" w:sz="4" w:space="0" w:color="auto"/>
              <w:bottom w:val="single" w:sz="4" w:space="0" w:color="auto"/>
            </w:tcBorders>
          </w:tcPr>
          <w:p w14:paraId="6FB9654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8.1</w:t>
            </w:r>
          </w:p>
        </w:tc>
        <w:tc>
          <w:tcPr>
            <w:tcW w:w="644" w:type="pct"/>
            <w:tcBorders>
              <w:top w:val="single" w:sz="4" w:space="0" w:color="auto"/>
              <w:bottom w:val="single" w:sz="4" w:space="0" w:color="auto"/>
            </w:tcBorders>
          </w:tcPr>
          <w:p w14:paraId="366EF67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21,076</w:t>
            </w:r>
          </w:p>
        </w:tc>
        <w:tc>
          <w:tcPr>
            <w:tcW w:w="644" w:type="pct"/>
            <w:tcBorders>
              <w:top w:val="single" w:sz="4" w:space="0" w:color="auto"/>
              <w:bottom w:val="single" w:sz="4" w:space="0" w:color="auto"/>
            </w:tcBorders>
          </w:tcPr>
          <w:p w14:paraId="59F0EF9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21,890</w:t>
            </w:r>
          </w:p>
        </w:tc>
      </w:tr>
    </w:tbl>
    <w:p w14:paraId="0F012695" w14:textId="77777777" w:rsidR="00DB3572" w:rsidRPr="0082293E" w:rsidRDefault="00DB3572" w:rsidP="00DB3572">
      <w:pPr>
        <w:pStyle w:val="BodyText"/>
      </w:pPr>
      <w:r w:rsidRPr="0082293E">
        <w:t>The accompanying notes form part of these financial statements.</w:t>
      </w:r>
    </w:p>
    <w:p w14:paraId="3A31E86A" w14:textId="77777777" w:rsidR="00DB3572" w:rsidRDefault="00DB3572" w:rsidP="00DB3572">
      <w:pPr>
        <w:pStyle w:val="Heading2"/>
        <w:pageBreakBefore/>
      </w:pPr>
      <w:bookmarkStart w:id="216" w:name="_Ref149921186"/>
      <w:bookmarkStart w:id="217" w:name="_Toc149922946"/>
      <w:r w:rsidRPr="0082293E">
        <w:t>Statement of changes in equity</w:t>
      </w:r>
      <w:r>
        <w:t xml:space="preserve"> f</w:t>
      </w:r>
      <w:r w:rsidRPr="0082293E">
        <w:t>or the financial year ended 30 June 2023</w:t>
      </w:r>
      <w:bookmarkEnd w:id="216"/>
      <w:bookmarkEnd w:id="217"/>
    </w:p>
    <w:p w14:paraId="27ADEC85" w14:textId="77777777" w:rsidR="00DB3572" w:rsidRPr="00EA1643" w:rsidRDefault="00DB3572" w:rsidP="008E0C49">
      <w:pPr>
        <w:pStyle w:val="BodyTextBold"/>
      </w:pPr>
      <w:r w:rsidRPr="00EA1643">
        <w:t>2023</w:t>
      </w:r>
    </w:p>
    <w:tbl>
      <w:tblPr>
        <w:tblStyle w:val="AccessibleTableNumerical"/>
        <w:tblW w:w="5000" w:type="pct"/>
        <w:tblLook w:val="04E0" w:firstRow="1" w:lastRow="1" w:firstColumn="1" w:lastColumn="0" w:noHBand="0" w:noVBand="1"/>
      </w:tblPr>
      <w:tblGrid>
        <w:gridCol w:w="3023"/>
        <w:gridCol w:w="1243"/>
        <w:gridCol w:w="1289"/>
        <w:gridCol w:w="1478"/>
        <w:gridCol w:w="1361"/>
        <w:gridCol w:w="1243"/>
      </w:tblGrid>
      <w:tr w:rsidR="00DB3572" w:rsidRPr="0082293E" w14:paraId="0DE564CB"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8" w:type="pct"/>
          </w:tcPr>
          <w:p w14:paraId="56578521" w14:textId="77777777" w:rsidR="00DB3572" w:rsidRPr="0082293E" w:rsidRDefault="00DB3572" w:rsidP="00D2516D">
            <w:pPr>
              <w:pStyle w:val="TableText"/>
              <w:spacing w:before="168" w:after="168"/>
            </w:pPr>
            <w:r>
              <w:t>Item</w:t>
            </w:r>
          </w:p>
        </w:tc>
        <w:tc>
          <w:tcPr>
            <w:tcW w:w="645" w:type="pct"/>
            <w:vAlign w:val="bottom"/>
          </w:tcPr>
          <w:p w14:paraId="388838DC"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Note</w:t>
            </w:r>
          </w:p>
        </w:tc>
        <w:tc>
          <w:tcPr>
            <w:tcW w:w="669" w:type="pct"/>
            <w:vAlign w:val="bottom"/>
          </w:tcPr>
          <w:p w14:paraId="5CFA232A"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rPr>
                <w:b/>
              </w:rPr>
              <w:t>Physical</w:t>
            </w:r>
            <w:r>
              <w:rPr>
                <w:b/>
              </w:rPr>
              <w:br/>
              <w:t>a</w:t>
            </w:r>
            <w:r w:rsidRPr="0082293E">
              <w:rPr>
                <w:b/>
              </w:rPr>
              <w:t>sset revaluation</w:t>
            </w:r>
            <w:r>
              <w:rPr>
                <w:b/>
              </w:rPr>
              <w:t xml:space="preserve"> s</w:t>
            </w:r>
            <w:r w:rsidRPr="0082293E">
              <w:rPr>
                <w:b/>
              </w:rPr>
              <w:t>urplus</w:t>
            </w:r>
          </w:p>
          <w:p w14:paraId="0323FAE5"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vAlign w:val="bottom"/>
          </w:tcPr>
          <w:p w14:paraId="052DD292"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t>Accumulated</w:t>
            </w:r>
            <w:r>
              <w:t xml:space="preserve"> s</w:t>
            </w:r>
            <w:r w:rsidRPr="0082293E">
              <w:t>urplus/ (deficit)</w:t>
            </w:r>
          </w:p>
          <w:p w14:paraId="49F3EA6E"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t>$’000</w:t>
            </w:r>
          </w:p>
        </w:tc>
        <w:tc>
          <w:tcPr>
            <w:tcW w:w="706" w:type="pct"/>
            <w:vAlign w:val="bottom"/>
          </w:tcPr>
          <w:p w14:paraId="07CD7B22"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t>Contributed</w:t>
            </w:r>
            <w:r>
              <w:t xml:space="preserve"> c</w:t>
            </w:r>
            <w:r w:rsidRPr="0082293E">
              <w:t>apital</w:t>
            </w:r>
          </w:p>
          <w:p w14:paraId="70F9846A"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t>$’000</w:t>
            </w:r>
          </w:p>
        </w:tc>
        <w:tc>
          <w:tcPr>
            <w:tcW w:w="645" w:type="pct"/>
            <w:vAlign w:val="bottom"/>
          </w:tcPr>
          <w:p w14:paraId="24C5737C"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t>Total</w:t>
            </w:r>
          </w:p>
          <w:p w14:paraId="45EC1B70" w14:textId="77777777" w:rsidR="00DB3572" w:rsidRPr="0082293E"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55E2518D" w14:textId="77777777" w:rsidTr="00D2516D">
        <w:tc>
          <w:tcPr>
            <w:cnfStyle w:val="001000000000" w:firstRow="0" w:lastRow="0" w:firstColumn="1" w:lastColumn="0" w:oddVBand="0" w:evenVBand="0" w:oddHBand="0" w:evenHBand="0" w:firstRowFirstColumn="0" w:firstRowLastColumn="0" w:lastRowFirstColumn="0" w:lastRowLastColumn="0"/>
            <w:tcW w:w="1568" w:type="pct"/>
          </w:tcPr>
          <w:p w14:paraId="34586FB4" w14:textId="77777777" w:rsidR="00DB3572" w:rsidRPr="0082293E" w:rsidRDefault="00DB3572" w:rsidP="00D2516D">
            <w:pPr>
              <w:pStyle w:val="TableText"/>
            </w:pPr>
            <w:r w:rsidRPr="0082293E">
              <w:rPr>
                <w:b/>
              </w:rPr>
              <w:t>Balance as at 1 July 2022</w:t>
            </w:r>
          </w:p>
        </w:tc>
        <w:tc>
          <w:tcPr>
            <w:tcW w:w="645" w:type="pct"/>
          </w:tcPr>
          <w:p w14:paraId="3FC20975"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69" w:type="pct"/>
          </w:tcPr>
          <w:p w14:paraId="11F1A8C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314,045</w:t>
            </w:r>
          </w:p>
        </w:tc>
        <w:tc>
          <w:tcPr>
            <w:tcW w:w="767" w:type="pct"/>
          </w:tcPr>
          <w:p w14:paraId="7EE44A2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(28,551)</w:t>
            </w:r>
          </w:p>
        </w:tc>
        <w:tc>
          <w:tcPr>
            <w:tcW w:w="706" w:type="pct"/>
          </w:tcPr>
          <w:p w14:paraId="16FEC4E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1,144,940</w:t>
            </w:r>
          </w:p>
        </w:tc>
        <w:tc>
          <w:tcPr>
            <w:tcW w:w="645" w:type="pct"/>
          </w:tcPr>
          <w:p w14:paraId="46D4342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1,430,434</w:t>
            </w:r>
          </w:p>
        </w:tc>
      </w:tr>
      <w:tr w:rsidR="00DB3572" w:rsidRPr="0082293E" w14:paraId="3F4C244D" w14:textId="77777777" w:rsidTr="00D2516D">
        <w:tc>
          <w:tcPr>
            <w:cnfStyle w:val="001000000000" w:firstRow="0" w:lastRow="0" w:firstColumn="1" w:lastColumn="0" w:oddVBand="0" w:evenVBand="0" w:oddHBand="0" w:evenHBand="0" w:firstRowFirstColumn="0" w:firstRowLastColumn="0" w:lastRowFirstColumn="0" w:lastRowLastColumn="0"/>
            <w:tcW w:w="1568" w:type="pct"/>
          </w:tcPr>
          <w:p w14:paraId="665F78B2" w14:textId="77777777" w:rsidR="00DB3572" w:rsidRPr="0082293E" w:rsidRDefault="00DB3572" w:rsidP="00D2516D">
            <w:pPr>
              <w:pStyle w:val="TableText"/>
              <w:rPr>
                <w:b/>
              </w:rPr>
            </w:pPr>
            <w:r w:rsidRPr="0082293E">
              <w:t>Net result for the year</w:t>
            </w:r>
          </w:p>
        </w:tc>
        <w:tc>
          <w:tcPr>
            <w:tcW w:w="645" w:type="pct"/>
          </w:tcPr>
          <w:p w14:paraId="77A622C5"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69" w:type="pct"/>
          </w:tcPr>
          <w:p w14:paraId="3B90E52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t>N/A</w:t>
            </w:r>
          </w:p>
        </w:tc>
        <w:tc>
          <w:tcPr>
            <w:tcW w:w="767" w:type="pct"/>
          </w:tcPr>
          <w:p w14:paraId="40B4510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(1,762)</w:t>
            </w:r>
          </w:p>
        </w:tc>
        <w:tc>
          <w:tcPr>
            <w:tcW w:w="706" w:type="pct"/>
          </w:tcPr>
          <w:p w14:paraId="6094578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t>0</w:t>
            </w:r>
          </w:p>
        </w:tc>
        <w:tc>
          <w:tcPr>
            <w:tcW w:w="645" w:type="pct"/>
          </w:tcPr>
          <w:p w14:paraId="35EF7AF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(1,762)</w:t>
            </w:r>
          </w:p>
        </w:tc>
      </w:tr>
      <w:tr w:rsidR="00DB3572" w:rsidRPr="0082293E" w14:paraId="288B918C" w14:textId="77777777" w:rsidTr="00D2516D">
        <w:tc>
          <w:tcPr>
            <w:cnfStyle w:val="001000000000" w:firstRow="0" w:lastRow="0" w:firstColumn="1" w:lastColumn="0" w:oddVBand="0" w:evenVBand="0" w:oddHBand="0" w:evenHBand="0" w:firstRowFirstColumn="0" w:firstRowLastColumn="0" w:lastRowFirstColumn="0" w:lastRowLastColumn="0"/>
            <w:tcW w:w="1568" w:type="pct"/>
          </w:tcPr>
          <w:p w14:paraId="67197304" w14:textId="461A6D87" w:rsidR="00DB3572" w:rsidRPr="0082293E" w:rsidRDefault="00DB3572" w:rsidP="00D2516D">
            <w:pPr>
              <w:pStyle w:val="TableText"/>
              <w:rPr>
                <w:b/>
              </w:rPr>
            </w:pPr>
            <w:r w:rsidRPr="0082293E">
              <w:t>Transactions with the State in its capacity as owners</w:t>
            </w:r>
            <w:hyperlink w:anchor="TbleNoteChangeInEquity" w:history="1">
              <w:r w:rsidRPr="00CD1249">
                <w:rPr>
                  <w:rStyle w:val="Hyperlink"/>
                  <w:vertAlign w:val="superscript"/>
                </w:rPr>
                <w:t>(</w:t>
              </w:r>
              <w:r w:rsidR="00CD1249" w:rsidRPr="00CD1249">
                <w:rPr>
                  <w:rStyle w:val="Hyperlink"/>
                  <w:vertAlign w:val="superscript"/>
                </w:rPr>
                <w:t>1</w:t>
              </w:r>
              <w:r w:rsidRPr="00CD1249">
                <w:rPr>
                  <w:rStyle w:val="Hyperlink"/>
                  <w:vertAlign w:val="superscript"/>
                </w:rPr>
                <w:t>)</w:t>
              </w:r>
            </w:hyperlink>
          </w:p>
        </w:tc>
        <w:tc>
          <w:tcPr>
            <w:tcW w:w="645" w:type="pct"/>
          </w:tcPr>
          <w:p w14:paraId="565E4083"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69" w:type="pct"/>
          </w:tcPr>
          <w:p w14:paraId="78DDB62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t>N/A</w:t>
            </w:r>
          </w:p>
        </w:tc>
        <w:tc>
          <w:tcPr>
            <w:tcW w:w="767" w:type="pct"/>
          </w:tcPr>
          <w:p w14:paraId="6CA305A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t>0</w:t>
            </w:r>
          </w:p>
        </w:tc>
        <w:tc>
          <w:tcPr>
            <w:tcW w:w="706" w:type="pct"/>
          </w:tcPr>
          <w:p w14:paraId="451DF7E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120,839</w:t>
            </w:r>
          </w:p>
        </w:tc>
        <w:tc>
          <w:tcPr>
            <w:tcW w:w="645" w:type="pct"/>
          </w:tcPr>
          <w:p w14:paraId="29BBE6A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120,839</w:t>
            </w:r>
          </w:p>
        </w:tc>
      </w:tr>
      <w:tr w:rsidR="00DB3572" w:rsidRPr="0082293E" w14:paraId="6AFC5DD6"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Pr>
          <w:p w14:paraId="0D5B6049" w14:textId="77777777" w:rsidR="00DB3572" w:rsidRPr="0082293E" w:rsidRDefault="00DB3572" w:rsidP="00D2516D">
            <w:pPr>
              <w:pStyle w:val="TableText"/>
              <w:rPr>
                <w:b/>
              </w:rPr>
            </w:pPr>
            <w:r w:rsidRPr="0082293E">
              <w:rPr>
                <w:b/>
              </w:rPr>
              <w:t>Balance as at 30 Jun 2023</w:t>
            </w:r>
          </w:p>
        </w:tc>
        <w:tc>
          <w:tcPr>
            <w:tcW w:w="645" w:type="pct"/>
          </w:tcPr>
          <w:p w14:paraId="05897B62" w14:textId="77777777" w:rsidR="00DB3572" w:rsidRPr="0082293E" w:rsidRDefault="00DB3572" w:rsidP="00D2516D">
            <w:pPr>
              <w:spacing w:before="0" w:after="0"/>
              <w:cnfStyle w:val="010000000000" w:firstRow="0" w:lastRow="1" w:firstColumn="0" w:lastColumn="0" w:oddVBand="0" w:evenVBand="0" w:oddHBand="0" w:evenHBand="0" w:firstRowFirstColumn="0" w:firstRowLastColumn="0" w:lastRowFirstColumn="0" w:lastRowLastColumn="0"/>
            </w:pPr>
            <w:r>
              <w:t>N/A</w:t>
            </w:r>
          </w:p>
        </w:tc>
        <w:tc>
          <w:tcPr>
            <w:tcW w:w="669" w:type="pct"/>
          </w:tcPr>
          <w:p w14:paraId="064F0E2F"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314,045</w:t>
            </w:r>
          </w:p>
        </w:tc>
        <w:tc>
          <w:tcPr>
            <w:tcW w:w="767" w:type="pct"/>
          </w:tcPr>
          <w:p w14:paraId="21DFE1AA"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(30,313)</w:t>
            </w:r>
          </w:p>
        </w:tc>
        <w:tc>
          <w:tcPr>
            <w:tcW w:w="706" w:type="pct"/>
          </w:tcPr>
          <w:p w14:paraId="24E10044"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1,265,779</w:t>
            </w:r>
          </w:p>
        </w:tc>
        <w:tc>
          <w:tcPr>
            <w:tcW w:w="645" w:type="pct"/>
          </w:tcPr>
          <w:p w14:paraId="66D3EB72"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1,549,512</w:t>
            </w:r>
          </w:p>
        </w:tc>
      </w:tr>
    </w:tbl>
    <w:p w14:paraId="6EA8CA62" w14:textId="77777777" w:rsidR="00DB3572" w:rsidRPr="00EA1643" w:rsidRDefault="00DB3572" w:rsidP="008E0C49">
      <w:pPr>
        <w:pStyle w:val="BodyTextBold"/>
      </w:pPr>
      <w:r w:rsidRPr="00EA1643">
        <w:t>2022</w:t>
      </w:r>
    </w:p>
    <w:tbl>
      <w:tblPr>
        <w:tblStyle w:val="AccessibleTableNumerical"/>
        <w:tblW w:w="5000" w:type="pct"/>
        <w:tblLook w:val="04E0" w:firstRow="1" w:lastRow="1" w:firstColumn="1" w:lastColumn="0" w:noHBand="0" w:noVBand="1"/>
      </w:tblPr>
      <w:tblGrid>
        <w:gridCol w:w="3023"/>
        <w:gridCol w:w="1245"/>
        <w:gridCol w:w="1289"/>
        <w:gridCol w:w="1478"/>
        <w:gridCol w:w="1361"/>
        <w:gridCol w:w="1241"/>
      </w:tblGrid>
      <w:tr w:rsidR="00DB3572" w:rsidRPr="0082293E" w14:paraId="02AE14FC" w14:textId="77777777" w:rsidTr="00DB35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8" w:type="pct"/>
          </w:tcPr>
          <w:p w14:paraId="43D774DD" w14:textId="77777777" w:rsidR="00DB3572" w:rsidRPr="0082293E" w:rsidRDefault="00DB3572" w:rsidP="00DB3572">
            <w:pPr>
              <w:pStyle w:val="TableText"/>
            </w:pPr>
            <w:r>
              <w:t>Item</w:t>
            </w:r>
          </w:p>
        </w:tc>
        <w:tc>
          <w:tcPr>
            <w:tcW w:w="646" w:type="pct"/>
            <w:vAlign w:val="bottom"/>
          </w:tcPr>
          <w:p w14:paraId="2B8B8A05"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rPr>
                <w:b/>
              </w:rPr>
              <w:t>Note</w:t>
            </w:r>
          </w:p>
        </w:tc>
        <w:tc>
          <w:tcPr>
            <w:tcW w:w="669" w:type="pct"/>
            <w:vAlign w:val="bottom"/>
          </w:tcPr>
          <w:p w14:paraId="233A9BAA"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rPr>
                <w:b/>
              </w:rPr>
              <w:t>Physical</w:t>
            </w:r>
            <w:r>
              <w:rPr>
                <w:b/>
              </w:rPr>
              <w:br/>
              <w:t>a</w:t>
            </w:r>
            <w:r w:rsidRPr="0082293E">
              <w:rPr>
                <w:b/>
              </w:rPr>
              <w:t>sset revaluation</w:t>
            </w:r>
            <w:r>
              <w:rPr>
                <w:b/>
              </w:rPr>
              <w:t xml:space="preserve"> s</w:t>
            </w:r>
            <w:r w:rsidRPr="0082293E">
              <w:rPr>
                <w:b/>
              </w:rPr>
              <w:t>urplus</w:t>
            </w:r>
          </w:p>
          <w:p w14:paraId="1A7284EE"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vAlign w:val="bottom"/>
          </w:tcPr>
          <w:p w14:paraId="741C5F4C"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Accumulated</w:t>
            </w:r>
            <w:r>
              <w:t xml:space="preserve"> s</w:t>
            </w:r>
            <w:r w:rsidRPr="0082293E">
              <w:t>urplus/ (deficit)</w:t>
            </w:r>
          </w:p>
          <w:p w14:paraId="7F80E04A"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06" w:type="pct"/>
            <w:vAlign w:val="bottom"/>
          </w:tcPr>
          <w:p w14:paraId="67B359C5"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Contributed</w:t>
            </w:r>
          </w:p>
          <w:p w14:paraId="6687DBE4"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capital</w:t>
            </w:r>
          </w:p>
          <w:p w14:paraId="050BA74D"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44" w:type="pct"/>
            <w:vAlign w:val="bottom"/>
          </w:tcPr>
          <w:p w14:paraId="37961C7D"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Total</w:t>
            </w:r>
          </w:p>
          <w:p w14:paraId="14CFCB11"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296D2B79" w14:textId="77777777" w:rsidTr="00D2516D">
        <w:tc>
          <w:tcPr>
            <w:cnfStyle w:val="001000000000" w:firstRow="0" w:lastRow="0" w:firstColumn="1" w:lastColumn="0" w:oddVBand="0" w:evenVBand="0" w:oddHBand="0" w:evenHBand="0" w:firstRowFirstColumn="0" w:firstRowLastColumn="0" w:lastRowFirstColumn="0" w:lastRowLastColumn="0"/>
            <w:tcW w:w="1568" w:type="pct"/>
          </w:tcPr>
          <w:p w14:paraId="6B67B7CC" w14:textId="77777777" w:rsidR="00DB3572" w:rsidRPr="0082293E" w:rsidRDefault="00DB3572" w:rsidP="00D2516D">
            <w:pPr>
              <w:pStyle w:val="TableText"/>
            </w:pPr>
            <w:r w:rsidRPr="0082293E">
              <w:rPr>
                <w:b/>
              </w:rPr>
              <w:t>Balance as at 1 July 2021</w:t>
            </w:r>
          </w:p>
        </w:tc>
        <w:tc>
          <w:tcPr>
            <w:tcW w:w="646" w:type="pct"/>
          </w:tcPr>
          <w:p w14:paraId="05030C6B"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69" w:type="pct"/>
          </w:tcPr>
          <w:p w14:paraId="6100204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314,045</w:t>
            </w:r>
          </w:p>
        </w:tc>
        <w:tc>
          <w:tcPr>
            <w:tcW w:w="767" w:type="pct"/>
          </w:tcPr>
          <w:p w14:paraId="5CE3924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(30,532)</w:t>
            </w:r>
          </w:p>
        </w:tc>
        <w:tc>
          <w:tcPr>
            <w:tcW w:w="706" w:type="pct"/>
          </w:tcPr>
          <w:p w14:paraId="2170382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898,469</w:t>
            </w:r>
          </w:p>
        </w:tc>
        <w:tc>
          <w:tcPr>
            <w:tcW w:w="644" w:type="pct"/>
          </w:tcPr>
          <w:p w14:paraId="692772D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1,181,982</w:t>
            </w:r>
          </w:p>
        </w:tc>
      </w:tr>
      <w:tr w:rsidR="00DB3572" w:rsidRPr="0082293E" w14:paraId="5C678ED8" w14:textId="77777777" w:rsidTr="00D2516D">
        <w:tc>
          <w:tcPr>
            <w:cnfStyle w:val="001000000000" w:firstRow="0" w:lastRow="0" w:firstColumn="1" w:lastColumn="0" w:oddVBand="0" w:evenVBand="0" w:oddHBand="0" w:evenHBand="0" w:firstRowFirstColumn="0" w:firstRowLastColumn="0" w:lastRowFirstColumn="0" w:lastRowLastColumn="0"/>
            <w:tcW w:w="1568" w:type="pct"/>
          </w:tcPr>
          <w:p w14:paraId="5C298F7B" w14:textId="77777777" w:rsidR="00DB3572" w:rsidRPr="0082293E" w:rsidRDefault="00DB3572" w:rsidP="00D2516D">
            <w:pPr>
              <w:pStyle w:val="TableText"/>
              <w:rPr>
                <w:b/>
              </w:rPr>
            </w:pPr>
            <w:r w:rsidRPr="0082293E">
              <w:t>Net result for the year</w:t>
            </w:r>
          </w:p>
        </w:tc>
        <w:tc>
          <w:tcPr>
            <w:tcW w:w="646" w:type="pct"/>
          </w:tcPr>
          <w:p w14:paraId="4172494F"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69" w:type="pct"/>
          </w:tcPr>
          <w:p w14:paraId="58733D8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t>N/A</w:t>
            </w:r>
          </w:p>
        </w:tc>
        <w:tc>
          <w:tcPr>
            <w:tcW w:w="767" w:type="pct"/>
          </w:tcPr>
          <w:p w14:paraId="580D52F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1,981</w:t>
            </w:r>
          </w:p>
        </w:tc>
        <w:tc>
          <w:tcPr>
            <w:tcW w:w="706" w:type="pct"/>
          </w:tcPr>
          <w:p w14:paraId="1234BA88" w14:textId="5BE0BB4E" w:rsidR="00DB3572" w:rsidRPr="0082293E" w:rsidRDefault="00DB3572" w:rsidP="008E0C49">
            <w:pPr>
              <w:pStyle w:val="TableText"/>
              <w:tabs>
                <w:tab w:val="center" w:pos="652"/>
                <w:tab w:val="right" w:pos="1305"/>
              </w:tabs>
              <w:cnfStyle w:val="000000000000" w:firstRow="0" w:lastRow="0" w:firstColumn="0" w:lastColumn="0" w:oddVBand="0" w:evenVBand="0" w:oddHBand="0" w:evenHBand="0" w:firstRowFirstColumn="0" w:firstRowLastColumn="0" w:lastRowFirstColumn="0" w:lastRowLastColumn="0"/>
              <w:rPr>
                <w:b/>
              </w:rPr>
            </w:pPr>
            <w:r>
              <w:t>0</w:t>
            </w:r>
          </w:p>
        </w:tc>
        <w:tc>
          <w:tcPr>
            <w:tcW w:w="644" w:type="pct"/>
          </w:tcPr>
          <w:p w14:paraId="0BE49CF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1,981</w:t>
            </w:r>
          </w:p>
        </w:tc>
      </w:tr>
      <w:tr w:rsidR="00DB3572" w:rsidRPr="0082293E" w14:paraId="2851EB3F" w14:textId="77777777" w:rsidTr="00D2516D">
        <w:tc>
          <w:tcPr>
            <w:cnfStyle w:val="001000000000" w:firstRow="0" w:lastRow="0" w:firstColumn="1" w:lastColumn="0" w:oddVBand="0" w:evenVBand="0" w:oddHBand="0" w:evenHBand="0" w:firstRowFirstColumn="0" w:firstRowLastColumn="0" w:lastRowFirstColumn="0" w:lastRowLastColumn="0"/>
            <w:tcW w:w="1568" w:type="pct"/>
          </w:tcPr>
          <w:p w14:paraId="0BDFD4C1" w14:textId="3FC8243F" w:rsidR="00DB3572" w:rsidRPr="0082293E" w:rsidRDefault="00DB3572" w:rsidP="00D2516D">
            <w:pPr>
              <w:pStyle w:val="TableText"/>
              <w:rPr>
                <w:b/>
              </w:rPr>
            </w:pPr>
            <w:r w:rsidRPr="0082293E">
              <w:t>Transactions with the State in its capacity as owners</w:t>
            </w:r>
            <w:hyperlink w:anchor="TbleNoteChangeInEquity" w:history="1">
              <w:r w:rsidRPr="00CD1249">
                <w:rPr>
                  <w:rStyle w:val="Hyperlink"/>
                  <w:vertAlign w:val="superscript"/>
                </w:rPr>
                <w:t>(</w:t>
              </w:r>
              <w:r w:rsidR="00CD1249" w:rsidRPr="00CD1249">
                <w:rPr>
                  <w:rStyle w:val="Hyperlink"/>
                  <w:vertAlign w:val="superscript"/>
                </w:rPr>
                <w:t>1</w:t>
              </w:r>
              <w:r w:rsidRPr="00CD1249">
                <w:rPr>
                  <w:rStyle w:val="Hyperlink"/>
                  <w:vertAlign w:val="superscript"/>
                </w:rPr>
                <w:t>)</w:t>
              </w:r>
            </w:hyperlink>
          </w:p>
        </w:tc>
        <w:tc>
          <w:tcPr>
            <w:tcW w:w="646" w:type="pct"/>
          </w:tcPr>
          <w:p w14:paraId="24F1B340"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69" w:type="pct"/>
          </w:tcPr>
          <w:p w14:paraId="67766E7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t>N/A</w:t>
            </w:r>
          </w:p>
        </w:tc>
        <w:tc>
          <w:tcPr>
            <w:tcW w:w="767" w:type="pct"/>
          </w:tcPr>
          <w:p w14:paraId="4579EC9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t>0</w:t>
            </w:r>
          </w:p>
        </w:tc>
        <w:tc>
          <w:tcPr>
            <w:tcW w:w="706" w:type="pct"/>
          </w:tcPr>
          <w:p w14:paraId="7175DFED" w14:textId="77777777" w:rsidR="00DB3572" w:rsidRPr="0082293E" w:rsidRDefault="00DB3572" w:rsidP="008E0C49">
            <w:pPr>
              <w:pStyle w:val="TableText"/>
              <w:cnfStyle w:val="000000000000" w:firstRow="0" w:lastRow="0" w:firstColumn="0" w:lastColumn="0" w:oddVBand="0" w:evenVBand="0" w:oddHBand="0" w:evenHBand="0" w:firstRowFirstColumn="0" w:firstRowLastColumn="0" w:lastRowFirstColumn="0" w:lastRowLastColumn="0"/>
              <w:rPr>
                <w:b/>
              </w:rPr>
            </w:pPr>
            <w:r w:rsidRPr="0082293E">
              <w:t>246,471</w:t>
            </w:r>
          </w:p>
        </w:tc>
        <w:tc>
          <w:tcPr>
            <w:tcW w:w="644" w:type="pct"/>
          </w:tcPr>
          <w:p w14:paraId="521C721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246,471</w:t>
            </w:r>
          </w:p>
        </w:tc>
      </w:tr>
      <w:tr w:rsidR="00DB3572" w:rsidRPr="0082293E" w14:paraId="1237CB25"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pct"/>
          </w:tcPr>
          <w:p w14:paraId="69BA9245" w14:textId="77777777" w:rsidR="00DB3572" w:rsidRPr="0082293E" w:rsidRDefault="00DB3572" w:rsidP="00D2516D">
            <w:pPr>
              <w:pStyle w:val="TableText"/>
              <w:rPr>
                <w:b/>
              </w:rPr>
            </w:pPr>
            <w:r w:rsidRPr="0082293E">
              <w:rPr>
                <w:b/>
              </w:rPr>
              <w:t>Balance as at 30 Jun 2022</w:t>
            </w:r>
          </w:p>
        </w:tc>
        <w:tc>
          <w:tcPr>
            <w:tcW w:w="646" w:type="pct"/>
          </w:tcPr>
          <w:p w14:paraId="358A5EB9" w14:textId="77777777" w:rsidR="00DB3572" w:rsidRPr="0082293E" w:rsidRDefault="00DB3572" w:rsidP="00D2516D">
            <w:pPr>
              <w:spacing w:before="0" w:after="0"/>
              <w:cnfStyle w:val="010000000000" w:firstRow="0" w:lastRow="1" w:firstColumn="0" w:lastColumn="0" w:oddVBand="0" w:evenVBand="0" w:oddHBand="0" w:evenHBand="0" w:firstRowFirstColumn="0" w:firstRowLastColumn="0" w:lastRowFirstColumn="0" w:lastRowLastColumn="0"/>
            </w:pPr>
            <w:r>
              <w:t>N/A</w:t>
            </w:r>
          </w:p>
        </w:tc>
        <w:tc>
          <w:tcPr>
            <w:tcW w:w="669" w:type="pct"/>
          </w:tcPr>
          <w:p w14:paraId="1860AA23"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314,045</w:t>
            </w:r>
          </w:p>
        </w:tc>
        <w:tc>
          <w:tcPr>
            <w:tcW w:w="767" w:type="pct"/>
          </w:tcPr>
          <w:p w14:paraId="4F6BCCC4"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(28,551)</w:t>
            </w:r>
          </w:p>
        </w:tc>
        <w:tc>
          <w:tcPr>
            <w:tcW w:w="706" w:type="pct"/>
          </w:tcPr>
          <w:p w14:paraId="759B630D"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1,144,940</w:t>
            </w:r>
          </w:p>
        </w:tc>
        <w:tc>
          <w:tcPr>
            <w:tcW w:w="644" w:type="pct"/>
          </w:tcPr>
          <w:p w14:paraId="6533E07B"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1,430,434</w:t>
            </w:r>
          </w:p>
        </w:tc>
      </w:tr>
    </w:tbl>
    <w:p w14:paraId="0178F29B" w14:textId="77777777" w:rsidR="00DB3572" w:rsidRPr="00EA1643" w:rsidRDefault="00DB3572" w:rsidP="008E0C49">
      <w:pPr>
        <w:pStyle w:val="BodyTextBold"/>
      </w:pPr>
      <w:r w:rsidRPr="00EA1643">
        <w:t>Note:</w:t>
      </w:r>
    </w:p>
    <w:p w14:paraId="368358E7" w14:textId="77777777" w:rsidR="008E0C49" w:rsidRPr="00C37682" w:rsidRDefault="00DB3572" w:rsidP="00D5306A">
      <w:pPr>
        <w:pStyle w:val="ListNumber"/>
        <w:numPr>
          <w:ilvl w:val="0"/>
          <w:numId w:val="57"/>
        </w:numPr>
      </w:pPr>
      <w:bookmarkStart w:id="218" w:name="TbleNoteChangeInEquity"/>
      <w:bookmarkEnd w:id="218"/>
      <w:r w:rsidRPr="00C37682">
        <w:t xml:space="preserve">Transfers with the State in its capacity as owner relates to asset additions funded from output initiatives and special appropriations. </w:t>
      </w:r>
    </w:p>
    <w:p w14:paraId="17FFE593" w14:textId="49BEC473" w:rsidR="00DB3572" w:rsidRPr="0082293E" w:rsidRDefault="00DB3572" w:rsidP="008E0C49">
      <w:pPr>
        <w:pStyle w:val="BodyText"/>
      </w:pPr>
      <w:r w:rsidRPr="0082293E">
        <w:t>The accompanying notes form part of these financial statements.</w:t>
      </w:r>
    </w:p>
    <w:p w14:paraId="4F16F3E5" w14:textId="722A3105" w:rsidR="00DB3572" w:rsidRPr="0082293E" w:rsidRDefault="00DB3572" w:rsidP="00DB3572">
      <w:pPr>
        <w:pStyle w:val="Heading2"/>
        <w:pageBreakBefore/>
      </w:pPr>
      <w:bookmarkStart w:id="219" w:name="_Ref149920332"/>
      <w:bookmarkStart w:id="220" w:name="_Ref149921192"/>
      <w:bookmarkStart w:id="221" w:name="_Toc149922947"/>
      <w:r>
        <w:t>1.</w:t>
      </w:r>
      <w:r w:rsidR="00C37682">
        <w:t xml:space="preserve"> </w:t>
      </w:r>
      <w:r w:rsidRPr="0082293E">
        <w:t>About this report</w:t>
      </w:r>
      <w:bookmarkEnd w:id="219"/>
      <w:bookmarkEnd w:id="220"/>
      <w:bookmarkEnd w:id="221"/>
    </w:p>
    <w:p w14:paraId="3E978613" w14:textId="77777777" w:rsidR="00DB3572" w:rsidRPr="0082293E" w:rsidRDefault="00DB3572" w:rsidP="00DB3572">
      <w:pPr>
        <w:pStyle w:val="BodyText"/>
        <w:rPr>
          <w:i/>
        </w:rPr>
      </w:pPr>
      <w:r w:rsidRPr="0082293E">
        <w:t xml:space="preserve">Court Services Victoria (CSV) was established on 1 July 2014 under the </w:t>
      </w:r>
      <w:r w:rsidRPr="0082293E">
        <w:rPr>
          <w:i/>
        </w:rPr>
        <w:t>Court Services Victoria Act</w:t>
      </w:r>
    </w:p>
    <w:p w14:paraId="55FF5C05" w14:textId="2690020A" w:rsidR="00DB3572" w:rsidRPr="0082293E" w:rsidRDefault="00DB3572" w:rsidP="00DB3572">
      <w:pPr>
        <w:pStyle w:val="BodyText"/>
      </w:pPr>
      <w:r w:rsidRPr="0082293E">
        <w:rPr>
          <w:i/>
        </w:rPr>
        <w:t xml:space="preserve">2014 </w:t>
      </w:r>
      <w:r w:rsidRPr="0082293E">
        <w:t xml:space="preserve">as an independent statutory body to provide administrative services and facilities to support the Victorian courts and tribunals, the Judicial College of Victoria and the Judicial Commission of Victoria. </w:t>
      </w:r>
      <w:r w:rsidR="00C32A3C">
        <w:t>Court Services Victoria</w:t>
      </w:r>
      <w:r w:rsidRPr="0082293E">
        <w:t xml:space="preserve"> supports the performance of the</w:t>
      </w:r>
      <w:r>
        <w:t xml:space="preserve"> j</w:t>
      </w:r>
      <w:r w:rsidRPr="0082293E">
        <w:t>udicial, quasi-judicial and administrative functions of the Supreme Court of Victoria, the County Court of Victoria, the Magistrates’ Court of Victoria, the Children’s Court of Victoria, the Coroners Court of Victoria and the Victorian Civil and Administrative Tribunal (VCAT).</w:t>
      </w:r>
    </w:p>
    <w:p w14:paraId="407A12D8" w14:textId="7DAB0AC7" w:rsidR="00DB3572" w:rsidRPr="0082293E" w:rsidRDefault="00C32A3C" w:rsidP="00DB3572">
      <w:pPr>
        <w:pStyle w:val="BodyText"/>
      </w:pPr>
      <w:r>
        <w:t>Court Services Victoria</w:t>
      </w:r>
      <w:r w:rsidR="00DB3572" w:rsidRPr="0082293E">
        <w:t>’s status as a statutory body allows the courts to operate independently of the direction of the executive branch of government, thus supporting the independence of the judiciary.</w:t>
      </w:r>
    </w:p>
    <w:p w14:paraId="2631B8F2" w14:textId="2BE78D2F" w:rsidR="00DB3572" w:rsidRPr="0082293E" w:rsidRDefault="00C32A3C" w:rsidP="00DB3572">
      <w:pPr>
        <w:pStyle w:val="BodyText"/>
      </w:pPr>
      <w:r>
        <w:t>Court Services Victoria</w:t>
      </w:r>
      <w:r w:rsidR="00DB3572" w:rsidRPr="0082293E">
        <w:t>’s activities include overseeing court facilities and providing the people, information</w:t>
      </w:r>
      <w:r w:rsidR="00DB3572">
        <w:t xml:space="preserve"> t</w:t>
      </w:r>
      <w:r w:rsidR="00DB3572" w:rsidRPr="0082293E">
        <w:t xml:space="preserve">echnology and financial management to deliver enhanced administrative services to the Victorian courts, </w:t>
      </w:r>
      <w:r>
        <w:t>Victorian Civil and Administrative Tribunal</w:t>
      </w:r>
      <w:r w:rsidR="00DB3572" w:rsidRPr="0082293E">
        <w:t>, Judicial College of Victoria, and</w:t>
      </w:r>
      <w:r w:rsidR="00DB3572">
        <w:t xml:space="preserve"> t</w:t>
      </w:r>
      <w:r w:rsidR="00DB3572" w:rsidRPr="0082293E">
        <w:t xml:space="preserve">he Judicial Commission of Victoria. Some or all of these activities are provided through </w:t>
      </w:r>
      <w:r>
        <w:t>Court Services Victoria</w:t>
      </w:r>
      <w:r w:rsidR="00DB3572" w:rsidRPr="0082293E">
        <w:t>’s administration functions.</w:t>
      </w:r>
    </w:p>
    <w:p w14:paraId="5C90D289" w14:textId="048A2749" w:rsidR="00DB3572" w:rsidRPr="0082293E" w:rsidRDefault="00DB3572" w:rsidP="00DB3572">
      <w:pPr>
        <w:pStyle w:val="BodyText"/>
      </w:pPr>
      <w:r w:rsidRPr="0082293E">
        <w:t xml:space="preserve">The Courts Council is </w:t>
      </w:r>
      <w:r w:rsidR="00C32A3C">
        <w:t>Court Services Victoria</w:t>
      </w:r>
      <w:r w:rsidRPr="0082293E">
        <w:t xml:space="preserve">’s governing body and comprises the head of each court jurisdiction and </w:t>
      </w:r>
      <w:r w:rsidR="00C32A3C">
        <w:t>Victorian Civil and Administrative Tribunal</w:t>
      </w:r>
      <w:r w:rsidRPr="0082293E">
        <w:t xml:space="preserve"> and up to two independent members. There are seven committees that inform the work of the Courts Council.</w:t>
      </w:r>
    </w:p>
    <w:p w14:paraId="3AE9BB92" w14:textId="4311DBE2" w:rsidR="00DB3572" w:rsidRPr="00EA1643" w:rsidRDefault="00C32A3C" w:rsidP="00DB3572">
      <w:pPr>
        <w:pStyle w:val="NoSpacing"/>
      </w:pPr>
      <w:r>
        <w:t>Court Services Victoria</w:t>
      </w:r>
      <w:r w:rsidR="00DB3572" w:rsidRPr="00EA1643">
        <w:t>’s principal address is:</w:t>
      </w:r>
    </w:p>
    <w:p w14:paraId="33CD95CC" w14:textId="77777777" w:rsidR="00DB3572" w:rsidRPr="00EA1643" w:rsidRDefault="00DB3572" w:rsidP="00DB3572">
      <w:pPr>
        <w:pStyle w:val="NoSpacing"/>
      </w:pPr>
      <w:r w:rsidRPr="00EA1643">
        <w:t>Level 15, 181 William Street, Melbourne, Vic 3000.</w:t>
      </w:r>
    </w:p>
    <w:p w14:paraId="70F89111" w14:textId="77777777" w:rsidR="00DB3572" w:rsidRPr="0082293E" w:rsidRDefault="00DB3572" w:rsidP="00BD76CB">
      <w:pPr>
        <w:pStyle w:val="BodyTextBold"/>
      </w:pPr>
      <w:r w:rsidRPr="0082293E">
        <w:t>Basis of preparation</w:t>
      </w:r>
    </w:p>
    <w:p w14:paraId="0AE230D7" w14:textId="77777777" w:rsidR="00DB3572" w:rsidRPr="0082293E" w:rsidRDefault="00DB3572" w:rsidP="00DB3572">
      <w:pPr>
        <w:pStyle w:val="BodyText"/>
      </w:pPr>
      <w:r w:rsidRPr="0082293E">
        <w:t>These financial statements are in Australian dollars and the historical cost convention is used unless</w:t>
      </w:r>
      <w:r>
        <w:t xml:space="preserve"> a</w:t>
      </w:r>
      <w:r w:rsidRPr="0082293E">
        <w:t xml:space="preserve"> different measurement basis is specifically disclosed in the note associated with the item measured on a different basis.</w:t>
      </w:r>
    </w:p>
    <w:p w14:paraId="22785EBB" w14:textId="77777777" w:rsidR="00DB3572" w:rsidRPr="0082293E" w:rsidRDefault="00DB3572" w:rsidP="00DB3572">
      <w:pPr>
        <w:pStyle w:val="BodyText"/>
      </w:pPr>
      <w:r w:rsidRPr="0082293E">
        <w:t>The accrual basis of accounting has been applied in the preparation of these financial statements whereby assets, liabilities, equity, income and expenses are recognised in the reporting period to which they relate, regardless of when cash</w:t>
      </w:r>
      <w:r>
        <w:t xml:space="preserve"> i</w:t>
      </w:r>
      <w:r w:rsidRPr="0082293E">
        <w:t>s received or paid.</w:t>
      </w:r>
    </w:p>
    <w:p w14:paraId="7ED6EF5E" w14:textId="1F2D4811" w:rsidR="00DB3572" w:rsidRDefault="00DB3572" w:rsidP="00DB3572">
      <w:pPr>
        <w:pStyle w:val="BodyText"/>
      </w:pPr>
      <w:r w:rsidRPr="0082293E">
        <w:t xml:space="preserve">Consistent with the requirements of </w:t>
      </w:r>
      <w:r w:rsidRPr="0082293E">
        <w:rPr>
          <w:i/>
        </w:rPr>
        <w:t>AASB 1004 Contributions</w:t>
      </w:r>
      <w:r w:rsidRPr="0082293E">
        <w:t xml:space="preserve">, contributions by owners (that is contributed capital and its repayment) are treated as equity transactions and, therefore, do not form part of the income and expenses of </w:t>
      </w:r>
      <w:r w:rsidR="00C32A3C">
        <w:t>Court Services Victoria</w:t>
      </w:r>
      <w:r w:rsidRPr="0082293E">
        <w:t>.</w:t>
      </w:r>
    </w:p>
    <w:p w14:paraId="16A9D546" w14:textId="77777777" w:rsidR="00DB3572" w:rsidRPr="0082293E" w:rsidRDefault="00DB3572" w:rsidP="00DB3572">
      <w:pPr>
        <w:pStyle w:val="BodyText"/>
      </w:pPr>
      <w:r w:rsidRPr="0082293E">
        <w:t>Additions to net assets that have been designated as contributions by owners are recognised as contributed capital. Other transfers that are in</w:t>
      </w:r>
      <w:r>
        <w:t xml:space="preserve"> t</w:t>
      </w:r>
      <w:r w:rsidRPr="0082293E">
        <w:t>he nature of contributions to or distributions by owners have also been designated as contributions by owner.</w:t>
      </w:r>
    </w:p>
    <w:p w14:paraId="0C67961B" w14:textId="77777777" w:rsidR="00DB3572" w:rsidRPr="0082293E" w:rsidRDefault="00DB3572" w:rsidP="00DB3572">
      <w:pPr>
        <w:pStyle w:val="BodyText"/>
      </w:pPr>
      <w:r w:rsidRPr="0082293E">
        <w:t>Transfers of net assets arising from administrative restructurings are treated as distributions to or contributions by owners. Transfers of net liabilities arising from administrative restructurings are treated as distributions to owners.</w:t>
      </w:r>
    </w:p>
    <w:p w14:paraId="7CF63BB5" w14:textId="77777777" w:rsidR="00DB3572" w:rsidRPr="0082293E" w:rsidRDefault="00DB3572" w:rsidP="00DB3572">
      <w:pPr>
        <w:pStyle w:val="BodyText"/>
      </w:pPr>
      <w:r w:rsidRPr="0082293E">
        <w:t>Judgments, estimates and assumptions are required to be made about financial information being presented. Significant judgments made</w:t>
      </w:r>
      <w:r>
        <w:t xml:space="preserve"> i</w:t>
      </w:r>
      <w:r w:rsidRPr="0082293E">
        <w:t>n the preparation of these financial statements are disclosed in the notes where amounts affected by those judgments are disclosed.</w:t>
      </w:r>
    </w:p>
    <w:p w14:paraId="0D5D8DE9" w14:textId="77777777" w:rsidR="00DB3572" w:rsidRPr="0082293E" w:rsidRDefault="00DB3572" w:rsidP="00DB3572">
      <w:pPr>
        <w:pStyle w:val="BodyText"/>
      </w:pPr>
      <w:r w:rsidRPr="0082293E">
        <w:t>Estimates and associated assumptions are based on professional judgment derived from historical experience and various other factors that are believed to be reasonable under the circumstances. Actual results may differ from these estimates.</w:t>
      </w:r>
    </w:p>
    <w:p w14:paraId="5919E08F" w14:textId="77777777" w:rsidR="00DB3572" w:rsidRPr="0082293E" w:rsidRDefault="00DB3572" w:rsidP="00DB3572">
      <w:pPr>
        <w:pStyle w:val="BodyText"/>
      </w:pPr>
      <w:r w:rsidRPr="0082293E">
        <w:t>Revisions to accounting estimates are recognised in the period in which the estimate is revised and also in future periods that are affected by the revision. Judgments and assumptions made by management in applying Australian Accounting Standards (AAS) that have significant effects</w:t>
      </w:r>
      <w:r>
        <w:t xml:space="preserve"> o</w:t>
      </w:r>
      <w:r w:rsidRPr="0082293E">
        <w:t>n the financial statements and estimates are disclosed in the notes under the heading ‘Change in accounting policies’.</w:t>
      </w:r>
    </w:p>
    <w:p w14:paraId="50C8C1A3" w14:textId="56B06175" w:rsidR="00DB3572" w:rsidRPr="0082293E" w:rsidRDefault="00DB3572" w:rsidP="00DB3572">
      <w:pPr>
        <w:pStyle w:val="BodyText"/>
      </w:pPr>
      <w:r w:rsidRPr="0082293E">
        <w:t xml:space="preserve">These financial statements cover </w:t>
      </w:r>
      <w:r w:rsidR="00C32A3C">
        <w:t>Court Services Victoria</w:t>
      </w:r>
      <w:r w:rsidRPr="0082293E">
        <w:t xml:space="preserve"> as an individual reporting entity and include all the controlled activities of </w:t>
      </w:r>
      <w:r w:rsidR="00C32A3C">
        <w:t>Court Services Victoria</w:t>
      </w:r>
      <w:r w:rsidRPr="0082293E">
        <w:t>.</w:t>
      </w:r>
    </w:p>
    <w:p w14:paraId="40B97570" w14:textId="77777777" w:rsidR="00DB3572" w:rsidRPr="0082293E" w:rsidRDefault="00DB3572" w:rsidP="00DB3572">
      <w:pPr>
        <w:pStyle w:val="BodyText"/>
      </w:pPr>
      <w:r w:rsidRPr="0082293E">
        <w:t>All amounts in the financial statements have been rounded to the nearest $1,000 unless otherwise stated.</w:t>
      </w:r>
    </w:p>
    <w:p w14:paraId="25DB20C2" w14:textId="77777777" w:rsidR="00DB3572" w:rsidRPr="0082293E" w:rsidRDefault="00DB3572" w:rsidP="00BD76CB">
      <w:pPr>
        <w:pStyle w:val="BodyTextBold"/>
      </w:pPr>
      <w:bookmarkStart w:id="222" w:name="ComplianceInfo"/>
      <w:r w:rsidRPr="0082293E">
        <w:t>Compliance information</w:t>
      </w:r>
    </w:p>
    <w:bookmarkEnd w:id="222"/>
    <w:p w14:paraId="62846880" w14:textId="77777777" w:rsidR="00DB3572" w:rsidRPr="0082293E" w:rsidRDefault="00DB3572" w:rsidP="00DB3572">
      <w:pPr>
        <w:pStyle w:val="BodyText"/>
      </w:pPr>
      <w:r w:rsidRPr="0082293E">
        <w:t xml:space="preserve">These general purpose financial statements have been prepared in accordance with the </w:t>
      </w:r>
      <w:r w:rsidRPr="0082293E">
        <w:rPr>
          <w:i/>
        </w:rPr>
        <w:t xml:space="preserve">Financial Management Act 1994 </w:t>
      </w:r>
      <w:r w:rsidRPr="0082293E">
        <w:t>(FMA) and applicable Australian Accounting Standards (AAS), which include Interpretations issued by the Australian Accounting Standards Board (AASB). In particular, they are presented in a manner consistent</w:t>
      </w:r>
      <w:r>
        <w:t xml:space="preserve"> w</w:t>
      </w:r>
      <w:r w:rsidRPr="0082293E">
        <w:t xml:space="preserve">ith the requirements of AASB 1049 </w:t>
      </w:r>
      <w:r w:rsidRPr="0082293E">
        <w:rPr>
          <w:i/>
        </w:rPr>
        <w:t>Whole of Government and General Government Sector Financial Reporting</w:t>
      </w:r>
      <w:r w:rsidRPr="0082293E">
        <w:t>.</w:t>
      </w:r>
    </w:p>
    <w:p w14:paraId="0CA9CEEB" w14:textId="77777777" w:rsidR="00DB3572" w:rsidRPr="0082293E" w:rsidRDefault="00DB3572" w:rsidP="00DB3572">
      <w:pPr>
        <w:pStyle w:val="BodyText"/>
      </w:pPr>
      <w:r w:rsidRPr="0082293E">
        <w:t>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bookmarkStart w:id="223" w:name="AboutReportEnd"/>
      <w:bookmarkEnd w:id="223"/>
    </w:p>
    <w:p w14:paraId="6973CDBB" w14:textId="29DC5715" w:rsidR="00DB3572" w:rsidRPr="0082293E" w:rsidRDefault="00DB3572" w:rsidP="00DB3572">
      <w:pPr>
        <w:pStyle w:val="Heading2"/>
        <w:pageBreakBefore/>
      </w:pPr>
      <w:bookmarkStart w:id="224" w:name="_Ref149921198"/>
      <w:bookmarkStart w:id="225" w:name="_Toc149922948"/>
      <w:r>
        <w:t>2.</w:t>
      </w:r>
      <w:r w:rsidR="00C37682">
        <w:t xml:space="preserve"> </w:t>
      </w:r>
      <w:r w:rsidRPr="0082293E">
        <w:t>Funding delivery of our services</w:t>
      </w:r>
      <w:bookmarkEnd w:id="224"/>
      <w:bookmarkEnd w:id="225"/>
    </w:p>
    <w:p w14:paraId="1AA88043" w14:textId="77777777" w:rsidR="00DB3572" w:rsidRPr="0082293E" w:rsidRDefault="00DB3572" w:rsidP="00BD76CB">
      <w:pPr>
        <w:pStyle w:val="BodyTextBold"/>
      </w:pPr>
      <w:r w:rsidRPr="0082293E">
        <w:t>Introduction</w:t>
      </w:r>
    </w:p>
    <w:p w14:paraId="4D4D5172" w14:textId="47979959" w:rsidR="00DB3572" w:rsidRPr="0082293E" w:rsidRDefault="00C32A3C" w:rsidP="00DB3572">
      <w:pPr>
        <w:pStyle w:val="BodyText"/>
      </w:pPr>
      <w:r>
        <w:t>Court Services Victoria</w:t>
      </w:r>
      <w:r w:rsidR="00DB3572" w:rsidRPr="0082293E">
        <w:t>’s overall objective is the fair,</w:t>
      </w:r>
      <w:r w:rsidR="00DB3572">
        <w:t xml:space="preserve"> t</w:t>
      </w:r>
      <w:r w:rsidR="00DB3572" w:rsidRPr="0082293E">
        <w:t>imely and efficient dispensing of justice.</w:t>
      </w:r>
    </w:p>
    <w:p w14:paraId="2A3A6AB7" w14:textId="1DE2CEFD" w:rsidR="00DB3572" w:rsidRPr="0082293E" w:rsidRDefault="00DB3572" w:rsidP="00DB3572">
      <w:pPr>
        <w:pStyle w:val="BodyText"/>
      </w:pPr>
      <w:r w:rsidRPr="0082293E">
        <w:t xml:space="preserve">To enable </w:t>
      </w:r>
      <w:r w:rsidR="00C32A3C">
        <w:t>Court Services Victoria</w:t>
      </w:r>
      <w:r w:rsidRPr="0082293E">
        <w:t xml:space="preserve"> to fulfil its objective and provide outputs as described in Note 4, it receives income which is predominantly accrual based Parliamentary appropriations.</w:t>
      </w:r>
    </w:p>
    <w:p w14:paraId="1E1CC254" w14:textId="77777777" w:rsidR="00DB3572" w:rsidRPr="0082293E" w:rsidRDefault="00DB3572" w:rsidP="00BD76CB">
      <w:pPr>
        <w:pStyle w:val="BodyTextBold"/>
      </w:pPr>
      <w:r w:rsidRPr="0082293E">
        <w:t>Structure</w:t>
      </w:r>
    </w:p>
    <w:p w14:paraId="5057CDCE" w14:textId="77777777" w:rsidR="00DB3572" w:rsidRPr="0082293E" w:rsidRDefault="00DB3572" w:rsidP="00DB3572">
      <w:pPr>
        <w:pStyle w:val="NoSpacing"/>
      </w:pPr>
      <w:r>
        <w:t>2.1</w:t>
      </w:r>
      <w:r>
        <w:tab/>
      </w:r>
      <w:r w:rsidRPr="0082293E">
        <w:t>Summary of income that funds the delivery of our services</w:t>
      </w:r>
    </w:p>
    <w:p w14:paraId="537F4801" w14:textId="77777777" w:rsidR="00DB3572" w:rsidRPr="0082293E" w:rsidRDefault="00DB3572" w:rsidP="00DB3572">
      <w:pPr>
        <w:pStyle w:val="NoSpacing"/>
      </w:pPr>
      <w:r>
        <w:t>2.2</w:t>
      </w:r>
      <w:r>
        <w:tab/>
      </w:r>
      <w:r w:rsidRPr="0082293E">
        <w:t>Appropriations</w:t>
      </w:r>
    </w:p>
    <w:p w14:paraId="54FA24FB" w14:textId="77777777" w:rsidR="00DB3572" w:rsidRPr="0082293E" w:rsidRDefault="00DB3572" w:rsidP="00DB3572">
      <w:pPr>
        <w:pStyle w:val="NoSpacing"/>
      </w:pPr>
      <w:r>
        <w:t>2.3</w:t>
      </w:r>
      <w:r>
        <w:tab/>
      </w:r>
      <w:r w:rsidRPr="0082293E">
        <w:t>Summary of compliance with annual Parliamentary and special appropriations</w:t>
      </w:r>
    </w:p>
    <w:p w14:paraId="1B698A20" w14:textId="77777777" w:rsidR="00DB3572" w:rsidRPr="0082293E" w:rsidRDefault="00DB3572" w:rsidP="00DB3572">
      <w:pPr>
        <w:pStyle w:val="NoSpacing"/>
      </w:pPr>
      <w:r>
        <w:t>2.4</w:t>
      </w:r>
      <w:r>
        <w:tab/>
      </w:r>
      <w:r w:rsidRPr="0082293E">
        <w:t>Income from transactions</w:t>
      </w:r>
    </w:p>
    <w:p w14:paraId="3AE4B867" w14:textId="77777777" w:rsidR="00DB3572" w:rsidRPr="0082293E" w:rsidRDefault="00DB3572" w:rsidP="00DB3572">
      <w:pPr>
        <w:pStyle w:val="NoSpacing"/>
      </w:pPr>
      <w:r>
        <w:t>2.5</w:t>
      </w:r>
      <w:r>
        <w:tab/>
      </w:r>
      <w:r w:rsidRPr="0082293E">
        <w:t>Annotated income agreements</w:t>
      </w:r>
    </w:p>
    <w:p w14:paraId="73832BE5" w14:textId="77777777" w:rsidR="00DB3572" w:rsidRPr="0082293E" w:rsidRDefault="00DB3572" w:rsidP="00DB3572">
      <w:pPr>
        <w:pStyle w:val="NoSpacing"/>
      </w:pPr>
      <w:r>
        <w:t>2.6</w:t>
      </w:r>
      <w:r>
        <w:tab/>
      </w:r>
      <w:r w:rsidRPr="0082293E">
        <w:t>Fair value of assets received free of charge</w:t>
      </w:r>
    </w:p>
    <w:p w14:paraId="0A37E04A" w14:textId="77777777" w:rsidR="00DB3572" w:rsidRPr="0082293E" w:rsidRDefault="00DB3572" w:rsidP="00DB3572">
      <w:pPr>
        <w:pStyle w:val="Heading3"/>
        <w:pageBreakBefore/>
      </w:pPr>
      <w:bookmarkStart w:id="226" w:name="_Ref149921208"/>
      <w:bookmarkStart w:id="227" w:name="_Toc149922949"/>
      <w:r>
        <w:t xml:space="preserve">2.1 </w:t>
      </w:r>
      <w:r w:rsidRPr="0082293E">
        <w:t xml:space="preserve">Summary </w:t>
      </w:r>
      <w:r>
        <w:t>of</w:t>
      </w:r>
      <w:r w:rsidRPr="0082293E">
        <w:t xml:space="preserve"> Income That Funds </w:t>
      </w:r>
      <w:r>
        <w:t>the</w:t>
      </w:r>
      <w:r w:rsidRPr="0082293E">
        <w:t xml:space="preserve"> Delivery </w:t>
      </w:r>
      <w:r>
        <w:t>of</w:t>
      </w:r>
      <w:r w:rsidRPr="0082293E">
        <w:t xml:space="preserve"> Our Services</w:t>
      </w:r>
      <w:bookmarkEnd w:id="226"/>
      <w:bookmarkEnd w:id="227"/>
    </w:p>
    <w:tbl>
      <w:tblPr>
        <w:tblStyle w:val="AccessibleTableNumerical"/>
        <w:tblW w:w="5000" w:type="pct"/>
        <w:tblLook w:val="04E0" w:firstRow="1" w:lastRow="1" w:firstColumn="1" w:lastColumn="0" w:noHBand="0" w:noVBand="1"/>
      </w:tblPr>
      <w:tblGrid>
        <w:gridCol w:w="4989"/>
        <w:gridCol w:w="2284"/>
        <w:gridCol w:w="1183"/>
        <w:gridCol w:w="1181"/>
      </w:tblGrid>
      <w:tr w:rsidR="00DB3572" w:rsidRPr="0082293E" w14:paraId="66262D69"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8" w:type="pct"/>
          </w:tcPr>
          <w:p w14:paraId="1CA4202C" w14:textId="77777777" w:rsidR="00DB3572" w:rsidRPr="0082293E" w:rsidRDefault="00DB3572" w:rsidP="00D2516D">
            <w:pPr>
              <w:spacing w:before="70" w:after="70"/>
            </w:pPr>
            <w:r>
              <w:t>Item</w:t>
            </w:r>
          </w:p>
        </w:tc>
        <w:tc>
          <w:tcPr>
            <w:tcW w:w="1185" w:type="pct"/>
          </w:tcPr>
          <w:p w14:paraId="5F72EEAE"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p>
          <w:p w14:paraId="573B79FA"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Notes</w:t>
            </w:r>
          </w:p>
        </w:tc>
        <w:tc>
          <w:tcPr>
            <w:tcW w:w="614" w:type="pct"/>
          </w:tcPr>
          <w:p w14:paraId="1FC353D3"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23737DA0"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13" w:type="pct"/>
          </w:tcPr>
          <w:p w14:paraId="20A730E7"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490BD639"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791CA60B" w14:textId="77777777" w:rsidTr="00D2516D">
        <w:tc>
          <w:tcPr>
            <w:cnfStyle w:val="001000000000" w:firstRow="0" w:lastRow="0" w:firstColumn="1" w:lastColumn="0" w:oddVBand="0" w:evenVBand="0" w:oddHBand="0" w:evenHBand="0" w:firstRowFirstColumn="0" w:firstRowLastColumn="0" w:lastRowFirstColumn="0" w:lastRowLastColumn="0"/>
            <w:tcW w:w="2588" w:type="pct"/>
          </w:tcPr>
          <w:p w14:paraId="61A8F3C7" w14:textId="77777777" w:rsidR="00DB3572" w:rsidRPr="0082293E" w:rsidRDefault="00DB3572" w:rsidP="00D2516D">
            <w:pPr>
              <w:pStyle w:val="TableText"/>
            </w:pPr>
            <w:r w:rsidRPr="0082293E">
              <w:t>Output appropriations</w:t>
            </w:r>
          </w:p>
        </w:tc>
        <w:tc>
          <w:tcPr>
            <w:tcW w:w="1185" w:type="pct"/>
          </w:tcPr>
          <w:p w14:paraId="299D02F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2.2</w:t>
            </w:r>
          </w:p>
        </w:tc>
        <w:tc>
          <w:tcPr>
            <w:tcW w:w="614" w:type="pct"/>
          </w:tcPr>
          <w:p w14:paraId="0786B5B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554,979</w:t>
            </w:r>
          </w:p>
        </w:tc>
        <w:tc>
          <w:tcPr>
            <w:tcW w:w="613" w:type="pct"/>
          </w:tcPr>
          <w:p w14:paraId="55F6D38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738,433</w:t>
            </w:r>
          </w:p>
        </w:tc>
      </w:tr>
      <w:tr w:rsidR="00DB3572" w:rsidRPr="0082293E" w14:paraId="46E0648E" w14:textId="77777777" w:rsidTr="00D2516D">
        <w:tc>
          <w:tcPr>
            <w:cnfStyle w:val="001000000000" w:firstRow="0" w:lastRow="0" w:firstColumn="1" w:lastColumn="0" w:oddVBand="0" w:evenVBand="0" w:oddHBand="0" w:evenHBand="0" w:firstRowFirstColumn="0" w:firstRowLastColumn="0" w:lastRowFirstColumn="0" w:lastRowLastColumn="0"/>
            <w:tcW w:w="2588" w:type="pct"/>
          </w:tcPr>
          <w:p w14:paraId="5B1AFE50" w14:textId="77777777" w:rsidR="00DB3572" w:rsidRPr="0082293E" w:rsidRDefault="00DB3572" w:rsidP="00D2516D">
            <w:pPr>
              <w:pStyle w:val="TableText"/>
            </w:pPr>
            <w:r w:rsidRPr="0082293E">
              <w:t>Special appropriations</w:t>
            </w:r>
          </w:p>
        </w:tc>
        <w:tc>
          <w:tcPr>
            <w:tcW w:w="1185" w:type="pct"/>
          </w:tcPr>
          <w:p w14:paraId="359B28E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2.2</w:t>
            </w:r>
          </w:p>
        </w:tc>
        <w:tc>
          <w:tcPr>
            <w:tcW w:w="614" w:type="pct"/>
          </w:tcPr>
          <w:p w14:paraId="1C7C86E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209,317</w:t>
            </w:r>
          </w:p>
        </w:tc>
        <w:tc>
          <w:tcPr>
            <w:tcW w:w="613" w:type="pct"/>
          </w:tcPr>
          <w:p w14:paraId="704FF7C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188,615</w:t>
            </w:r>
          </w:p>
        </w:tc>
      </w:tr>
      <w:tr w:rsidR="00DB3572" w:rsidRPr="0082293E" w14:paraId="445C594D" w14:textId="77777777" w:rsidTr="00D2516D">
        <w:tc>
          <w:tcPr>
            <w:cnfStyle w:val="001000000000" w:firstRow="0" w:lastRow="0" w:firstColumn="1" w:lastColumn="0" w:oddVBand="0" w:evenVBand="0" w:oddHBand="0" w:evenHBand="0" w:firstRowFirstColumn="0" w:firstRowLastColumn="0" w:lastRowFirstColumn="0" w:lastRowLastColumn="0"/>
            <w:tcW w:w="2588" w:type="pct"/>
          </w:tcPr>
          <w:p w14:paraId="297E7354" w14:textId="77777777" w:rsidR="00DB3572" w:rsidRPr="0082293E" w:rsidRDefault="00DB3572" w:rsidP="00D2516D">
            <w:pPr>
              <w:pStyle w:val="TableText"/>
            </w:pPr>
            <w:r w:rsidRPr="0082293E">
              <w:t>Grants</w:t>
            </w:r>
          </w:p>
        </w:tc>
        <w:tc>
          <w:tcPr>
            <w:tcW w:w="1185" w:type="pct"/>
          </w:tcPr>
          <w:p w14:paraId="731B2BE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2.4.1</w:t>
            </w:r>
          </w:p>
        </w:tc>
        <w:tc>
          <w:tcPr>
            <w:tcW w:w="614" w:type="pct"/>
          </w:tcPr>
          <w:p w14:paraId="746FA38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26,570</w:t>
            </w:r>
          </w:p>
        </w:tc>
        <w:tc>
          <w:tcPr>
            <w:tcW w:w="613" w:type="pct"/>
          </w:tcPr>
          <w:p w14:paraId="79E0E92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25,139</w:t>
            </w:r>
          </w:p>
        </w:tc>
      </w:tr>
      <w:tr w:rsidR="00DB3572" w:rsidRPr="0082293E" w14:paraId="4716E004" w14:textId="77777777" w:rsidTr="00D2516D">
        <w:tc>
          <w:tcPr>
            <w:cnfStyle w:val="001000000000" w:firstRow="0" w:lastRow="0" w:firstColumn="1" w:lastColumn="0" w:oddVBand="0" w:evenVBand="0" w:oddHBand="0" w:evenHBand="0" w:firstRowFirstColumn="0" w:firstRowLastColumn="0" w:lastRowFirstColumn="0" w:lastRowLastColumn="0"/>
            <w:tcW w:w="2588" w:type="pct"/>
          </w:tcPr>
          <w:p w14:paraId="25DAAF5F" w14:textId="77777777" w:rsidR="00DB3572" w:rsidRPr="0082293E" w:rsidRDefault="00DB3572" w:rsidP="00D2516D">
            <w:pPr>
              <w:pStyle w:val="TableText"/>
            </w:pPr>
            <w:r w:rsidRPr="0082293E">
              <w:t>Fair value of assets received free of charge</w:t>
            </w:r>
          </w:p>
        </w:tc>
        <w:tc>
          <w:tcPr>
            <w:tcW w:w="1185" w:type="pct"/>
          </w:tcPr>
          <w:p w14:paraId="5186A58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2.6</w:t>
            </w:r>
          </w:p>
        </w:tc>
        <w:tc>
          <w:tcPr>
            <w:tcW w:w="614" w:type="pct"/>
          </w:tcPr>
          <w:p w14:paraId="358919F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2,490</w:t>
            </w:r>
          </w:p>
        </w:tc>
        <w:tc>
          <w:tcPr>
            <w:tcW w:w="613" w:type="pct"/>
          </w:tcPr>
          <w:p w14:paraId="67B5DE1D" w14:textId="285528D8" w:rsidR="00DB3572" w:rsidRPr="0082293E" w:rsidRDefault="00DB3572" w:rsidP="00D2516D">
            <w:pPr>
              <w:pStyle w:val="TableText"/>
              <w:tabs>
                <w:tab w:val="center" w:pos="563"/>
                <w:tab w:val="right" w:pos="1126"/>
              </w:tabs>
              <w:cnfStyle w:val="000000000000" w:firstRow="0" w:lastRow="0" w:firstColumn="0" w:lastColumn="0" w:oddVBand="0" w:evenVBand="0" w:oddHBand="0" w:evenHBand="0" w:firstRowFirstColumn="0" w:firstRowLastColumn="0" w:lastRowFirstColumn="0" w:lastRowLastColumn="0"/>
            </w:pPr>
            <w:r>
              <w:t>0</w:t>
            </w:r>
          </w:p>
        </w:tc>
      </w:tr>
      <w:tr w:rsidR="00DB3572" w:rsidRPr="0082293E" w14:paraId="3E676E56"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8" w:type="pct"/>
          </w:tcPr>
          <w:p w14:paraId="539CDF5B" w14:textId="77777777" w:rsidR="00DB3572" w:rsidRPr="0082293E" w:rsidRDefault="00DB3572" w:rsidP="00D2516D">
            <w:pPr>
              <w:pStyle w:val="TableText"/>
            </w:pPr>
            <w:r w:rsidRPr="0082293E">
              <w:rPr>
                <w:b/>
              </w:rPr>
              <w:t>Total income from transactions</w:t>
            </w:r>
          </w:p>
        </w:tc>
        <w:tc>
          <w:tcPr>
            <w:tcW w:w="1185" w:type="pct"/>
          </w:tcPr>
          <w:p w14:paraId="44318119"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t>N/A</w:t>
            </w:r>
          </w:p>
        </w:tc>
        <w:tc>
          <w:tcPr>
            <w:tcW w:w="614" w:type="pct"/>
          </w:tcPr>
          <w:p w14:paraId="3A326A28"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793,357</w:t>
            </w:r>
          </w:p>
        </w:tc>
        <w:tc>
          <w:tcPr>
            <w:tcW w:w="613" w:type="pct"/>
          </w:tcPr>
          <w:p w14:paraId="3B1F64B6"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952,186</w:t>
            </w:r>
          </w:p>
        </w:tc>
      </w:tr>
    </w:tbl>
    <w:p w14:paraId="2100B961" w14:textId="1E4F081A" w:rsidR="00DB3572" w:rsidRPr="0082293E" w:rsidRDefault="00DB3572" w:rsidP="00DB3572">
      <w:pPr>
        <w:pStyle w:val="BodyText"/>
      </w:pPr>
      <w:r w:rsidRPr="0082293E">
        <w:t xml:space="preserve">Revenue and income that fund delivery of </w:t>
      </w:r>
      <w:r w:rsidR="00C32A3C">
        <w:t>Court Services Victoria</w:t>
      </w:r>
      <w:r w:rsidRPr="0082293E">
        <w:t xml:space="preserve">’s services are accounted for consistently with all the requirements of the relevant accounting standards disclosed in the following notes. All amounts of income over which </w:t>
      </w:r>
      <w:r w:rsidR="00C32A3C">
        <w:t>Court Services Victoria</w:t>
      </w:r>
      <w:r w:rsidRPr="0082293E">
        <w:t xml:space="preserve"> does not have control are disclosed as administered income (see note 4.3).</w:t>
      </w:r>
    </w:p>
    <w:p w14:paraId="33D47370" w14:textId="77777777" w:rsidR="00DB3572" w:rsidRPr="0082293E" w:rsidRDefault="00DB3572" w:rsidP="00DB3572">
      <w:pPr>
        <w:pStyle w:val="Heading3"/>
      </w:pPr>
      <w:bookmarkStart w:id="228" w:name="_Ref149921287"/>
      <w:bookmarkStart w:id="229" w:name="_Toc149922950"/>
      <w:r>
        <w:t xml:space="preserve">2.2 </w:t>
      </w:r>
      <w:r w:rsidRPr="0082293E">
        <w:t>Appropriations</w:t>
      </w:r>
      <w:bookmarkEnd w:id="228"/>
      <w:bookmarkEnd w:id="229"/>
    </w:p>
    <w:p w14:paraId="785D682D" w14:textId="039A30F6" w:rsidR="00DB3572" w:rsidRPr="0082293E" w:rsidRDefault="00DB3572" w:rsidP="00DB3572">
      <w:pPr>
        <w:pStyle w:val="BodyText"/>
      </w:pPr>
      <w:r w:rsidRPr="0082293E">
        <w:t xml:space="preserve">Once annual Parliamentary appropriations are applied by the Treasurer, they become controlled by </w:t>
      </w:r>
      <w:r w:rsidR="00C32A3C">
        <w:t>Court Services Victoria</w:t>
      </w:r>
      <w:r w:rsidRPr="0082293E">
        <w:t xml:space="preserve"> and are recognised as income when applied to the purposes defined under the relevant Appropriations Act. After considering the requirements of relevant accounting standards and Financial Reporting Directions (FRD), </w:t>
      </w:r>
      <w:r w:rsidR="00C32A3C">
        <w:t>Court Services Victoria</w:t>
      </w:r>
      <w:r w:rsidRPr="0082293E">
        <w:t xml:space="preserve"> has concluded that parliamentary appropriations fall within the </w:t>
      </w:r>
      <w:r w:rsidRPr="0082293E">
        <w:rPr>
          <w:i/>
        </w:rPr>
        <w:t>scope of AASB 1058 Income of Not-for-Profit Entities</w:t>
      </w:r>
      <w:r w:rsidRPr="0082293E">
        <w:t>.</w:t>
      </w:r>
    </w:p>
    <w:p w14:paraId="3272740B" w14:textId="4D550B7B" w:rsidR="00DB3572" w:rsidRPr="0082293E" w:rsidRDefault="00DB3572" w:rsidP="00DB3572">
      <w:pPr>
        <w:pStyle w:val="BodyText"/>
      </w:pPr>
      <w:r w:rsidRPr="0082293E">
        <w:rPr>
          <w:b/>
        </w:rPr>
        <w:t xml:space="preserve">Output appropriations: </w:t>
      </w:r>
      <w:r w:rsidRPr="0082293E">
        <w:t xml:space="preserve">Income received to deliver the outputs </w:t>
      </w:r>
      <w:r w:rsidR="00C32A3C">
        <w:t>Court Services Victoria</w:t>
      </w:r>
      <w:r w:rsidRPr="0082293E">
        <w:t xml:space="preserve"> provides to the Government is recognised when those outputs have been delivered and the relevant minister has certified delivery of those outputs in accordance with specified performance criteria.</w:t>
      </w:r>
    </w:p>
    <w:p w14:paraId="6BDAA0D6" w14:textId="53686AF1" w:rsidR="00DB3572" w:rsidRDefault="00DB3572" w:rsidP="00DB3572">
      <w:pPr>
        <w:pStyle w:val="BodyText"/>
        <w:sectPr w:rsidR="00DB3572" w:rsidSect="005F33D9">
          <w:footerReference w:type="default" r:id="rId56"/>
          <w:pgSz w:w="11906" w:h="16838" w:code="9"/>
          <w:pgMar w:top="1134" w:right="851" w:bottom="1134" w:left="1418" w:header="709" w:footer="709" w:gutter="0"/>
          <w:cols w:space="720"/>
          <w:docGrid w:linePitch="272"/>
        </w:sectPr>
      </w:pPr>
      <w:r w:rsidRPr="0082293E">
        <w:rPr>
          <w:b/>
        </w:rPr>
        <w:t xml:space="preserve">Special appropriations: </w:t>
      </w:r>
      <w:r w:rsidRPr="0082293E">
        <w:t xml:space="preserve">Under the </w:t>
      </w:r>
      <w:r w:rsidR="00C32A3C">
        <w:rPr>
          <w:i/>
        </w:rPr>
        <w:t>Court Services Victoria</w:t>
      </w:r>
      <w:r w:rsidRPr="0082293E">
        <w:rPr>
          <w:i/>
        </w:rPr>
        <w:t xml:space="preserve"> Act 2014</w:t>
      </w:r>
      <w:r w:rsidRPr="0082293E">
        <w:t xml:space="preserve">, income related to special appropriations is recognised when the amount appropriated for that purpose is due and payable by </w:t>
      </w:r>
      <w:r w:rsidR="00C32A3C">
        <w:t>Court Services Victoria</w:t>
      </w:r>
      <w:r w:rsidRPr="0082293E">
        <w:t>.</w:t>
      </w:r>
    </w:p>
    <w:p w14:paraId="3D591F96" w14:textId="77777777" w:rsidR="00DB3572" w:rsidRPr="0082293E" w:rsidRDefault="00DB3572" w:rsidP="00DB3572">
      <w:pPr>
        <w:pStyle w:val="Heading3"/>
        <w:pageBreakBefore/>
      </w:pPr>
      <w:bookmarkStart w:id="230" w:name="_Ref149920577"/>
      <w:bookmarkStart w:id="231" w:name="_Ref149921299"/>
      <w:bookmarkStart w:id="232" w:name="_Toc149922951"/>
      <w:r>
        <w:t xml:space="preserve">2.3 </w:t>
      </w:r>
      <w:r w:rsidRPr="0082293E">
        <w:t xml:space="preserve">Summary </w:t>
      </w:r>
      <w:r>
        <w:t>of</w:t>
      </w:r>
      <w:r w:rsidRPr="0082293E">
        <w:t xml:space="preserve"> Compliance </w:t>
      </w:r>
      <w:r>
        <w:t>w</w:t>
      </w:r>
      <w:r w:rsidRPr="0082293E">
        <w:t xml:space="preserve">ith Annual Parliamentary </w:t>
      </w:r>
      <w:r>
        <w:t>and</w:t>
      </w:r>
      <w:r w:rsidRPr="0082293E">
        <w:t xml:space="preserve"> Special Appropriations</w:t>
      </w:r>
      <w:bookmarkEnd w:id="230"/>
      <w:bookmarkEnd w:id="231"/>
      <w:bookmarkEnd w:id="232"/>
    </w:p>
    <w:p w14:paraId="1F1DA26C" w14:textId="67DB7C9C" w:rsidR="00DB3572" w:rsidRPr="0082293E" w:rsidRDefault="00DB3572" w:rsidP="00DB3572">
      <w:pPr>
        <w:pStyle w:val="BodyText"/>
      </w:pPr>
      <w:r w:rsidRPr="0082293E">
        <w:t xml:space="preserve">The following table discloses the details of the various annual Parliamentary appropriations received by </w:t>
      </w:r>
      <w:r w:rsidR="00C32A3C">
        <w:t>Court Services Victoria</w:t>
      </w:r>
      <w:r w:rsidRPr="0082293E">
        <w:t xml:space="preserve"> for the year.</w:t>
      </w:r>
    </w:p>
    <w:p w14:paraId="4EECD669" w14:textId="753579AF" w:rsidR="00DB3572" w:rsidRDefault="00DB3572" w:rsidP="00DB3572">
      <w:pPr>
        <w:pStyle w:val="BodyText"/>
      </w:pPr>
      <w:r w:rsidRPr="0082293E">
        <w:t xml:space="preserve">In accordance with accrual output-based management procedures, ‘provision of outputs’ and ‘additions to net assets’ are disclosed as ‘controlled’ activities of </w:t>
      </w:r>
      <w:r w:rsidR="00C32A3C">
        <w:t>Court Services Victoria</w:t>
      </w:r>
      <w:r w:rsidRPr="0082293E">
        <w:t xml:space="preserve">. Administered transactions are those that are undertaken on behalf of the State over which </w:t>
      </w:r>
      <w:r w:rsidR="00C32A3C">
        <w:t>Court Services Victoria</w:t>
      </w:r>
      <w:r w:rsidRPr="0082293E">
        <w:t xml:space="preserve"> has no control or discretion.</w:t>
      </w:r>
    </w:p>
    <w:p w14:paraId="6EEA576D" w14:textId="77777777" w:rsidR="00DB3572" w:rsidRPr="00264CF1" w:rsidRDefault="00DB3572" w:rsidP="00BD76CB">
      <w:pPr>
        <w:pStyle w:val="BodyTextBold"/>
      </w:pPr>
      <w:r w:rsidRPr="00264CF1">
        <w:t>2023</w:t>
      </w:r>
      <w:r>
        <w:t xml:space="preserve"> Controlled</w:t>
      </w:r>
    </w:p>
    <w:tbl>
      <w:tblPr>
        <w:tblStyle w:val="AccessibleTableNumerical"/>
        <w:tblW w:w="5000" w:type="pct"/>
        <w:tblLook w:val="04A0" w:firstRow="1" w:lastRow="0" w:firstColumn="1" w:lastColumn="0" w:noHBand="0" w:noVBand="1"/>
      </w:tblPr>
      <w:tblGrid>
        <w:gridCol w:w="2128"/>
        <w:gridCol w:w="1879"/>
        <w:gridCol w:w="1879"/>
        <w:gridCol w:w="1745"/>
        <w:gridCol w:w="1745"/>
        <w:gridCol w:w="1745"/>
        <w:gridCol w:w="1745"/>
        <w:gridCol w:w="1745"/>
        <w:gridCol w:w="1745"/>
        <w:gridCol w:w="1736"/>
        <w:gridCol w:w="1732"/>
        <w:gridCol w:w="1719"/>
      </w:tblGrid>
      <w:tr w:rsidR="00DB3572" w:rsidRPr="0082293E" w14:paraId="54EE382A"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4" w:type="pct"/>
          </w:tcPr>
          <w:p w14:paraId="2F28F645" w14:textId="77777777" w:rsidR="00DB3572" w:rsidRPr="005F33D9" w:rsidRDefault="00DB3572" w:rsidP="00D2516D">
            <w:pPr>
              <w:pStyle w:val="TableText"/>
              <w:spacing w:before="168" w:after="168"/>
              <w:rPr>
                <w:b/>
              </w:rPr>
            </w:pPr>
            <w:r w:rsidRPr="005F33D9">
              <w:rPr>
                <w:b/>
              </w:rPr>
              <w:t>Item</w:t>
            </w:r>
          </w:p>
        </w:tc>
        <w:tc>
          <w:tcPr>
            <w:tcW w:w="436" w:type="pct"/>
          </w:tcPr>
          <w:p w14:paraId="43D3F668" w14:textId="12181B42"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Appropriation Act</w:t>
            </w:r>
            <w:r w:rsidR="00BD76CB">
              <w:rPr>
                <w:b/>
              </w:rPr>
              <w:t xml:space="preserve"> </w:t>
            </w:r>
            <w:r w:rsidRPr="005F33D9">
              <w:rPr>
                <w:b/>
              </w:rPr>
              <w:t>Annual appropriation</w:t>
            </w:r>
            <w:r w:rsidR="00BD76CB">
              <w:rPr>
                <w:b/>
              </w:rPr>
              <w:br/>
            </w:r>
            <w:r w:rsidRPr="005F33D9">
              <w:rPr>
                <w:b/>
              </w:rPr>
              <w:t>$’000</w:t>
            </w:r>
          </w:p>
        </w:tc>
        <w:tc>
          <w:tcPr>
            <w:tcW w:w="436" w:type="pct"/>
          </w:tcPr>
          <w:p w14:paraId="19E4E78B" w14:textId="676FA76D"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Appropriation Act</w:t>
            </w:r>
            <w:r w:rsidR="00BD76CB">
              <w:rPr>
                <w:b/>
              </w:rPr>
              <w:t xml:space="preserve"> </w:t>
            </w:r>
            <w:r w:rsidRPr="005F33D9">
              <w:rPr>
                <w:b/>
              </w:rPr>
              <w:t>Advance from Treasurer</w:t>
            </w:r>
            <w:r w:rsidR="00BD76CB">
              <w:rPr>
                <w:b/>
              </w:rPr>
              <w:br/>
            </w:r>
            <w:r w:rsidRPr="005F33D9">
              <w:rPr>
                <w:b/>
              </w:rPr>
              <w:t>$’000</w:t>
            </w:r>
          </w:p>
        </w:tc>
        <w:tc>
          <w:tcPr>
            <w:tcW w:w="405" w:type="pct"/>
          </w:tcPr>
          <w:p w14:paraId="31DEC369" w14:textId="6D913A86"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Financial</w:t>
            </w:r>
            <w:r w:rsidR="00BD76CB">
              <w:rPr>
                <w:b/>
              </w:rPr>
              <w:t xml:space="preserve"> </w:t>
            </w:r>
            <w:r w:rsidRPr="005F33D9">
              <w:rPr>
                <w:b/>
              </w:rPr>
              <w:t>Management Act 1994</w:t>
            </w:r>
            <w:r w:rsidR="00BD76CB">
              <w:rPr>
                <w:b/>
              </w:rPr>
              <w:t xml:space="preserve"> </w:t>
            </w:r>
            <w:r w:rsidR="00BD76CB">
              <w:rPr>
                <w:b/>
              </w:rPr>
              <w:br/>
            </w:r>
            <w:r w:rsidRPr="005F33D9">
              <w:rPr>
                <w:b/>
              </w:rPr>
              <w:t>Section 28</w:t>
            </w:r>
            <w:r w:rsidR="00BD76CB">
              <w:rPr>
                <w:b/>
              </w:rPr>
              <w:br/>
            </w:r>
            <w:r w:rsidRPr="005F33D9">
              <w:rPr>
                <w:b/>
              </w:rPr>
              <w:t>$’000</w:t>
            </w:r>
          </w:p>
        </w:tc>
        <w:tc>
          <w:tcPr>
            <w:tcW w:w="405" w:type="pct"/>
          </w:tcPr>
          <w:p w14:paraId="55A2F8B7" w14:textId="0E8DB624"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Act 1994</w:t>
            </w:r>
            <w:r w:rsidR="00BD76CB">
              <w:rPr>
                <w:b/>
              </w:rPr>
              <w:t xml:space="preserve"> </w:t>
            </w:r>
            <w:r w:rsidR="00BD76CB">
              <w:rPr>
                <w:b/>
              </w:rPr>
              <w:br/>
            </w:r>
            <w:r w:rsidRPr="005F33D9">
              <w:rPr>
                <w:b/>
              </w:rPr>
              <w:t>Section 29</w:t>
            </w:r>
            <w:r w:rsidR="00BD76CB">
              <w:rPr>
                <w:b/>
              </w:rPr>
              <w:br/>
            </w:r>
            <w:r w:rsidRPr="005F33D9">
              <w:rPr>
                <w:b/>
              </w:rPr>
              <w:t>$’000</w:t>
            </w:r>
          </w:p>
        </w:tc>
        <w:tc>
          <w:tcPr>
            <w:tcW w:w="405" w:type="pct"/>
          </w:tcPr>
          <w:p w14:paraId="6947D621" w14:textId="09C2FBBC"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Act 1994</w:t>
            </w:r>
            <w:r w:rsidR="00BD76CB">
              <w:rPr>
                <w:b/>
              </w:rPr>
              <w:t xml:space="preserve"> </w:t>
            </w:r>
            <w:r w:rsidR="00BD76CB">
              <w:rPr>
                <w:b/>
              </w:rPr>
              <w:br/>
            </w:r>
            <w:r w:rsidRPr="005F33D9">
              <w:rPr>
                <w:b/>
              </w:rPr>
              <w:t>Section 31A</w:t>
            </w:r>
            <w:r w:rsidR="00BD76CB">
              <w:rPr>
                <w:b/>
              </w:rPr>
              <w:br/>
            </w:r>
            <w:r w:rsidRPr="005F33D9">
              <w:rPr>
                <w:b/>
              </w:rPr>
              <w:t>$’000</w:t>
            </w:r>
          </w:p>
        </w:tc>
        <w:tc>
          <w:tcPr>
            <w:tcW w:w="405" w:type="pct"/>
          </w:tcPr>
          <w:p w14:paraId="0E3D67AC" w14:textId="0AF774C7"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Act 1994</w:t>
            </w:r>
            <w:r w:rsidR="00BD76CB">
              <w:rPr>
                <w:b/>
              </w:rPr>
              <w:br/>
            </w:r>
            <w:r w:rsidRPr="005F33D9">
              <w:rPr>
                <w:b/>
              </w:rPr>
              <w:t>Section 32</w:t>
            </w:r>
            <w:r w:rsidR="00BD76CB">
              <w:rPr>
                <w:b/>
              </w:rPr>
              <w:br/>
            </w:r>
            <w:r w:rsidRPr="005F33D9">
              <w:rPr>
                <w:b/>
              </w:rPr>
              <w:t>$’000</w:t>
            </w:r>
          </w:p>
        </w:tc>
        <w:tc>
          <w:tcPr>
            <w:tcW w:w="405" w:type="pct"/>
          </w:tcPr>
          <w:p w14:paraId="33AEEB65" w14:textId="754907FB" w:rsidR="00DB3572" w:rsidRPr="00BD76CB"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highlight w:val="yellow"/>
              </w:rPr>
            </w:pPr>
            <w:r w:rsidRPr="0016296A">
              <w:rPr>
                <w:b/>
              </w:rPr>
              <w:t xml:space="preserve">Financial Management </w:t>
            </w:r>
            <w:r w:rsidRPr="0016296A">
              <w:rPr>
                <w:b/>
              </w:rPr>
              <w:br/>
              <w:t>Act 1994</w:t>
            </w:r>
            <w:r w:rsidR="00BD76CB" w:rsidRPr="0016296A">
              <w:rPr>
                <w:b/>
              </w:rPr>
              <w:br/>
            </w:r>
            <w:r w:rsidRPr="0016296A">
              <w:rPr>
                <w:b/>
              </w:rPr>
              <w:t xml:space="preserve">Section 34 </w:t>
            </w:r>
            <w:hyperlink w:anchor="TbleNoteSummaryofCompliance1" w:history="1">
              <w:r w:rsidRPr="0016296A">
                <w:rPr>
                  <w:rStyle w:val="Hyperlink"/>
                  <w:b/>
                  <w:vertAlign w:val="superscript"/>
                </w:rPr>
                <w:t>(1)</w:t>
              </w:r>
            </w:hyperlink>
            <w:r w:rsidR="00BD76CB" w:rsidRPr="0016296A">
              <w:rPr>
                <w:b/>
                <w:vertAlign w:val="superscript"/>
              </w:rPr>
              <w:br/>
            </w:r>
            <w:r w:rsidRPr="0016296A">
              <w:rPr>
                <w:b/>
              </w:rPr>
              <w:t>$’000</w:t>
            </w:r>
          </w:p>
        </w:tc>
        <w:tc>
          <w:tcPr>
            <w:tcW w:w="405" w:type="pct"/>
          </w:tcPr>
          <w:p w14:paraId="7DE36679" w14:textId="2DE29363"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sidR="00BD76CB">
              <w:rPr>
                <w:b/>
              </w:rPr>
              <w:br/>
            </w:r>
            <w:r w:rsidRPr="005F33D9">
              <w:rPr>
                <w:b/>
              </w:rPr>
              <w:t>Section 35</w:t>
            </w:r>
            <w:r w:rsidR="00BD76CB">
              <w:rPr>
                <w:b/>
              </w:rPr>
              <w:br/>
            </w:r>
            <w:r w:rsidRPr="005F33D9">
              <w:rPr>
                <w:b/>
              </w:rPr>
              <w:t>$’000</w:t>
            </w:r>
          </w:p>
        </w:tc>
        <w:tc>
          <w:tcPr>
            <w:tcW w:w="403" w:type="pct"/>
          </w:tcPr>
          <w:p w14:paraId="68E29FA8" w14:textId="378FE9AE"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sidR="00BD76CB">
              <w:rPr>
                <w:b/>
              </w:rPr>
              <w:br/>
            </w:r>
            <w:r w:rsidRPr="005F33D9">
              <w:rPr>
                <w:b/>
              </w:rPr>
              <w:t>Total Parliamentary</w:t>
            </w:r>
            <w:r w:rsidRPr="005F33D9">
              <w:rPr>
                <w:b/>
              </w:rPr>
              <w:br/>
              <w:t>authority</w:t>
            </w:r>
          </w:p>
          <w:p w14:paraId="5913D808" w14:textId="77777777" w:rsidR="00DB3572" w:rsidRPr="005F33D9" w:rsidRDefault="00DB3572" w:rsidP="00D2516D">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t>$’000</w:t>
            </w:r>
          </w:p>
        </w:tc>
        <w:tc>
          <w:tcPr>
            <w:tcW w:w="402" w:type="pct"/>
          </w:tcPr>
          <w:p w14:paraId="4F6A9B47" w14:textId="355A5D3C" w:rsidR="00DB3572" w:rsidRPr="00BD76CB"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highlight w:val="yellow"/>
              </w:rPr>
            </w:pPr>
            <w:r w:rsidRPr="0016296A">
              <w:rPr>
                <w:b/>
              </w:rPr>
              <w:t xml:space="preserve">Financial Management </w:t>
            </w:r>
            <w:r w:rsidRPr="0016296A">
              <w:rPr>
                <w:b/>
              </w:rPr>
              <w:br/>
              <w:t>Act 1994 Appropriations</w:t>
            </w:r>
            <w:r w:rsidRPr="0016296A">
              <w:rPr>
                <w:b/>
              </w:rPr>
              <w:br/>
              <w:t xml:space="preserve">applied </w:t>
            </w:r>
            <w:hyperlink w:anchor="TbleNoteSummaryofCompliance2" w:history="1">
              <w:r w:rsidRPr="0016296A">
                <w:rPr>
                  <w:rStyle w:val="Hyperlink"/>
                  <w:b/>
                  <w:vertAlign w:val="superscript"/>
                </w:rPr>
                <w:t>(2)</w:t>
              </w:r>
            </w:hyperlink>
            <w:r w:rsidR="00BD76CB" w:rsidRPr="0016296A">
              <w:rPr>
                <w:b/>
                <w:vertAlign w:val="superscript"/>
              </w:rPr>
              <w:br/>
            </w:r>
            <w:r w:rsidRPr="0016296A">
              <w:rPr>
                <w:b/>
              </w:rPr>
              <w:t>$’000</w:t>
            </w:r>
          </w:p>
        </w:tc>
        <w:tc>
          <w:tcPr>
            <w:tcW w:w="399" w:type="pct"/>
          </w:tcPr>
          <w:p w14:paraId="65F3CC37" w14:textId="2D80800D" w:rsidR="00DB3572" w:rsidRPr="00BD76CB"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highlight w:val="yellow"/>
              </w:rPr>
            </w:pPr>
            <w:r w:rsidRPr="0016296A">
              <w:rPr>
                <w:b/>
              </w:rPr>
              <w:t xml:space="preserve">Financial Management </w:t>
            </w:r>
            <w:r w:rsidRPr="0016296A">
              <w:rPr>
                <w:b/>
              </w:rPr>
              <w:br/>
              <w:t xml:space="preserve">Act 1994 Variance </w:t>
            </w:r>
            <w:hyperlink w:anchor="TbleNoteSummaryofCompliance3" w:history="1">
              <w:r w:rsidRPr="0016296A">
                <w:rPr>
                  <w:rStyle w:val="Hyperlink"/>
                  <w:b/>
                  <w:vertAlign w:val="superscript"/>
                </w:rPr>
                <w:t>(3)</w:t>
              </w:r>
            </w:hyperlink>
            <w:r w:rsidR="00BD76CB" w:rsidRPr="0016296A">
              <w:rPr>
                <w:b/>
                <w:vertAlign w:val="superscript"/>
              </w:rPr>
              <w:br/>
            </w:r>
            <w:r w:rsidRPr="0016296A">
              <w:rPr>
                <w:b/>
              </w:rPr>
              <w:t>$’000</w:t>
            </w:r>
          </w:p>
        </w:tc>
      </w:tr>
      <w:tr w:rsidR="00DB3572" w:rsidRPr="0082293E" w14:paraId="2391CA2C" w14:textId="77777777" w:rsidTr="00D2516D">
        <w:tc>
          <w:tcPr>
            <w:cnfStyle w:val="001000000000" w:firstRow="0" w:lastRow="0" w:firstColumn="1" w:lastColumn="0" w:oddVBand="0" w:evenVBand="0" w:oddHBand="0" w:evenHBand="0" w:firstRowFirstColumn="0" w:firstRowLastColumn="0" w:lastRowFirstColumn="0" w:lastRowLastColumn="0"/>
            <w:tcW w:w="494" w:type="pct"/>
          </w:tcPr>
          <w:p w14:paraId="51ED8976" w14:textId="77777777" w:rsidR="00DB3572" w:rsidRPr="0082293E" w:rsidRDefault="00DB3572" w:rsidP="00D2516D">
            <w:pPr>
              <w:pStyle w:val="TableText"/>
            </w:pPr>
            <w:r w:rsidRPr="0082293E">
              <w:t>Provision of outputs</w:t>
            </w:r>
          </w:p>
        </w:tc>
        <w:tc>
          <w:tcPr>
            <w:tcW w:w="436" w:type="pct"/>
          </w:tcPr>
          <w:p w14:paraId="20BF446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500,939</w:t>
            </w:r>
          </w:p>
        </w:tc>
        <w:tc>
          <w:tcPr>
            <w:tcW w:w="436" w:type="pct"/>
          </w:tcPr>
          <w:p w14:paraId="64B07A7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2,131</w:t>
            </w:r>
          </w:p>
        </w:tc>
        <w:tc>
          <w:tcPr>
            <w:tcW w:w="405" w:type="pct"/>
          </w:tcPr>
          <w:p w14:paraId="6156E68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5" w:type="pct"/>
          </w:tcPr>
          <w:p w14:paraId="5DD74EF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76,311</w:t>
            </w:r>
          </w:p>
        </w:tc>
        <w:tc>
          <w:tcPr>
            <w:tcW w:w="405" w:type="pct"/>
          </w:tcPr>
          <w:p w14:paraId="27FE40B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5" w:type="pct"/>
          </w:tcPr>
          <w:p w14:paraId="6005692C"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5" w:type="pct"/>
          </w:tcPr>
          <w:p w14:paraId="4AA09BC5"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(7,737)</w:t>
            </w:r>
          </w:p>
        </w:tc>
        <w:tc>
          <w:tcPr>
            <w:tcW w:w="405" w:type="pct"/>
          </w:tcPr>
          <w:p w14:paraId="0E84A5CB"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3" w:type="pct"/>
          </w:tcPr>
          <w:p w14:paraId="11D90C54"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571,644</w:t>
            </w:r>
          </w:p>
        </w:tc>
        <w:tc>
          <w:tcPr>
            <w:tcW w:w="402" w:type="pct"/>
          </w:tcPr>
          <w:p w14:paraId="4EBAB31A"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554,974</w:t>
            </w:r>
          </w:p>
        </w:tc>
        <w:tc>
          <w:tcPr>
            <w:tcW w:w="399" w:type="pct"/>
          </w:tcPr>
          <w:p w14:paraId="6B75DC50"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16,670</w:t>
            </w:r>
          </w:p>
        </w:tc>
      </w:tr>
      <w:tr w:rsidR="00DB3572" w:rsidRPr="0082293E" w14:paraId="03DD6B9C" w14:textId="77777777" w:rsidTr="00D2516D">
        <w:tc>
          <w:tcPr>
            <w:cnfStyle w:val="001000000000" w:firstRow="0" w:lastRow="0" w:firstColumn="1" w:lastColumn="0" w:oddVBand="0" w:evenVBand="0" w:oddHBand="0" w:evenHBand="0" w:firstRowFirstColumn="0" w:firstRowLastColumn="0" w:lastRowFirstColumn="0" w:lastRowLastColumn="0"/>
            <w:tcW w:w="494" w:type="pct"/>
          </w:tcPr>
          <w:p w14:paraId="2B05BD0C" w14:textId="77777777" w:rsidR="00DB3572" w:rsidRPr="0082293E" w:rsidRDefault="00DB3572" w:rsidP="00D2516D">
            <w:pPr>
              <w:pStyle w:val="TableText"/>
            </w:pPr>
            <w:r w:rsidRPr="0082293E">
              <w:t>Additions to net assets</w:t>
            </w:r>
          </w:p>
        </w:tc>
        <w:tc>
          <w:tcPr>
            <w:tcW w:w="436" w:type="pct"/>
          </w:tcPr>
          <w:p w14:paraId="16323EA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140,539</w:t>
            </w:r>
          </w:p>
        </w:tc>
        <w:tc>
          <w:tcPr>
            <w:tcW w:w="436" w:type="pct"/>
          </w:tcPr>
          <w:p w14:paraId="2099E5C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25,901</w:t>
            </w:r>
          </w:p>
        </w:tc>
        <w:tc>
          <w:tcPr>
            <w:tcW w:w="405" w:type="pct"/>
          </w:tcPr>
          <w:p w14:paraId="4B10F91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5" w:type="pct"/>
          </w:tcPr>
          <w:p w14:paraId="653062C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5" w:type="pct"/>
          </w:tcPr>
          <w:p w14:paraId="0C4A8FC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5" w:type="pct"/>
          </w:tcPr>
          <w:p w14:paraId="237AF8E6"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15,658</w:t>
            </w:r>
          </w:p>
        </w:tc>
        <w:tc>
          <w:tcPr>
            <w:tcW w:w="405" w:type="pct"/>
          </w:tcPr>
          <w:p w14:paraId="3FAB5217"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(11,643)</w:t>
            </w:r>
          </w:p>
        </w:tc>
        <w:tc>
          <w:tcPr>
            <w:tcW w:w="405" w:type="pct"/>
          </w:tcPr>
          <w:p w14:paraId="2A792196"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3" w:type="pct"/>
          </w:tcPr>
          <w:p w14:paraId="040A3A2F"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170,455</w:t>
            </w:r>
          </w:p>
        </w:tc>
        <w:tc>
          <w:tcPr>
            <w:tcW w:w="402" w:type="pct"/>
          </w:tcPr>
          <w:p w14:paraId="1766C384"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118,945</w:t>
            </w:r>
          </w:p>
        </w:tc>
        <w:tc>
          <w:tcPr>
            <w:tcW w:w="399" w:type="pct"/>
          </w:tcPr>
          <w:p w14:paraId="5C675965"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51,510</w:t>
            </w:r>
          </w:p>
        </w:tc>
      </w:tr>
      <w:tr w:rsidR="00DB3572" w:rsidRPr="0082293E" w14:paraId="4AF57BB9" w14:textId="77777777" w:rsidTr="00D2516D">
        <w:tc>
          <w:tcPr>
            <w:cnfStyle w:val="001000000000" w:firstRow="0" w:lastRow="0" w:firstColumn="1" w:lastColumn="0" w:oddVBand="0" w:evenVBand="0" w:oddHBand="0" w:evenHBand="0" w:firstRowFirstColumn="0" w:firstRowLastColumn="0" w:lastRowFirstColumn="0" w:lastRowLastColumn="0"/>
            <w:tcW w:w="494" w:type="pct"/>
          </w:tcPr>
          <w:p w14:paraId="6075F312" w14:textId="77777777" w:rsidR="00DB3572" w:rsidRPr="0082293E" w:rsidRDefault="00DB3572" w:rsidP="00D2516D">
            <w:pPr>
              <w:pStyle w:val="TableText"/>
            </w:pPr>
            <w:r w:rsidRPr="0082293E">
              <w:rPr>
                <w:b/>
              </w:rPr>
              <w:t>Total income from transactions</w:t>
            </w:r>
          </w:p>
        </w:tc>
        <w:tc>
          <w:tcPr>
            <w:tcW w:w="436" w:type="pct"/>
          </w:tcPr>
          <w:p w14:paraId="27FAEA9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641,478</w:t>
            </w:r>
          </w:p>
        </w:tc>
        <w:tc>
          <w:tcPr>
            <w:tcW w:w="436" w:type="pct"/>
          </w:tcPr>
          <w:p w14:paraId="600719D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28,032</w:t>
            </w:r>
          </w:p>
        </w:tc>
        <w:tc>
          <w:tcPr>
            <w:tcW w:w="405" w:type="pct"/>
          </w:tcPr>
          <w:p w14:paraId="0B765B2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405" w:type="pct"/>
          </w:tcPr>
          <w:p w14:paraId="5693435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76,311</w:t>
            </w:r>
          </w:p>
        </w:tc>
        <w:tc>
          <w:tcPr>
            <w:tcW w:w="405" w:type="pct"/>
          </w:tcPr>
          <w:p w14:paraId="6A8BB44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405" w:type="pct"/>
          </w:tcPr>
          <w:p w14:paraId="0C8FE6CE"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15,658</w:t>
            </w:r>
          </w:p>
        </w:tc>
        <w:tc>
          <w:tcPr>
            <w:tcW w:w="405" w:type="pct"/>
          </w:tcPr>
          <w:p w14:paraId="07962C9B"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(19,380)</w:t>
            </w:r>
          </w:p>
        </w:tc>
        <w:tc>
          <w:tcPr>
            <w:tcW w:w="405" w:type="pct"/>
          </w:tcPr>
          <w:p w14:paraId="2739D987"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403" w:type="pct"/>
          </w:tcPr>
          <w:p w14:paraId="715AD1C1"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742,099</w:t>
            </w:r>
          </w:p>
        </w:tc>
        <w:tc>
          <w:tcPr>
            <w:tcW w:w="402" w:type="pct"/>
          </w:tcPr>
          <w:p w14:paraId="442DBE6B"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673,919</w:t>
            </w:r>
          </w:p>
        </w:tc>
        <w:tc>
          <w:tcPr>
            <w:tcW w:w="399" w:type="pct"/>
          </w:tcPr>
          <w:p w14:paraId="29EED887"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68,180</w:t>
            </w:r>
          </w:p>
        </w:tc>
      </w:tr>
    </w:tbl>
    <w:p w14:paraId="46984964" w14:textId="77777777" w:rsidR="00DB3572" w:rsidRDefault="00DB3572" w:rsidP="00BD76CB">
      <w:pPr>
        <w:pStyle w:val="BodyTextBold"/>
      </w:pPr>
      <w:r w:rsidRPr="00264CF1">
        <w:t>2022</w:t>
      </w:r>
      <w:r>
        <w:t xml:space="preserve"> Controlled</w:t>
      </w:r>
    </w:p>
    <w:tbl>
      <w:tblPr>
        <w:tblStyle w:val="AccessibleTableNumerical"/>
        <w:tblW w:w="5000" w:type="pct"/>
        <w:tblLook w:val="04A0" w:firstRow="1" w:lastRow="0" w:firstColumn="1" w:lastColumn="0" w:noHBand="0" w:noVBand="1"/>
      </w:tblPr>
      <w:tblGrid>
        <w:gridCol w:w="2128"/>
        <w:gridCol w:w="1879"/>
        <w:gridCol w:w="1879"/>
        <w:gridCol w:w="1745"/>
        <w:gridCol w:w="1745"/>
        <w:gridCol w:w="1745"/>
        <w:gridCol w:w="1745"/>
        <w:gridCol w:w="1745"/>
        <w:gridCol w:w="1745"/>
        <w:gridCol w:w="1736"/>
        <w:gridCol w:w="1732"/>
        <w:gridCol w:w="1719"/>
      </w:tblGrid>
      <w:tr w:rsidR="00DB3572" w:rsidRPr="0016296A" w14:paraId="1632810E"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4" w:type="pct"/>
          </w:tcPr>
          <w:p w14:paraId="5B444B5B" w14:textId="77777777" w:rsidR="00DB3572" w:rsidRPr="005F33D9" w:rsidRDefault="00DB3572" w:rsidP="00D2516D">
            <w:pPr>
              <w:pStyle w:val="TableText"/>
              <w:spacing w:before="168" w:after="168"/>
              <w:rPr>
                <w:b/>
              </w:rPr>
            </w:pPr>
            <w:r w:rsidRPr="005F33D9">
              <w:rPr>
                <w:b/>
              </w:rPr>
              <w:t>Item</w:t>
            </w:r>
          </w:p>
        </w:tc>
        <w:tc>
          <w:tcPr>
            <w:tcW w:w="436" w:type="pct"/>
          </w:tcPr>
          <w:p w14:paraId="764780A7" w14:textId="4D17E53A"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Appropriation Act</w:t>
            </w:r>
            <w:r w:rsidR="00BD76CB">
              <w:rPr>
                <w:b/>
              </w:rPr>
              <w:br/>
            </w:r>
            <w:r w:rsidRPr="005F33D9">
              <w:rPr>
                <w:b/>
              </w:rPr>
              <w:t>Annual appropriation</w:t>
            </w:r>
            <w:r w:rsidR="00BD76CB">
              <w:rPr>
                <w:b/>
              </w:rPr>
              <w:br/>
            </w:r>
            <w:r w:rsidRPr="005F33D9">
              <w:rPr>
                <w:b/>
              </w:rPr>
              <w:t>$’000</w:t>
            </w:r>
          </w:p>
        </w:tc>
        <w:tc>
          <w:tcPr>
            <w:tcW w:w="436" w:type="pct"/>
          </w:tcPr>
          <w:p w14:paraId="3D18C89E" w14:textId="2E131686"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Appropriation Act</w:t>
            </w:r>
            <w:r w:rsidR="00BD76CB">
              <w:rPr>
                <w:b/>
              </w:rPr>
              <w:br/>
            </w:r>
            <w:r w:rsidRPr="005F33D9">
              <w:rPr>
                <w:b/>
              </w:rPr>
              <w:t>Advance from Treasurer</w:t>
            </w:r>
            <w:r w:rsidR="00BD76CB">
              <w:rPr>
                <w:b/>
              </w:rPr>
              <w:br/>
            </w:r>
            <w:r w:rsidRPr="005F33D9">
              <w:rPr>
                <w:b/>
              </w:rPr>
              <w:t>$’000</w:t>
            </w:r>
          </w:p>
        </w:tc>
        <w:tc>
          <w:tcPr>
            <w:tcW w:w="405" w:type="pct"/>
          </w:tcPr>
          <w:p w14:paraId="7396F2C8" w14:textId="382C4D7D"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Act 1994 </w:t>
            </w:r>
            <w:r w:rsidR="00BD76CB">
              <w:rPr>
                <w:b/>
              </w:rPr>
              <w:br/>
            </w:r>
            <w:r w:rsidRPr="005F33D9">
              <w:rPr>
                <w:b/>
              </w:rPr>
              <w:t>Section 28</w:t>
            </w:r>
            <w:r w:rsidR="00BD76CB">
              <w:rPr>
                <w:b/>
              </w:rPr>
              <w:br/>
            </w:r>
            <w:r w:rsidRPr="005F33D9">
              <w:rPr>
                <w:b/>
              </w:rPr>
              <w:t>$’000</w:t>
            </w:r>
          </w:p>
        </w:tc>
        <w:tc>
          <w:tcPr>
            <w:tcW w:w="405" w:type="pct"/>
          </w:tcPr>
          <w:p w14:paraId="32999757" w14:textId="40DCD2CC"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sidR="00BD76CB">
              <w:rPr>
                <w:b/>
              </w:rPr>
              <w:br/>
            </w:r>
            <w:r w:rsidRPr="005F33D9">
              <w:rPr>
                <w:b/>
              </w:rPr>
              <w:t>Section 29</w:t>
            </w:r>
            <w:r w:rsidR="00BD76CB">
              <w:rPr>
                <w:b/>
              </w:rPr>
              <w:br/>
            </w:r>
            <w:r w:rsidRPr="005F33D9">
              <w:rPr>
                <w:b/>
              </w:rPr>
              <w:t>$’000</w:t>
            </w:r>
          </w:p>
        </w:tc>
        <w:tc>
          <w:tcPr>
            <w:tcW w:w="405" w:type="pct"/>
          </w:tcPr>
          <w:p w14:paraId="773E1772" w14:textId="5DBCB845"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sidR="00BD76CB">
              <w:rPr>
                <w:b/>
              </w:rPr>
              <w:br/>
            </w:r>
            <w:r w:rsidRPr="005F33D9">
              <w:rPr>
                <w:b/>
              </w:rPr>
              <w:t>Section 31A</w:t>
            </w:r>
            <w:r w:rsidR="00BD76CB">
              <w:rPr>
                <w:b/>
              </w:rPr>
              <w:br/>
            </w:r>
            <w:r w:rsidRPr="005F33D9">
              <w:rPr>
                <w:b/>
              </w:rPr>
              <w:t>$’000</w:t>
            </w:r>
          </w:p>
        </w:tc>
        <w:tc>
          <w:tcPr>
            <w:tcW w:w="405" w:type="pct"/>
          </w:tcPr>
          <w:p w14:paraId="5EAD9F6B" w14:textId="1FA0AFD6"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sidR="00BD76CB">
              <w:rPr>
                <w:b/>
              </w:rPr>
              <w:br/>
            </w:r>
            <w:r w:rsidRPr="005F33D9">
              <w:rPr>
                <w:b/>
              </w:rPr>
              <w:t>Section 32</w:t>
            </w:r>
            <w:r w:rsidR="00BD76CB">
              <w:rPr>
                <w:b/>
              </w:rPr>
              <w:br/>
            </w:r>
            <w:r w:rsidRPr="005F33D9">
              <w:rPr>
                <w:b/>
              </w:rPr>
              <w:t>$’000</w:t>
            </w:r>
          </w:p>
        </w:tc>
        <w:tc>
          <w:tcPr>
            <w:tcW w:w="405" w:type="pct"/>
          </w:tcPr>
          <w:p w14:paraId="74235CDD" w14:textId="39ECE4F6" w:rsidR="00DB3572" w:rsidRPr="0016296A"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16296A">
              <w:rPr>
                <w:b/>
              </w:rPr>
              <w:t xml:space="preserve">Financial Management </w:t>
            </w:r>
            <w:r w:rsidRPr="0016296A">
              <w:rPr>
                <w:b/>
              </w:rPr>
              <w:br/>
              <w:t xml:space="preserve">Act 1994 </w:t>
            </w:r>
            <w:r w:rsidR="00BD76CB" w:rsidRPr="0016296A">
              <w:rPr>
                <w:b/>
              </w:rPr>
              <w:br/>
            </w:r>
            <w:r w:rsidRPr="0016296A">
              <w:rPr>
                <w:b/>
              </w:rPr>
              <w:t xml:space="preserve">Section 34 </w:t>
            </w:r>
            <w:hyperlink w:anchor="TbleNoteSummaryofCompliance1" w:history="1">
              <w:r w:rsidRPr="0016296A">
                <w:rPr>
                  <w:rStyle w:val="Hyperlink"/>
                  <w:b/>
                  <w:vertAlign w:val="superscript"/>
                </w:rPr>
                <w:t>(1)</w:t>
              </w:r>
            </w:hyperlink>
            <w:r w:rsidR="00BD76CB" w:rsidRPr="0016296A">
              <w:rPr>
                <w:b/>
                <w:vertAlign w:val="superscript"/>
              </w:rPr>
              <w:br/>
            </w:r>
            <w:r w:rsidRPr="0016296A">
              <w:rPr>
                <w:b/>
              </w:rPr>
              <w:t>$’000</w:t>
            </w:r>
          </w:p>
        </w:tc>
        <w:tc>
          <w:tcPr>
            <w:tcW w:w="405" w:type="pct"/>
          </w:tcPr>
          <w:p w14:paraId="2C07E330" w14:textId="21E71920" w:rsidR="00DB3572" w:rsidRPr="0016296A"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16296A">
              <w:rPr>
                <w:b/>
              </w:rPr>
              <w:t xml:space="preserve">Financial Management </w:t>
            </w:r>
            <w:r w:rsidRPr="0016296A">
              <w:rPr>
                <w:b/>
              </w:rPr>
              <w:br/>
              <w:t xml:space="preserve">Act 1994 </w:t>
            </w:r>
            <w:r w:rsidR="00BD76CB" w:rsidRPr="0016296A">
              <w:rPr>
                <w:b/>
              </w:rPr>
              <w:br/>
            </w:r>
            <w:r w:rsidRPr="0016296A">
              <w:rPr>
                <w:b/>
              </w:rPr>
              <w:t>Section 35</w:t>
            </w:r>
            <w:r w:rsidR="00BD76CB" w:rsidRPr="0016296A">
              <w:rPr>
                <w:b/>
              </w:rPr>
              <w:br/>
            </w:r>
            <w:r w:rsidRPr="0016296A">
              <w:rPr>
                <w:b/>
              </w:rPr>
              <w:t>$’000</w:t>
            </w:r>
          </w:p>
        </w:tc>
        <w:tc>
          <w:tcPr>
            <w:tcW w:w="403" w:type="pct"/>
          </w:tcPr>
          <w:p w14:paraId="4CCDB3B5" w14:textId="09D43028" w:rsidR="00DB3572" w:rsidRPr="005F33D9"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5F33D9">
              <w:rPr>
                <w:b/>
              </w:rPr>
              <w:t xml:space="preserve">Financial Management </w:t>
            </w:r>
            <w:r w:rsidRPr="005F33D9">
              <w:rPr>
                <w:b/>
              </w:rPr>
              <w:br/>
              <w:t xml:space="preserve">Act 1994 </w:t>
            </w:r>
            <w:r w:rsidR="00BD76CB">
              <w:rPr>
                <w:b/>
              </w:rPr>
              <w:br/>
            </w:r>
            <w:r w:rsidRPr="005F33D9">
              <w:rPr>
                <w:b/>
              </w:rPr>
              <w:t>Total Parliamentary</w:t>
            </w:r>
            <w:r w:rsidRPr="005F33D9">
              <w:rPr>
                <w:b/>
              </w:rPr>
              <w:br/>
              <w:t>authority</w:t>
            </w:r>
            <w:r w:rsidR="00BD76CB">
              <w:rPr>
                <w:b/>
              </w:rPr>
              <w:br/>
            </w:r>
            <w:r w:rsidRPr="005F33D9">
              <w:t>$’000</w:t>
            </w:r>
          </w:p>
        </w:tc>
        <w:tc>
          <w:tcPr>
            <w:tcW w:w="402" w:type="pct"/>
          </w:tcPr>
          <w:p w14:paraId="5BF8E9A2" w14:textId="558505BF" w:rsidR="00DB3572" w:rsidRPr="00BD76CB"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highlight w:val="yellow"/>
              </w:rPr>
            </w:pPr>
            <w:r w:rsidRPr="0016296A">
              <w:rPr>
                <w:b/>
              </w:rPr>
              <w:t xml:space="preserve">Financial Management </w:t>
            </w:r>
            <w:r w:rsidRPr="0016296A">
              <w:rPr>
                <w:b/>
              </w:rPr>
              <w:br/>
              <w:t>Act 1994 Appropriations</w:t>
            </w:r>
            <w:r w:rsidRPr="0016296A">
              <w:rPr>
                <w:b/>
              </w:rPr>
              <w:br/>
              <w:t xml:space="preserve">applied </w:t>
            </w:r>
            <w:hyperlink w:anchor="TbleNoteSummaryofCompliance2" w:history="1">
              <w:r w:rsidRPr="0016296A">
                <w:rPr>
                  <w:rStyle w:val="Hyperlink"/>
                  <w:b/>
                  <w:vertAlign w:val="superscript"/>
                </w:rPr>
                <w:t>(2)</w:t>
              </w:r>
            </w:hyperlink>
            <w:r w:rsidR="00BD76CB" w:rsidRPr="0016296A">
              <w:rPr>
                <w:b/>
                <w:vertAlign w:val="superscript"/>
              </w:rPr>
              <w:br/>
            </w:r>
            <w:r w:rsidRPr="0016296A">
              <w:rPr>
                <w:b/>
              </w:rPr>
              <w:t>$’000</w:t>
            </w:r>
          </w:p>
        </w:tc>
        <w:tc>
          <w:tcPr>
            <w:tcW w:w="399" w:type="pct"/>
          </w:tcPr>
          <w:p w14:paraId="5A2D4810" w14:textId="3A859378" w:rsidR="00DB3572" w:rsidRPr="0016296A" w:rsidRDefault="00DB3572" w:rsidP="00BD76CB">
            <w:pPr>
              <w:pStyle w:val="TableText"/>
              <w:spacing w:before="168" w:after="168"/>
              <w:cnfStyle w:val="100000000000" w:firstRow="1" w:lastRow="0" w:firstColumn="0" w:lastColumn="0" w:oddVBand="0" w:evenVBand="0" w:oddHBand="0" w:evenHBand="0" w:firstRowFirstColumn="0" w:firstRowLastColumn="0" w:lastRowFirstColumn="0" w:lastRowLastColumn="0"/>
              <w:rPr>
                <w:b/>
              </w:rPr>
            </w:pPr>
            <w:r w:rsidRPr="0016296A">
              <w:rPr>
                <w:b/>
              </w:rPr>
              <w:t xml:space="preserve">Financial Management </w:t>
            </w:r>
            <w:r w:rsidRPr="0016296A">
              <w:rPr>
                <w:b/>
              </w:rPr>
              <w:br/>
              <w:t xml:space="preserve">Act 1994 Variance </w:t>
            </w:r>
            <w:hyperlink w:anchor="TbleNoteSummaryofCompliance3" w:history="1">
              <w:r w:rsidRPr="0016296A">
                <w:rPr>
                  <w:rStyle w:val="Hyperlink"/>
                  <w:b/>
                  <w:vertAlign w:val="superscript"/>
                </w:rPr>
                <w:t>(3)</w:t>
              </w:r>
            </w:hyperlink>
            <w:r w:rsidR="00BD76CB" w:rsidRPr="0016296A">
              <w:rPr>
                <w:b/>
                <w:vertAlign w:val="superscript"/>
              </w:rPr>
              <w:br/>
            </w:r>
            <w:r w:rsidRPr="0016296A">
              <w:rPr>
                <w:b/>
              </w:rPr>
              <w:t>$’000</w:t>
            </w:r>
          </w:p>
        </w:tc>
      </w:tr>
      <w:tr w:rsidR="00DB3572" w:rsidRPr="0082293E" w14:paraId="17CFD3A6" w14:textId="77777777" w:rsidTr="00D2516D">
        <w:tc>
          <w:tcPr>
            <w:cnfStyle w:val="001000000000" w:firstRow="0" w:lastRow="0" w:firstColumn="1" w:lastColumn="0" w:oddVBand="0" w:evenVBand="0" w:oddHBand="0" w:evenHBand="0" w:firstRowFirstColumn="0" w:firstRowLastColumn="0" w:lastRowFirstColumn="0" w:lastRowLastColumn="0"/>
            <w:tcW w:w="494" w:type="pct"/>
          </w:tcPr>
          <w:p w14:paraId="2A8DB780" w14:textId="77777777" w:rsidR="00DB3572" w:rsidRPr="0082293E" w:rsidRDefault="00DB3572" w:rsidP="00D2516D">
            <w:pPr>
              <w:pStyle w:val="TableText"/>
            </w:pPr>
            <w:r w:rsidRPr="0082293E">
              <w:t>Provision of outputs</w:t>
            </w:r>
          </w:p>
        </w:tc>
        <w:tc>
          <w:tcPr>
            <w:tcW w:w="436" w:type="pct"/>
          </w:tcPr>
          <w:p w14:paraId="19C572E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455,782</w:t>
            </w:r>
          </w:p>
        </w:tc>
        <w:tc>
          <w:tcPr>
            <w:tcW w:w="436" w:type="pct"/>
          </w:tcPr>
          <w:p w14:paraId="46D6EE9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203,430</w:t>
            </w:r>
          </w:p>
        </w:tc>
        <w:tc>
          <w:tcPr>
            <w:tcW w:w="405" w:type="pct"/>
          </w:tcPr>
          <w:p w14:paraId="3E8C512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5" w:type="pct"/>
          </w:tcPr>
          <w:p w14:paraId="281127E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64,632</w:t>
            </w:r>
          </w:p>
        </w:tc>
        <w:tc>
          <w:tcPr>
            <w:tcW w:w="405" w:type="pct"/>
          </w:tcPr>
          <w:p w14:paraId="35344BE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28,351</w:t>
            </w:r>
          </w:p>
        </w:tc>
        <w:tc>
          <w:tcPr>
            <w:tcW w:w="405" w:type="pct"/>
          </w:tcPr>
          <w:p w14:paraId="3251340A"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4,693</w:t>
            </w:r>
          </w:p>
        </w:tc>
        <w:tc>
          <w:tcPr>
            <w:tcW w:w="405" w:type="pct"/>
          </w:tcPr>
          <w:p w14:paraId="704629EA"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(3,090)</w:t>
            </w:r>
          </w:p>
        </w:tc>
        <w:tc>
          <w:tcPr>
            <w:tcW w:w="405" w:type="pct"/>
          </w:tcPr>
          <w:p w14:paraId="4EC2DE62"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3" w:type="pct"/>
          </w:tcPr>
          <w:p w14:paraId="24DA307E"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753,796</w:t>
            </w:r>
          </w:p>
        </w:tc>
        <w:tc>
          <w:tcPr>
            <w:tcW w:w="402" w:type="pct"/>
          </w:tcPr>
          <w:p w14:paraId="618311E9"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739,345</w:t>
            </w:r>
          </w:p>
        </w:tc>
        <w:tc>
          <w:tcPr>
            <w:tcW w:w="399" w:type="pct"/>
          </w:tcPr>
          <w:p w14:paraId="7C530410"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14,451</w:t>
            </w:r>
          </w:p>
        </w:tc>
      </w:tr>
      <w:tr w:rsidR="00DB3572" w:rsidRPr="0082293E" w14:paraId="7215D7AC" w14:textId="77777777" w:rsidTr="00D2516D">
        <w:tc>
          <w:tcPr>
            <w:cnfStyle w:val="001000000000" w:firstRow="0" w:lastRow="0" w:firstColumn="1" w:lastColumn="0" w:oddVBand="0" w:evenVBand="0" w:oddHBand="0" w:evenHBand="0" w:firstRowFirstColumn="0" w:firstRowLastColumn="0" w:lastRowFirstColumn="0" w:lastRowLastColumn="0"/>
            <w:tcW w:w="494" w:type="pct"/>
          </w:tcPr>
          <w:p w14:paraId="1AF74845" w14:textId="77777777" w:rsidR="00DB3572" w:rsidRPr="0082293E" w:rsidRDefault="00DB3572" w:rsidP="00D2516D">
            <w:pPr>
              <w:pStyle w:val="TableText"/>
            </w:pPr>
            <w:r w:rsidRPr="0082293E">
              <w:t>Additions to net assets</w:t>
            </w:r>
          </w:p>
        </w:tc>
        <w:tc>
          <w:tcPr>
            <w:tcW w:w="436" w:type="pct"/>
          </w:tcPr>
          <w:p w14:paraId="1B9C450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211,288</w:t>
            </w:r>
          </w:p>
        </w:tc>
        <w:tc>
          <w:tcPr>
            <w:tcW w:w="436" w:type="pct"/>
          </w:tcPr>
          <w:p w14:paraId="5511D03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86,430</w:t>
            </w:r>
          </w:p>
        </w:tc>
        <w:tc>
          <w:tcPr>
            <w:tcW w:w="405" w:type="pct"/>
          </w:tcPr>
          <w:p w14:paraId="276E060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5" w:type="pct"/>
          </w:tcPr>
          <w:p w14:paraId="42E9326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5" w:type="pct"/>
          </w:tcPr>
          <w:p w14:paraId="073F4B5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(28,351)</w:t>
            </w:r>
          </w:p>
        </w:tc>
        <w:tc>
          <w:tcPr>
            <w:tcW w:w="405" w:type="pct"/>
          </w:tcPr>
          <w:p w14:paraId="22396195"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20,557</w:t>
            </w:r>
          </w:p>
        </w:tc>
        <w:tc>
          <w:tcPr>
            <w:tcW w:w="405" w:type="pct"/>
          </w:tcPr>
          <w:p w14:paraId="0E614DF9"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(4,450)</w:t>
            </w:r>
          </w:p>
        </w:tc>
        <w:tc>
          <w:tcPr>
            <w:tcW w:w="405" w:type="pct"/>
          </w:tcPr>
          <w:p w14:paraId="45F90FD1"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03" w:type="pct"/>
          </w:tcPr>
          <w:p w14:paraId="7EE08DE7"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285,474</w:t>
            </w:r>
          </w:p>
        </w:tc>
        <w:tc>
          <w:tcPr>
            <w:tcW w:w="402" w:type="pct"/>
          </w:tcPr>
          <w:p w14:paraId="07B0D3FA"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248,371</w:t>
            </w:r>
          </w:p>
        </w:tc>
        <w:tc>
          <w:tcPr>
            <w:tcW w:w="399" w:type="pct"/>
          </w:tcPr>
          <w:p w14:paraId="25C0D771"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37,103</w:t>
            </w:r>
          </w:p>
        </w:tc>
      </w:tr>
      <w:tr w:rsidR="00DB3572" w:rsidRPr="0082293E" w14:paraId="19BE76FA" w14:textId="77777777" w:rsidTr="00D2516D">
        <w:tc>
          <w:tcPr>
            <w:cnfStyle w:val="001000000000" w:firstRow="0" w:lastRow="0" w:firstColumn="1" w:lastColumn="0" w:oddVBand="0" w:evenVBand="0" w:oddHBand="0" w:evenHBand="0" w:firstRowFirstColumn="0" w:firstRowLastColumn="0" w:lastRowFirstColumn="0" w:lastRowLastColumn="0"/>
            <w:tcW w:w="494" w:type="pct"/>
          </w:tcPr>
          <w:p w14:paraId="4AFFE894" w14:textId="77777777" w:rsidR="00DB3572" w:rsidRPr="0082293E" w:rsidRDefault="00DB3572" w:rsidP="00D2516D">
            <w:pPr>
              <w:pStyle w:val="TableText"/>
            </w:pPr>
            <w:r w:rsidRPr="0082293E">
              <w:rPr>
                <w:b/>
              </w:rPr>
              <w:t>Total income from transactions</w:t>
            </w:r>
          </w:p>
        </w:tc>
        <w:tc>
          <w:tcPr>
            <w:tcW w:w="436" w:type="pct"/>
          </w:tcPr>
          <w:p w14:paraId="568A62C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667,070</w:t>
            </w:r>
          </w:p>
        </w:tc>
        <w:tc>
          <w:tcPr>
            <w:tcW w:w="436" w:type="pct"/>
          </w:tcPr>
          <w:p w14:paraId="15FC9DE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289,859</w:t>
            </w:r>
          </w:p>
        </w:tc>
        <w:tc>
          <w:tcPr>
            <w:tcW w:w="405" w:type="pct"/>
          </w:tcPr>
          <w:p w14:paraId="1741609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405" w:type="pct"/>
          </w:tcPr>
          <w:p w14:paraId="4223158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64,632</w:t>
            </w:r>
          </w:p>
        </w:tc>
        <w:tc>
          <w:tcPr>
            <w:tcW w:w="405" w:type="pct"/>
          </w:tcPr>
          <w:p w14:paraId="56FE07B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405" w:type="pct"/>
          </w:tcPr>
          <w:p w14:paraId="6A7A638C"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25,250</w:t>
            </w:r>
          </w:p>
        </w:tc>
        <w:tc>
          <w:tcPr>
            <w:tcW w:w="405" w:type="pct"/>
          </w:tcPr>
          <w:p w14:paraId="7449E5EC"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(7,540)</w:t>
            </w:r>
          </w:p>
        </w:tc>
        <w:tc>
          <w:tcPr>
            <w:tcW w:w="405" w:type="pct"/>
          </w:tcPr>
          <w:p w14:paraId="5206766F"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Pr>
                <w:b/>
              </w:rPr>
              <w:t>0</w:t>
            </w:r>
          </w:p>
        </w:tc>
        <w:tc>
          <w:tcPr>
            <w:tcW w:w="403" w:type="pct"/>
          </w:tcPr>
          <w:p w14:paraId="5CFA6926"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1,039,270</w:t>
            </w:r>
          </w:p>
        </w:tc>
        <w:tc>
          <w:tcPr>
            <w:tcW w:w="402" w:type="pct"/>
          </w:tcPr>
          <w:p w14:paraId="0DA0B511"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987,716</w:t>
            </w:r>
          </w:p>
        </w:tc>
        <w:tc>
          <w:tcPr>
            <w:tcW w:w="399" w:type="pct"/>
          </w:tcPr>
          <w:p w14:paraId="694F13FB" w14:textId="77777777" w:rsidR="00DB3572"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51,555</w:t>
            </w:r>
          </w:p>
        </w:tc>
      </w:tr>
    </w:tbl>
    <w:p w14:paraId="3AE712C9" w14:textId="77777777" w:rsidR="00DB3572" w:rsidRPr="0082293E" w:rsidRDefault="00DB3572" w:rsidP="00D17521">
      <w:pPr>
        <w:pStyle w:val="BodyText"/>
      </w:pPr>
      <w:r w:rsidRPr="0082293E">
        <w:t>Note:</w:t>
      </w:r>
    </w:p>
    <w:p w14:paraId="4DC88B2D" w14:textId="1F8A3346" w:rsidR="00DB3572" w:rsidRPr="0082293E" w:rsidRDefault="00DB3572" w:rsidP="00D5306A">
      <w:pPr>
        <w:pStyle w:val="ListNumber"/>
        <w:numPr>
          <w:ilvl w:val="0"/>
          <w:numId w:val="56"/>
        </w:numPr>
      </w:pPr>
      <w:bookmarkStart w:id="233" w:name="TbleNoteSummaryofCompliance1"/>
      <w:bookmarkEnd w:id="233"/>
      <w:r w:rsidRPr="004340FF">
        <w:t xml:space="preserve">Section 34 </w:t>
      </w:r>
      <w:r w:rsidRPr="00BD76CB">
        <w:rPr>
          <w:i/>
          <w:iCs/>
        </w:rPr>
        <w:t>Financial Management Act 1994</w:t>
      </w:r>
      <w:r w:rsidRPr="004340FF">
        <w:t xml:space="preserve"> (FMA): s34 provides the legal authority to reduce the appropriation in the financial year to meet future payments. </w:t>
      </w:r>
      <w:r w:rsidR="00C32A3C">
        <w:t>Court Services Victoria</w:t>
      </w:r>
      <w:r w:rsidRPr="004340FF">
        <w:t xml:space="preserve"> utilised s34 where detailed</w:t>
      </w:r>
      <w:r>
        <w:t xml:space="preserve"> i</w:t>
      </w:r>
      <w:r w:rsidRPr="0082293E">
        <w:t>mplementation planning for recent government initiatives resulted in outputs being rescheduled into the forward estimate years.</w:t>
      </w:r>
    </w:p>
    <w:p w14:paraId="2190153E" w14:textId="77777777" w:rsidR="00DB3572" w:rsidRPr="0082293E" w:rsidRDefault="00DB3572" w:rsidP="00DB3572">
      <w:pPr>
        <w:pStyle w:val="ListNumber"/>
        <w:numPr>
          <w:ilvl w:val="0"/>
          <w:numId w:val="23"/>
        </w:numPr>
      </w:pPr>
      <w:bookmarkStart w:id="234" w:name="TbleNoteSummaryofCompliance2"/>
      <w:bookmarkEnd w:id="234"/>
      <w:r w:rsidRPr="0082293E">
        <w:t>Owners Contribution by State Government is appropriations applied for additions to net assets from annual parliamentary appropriations and special appropriations.</w:t>
      </w:r>
    </w:p>
    <w:p w14:paraId="2F8BA179" w14:textId="77777777" w:rsidR="00DB3572" w:rsidRDefault="00DB3572" w:rsidP="00DB3572">
      <w:pPr>
        <w:pStyle w:val="ListNumber"/>
        <w:numPr>
          <w:ilvl w:val="0"/>
          <w:numId w:val="23"/>
        </w:numPr>
      </w:pPr>
      <w:bookmarkStart w:id="235" w:name="TbleNoteSummaryofCompliance3"/>
      <w:bookmarkEnd w:id="235"/>
      <w:r w:rsidRPr="0082293E">
        <w:t>The variance is primarily related to rescheduling committed projects for delivery in future years.</w:t>
      </w:r>
    </w:p>
    <w:p w14:paraId="1ABE7068" w14:textId="77777777" w:rsidR="00DB3572" w:rsidRDefault="00DB3572" w:rsidP="00DB3572">
      <w:pPr>
        <w:pStyle w:val="BodyText"/>
        <w:sectPr w:rsidR="00DB3572" w:rsidSect="005F33D9">
          <w:pgSz w:w="23811" w:h="16838" w:orient="landscape" w:code="8"/>
          <w:pgMar w:top="851" w:right="1134" w:bottom="1418" w:left="1134" w:header="709" w:footer="709" w:gutter="0"/>
          <w:cols w:space="720"/>
          <w:docGrid w:linePitch="272"/>
        </w:sectPr>
      </w:pPr>
    </w:p>
    <w:p w14:paraId="16EB0A45" w14:textId="13DDD249" w:rsidR="00DB3572" w:rsidRDefault="00DB3572" w:rsidP="00DB3572">
      <w:pPr>
        <w:pStyle w:val="BodyText"/>
      </w:pPr>
      <w:r w:rsidRPr="0082293E">
        <w:t xml:space="preserve">The following table discloses the details of the compliance with special appropriations received by </w:t>
      </w:r>
      <w:r w:rsidR="00C32A3C">
        <w:t>Court Services Victoria</w:t>
      </w:r>
      <w:r w:rsidRPr="0082293E">
        <w:t>.</w:t>
      </w:r>
    </w:p>
    <w:p w14:paraId="51F5AD4A" w14:textId="71212186" w:rsidR="00DB3572" w:rsidRPr="0082293E" w:rsidRDefault="00DB3572" w:rsidP="00DB3572">
      <w:pPr>
        <w:pStyle w:val="Heading4"/>
      </w:pPr>
      <w:bookmarkStart w:id="236" w:name="_Ref149920612"/>
      <w:r w:rsidRPr="0082293E">
        <w:t>Summary of compliance with special appropriations</w:t>
      </w:r>
      <w:bookmarkEnd w:id="236"/>
    </w:p>
    <w:tbl>
      <w:tblPr>
        <w:tblStyle w:val="AccessibleTableNumerical"/>
        <w:tblW w:w="5000" w:type="pct"/>
        <w:tblLook w:val="04E0" w:firstRow="1" w:lastRow="1" w:firstColumn="1" w:lastColumn="0" w:noHBand="0" w:noVBand="1"/>
      </w:tblPr>
      <w:tblGrid>
        <w:gridCol w:w="711"/>
        <w:gridCol w:w="3194"/>
        <w:gridCol w:w="3490"/>
        <w:gridCol w:w="1124"/>
        <w:gridCol w:w="1122"/>
      </w:tblGrid>
      <w:tr w:rsidR="00DB3572" w:rsidRPr="0082293E" w14:paraId="0008535E" w14:textId="77777777" w:rsidTr="00D175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 w:type="pct"/>
          </w:tcPr>
          <w:p w14:paraId="5905E0E0" w14:textId="77777777" w:rsidR="00DB3572" w:rsidRPr="0082293E" w:rsidRDefault="00DB3572" w:rsidP="00DB3572">
            <w:pPr>
              <w:pStyle w:val="TableText"/>
            </w:pPr>
            <w:r>
              <w:t>Item</w:t>
            </w:r>
          </w:p>
        </w:tc>
        <w:tc>
          <w:tcPr>
            <w:tcW w:w="1656" w:type="pct"/>
            <w:vAlign w:val="bottom"/>
          </w:tcPr>
          <w:p w14:paraId="5190C7EB" w14:textId="77777777" w:rsidR="00DB3572" w:rsidRPr="0082293E" w:rsidRDefault="00DB3572" w:rsidP="00D17521">
            <w:pPr>
              <w:pStyle w:val="TableText"/>
              <w:jc w:val="left"/>
              <w:cnfStyle w:val="100000000000" w:firstRow="1" w:lastRow="0" w:firstColumn="0" w:lastColumn="0" w:oddVBand="0" w:evenVBand="0" w:oddHBand="0" w:evenHBand="0" w:firstRowFirstColumn="0" w:firstRowLastColumn="0" w:lastRowFirstColumn="0" w:lastRowLastColumn="0"/>
            </w:pPr>
            <w:r w:rsidRPr="0082293E">
              <w:t>Authority</w:t>
            </w:r>
          </w:p>
        </w:tc>
        <w:tc>
          <w:tcPr>
            <w:tcW w:w="1810" w:type="pct"/>
            <w:vAlign w:val="bottom"/>
          </w:tcPr>
          <w:p w14:paraId="3A525458"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Purpose</w:t>
            </w:r>
          </w:p>
        </w:tc>
        <w:tc>
          <w:tcPr>
            <w:tcW w:w="583" w:type="pct"/>
          </w:tcPr>
          <w:p w14:paraId="037A82DF"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r>
              <w:rPr>
                <w:b/>
              </w:rPr>
              <w:br/>
            </w:r>
            <w:r w:rsidRPr="0082293E">
              <w:t>$’000</w:t>
            </w:r>
          </w:p>
        </w:tc>
        <w:tc>
          <w:tcPr>
            <w:tcW w:w="582" w:type="pct"/>
          </w:tcPr>
          <w:p w14:paraId="0DFB62C2"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r>
              <w:rPr>
                <w:b/>
              </w:rPr>
              <w:br/>
            </w:r>
            <w:r w:rsidRPr="0082293E">
              <w:t>$’000</w:t>
            </w:r>
          </w:p>
        </w:tc>
      </w:tr>
      <w:tr w:rsidR="00DB3572" w:rsidRPr="0082293E" w14:paraId="57019207" w14:textId="77777777" w:rsidTr="00D2516D">
        <w:tc>
          <w:tcPr>
            <w:cnfStyle w:val="001000000000" w:firstRow="0" w:lastRow="0" w:firstColumn="1" w:lastColumn="0" w:oddVBand="0" w:evenVBand="0" w:oddHBand="0" w:evenHBand="0" w:firstRowFirstColumn="0" w:firstRowLastColumn="0" w:lastRowFirstColumn="0" w:lastRowLastColumn="0"/>
            <w:tcW w:w="368" w:type="pct"/>
          </w:tcPr>
          <w:p w14:paraId="5A72FB0A" w14:textId="77777777" w:rsidR="00DB3572" w:rsidRPr="0082293E" w:rsidRDefault="00DB3572" w:rsidP="00D2516D">
            <w:pPr>
              <w:pStyle w:val="TableText"/>
            </w:pPr>
            <w:r w:rsidRPr="0082293E">
              <w:t>1</w:t>
            </w:r>
          </w:p>
        </w:tc>
        <w:tc>
          <w:tcPr>
            <w:tcW w:w="1656" w:type="pct"/>
          </w:tcPr>
          <w:p w14:paraId="081589D3"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Constitution Act 1975 (No. 8750/1975),</w:t>
            </w:r>
            <w:r>
              <w:t xml:space="preserve"> s</w:t>
            </w:r>
            <w:r w:rsidRPr="0082293E">
              <w:t>.82 (7)</w:t>
            </w:r>
          </w:p>
        </w:tc>
        <w:tc>
          <w:tcPr>
            <w:tcW w:w="1810" w:type="pct"/>
          </w:tcPr>
          <w:p w14:paraId="3D5526F0"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Remuneration of Judges of the Supreme Court of Victoria and the Chief Justice</w:t>
            </w:r>
          </w:p>
        </w:tc>
        <w:tc>
          <w:tcPr>
            <w:tcW w:w="583" w:type="pct"/>
          </w:tcPr>
          <w:p w14:paraId="06C3A36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35,630</w:t>
            </w:r>
          </w:p>
        </w:tc>
        <w:tc>
          <w:tcPr>
            <w:tcW w:w="582" w:type="pct"/>
          </w:tcPr>
          <w:p w14:paraId="1A5F59B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32,527</w:t>
            </w:r>
          </w:p>
        </w:tc>
      </w:tr>
      <w:tr w:rsidR="00DB3572" w:rsidRPr="0082293E" w14:paraId="6807104D" w14:textId="77777777" w:rsidTr="00D2516D">
        <w:tc>
          <w:tcPr>
            <w:cnfStyle w:val="001000000000" w:firstRow="0" w:lastRow="0" w:firstColumn="1" w:lastColumn="0" w:oddVBand="0" w:evenVBand="0" w:oddHBand="0" w:evenHBand="0" w:firstRowFirstColumn="0" w:firstRowLastColumn="0" w:lastRowFirstColumn="0" w:lastRowLastColumn="0"/>
            <w:tcW w:w="368" w:type="pct"/>
          </w:tcPr>
          <w:p w14:paraId="724BFA7F" w14:textId="77777777" w:rsidR="00DB3572" w:rsidRPr="0082293E" w:rsidRDefault="00DB3572" w:rsidP="00D2516D">
            <w:pPr>
              <w:pStyle w:val="TableText"/>
            </w:pPr>
            <w:r w:rsidRPr="0082293E">
              <w:t>2</w:t>
            </w:r>
          </w:p>
        </w:tc>
        <w:tc>
          <w:tcPr>
            <w:tcW w:w="1656" w:type="pct"/>
          </w:tcPr>
          <w:p w14:paraId="67D5BFD0"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Constitution Act 1975 (No. 8750/1975),</w:t>
            </w:r>
            <w:r>
              <w:t xml:space="preserve"> s</w:t>
            </w:r>
            <w:r w:rsidRPr="0082293E">
              <w:t>.82 (7)</w:t>
            </w:r>
          </w:p>
        </w:tc>
        <w:tc>
          <w:tcPr>
            <w:tcW w:w="1810" w:type="pct"/>
          </w:tcPr>
          <w:p w14:paraId="0E2C7B23"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Remuneration of the President and Judges of the Court of Appeal Division of the Supreme Court of Victoria</w:t>
            </w:r>
          </w:p>
        </w:tc>
        <w:tc>
          <w:tcPr>
            <w:tcW w:w="583" w:type="pct"/>
          </w:tcPr>
          <w:p w14:paraId="5B7CA8C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9,065</w:t>
            </w:r>
          </w:p>
        </w:tc>
        <w:tc>
          <w:tcPr>
            <w:tcW w:w="582" w:type="pct"/>
          </w:tcPr>
          <w:p w14:paraId="5862F96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9,165</w:t>
            </w:r>
          </w:p>
        </w:tc>
      </w:tr>
      <w:tr w:rsidR="00DB3572" w:rsidRPr="0082293E" w14:paraId="351D25D3" w14:textId="77777777" w:rsidTr="00D2516D">
        <w:tc>
          <w:tcPr>
            <w:cnfStyle w:val="001000000000" w:firstRow="0" w:lastRow="0" w:firstColumn="1" w:lastColumn="0" w:oddVBand="0" w:evenVBand="0" w:oddHBand="0" w:evenHBand="0" w:firstRowFirstColumn="0" w:firstRowLastColumn="0" w:lastRowFirstColumn="0" w:lastRowLastColumn="0"/>
            <w:tcW w:w="368" w:type="pct"/>
          </w:tcPr>
          <w:p w14:paraId="72094E09" w14:textId="77777777" w:rsidR="00DB3572" w:rsidRPr="0082293E" w:rsidRDefault="00DB3572" w:rsidP="00D2516D">
            <w:pPr>
              <w:pStyle w:val="TableText"/>
            </w:pPr>
            <w:r w:rsidRPr="0082293E">
              <w:t>3</w:t>
            </w:r>
          </w:p>
        </w:tc>
        <w:tc>
          <w:tcPr>
            <w:tcW w:w="1656" w:type="pct"/>
          </w:tcPr>
          <w:p w14:paraId="6A0396F8"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County Court Act 1958 (No. 6230/1958)</w:t>
            </w:r>
            <w:r>
              <w:t xml:space="preserve"> s</w:t>
            </w:r>
            <w:r w:rsidRPr="0082293E">
              <w:t>.10 (7)</w:t>
            </w:r>
          </w:p>
        </w:tc>
        <w:tc>
          <w:tcPr>
            <w:tcW w:w="1810" w:type="pct"/>
          </w:tcPr>
          <w:p w14:paraId="26C390EC"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Remuneration of Judges of the County Court of Victoria</w:t>
            </w:r>
          </w:p>
        </w:tc>
        <w:tc>
          <w:tcPr>
            <w:tcW w:w="583" w:type="pct"/>
          </w:tcPr>
          <w:p w14:paraId="379B65A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47,568</w:t>
            </w:r>
          </w:p>
        </w:tc>
        <w:tc>
          <w:tcPr>
            <w:tcW w:w="582" w:type="pct"/>
          </w:tcPr>
          <w:p w14:paraId="5F96BEA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43,751</w:t>
            </w:r>
          </w:p>
        </w:tc>
      </w:tr>
      <w:tr w:rsidR="00DB3572" w:rsidRPr="0082293E" w14:paraId="73F76D74" w14:textId="77777777" w:rsidTr="00D2516D">
        <w:tc>
          <w:tcPr>
            <w:cnfStyle w:val="001000000000" w:firstRow="0" w:lastRow="0" w:firstColumn="1" w:lastColumn="0" w:oddVBand="0" w:evenVBand="0" w:oddHBand="0" w:evenHBand="0" w:firstRowFirstColumn="0" w:firstRowLastColumn="0" w:lastRowFirstColumn="0" w:lastRowLastColumn="0"/>
            <w:tcW w:w="368" w:type="pct"/>
          </w:tcPr>
          <w:p w14:paraId="3A40CD9E" w14:textId="77777777" w:rsidR="00DB3572" w:rsidRPr="0082293E" w:rsidRDefault="00DB3572" w:rsidP="00D2516D">
            <w:pPr>
              <w:pStyle w:val="TableText"/>
            </w:pPr>
            <w:r w:rsidRPr="0082293E">
              <w:t>4</w:t>
            </w:r>
          </w:p>
        </w:tc>
        <w:tc>
          <w:tcPr>
            <w:tcW w:w="1656" w:type="pct"/>
          </w:tcPr>
          <w:p w14:paraId="631D088D"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Victims of Crime Assistance Act 1996 (No. 81/1996), s.69</w:t>
            </w:r>
          </w:p>
        </w:tc>
        <w:tc>
          <w:tcPr>
            <w:tcW w:w="1810" w:type="pct"/>
          </w:tcPr>
          <w:p w14:paraId="6BDE0779"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Operating costs of the Victims of Crime Assistance Tribunal</w:t>
            </w:r>
          </w:p>
        </w:tc>
        <w:tc>
          <w:tcPr>
            <w:tcW w:w="583" w:type="pct"/>
          </w:tcPr>
          <w:p w14:paraId="3FD1AFA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60,165</w:t>
            </w:r>
          </w:p>
        </w:tc>
        <w:tc>
          <w:tcPr>
            <w:tcW w:w="582" w:type="pct"/>
          </w:tcPr>
          <w:p w14:paraId="6A4BAB4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48,143</w:t>
            </w:r>
          </w:p>
        </w:tc>
      </w:tr>
      <w:tr w:rsidR="00DB3572" w:rsidRPr="0082293E" w14:paraId="532B0A1C" w14:textId="77777777" w:rsidTr="00D2516D">
        <w:tc>
          <w:tcPr>
            <w:cnfStyle w:val="001000000000" w:firstRow="0" w:lastRow="0" w:firstColumn="1" w:lastColumn="0" w:oddVBand="0" w:evenVBand="0" w:oddHBand="0" w:evenHBand="0" w:firstRowFirstColumn="0" w:firstRowLastColumn="0" w:lastRowFirstColumn="0" w:lastRowLastColumn="0"/>
            <w:tcW w:w="368" w:type="pct"/>
          </w:tcPr>
          <w:p w14:paraId="762EFC17" w14:textId="77777777" w:rsidR="00DB3572" w:rsidRPr="0082293E" w:rsidRDefault="00DB3572" w:rsidP="00D2516D">
            <w:pPr>
              <w:pStyle w:val="TableText"/>
            </w:pPr>
            <w:r w:rsidRPr="0082293E">
              <w:t>5</w:t>
            </w:r>
          </w:p>
        </w:tc>
        <w:tc>
          <w:tcPr>
            <w:tcW w:w="1656" w:type="pct"/>
          </w:tcPr>
          <w:p w14:paraId="0389EF6D"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Magistrates’ Court Act 1989 (No. 51/1989), sch.1 Pt 1 cl.10</w:t>
            </w:r>
          </w:p>
        </w:tc>
        <w:tc>
          <w:tcPr>
            <w:tcW w:w="1810" w:type="pct"/>
          </w:tcPr>
          <w:p w14:paraId="5DB2DFD1"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Remuneration of Magistrates of the Magistrates’ Court of Victoria</w:t>
            </w:r>
          </w:p>
        </w:tc>
        <w:tc>
          <w:tcPr>
            <w:tcW w:w="583" w:type="pct"/>
          </w:tcPr>
          <w:p w14:paraId="3241501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87,136</w:t>
            </w:r>
          </w:p>
        </w:tc>
        <w:tc>
          <w:tcPr>
            <w:tcW w:w="582" w:type="pct"/>
          </w:tcPr>
          <w:p w14:paraId="0EAB0D5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72,066</w:t>
            </w:r>
          </w:p>
        </w:tc>
      </w:tr>
      <w:tr w:rsidR="00DB3572" w:rsidRPr="0082293E" w14:paraId="61D73DFC" w14:textId="77777777" w:rsidTr="00D2516D">
        <w:tc>
          <w:tcPr>
            <w:cnfStyle w:val="001000000000" w:firstRow="0" w:lastRow="0" w:firstColumn="1" w:lastColumn="0" w:oddVBand="0" w:evenVBand="0" w:oddHBand="0" w:evenHBand="0" w:firstRowFirstColumn="0" w:firstRowLastColumn="0" w:lastRowFirstColumn="0" w:lastRowLastColumn="0"/>
            <w:tcW w:w="368" w:type="pct"/>
          </w:tcPr>
          <w:p w14:paraId="352FAFA9" w14:textId="77777777" w:rsidR="00DB3572" w:rsidRPr="0082293E" w:rsidRDefault="00DB3572" w:rsidP="00D2516D">
            <w:pPr>
              <w:pStyle w:val="TableText"/>
            </w:pPr>
            <w:r w:rsidRPr="0082293E">
              <w:t>6</w:t>
            </w:r>
          </w:p>
        </w:tc>
        <w:tc>
          <w:tcPr>
            <w:tcW w:w="1656" w:type="pct"/>
          </w:tcPr>
          <w:p w14:paraId="0172B7EC"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Victorian Civil and Administrative Tribunal Act 53 of 1998 section 17AA</w:t>
            </w:r>
          </w:p>
        </w:tc>
        <w:tc>
          <w:tcPr>
            <w:tcW w:w="1810" w:type="pct"/>
          </w:tcPr>
          <w:p w14:paraId="29067DD3"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Remuneration of Members of the Victorian Civil and Administrative Tribunal</w:t>
            </w:r>
          </w:p>
        </w:tc>
        <w:tc>
          <w:tcPr>
            <w:tcW w:w="583" w:type="pct"/>
          </w:tcPr>
          <w:p w14:paraId="7915DE1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26,764</w:t>
            </w:r>
          </w:p>
        </w:tc>
        <w:tc>
          <w:tcPr>
            <w:tcW w:w="582" w:type="pct"/>
          </w:tcPr>
          <w:p w14:paraId="56F721C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24,041</w:t>
            </w:r>
          </w:p>
        </w:tc>
      </w:tr>
      <w:tr w:rsidR="00DB3572" w:rsidRPr="0082293E" w14:paraId="640ECFB1" w14:textId="77777777" w:rsidTr="00D2516D">
        <w:tc>
          <w:tcPr>
            <w:cnfStyle w:val="001000000000" w:firstRow="0" w:lastRow="0" w:firstColumn="1" w:lastColumn="0" w:oddVBand="0" w:evenVBand="0" w:oddHBand="0" w:evenHBand="0" w:firstRowFirstColumn="0" w:firstRowLastColumn="0" w:lastRowFirstColumn="0" w:lastRowLastColumn="0"/>
            <w:tcW w:w="368" w:type="pct"/>
          </w:tcPr>
          <w:p w14:paraId="1971C7F6" w14:textId="77777777" w:rsidR="00DB3572" w:rsidRPr="0082293E" w:rsidRDefault="00DB3572" w:rsidP="00D2516D">
            <w:pPr>
              <w:pStyle w:val="TableText"/>
            </w:pPr>
            <w:r w:rsidRPr="0082293E">
              <w:t>7</w:t>
            </w:r>
          </w:p>
        </w:tc>
        <w:tc>
          <w:tcPr>
            <w:tcW w:w="1656" w:type="pct"/>
          </w:tcPr>
          <w:p w14:paraId="3D10F2EC"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Juries Act 2000 (No. 53/2000), s.59</w:t>
            </w:r>
          </w:p>
        </w:tc>
        <w:tc>
          <w:tcPr>
            <w:tcW w:w="1810" w:type="pct"/>
          </w:tcPr>
          <w:p w14:paraId="4E44174F"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Compensation to jurors from the WorkCover Authority Fund under the Accident Compensation Act 1985</w:t>
            </w:r>
          </w:p>
        </w:tc>
        <w:tc>
          <w:tcPr>
            <w:tcW w:w="583" w:type="pct"/>
          </w:tcPr>
          <w:p w14:paraId="253F07C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w:t>
            </w:r>
          </w:p>
        </w:tc>
        <w:tc>
          <w:tcPr>
            <w:tcW w:w="582" w:type="pct"/>
          </w:tcPr>
          <w:p w14:paraId="7E1AC54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w:t>
            </w:r>
          </w:p>
        </w:tc>
      </w:tr>
      <w:tr w:rsidR="00DB3572" w:rsidRPr="0082293E" w14:paraId="4BA8D74E" w14:textId="77777777" w:rsidTr="00D2516D">
        <w:tc>
          <w:tcPr>
            <w:cnfStyle w:val="001000000000" w:firstRow="0" w:lastRow="0" w:firstColumn="1" w:lastColumn="0" w:oddVBand="0" w:evenVBand="0" w:oddHBand="0" w:evenHBand="0" w:firstRowFirstColumn="0" w:firstRowLastColumn="0" w:lastRowFirstColumn="0" w:lastRowLastColumn="0"/>
            <w:tcW w:w="368" w:type="pct"/>
          </w:tcPr>
          <w:p w14:paraId="27429B3C" w14:textId="77777777" w:rsidR="00DB3572" w:rsidRPr="0082293E" w:rsidRDefault="00DB3572" w:rsidP="00D2516D">
            <w:pPr>
              <w:pStyle w:val="TableText"/>
            </w:pPr>
            <w:r w:rsidRPr="0082293E">
              <w:t>8</w:t>
            </w:r>
          </w:p>
        </w:tc>
        <w:tc>
          <w:tcPr>
            <w:tcW w:w="1656" w:type="pct"/>
          </w:tcPr>
          <w:p w14:paraId="414A0FC8"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Constitution Act No. 8750 – Section 87AAT(5)</w:t>
            </w:r>
          </w:p>
        </w:tc>
        <w:tc>
          <w:tcPr>
            <w:tcW w:w="1810" w:type="pct"/>
          </w:tcPr>
          <w:p w14:paraId="514C5455" w14:textId="77777777" w:rsidR="00DB3572" w:rsidRPr="0082293E" w:rsidRDefault="00DB3572" w:rsidP="00D2516D">
            <w:pPr>
              <w:pStyle w:val="TableText"/>
              <w:jc w:val="left"/>
              <w:cnfStyle w:val="000000000000" w:firstRow="0" w:lastRow="0" w:firstColumn="0" w:lastColumn="0" w:oddVBand="0" w:evenVBand="0" w:oddHBand="0" w:evenHBand="0" w:firstRowFirstColumn="0" w:firstRowLastColumn="0" w:lastRowFirstColumn="0" w:lastRowLastColumn="0"/>
            </w:pPr>
            <w:r w:rsidRPr="0082293E">
              <w:t>Judicial Commission Investigation Panel</w:t>
            </w:r>
          </w:p>
        </w:tc>
        <w:tc>
          <w:tcPr>
            <w:tcW w:w="583" w:type="pct"/>
          </w:tcPr>
          <w:p w14:paraId="784C113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25</w:t>
            </w:r>
          </w:p>
        </w:tc>
        <w:tc>
          <w:tcPr>
            <w:tcW w:w="582" w:type="pct"/>
          </w:tcPr>
          <w:p w14:paraId="193CC6F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DB3572" w:rsidRPr="0082293E" w14:paraId="436991F9"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tcPr>
          <w:p w14:paraId="27589751" w14:textId="77777777" w:rsidR="00DB3572" w:rsidRPr="0082293E" w:rsidRDefault="00DB3572" w:rsidP="00D2516D">
            <w:pPr>
              <w:pStyle w:val="TableText"/>
            </w:pPr>
            <w:r>
              <w:t>N/A</w:t>
            </w:r>
          </w:p>
        </w:tc>
        <w:tc>
          <w:tcPr>
            <w:tcW w:w="1656" w:type="pct"/>
          </w:tcPr>
          <w:p w14:paraId="0CB1B8F3" w14:textId="77777777" w:rsidR="00DB3572" w:rsidRPr="0082293E" w:rsidRDefault="00DB3572" w:rsidP="00D2516D">
            <w:pPr>
              <w:pStyle w:val="TableText"/>
              <w:jc w:val="left"/>
              <w:cnfStyle w:val="010000000000" w:firstRow="0" w:lastRow="1" w:firstColumn="0" w:lastColumn="0" w:oddVBand="0" w:evenVBand="0" w:oddHBand="0" w:evenHBand="0" w:firstRowFirstColumn="0" w:firstRowLastColumn="0" w:lastRowFirstColumn="0" w:lastRowLastColumn="0"/>
            </w:pPr>
            <w:r>
              <w:t>Total</w:t>
            </w:r>
          </w:p>
        </w:tc>
        <w:tc>
          <w:tcPr>
            <w:tcW w:w="1810" w:type="pct"/>
          </w:tcPr>
          <w:p w14:paraId="1910F070" w14:textId="77777777" w:rsidR="00DB3572" w:rsidRPr="0082293E" w:rsidRDefault="00DB3572" w:rsidP="00D2516D">
            <w:pPr>
              <w:pStyle w:val="TableText"/>
              <w:jc w:val="left"/>
              <w:cnfStyle w:val="010000000000" w:firstRow="0" w:lastRow="1" w:firstColumn="0" w:lastColumn="0" w:oddVBand="0" w:evenVBand="0" w:oddHBand="0" w:evenHBand="0" w:firstRowFirstColumn="0" w:firstRowLastColumn="0" w:lastRowFirstColumn="0" w:lastRowLastColumn="0"/>
            </w:pPr>
            <w:r>
              <w:t>N/A</w:t>
            </w:r>
          </w:p>
        </w:tc>
        <w:tc>
          <w:tcPr>
            <w:tcW w:w="583" w:type="pct"/>
          </w:tcPr>
          <w:p w14:paraId="39E4A7F8"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266,356</w:t>
            </w:r>
          </w:p>
        </w:tc>
        <w:tc>
          <w:tcPr>
            <w:tcW w:w="582" w:type="pct"/>
          </w:tcPr>
          <w:p w14:paraId="140CA02D"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229,695</w:t>
            </w:r>
          </w:p>
        </w:tc>
      </w:tr>
    </w:tbl>
    <w:p w14:paraId="4411DD11" w14:textId="77777777" w:rsidR="00DB3572" w:rsidRPr="0082293E" w:rsidRDefault="00DB3572" w:rsidP="0016296A">
      <w:pPr>
        <w:pStyle w:val="Heading3"/>
      </w:pPr>
      <w:bookmarkStart w:id="237" w:name="_Ref149921314"/>
      <w:bookmarkStart w:id="238" w:name="_Toc149922952"/>
      <w:r>
        <w:t xml:space="preserve">2.4 </w:t>
      </w:r>
      <w:r w:rsidRPr="0082293E">
        <w:t>Income From Transactions</w:t>
      </w:r>
      <w:bookmarkEnd w:id="237"/>
      <w:bookmarkEnd w:id="238"/>
    </w:p>
    <w:p w14:paraId="7C5AA652" w14:textId="77777777" w:rsidR="00DB3572" w:rsidRPr="0082293E" w:rsidRDefault="00DB3572" w:rsidP="0016296A">
      <w:pPr>
        <w:pStyle w:val="Heading4"/>
      </w:pPr>
      <w:r>
        <w:t xml:space="preserve">2.4.1 </w:t>
      </w:r>
      <w:r w:rsidRPr="0082293E">
        <w:t>Grants</w:t>
      </w:r>
    </w:p>
    <w:tbl>
      <w:tblPr>
        <w:tblStyle w:val="AccessibleTableNumerical"/>
        <w:tblW w:w="5000" w:type="pct"/>
        <w:tblLook w:val="04E0" w:firstRow="1" w:lastRow="1" w:firstColumn="1" w:lastColumn="0" w:noHBand="0" w:noVBand="1"/>
      </w:tblPr>
      <w:tblGrid>
        <w:gridCol w:w="6093"/>
        <w:gridCol w:w="1774"/>
        <w:gridCol w:w="1774"/>
      </w:tblGrid>
      <w:tr w:rsidR="00DB3572" w:rsidRPr="0082293E" w14:paraId="63CFFC75"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60" w:type="pct"/>
          </w:tcPr>
          <w:p w14:paraId="3CAB8D21" w14:textId="77777777" w:rsidR="00DB3572" w:rsidRPr="0082293E" w:rsidRDefault="00DB3572" w:rsidP="00DB3572">
            <w:pPr>
              <w:pStyle w:val="TableText"/>
            </w:pPr>
            <w:r>
              <w:t>Item</w:t>
            </w:r>
          </w:p>
        </w:tc>
        <w:tc>
          <w:tcPr>
            <w:tcW w:w="920" w:type="pct"/>
          </w:tcPr>
          <w:p w14:paraId="1C51EFDA"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0E6B2EE7"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920" w:type="pct"/>
          </w:tcPr>
          <w:p w14:paraId="40F309F1"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46D13AF7"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25CB565D" w14:textId="77777777" w:rsidTr="00D2516D">
        <w:tc>
          <w:tcPr>
            <w:cnfStyle w:val="001000000000" w:firstRow="0" w:lastRow="0" w:firstColumn="1" w:lastColumn="0" w:oddVBand="0" w:evenVBand="0" w:oddHBand="0" w:evenHBand="0" w:firstRowFirstColumn="0" w:firstRowLastColumn="0" w:lastRowFirstColumn="0" w:lastRowLastColumn="0"/>
            <w:tcW w:w="3160" w:type="pct"/>
          </w:tcPr>
          <w:p w14:paraId="3D14EF78" w14:textId="77777777" w:rsidR="00DB3572" w:rsidRPr="0082293E" w:rsidRDefault="00DB3572" w:rsidP="00D2516D">
            <w:pPr>
              <w:pStyle w:val="TableText"/>
            </w:pPr>
            <w:r w:rsidRPr="0082293E">
              <w:t>General Government</w:t>
            </w:r>
          </w:p>
        </w:tc>
        <w:tc>
          <w:tcPr>
            <w:tcW w:w="920" w:type="pct"/>
          </w:tcPr>
          <w:p w14:paraId="673395B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26,026</w:t>
            </w:r>
          </w:p>
        </w:tc>
        <w:tc>
          <w:tcPr>
            <w:tcW w:w="920" w:type="pct"/>
          </w:tcPr>
          <w:p w14:paraId="4102DC5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24,597</w:t>
            </w:r>
          </w:p>
        </w:tc>
      </w:tr>
      <w:tr w:rsidR="00DB3572" w:rsidRPr="0082293E" w14:paraId="7C200478" w14:textId="77777777" w:rsidTr="00D2516D">
        <w:tc>
          <w:tcPr>
            <w:cnfStyle w:val="001000000000" w:firstRow="0" w:lastRow="0" w:firstColumn="1" w:lastColumn="0" w:oddVBand="0" w:evenVBand="0" w:oddHBand="0" w:evenHBand="0" w:firstRowFirstColumn="0" w:firstRowLastColumn="0" w:lastRowFirstColumn="0" w:lastRowLastColumn="0"/>
            <w:tcW w:w="3160" w:type="pct"/>
          </w:tcPr>
          <w:p w14:paraId="04BCEB15" w14:textId="77777777" w:rsidR="00DB3572" w:rsidRPr="0082293E" w:rsidRDefault="00DB3572" w:rsidP="00D2516D">
            <w:pPr>
              <w:pStyle w:val="TableText"/>
            </w:pPr>
            <w:r w:rsidRPr="0082293E">
              <w:t>Other specific purpose</w:t>
            </w:r>
          </w:p>
        </w:tc>
        <w:tc>
          <w:tcPr>
            <w:tcW w:w="920" w:type="pct"/>
          </w:tcPr>
          <w:p w14:paraId="5E93281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544</w:t>
            </w:r>
          </w:p>
        </w:tc>
        <w:tc>
          <w:tcPr>
            <w:tcW w:w="920" w:type="pct"/>
          </w:tcPr>
          <w:p w14:paraId="4E75112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542</w:t>
            </w:r>
          </w:p>
        </w:tc>
      </w:tr>
      <w:tr w:rsidR="00DB3572" w:rsidRPr="0082293E" w14:paraId="2907857B"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0" w:type="pct"/>
          </w:tcPr>
          <w:p w14:paraId="735860BC" w14:textId="77777777" w:rsidR="00DB3572" w:rsidRPr="0082293E" w:rsidRDefault="00DB3572" w:rsidP="00D2516D">
            <w:pPr>
              <w:pStyle w:val="TableText"/>
            </w:pPr>
            <w:r w:rsidRPr="0082293E">
              <w:rPr>
                <w:b/>
              </w:rPr>
              <w:t>Total grants</w:t>
            </w:r>
          </w:p>
        </w:tc>
        <w:tc>
          <w:tcPr>
            <w:tcW w:w="920" w:type="pct"/>
          </w:tcPr>
          <w:p w14:paraId="2083F0EE"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26,570</w:t>
            </w:r>
          </w:p>
        </w:tc>
        <w:tc>
          <w:tcPr>
            <w:tcW w:w="920" w:type="pct"/>
          </w:tcPr>
          <w:p w14:paraId="00BE8BD8"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25,139</w:t>
            </w:r>
          </w:p>
        </w:tc>
      </w:tr>
    </w:tbl>
    <w:p w14:paraId="20989960" w14:textId="3FD8E36E" w:rsidR="00DB3572" w:rsidRPr="0082293E" w:rsidRDefault="00C32A3C" w:rsidP="00DB3572">
      <w:pPr>
        <w:pStyle w:val="BodyText"/>
      </w:pPr>
      <w:r>
        <w:t>Court Services Victoria</w:t>
      </w:r>
      <w:r w:rsidR="00DB3572" w:rsidRPr="0082293E">
        <w:t xml:space="preserve"> has determined that all Grant Revenue is recognised as income in accordance with AASB 1058 as all Grants received are not enforceable and does not have sufficiently specific performance obligations to be accounted for as contracts with customers in accordance with AASB 15 </w:t>
      </w:r>
      <w:r w:rsidR="00DB3572" w:rsidRPr="0082293E">
        <w:rPr>
          <w:i/>
        </w:rPr>
        <w:t>Revenue from Contracts with Customers</w:t>
      </w:r>
      <w:r w:rsidR="00DB3572" w:rsidRPr="0082293E">
        <w:t>.</w:t>
      </w:r>
    </w:p>
    <w:p w14:paraId="1940C71D" w14:textId="77777777" w:rsidR="00DB3572" w:rsidRPr="0082293E" w:rsidRDefault="00DB3572" w:rsidP="0016296A">
      <w:pPr>
        <w:pStyle w:val="Heading3"/>
      </w:pPr>
      <w:bookmarkStart w:id="239" w:name="_Ref149921329"/>
      <w:bookmarkStart w:id="240" w:name="_Toc149922953"/>
      <w:r>
        <w:t xml:space="preserve">2.5 </w:t>
      </w:r>
      <w:r w:rsidRPr="0082293E">
        <w:t>Annotated Income Agreements</w:t>
      </w:r>
      <w:bookmarkEnd w:id="239"/>
      <w:bookmarkEnd w:id="240"/>
    </w:p>
    <w:p w14:paraId="65236D73" w14:textId="6E555A81" w:rsidR="00DB3572" w:rsidRPr="0082293E" w:rsidRDefault="00C32A3C" w:rsidP="00DB3572">
      <w:pPr>
        <w:pStyle w:val="BodyText"/>
      </w:pPr>
      <w:r>
        <w:t>Court Services Victoria</w:t>
      </w:r>
      <w:r w:rsidR="00DB3572" w:rsidRPr="0082293E">
        <w:t xml:space="preserve"> is permitted under the section 29 of the FMA to have certain income annotated to the annual appropriation. The income which forms part of the section 29 agreement is recognised by </w:t>
      </w:r>
      <w:r>
        <w:t>Court Services Victoria</w:t>
      </w:r>
      <w:r w:rsidR="00DB3572" w:rsidRPr="0082293E">
        <w:t xml:space="preserve"> as an administered item and the receipts paid into the consolidated fund. At the point of income recognition, the section 29 provides for an equivalent amount to be added to the annual appropriation.</w:t>
      </w:r>
    </w:p>
    <w:p w14:paraId="1B2AC908" w14:textId="77777777" w:rsidR="00DB3572" w:rsidRPr="0082293E" w:rsidRDefault="00DB3572" w:rsidP="00DB3572">
      <w:pPr>
        <w:pStyle w:val="BodyText"/>
      </w:pPr>
      <w:r w:rsidRPr="0082293E">
        <w:t>The Treasurer has approved the Court and Tribunal Fees $65.25m (2022: $64.78m), Contribution to Courts for Worksafe cases $9.35m (2022: $9.17m), and Retail Sale of Courts Data $0.84m (2022: $0.84m). Total annotated income agreement for the period is $75.4m (2022: $74.9m).</w:t>
      </w:r>
    </w:p>
    <w:p w14:paraId="536EF772" w14:textId="77777777" w:rsidR="00DB3572" w:rsidRPr="0082293E" w:rsidRDefault="00DB3572" w:rsidP="00DB3572">
      <w:pPr>
        <w:pStyle w:val="BodyText"/>
      </w:pPr>
      <w:r w:rsidRPr="0082293E">
        <w:t>The annotated income forms part of the annual appropriation received from the Victorian Government as disclosed in Note 2.3.</w:t>
      </w:r>
    </w:p>
    <w:p w14:paraId="6317AB73" w14:textId="77777777" w:rsidR="00DB3572" w:rsidRPr="0082293E" w:rsidRDefault="00DB3572" w:rsidP="0016296A">
      <w:pPr>
        <w:pStyle w:val="Heading3"/>
      </w:pPr>
      <w:bookmarkStart w:id="241" w:name="_Ref149921338"/>
      <w:bookmarkStart w:id="242" w:name="_Toc149922954"/>
      <w:r>
        <w:t xml:space="preserve">2.6 </w:t>
      </w:r>
      <w:r w:rsidRPr="0082293E">
        <w:t xml:space="preserve">Fair Value </w:t>
      </w:r>
      <w:r>
        <w:t>of</w:t>
      </w:r>
      <w:r w:rsidRPr="0082293E">
        <w:t xml:space="preserve"> Assets Received Free </w:t>
      </w:r>
      <w:r>
        <w:t>of</w:t>
      </w:r>
      <w:r w:rsidRPr="0082293E">
        <w:t xml:space="preserve"> Charge</w:t>
      </w:r>
      <w:bookmarkEnd w:id="241"/>
      <w:bookmarkEnd w:id="242"/>
    </w:p>
    <w:p w14:paraId="1E194F38" w14:textId="77777777" w:rsidR="00DB3572" w:rsidRPr="0082293E" w:rsidRDefault="00DB3572" w:rsidP="00DB3572">
      <w:pPr>
        <w:pStyle w:val="BodyText"/>
      </w:pPr>
      <w:r w:rsidRPr="0082293E">
        <w:t>Fair value of assets received free of charge or for nominal consideration contributions of resources received free of charge or for nominal consideration are recognised at fair value when control is obtained over them, irrespective of whether these contributions are subject to restrictions or conditions over their use. Contributions in the form of services are only recognised when a fair value can be reliably determined and the services would have been purchased if not received as a donation.</w:t>
      </w:r>
    </w:p>
    <w:p w14:paraId="4C00D529" w14:textId="77777777" w:rsidR="00DB3572" w:rsidRPr="0082293E" w:rsidRDefault="00DB3572" w:rsidP="00DB3572">
      <w:pPr>
        <w:pStyle w:val="BodyText"/>
      </w:pPr>
      <w:r w:rsidRPr="0082293E">
        <w:t>Assets received free of charge is the remediation of combustible aluminium composite panels relating to the County Court building Melbourne.</w:t>
      </w:r>
    </w:p>
    <w:p w14:paraId="56FE5A1D" w14:textId="77777777" w:rsidR="00DB3572" w:rsidRPr="0082293E" w:rsidRDefault="00DB3572" w:rsidP="00DB3572">
      <w:pPr>
        <w:pStyle w:val="Heading2"/>
        <w:pageBreakBefore/>
      </w:pPr>
      <w:bookmarkStart w:id="243" w:name="_Ref149921351"/>
      <w:bookmarkStart w:id="244" w:name="_Toc149922955"/>
      <w:r>
        <w:t xml:space="preserve">3. </w:t>
      </w:r>
      <w:r w:rsidRPr="0082293E">
        <w:t>The cost of delivering services</w:t>
      </w:r>
      <w:bookmarkEnd w:id="243"/>
      <w:bookmarkEnd w:id="244"/>
    </w:p>
    <w:p w14:paraId="76D3EAAA" w14:textId="77777777" w:rsidR="00DB3572" w:rsidRPr="00243AC0" w:rsidRDefault="00DB3572" w:rsidP="00243AC0">
      <w:pPr>
        <w:pStyle w:val="BodyTextBold"/>
      </w:pPr>
      <w:r w:rsidRPr="00243AC0">
        <w:t>Introduction</w:t>
      </w:r>
    </w:p>
    <w:p w14:paraId="3ADE7DAF" w14:textId="5B7DECFD" w:rsidR="00DB3572" w:rsidRPr="0082293E" w:rsidRDefault="00DB3572" w:rsidP="00DB3572">
      <w:pPr>
        <w:pStyle w:val="BodyText"/>
      </w:pPr>
      <w:r w:rsidRPr="0082293E">
        <w:t xml:space="preserve">This section provides an account of the expenses incurred by </w:t>
      </w:r>
      <w:r w:rsidR="00C32A3C">
        <w:t>Court Services Victoria</w:t>
      </w:r>
      <w:r w:rsidRPr="0082293E">
        <w:t xml:space="preserve"> in delivering the services and outputs it received income for, as outlined in section 2.</w:t>
      </w:r>
    </w:p>
    <w:p w14:paraId="04887B38" w14:textId="77777777" w:rsidR="00DB3572" w:rsidRPr="00243AC0" w:rsidRDefault="00DB3572" w:rsidP="00243AC0">
      <w:pPr>
        <w:pStyle w:val="BodyTextBold"/>
      </w:pPr>
      <w:r w:rsidRPr="00243AC0">
        <w:t>Structure</w:t>
      </w:r>
    </w:p>
    <w:p w14:paraId="02EBC241" w14:textId="77777777" w:rsidR="00DB3572" w:rsidRPr="0082293E" w:rsidRDefault="00DB3572" w:rsidP="00DB3572">
      <w:pPr>
        <w:pStyle w:val="NoSpacing"/>
      </w:pPr>
      <w:r>
        <w:t>3.1</w:t>
      </w:r>
      <w:r>
        <w:tab/>
      </w:r>
      <w:r w:rsidRPr="0082293E">
        <w:t>Expenses incurred in delivery of services</w:t>
      </w:r>
    </w:p>
    <w:p w14:paraId="2987DFDA" w14:textId="77777777" w:rsidR="00DB3572" w:rsidRPr="0082293E" w:rsidRDefault="00DB3572" w:rsidP="00DB3572">
      <w:pPr>
        <w:pStyle w:val="NoSpacing"/>
      </w:pPr>
      <w:r>
        <w:t>3.2</w:t>
      </w:r>
      <w:r>
        <w:tab/>
      </w:r>
      <w:r w:rsidRPr="0082293E">
        <w:t>Grants and other transfers</w:t>
      </w:r>
    </w:p>
    <w:p w14:paraId="5CA3766D" w14:textId="77777777" w:rsidR="00DB3572" w:rsidRDefault="00DB3572" w:rsidP="00DB3572">
      <w:pPr>
        <w:pStyle w:val="NoSpacing"/>
      </w:pPr>
      <w:r>
        <w:t>3.3</w:t>
      </w:r>
      <w:r>
        <w:tab/>
      </w:r>
      <w:r w:rsidRPr="0082293E">
        <w:t>Supplies and services</w:t>
      </w:r>
    </w:p>
    <w:p w14:paraId="06032857" w14:textId="77777777" w:rsidR="00DB3572" w:rsidRPr="0082293E" w:rsidRDefault="00DB3572" w:rsidP="00DB3572">
      <w:pPr>
        <w:pStyle w:val="Heading3"/>
      </w:pPr>
      <w:bookmarkStart w:id="245" w:name="_Ref149921359"/>
      <w:bookmarkStart w:id="246" w:name="_Toc149922956"/>
      <w:r>
        <w:t xml:space="preserve">3.1 </w:t>
      </w:r>
      <w:r w:rsidRPr="0082293E">
        <w:t xml:space="preserve">Expenses Incurred In Delivery </w:t>
      </w:r>
      <w:r>
        <w:t>of</w:t>
      </w:r>
      <w:r w:rsidRPr="0082293E">
        <w:t xml:space="preserve"> Services</w:t>
      </w:r>
      <w:bookmarkEnd w:id="245"/>
      <w:bookmarkEnd w:id="246"/>
    </w:p>
    <w:tbl>
      <w:tblPr>
        <w:tblStyle w:val="AccessibleTableNumerical"/>
        <w:tblW w:w="5000" w:type="pct"/>
        <w:tblLook w:val="04E0" w:firstRow="1" w:lastRow="1" w:firstColumn="1" w:lastColumn="0" w:noHBand="0" w:noVBand="1"/>
      </w:tblPr>
      <w:tblGrid>
        <w:gridCol w:w="6155"/>
        <w:gridCol w:w="1201"/>
        <w:gridCol w:w="1145"/>
        <w:gridCol w:w="1140"/>
      </w:tblGrid>
      <w:tr w:rsidR="00DB3572" w:rsidRPr="0082293E" w14:paraId="345436DC"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2" w:type="pct"/>
          </w:tcPr>
          <w:p w14:paraId="422F44EE" w14:textId="77777777" w:rsidR="00DB3572" w:rsidRPr="0082293E" w:rsidRDefault="00DB3572" w:rsidP="00D2516D">
            <w:pPr>
              <w:spacing w:before="70" w:after="70"/>
            </w:pPr>
            <w:r>
              <w:t>Item</w:t>
            </w:r>
          </w:p>
        </w:tc>
        <w:tc>
          <w:tcPr>
            <w:tcW w:w="623" w:type="pct"/>
            <w:vAlign w:val="bottom"/>
          </w:tcPr>
          <w:p w14:paraId="2A744890"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Note</w:t>
            </w:r>
          </w:p>
        </w:tc>
        <w:tc>
          <w:tcPr>
            <w:tcW w:w="594" w:type="pct"/>
          </w:tcPr>
          <w:p w14:paraId="4A107795"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74C85C9A"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591" w:type="pct"/>
          </w:tcPr>
          <w:p w14:paraId="4595791B"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1253CFB6"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4612ABE8" w14:textId="77777777" w:rsidTr="00D2516D">
        <w:tc>
          <w:tcPr>
            <w:cnfStyle w:val="001000000000" w:firstRow="0" w:lastRow="0" w:firstColumn="1" w:lastColumn="0" w:oddVBand="0" w:evenVBand="0" w:oddHBand="0" w:evenHBand="0" w:firstRowFirstColumn="0" w:firstRowLastColumn="0" w:lastRowFirstColumn="0" w:lastRowLastColumn="0"/>
            <w:tcW w:w="3192" w:type="pct"/>
          </w:tcPr>
          <w:p w14:paraId="1DC9632D" w14:textId="77777777" w:rsidR="00DB3572" w:rsidRPr="0082293E" w:rsidRDefault="00DB3572" w:rsidP="00D2516D">
            <w:pPr>
              <w:pStyle w:val="TableText"/>
            </w:pPr>
            <w:r w:rsidRPr="0082293E">
              <w:t>Employee benefit and Judicial Officer remuneration expenses</w:t>
            </w:r>
          </w:p>
        </w:tc>
        <w:tc>
          <w:tcPr>
            <w:tcW w:w="623" w:type="pct"/>
          </w:tcPr>
          <w:p w14:paraId="51EE733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3.1.1</w:t>
            </w:r>
          </w:p>
        </w:tc>
        <w:tc>
          <w:tcPr>
            <w:tcW w:w="594" w:type="pct"/>
          </w:tcPr>
          <w:p w14:paraId="43C7C65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490,272</w:t>
            </w:r>
          </w:p>
        </w:tc>
        <w:tc>
          <w:tcPr>
            <w:tcW w:w="591" w:type="pct"/>
          </w:tcPr>
          <w:p w14:paraId="6211205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442,831</w:t>
            </w:r>
          </w:p>
        </w:tc>
      </w:tr>
      <w:tr w:rsidR="00DB3572" w:rsidRPr="0082293E" w14:paraId="56387F05" w14:textId="77777777" w:rsidTr="00D2516D">
        <w:tc>
          <w:tcPr>
            <w:cnfStyle w:val="001000000000" w:firstRow="0" w:lastRow="0" w:firstColumn="1" w:lastColumn="0" w:oddVBand="0" w:evenVBand="0" w:oddHBand="0" w:evenHBand="0" w:firstRowFirstColumn="0" w:firstRowLastColumn="0" w:lastRowFirstColumn="0" w:lastRowLastColumn="0"/>
            <w:tcW w:w="3192" w:type="pct"/>
          </w:tcPr>
          <w:p w14:paraId="5559B840" w14:textId="77777777" w:rsidR="00DB3572" w:rsidRPr="0082293E" w:rsidRDefault="00DB3572" w:rsidP="00D2516D">
            <w:pPr>
              <w:pStyle w:val="TableText"/>
            </w:pPr>
            <w:r w:rsidRPr="0082293E">
              <w:t>Grants and other transfers – Judicial College &amp; Judicial Commission</w:t>
            </w:r>
          </w:p>
        </w:tc>
        <w:tc>
          <w:tcPr>
            <w:tcW w:w="623" w:type="pct"/>
          </w:tcPr>
          <w:p w14:paraId="6DFE485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3.2</w:t>
            </w:r>
          </w:p>
        </w:tc>
        <w:tc>
          <w:tcPr>
            <w:tcW w:w="594" w:type="pct"/>
          </w:tcPr>
          <w:p w14:paraId="4F2A0A5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7,460</w:t>
            </w:r>
          </w:p>
        </w:tc>
        <w:tc>
          <w:tcPr>
            <w:tcW w:w="591" w:type="pct"/>
          </w:tcPr>
          <w:p w14:paraId="1ADAC80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7,496</w:t>
            </w:r>
          </w:p>
        </w:tc>
      </w:tr>
      <w:tr w:rsidR="00DB3572" w:rsidRPr="0082293E" w14:paraId="670029E9" w14:textId="77777777" w:rsidTr="00D2516D">
        <w:tc>
          <w:tcPr>
            <w:cnfStyle w:val="001000000000" w:firstRow="0" w:lastRow="0" w:firstColumn="1" w:lastColumn="0" w:oddVBand="0" w:evenVBand="0" w:oddHBand="0" w:evenHBand="0" w:firstRowFirstColumn="0" w:firstRowLastColumn="0" w:lastRowFirstColumn="0" w:lastRowLastColumn="0"/>
            <w:tcW w:w="3192" w:type="pct"/>
          </w:tcPr>
          <w:p w14:paraId="506DD1C9" w14:textId="77777777" w:rsidR="00DB3572" w:rsidRPr="0082293E" w:rsidRDefault="00DB3572" w:rsidP="00D2516D">
            <w:pPr>
              <w:pStyle w:val="TableText"/>
            </w:pPr>
            <w:r w:rsidRPr="0082293E">
              <w:t>Other grants and other transfers</w:t>
            </w:r>
          </w:p>
        </w:tc>
        <w:tc>
          <w:tcPr>
            <w:tcW w:w="623" w:type="pct"/>
          </w:tcPr>
          <w:p w14:paraId="2015E63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3.2</w:t>
            </w:r>
          </w:p>
        </w:tc>
        <w:tc>
          <w:tcPr>
            <w:tcW w:w="594" w:type="pct"/>
          </w:tcPr>
          <w:p w14:paraId="032E59F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8,252</w:t>
            </w:r>
          </w:p>
        </w:tc>
        <w:tc>
          <w:tcPr>
            <w:tcW w:w="591" w:type="pct"/>
          </w:tcPr>
          <w:p w14:paraId="243D841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6,908</w:t>
            </w:r>
          </w:p>
        </w:tc>
      </w:tr>
      <w:tr w:rsidR="00DB3572" w:rsidRPr="0082293E" w14:paraId="0FF0B70F" w14:textId="77777777" w:rsidTr="00D2516D">
        <w:tc>
          <w:tcPr>
            <w:cnfStyle w:val="001000000000" w:firstRow="0" w:lastRow="0" w:firstColumn="1" w:lastColumn="0" w:oddVBand="0" w:evenVBand="0" w:oddHBand="0" w:evenHBand="0" w:firstRowFirstColumn="0" w:firstRowLastColumn="0" w:lastRowFirstColumn="0" w:lastRowLastColumn="0"/>
            <w:tcW w:w="3192" w:type="pct"/>
          </w:tcPr>
          <w:p w14:paraId="0C54C729" w14:textId="77777777" w:rsidR="00DB3572" w:rsidRPr="0082293E" w:rsidRDefault="00DB3572" w:rsidP="00D2516D">
            <w:pPr>
              <w:pStyle w:val="TableText"/>
            </w:pPr>
            <w:r w:rsidRPr="0082293E">
              <w:t>Supplies and services</w:t>
            </w:r>
          </w:p>
        </w:tc>
        <w:tc>
          <w:tcPr>
            <w:tcW w:w="623" w:type="pct"/>
          </w:tcPr>
          <w:p w14:paraId="2B69188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3.3</w:t>
            </w:r>
          </w:p>
        </w:tc>
        <w:tc>
          <w:tcPr>
            <w:tcW w:w="594" w:type="pct"/>
          </w:tcPr>
          <w:p w14:paraId="79DDF7E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198,098</w:t>
            </w:r>
          </w:p>
        </w:tc>
        <w:tc>
          <w:tcPr>
            <w:tcW w:w="591" w:type="pct"/>
          </w:tcPr>
          <w:p w14:paraId="537D7B5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200,176</w:t>
            </w:r>
          </w:p>
        </w:tc>
      </w:tr>
      <w:tr w:rsidR="00DB3572" w:rsidRPr="0082293E" w14:paraId="716B027C"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pct"/>
          </w:tcPr>
          <w:p w14:paraId="20AB6BC1" w14:textId="77777777" w:rsidR="00DB3572" w:rsidRPr="0082293E" w:rsidRDefault="00DB3572" w:rsidP="00D2516D">
            <w:pPr>
              <w:pStyle w:val="TableText"/>
            </w:pPr>
            <w:r w:rsidRPr="0082293E">
              <w:rPr>
                <w:b/>
              </w:rPr>
              <w:t>Total expenses incurred in delivery of services</w:t>
            </w:r>
          </w:p>
        </w:tc>
        <w:tc>
          <w:tcPr>
            <w:tcW w:w="623" w:type="pct"/>
          </w:tcPr>
          <w:p w14:paraId="6B519285"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t>N/A</w:t>
            </w:r>
          </w:p>
        </w:tc>
        <w:tc>
          <w:tcPr>
            <w:tcW w:w="594" w:type="pct"/>
          </w:tcPr>
          <w:p w14:paraId="336ED621"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704,082</w:t>
            </w:r>
          </w:p>
        </w:tc>
        <w:tc>
          <w:tcPr>
            <w:tcW w:w="591" w:type="pct"/>
          </w:tcPr>
          <w:p w14:paraId="3E197359"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657,411</w:t>
            </w:r>
          </w:p>
        </w:tc>
      </w:tr>
    </w:tbl>
    <w:p w14:paraId="314B3121" w14:textId="77777777" w:rsidR="00DB3572" w:rsidRPr="0082293E" w:rsidRDefault="00DB3572" w:rsidP="00DB3572">
      <w:pPr>
        <w:pStyle w:val="Heading4"/>
      </w:pPr>
      <w:r>
        <w:t xml:space="preserve">3.1.1 </w:t>
      </w:r>
      <w:r w:rsidRPr="0082293E">
        <w:t>Employee benefit and Judicial Officer remuneration expenses in the comprehensive operating statement</w:t>
      </w:r>
    </w:p>
    <w:tbl>
      <w:tblPr>
        <w:tblStyle w:val="AccessibleTableNumerical"/>
        <w:tblW w:w="5000" w:type="pct"/>
        <w:tblLook w:val="04E0" w:firstRow="1" w:lastRow="1" w:firstColumn="1" w:lastColumn="0" w:noHBand="0" w:noVBand="1"/>
      </w:tblPr>
      <w:tblGrid>
        <w:gridCol w:w="5272"/>
        <w:gridCol w:w="2084"/>
        <w:gridCol w:w="1145"/>
        <w:gridCol w:w="1140"/>
      </w:tblGrid>
      <w:tr w:rsidR="00DB3572" w:rsidRPr="0082293E" w14:paraId="1F09A2BA"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34" w:type="pct"/>
          </w:tcPr>
          <w:p w14:paraId="2CA88FFD" w14:textId="77777777" w:rsidR="00DB3572" w:rsidRPr="0082293E" w:rsidRDefault="00DB3572" w:rsidP="00D2516D">
            <w:pPr>
              <w:spacing w:before="70" w:after="70"/>
            </w:pPr>
            <w:r>
              <w:t>Item</w:t>
            </w:r>
          </w:p>
        </w:tc>
        <w:tc>
          <w:tcPr>
            <w:tcW w:w="1081" w:type="pct"/>
            <w:vAlign w:val="bottom"/>
          </w:tcPr>
          <w:p w14:paraId="59A89DF2" w14:textId="77777777" w:rsidR="00DB3572" w:rsidRPr="0082293E" w:rsidRDefault="00DB3572" w:rsidP="00D2516D">
            <w:pPr>
              <w:spacing w:before="70" w:after="70"/>
              <w:cnfStyle w:val="100000000000" w:firstRow="1" w:lastRow="0" w:firstColumn="0" w:lastColumn="0" w:oddVBand="0" w:evenVBand="0" w:oddHBand="0" w:evenHBand="0" w:firstRowFirstColumn="0" w:firstRowLastColumn="0" w:lastRowFirstColumn="0" w:lastRowLastColumn="0"/>
            </w:pPr>
            <w:r>
              <w:t>Note</w:t>
            </w:r>
          </w:p>
        </w:tc>
        <w:tc>
          <w:tcPr>
            <w:tcW w:w="594" w:type="pct"/>
          </w:tcPr>
          <w:p w14:paraId="34C0403B"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4E6CDFD0"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591" w:type="pct"/>
          </w:tcPr>
          <w:p w14:paraId="41D31A3C"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5AA24A4F"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5AEA6AA1" w14:textId="77777777" w:rsidTr="00D2516D">
        <w:tc>
          <w:tcPr>
            <w:cnfStyle w:val="001000000000" w:firstRow="0" w:lastRow="0" w:firstColumn="1" w:lastColumn="0" w:oddVBand="0" w:evenVBand="0" w:oddHBand="0" w:evenHBand="0" w:firstRowFirstColumn="0" w:firstRowLastColumn="0" w:lastRowFirstColumn="0" w:lastRowLastColumn="0"/>
            <w:tcW w:w="2734" w:type="pct"/>
          </w:tcPr>
          <w:p w14:paraId="4FB46DDF" w14:textId="77777777" w:rsidR="00DB3572" w:rsidRPr="0082293E" w:rsidRDefault="00DB3572" w:rsidP="00D2516D">
            <w:pPr>
              <w:pStyle w:val="TableText"/>
            </w:pPr>
            <w:r w:rsidRPr="0082293E">
              <w:t>Defined contribution superannuation expense</w:t>
            </w:r>
          </w:p>
        </w:tc>
        <w:tc>
          <w:tcPr>
            <w:tcW w:w="1081" w:type="pct"/>
          </w:tcPr>
          <w:p w14:paraId="57E7D59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3.1.3</w:t>
            </w:r>
          </w:p>
        </w:tc>
        <w:tc>
          <w:tcPr>
            <w:tcW w:w="594" w:type="pct"/>
          </w:tcPr>
          <w:p w14:paraId="73FA941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35,979</w:t>
            </w:r>
          </w:p>
        </w:tc>
        <w:tc>
          <w:tcPr>
            <w:tcW w:w="591" w:type="pct"/>
          </w:tcPr>
          <w:p w14:paraId="6F102F1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30,699</w:t>
            </w:r>
          </w:p>
        </w:tc>
      </w:tr>
      <w:tr w:rsidR="00DB3572" w:rsidRPr="0082293E" w14:paraId="14834AB2" w14:textId="77777777" w:rsidTr="00D2516D">
        <w:tc>
          <w:tcPr>
            <w:cnfStyle w:val="001000000000" w:firstRow="0" w:lastRow="0" w:firstColumn="1" w:lastColumn="0" w:oddVBand="0" w:evenVBand="0" w:oddHBand="0" w:evenHBand="0" w:firstRowFirstColumn="0" w:firstRowLastColumn="0" w:lastRowFirstColumn="0" w:lastRowLastColumn="0"/>
            <w:tcW w:w="2734" w:type="pct"/>
          </w:tcPr>
          <w:p w14:paraId="6E097907" w14:textId="77777777" w:rsidR="00DB3572" w:rsidRPr="0082293E" w:rsidRDefault="00DB3572" w:rsidP="00D2516D">
            <w:pPr>
              <w:pStyle w:val="TableText"/>
            </w:pPr>
            <w:r w:rsidRPr="0082293E">
              <w:t>Defined benefit superannuation expense</w:t>
            </w:r>
          </w:p>
        </w:tc>
        <w:tc>
          <w:tcPr>
            <w:tcW w:w="1081" w:type="pct"/>
          </w:tcPr>
          <w:p w14:paraId="7C74F9E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3.1.3</w:t>
            </w:r>
          </w:p>
        </w:tc>
        <w:tc>
          <w:tcPr>
            <w:tcW w:w="594" w:type="pct"/>
          </w:tcPr>
          <w:p w14:paraId="2EA2FBC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1,455</w:t>
            </w:r>
          </w:p>
        </w:tc>
        <w:tc>
          <w:tcPr>
            <w:tcW w:w="591" w:type="pct"/>
          </w:tcPr>
          <w:p w14:paraId="3DA2402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1,483</w:t>
            </w:r>
          </w:p>
        </w:tc>
      </w:tr>
      <w:tr w:rsidR="00DB3572" w:rsidRPr="0082293E" w14:paraId="3C9ADEC6" w14:textId="77777777" w:rsidTr="00D2516D">
        <w:tc>
          <w:tcPr>
            <w:cnfStyle w:val="001000000000" w:firstRow="0" w:lastRow="0" w:firstColumn="1" w:lastColumn="0" w:oddVBand="0" w:evenVBand="0" w:oddHBand="0" w:evenHBand="0" w:firstRowFirstColumn="0" w:firstRowLastColumn="0" w:lastRowFirstColumn="0" w:lastRowLastColumn="0"/>
            <w:tcW w:w="2734" w:type="pct"/>
          </w:tcPr>
          <w:p w14:paraId="0BD54930" w14:textId="77777777" w:rsidR="00DB3572" w:rsidRPr="0082293E" w:rsidRDefault="00DB3572" w:rsidP="00D2516D">
            <w:pPr>
              <w:pStyle w:val="TableText"/>
            </w:pPr>
            <w:r w:rsidRPr="0082293E">
              <w:t>Termination benefits</w:t>
            </w:r>
          </w:p>
        </w:tc>
        <w:tc>
          <w:tcPr>
            <w:tcW w:w="1081" w:type="pct"/>
          </w:tcPr>
          <w:p w14:paraId="1065649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594" w:type="pct"/>
          </w:tcPr>
          <w:p w14:paraId="1CD0F0D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550</w:t>
            </w:r>
          </w:p>
        </w:tc>
        <w:tc>
          <w:tcPr>
            <w:tcW w:w="591" w:type="pct"/>
          </w:tcPr>
          <w:p w14:paraId="16B5195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43</w:t>
            </w:r>
          </w:p>
        </w:tc>
      </w:tr>
      <w:tr w:rsidR="00DB3572" w:rsidRPr="0082293E" w14:paraId="35C614F2" w14:textId="77777777" w:rsidTr="00D2516D">
        <w:tc>
          <w:tcPr>
            <w:cnfStyle w:val="001000000000" w:firstRow="0" w:lastRow="0" w:firstColumn="1" w:lastColumn="0" w:oddVBand="0" w:evenVBand="0" w:oddHBand="0" w:evenHBand="0" w:firstRowFirstColumn="0" w:firstRowLastColumn="0" w:lastRowFirstColumn="0" w:lastRowLastColumn="0"/>
            <w:tcW w:w="2734" w:type="pct"/>
          </w:tcPr>
          <w:p w14:paraId="1C61318A" w14:textId="77777777" w:rsidR="00DB3572" w:rsidRPr="0082293E" w:rsidRDefault="00DB3572" w:rsidP="00D2516D">
            <w:pPr>
              <w:pStyle w:val="TableText"/>
            </w:pPr>
            <w:r w:rsidRPr="0082293E">
              <w:t>Salaries and wages</w:t>
            </w:r>
          </w:p>
        </w:tc>
        <w:tc>
          <w:tcPr>
            <w:tcW w:w="1081" w:type="pct"/>
          </w:tcPr>
          <w:p w14:paraId="57B64C4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594" w:type="pct"/>
          </w:tcPr>
          <w:p w14:paraId="0799352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375,932</w:t>
            </w:r>
          </w:p>
        </w:tc>
        <w:tc>
          <w:tcPr>
            <w:tcW w:w="591" w:type="pct"/>
          </w:tcPr>
          <w:p w14:paraId="1B981E1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342,104</w:t>
            </w:r>
          </w:p>
        </w:tc>
      </w:tr>
      <w:tr w:rsidR="00DB3572" w:rsidRPr="0082293E" w14:paraId="16E12C7A" w14:textId="77777777" w:rsidTr="00D2516D">
        <w:tc>
          <w:tcPr>
            <w:cnfStyle w:val="001000000000" w:firstRow="0" w:lastRow="0" w:firstColumn="1" w:lastColumn="0" w:oddVBand="0" w:evenVBand="0" w:oddHBand="0" w:evenHBand="0" w:firstRowFirstColumn="0" w:firstRowLastColumn="0" w:lastRowFirstColumn="0" w:lastRowLastColumn="0"/>
            <w:tcW w:w="2734" w:type="pct"/>
          </w:tcPr>
          <w:p w14:paraId="0B1E462F" w14:textId="77777777" w:rsidR="00DB3572" w:rsidRPr="0082293E" w:rsidRDefault="00DB3572" w:rsidP="00D2516D">
            <w:pPr>
              <w:pStyle w:val="TableText"/>
            </w:pPr>
            <w:r w:rsidRPr="0082293E">
              <w:t>Leave expenses (annual leave and long service leave)</w:t>
            </w:r>
          </w:p>
        </w:tc>
        <w:tc>
          <w:tcPr>
            <w:tcW w:w="1081" w:type="pct"/>
          </w:tcPr>
          <w:p w14:paraId="23772A6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594" w:type="pct"/>
          </w:tcPr>
          <w:p w14:paraId="2DA192A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42,000</w:t>
            </w:r>
          </w:p>
        </w:tc>
        <w:tc>
          <w:tcPr>
            <w:tcW w:w="591" w:type="pct"/>
          </w:tcPr>
          <w:p w14:paraId="2A83A1C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39,597</w:t>
            </w:r>
          </w:p>
        </w:tc>
      </w:tr>
      <w:tr w:rsidR="00DB3572" w:rsidRPr="0082293E" w14:paraId="55B5527D" w14:textId="77777777" w:rsidTr="00D2516D">
        <w:tc>
          <w:tcPr>
            <w:cnfStyle w:val="001000000000" w:firstRow="0" w:lastRow="0" w:firstColumn="1" w:lastColumn="0" w:oddVBand="0" w:evenVBand="0" w:oddHBand="0" w:evenHBand="0" w:firstRowFirstColumn="0" w:firstRowLastColumn="0" w:lastRowFirstColumn="0" w:lastRowLastColumn="0"/>
            <w:tcW w:w="2734" w:type="pct"/>
          </w:tcPr>
          <w:p w14:paraId="5774031C" w14:textId="77777777" w:rsidR="00DB3572" w:rsidRPr="0082293E" w:rsidRDefault="00DB3572" w:rsidP="00D2516D">
            <w:pPr>
              <w:pStyle w:val="TableText"/>
            </w:pPr>
            <w:r w:rsidRPr="0082293E">
              <w:t>Other on-costs</w:t>
            </w:r>
            <w:r>
              <w:t xml:space="preserve"> </w:t>
            </w:r>
            <w:r w:rsidRPr="0082293E">
              <w:t>(fringe benefits tax, payroll tax, training and workcover levy)</w:t>
            </w:r>
          </w:p>
        </w:tc>
        <w:tc>
          <w:tcPr>
            <w:tcW w:w="1081" w:type="pct"/>
          </w:tcPr>
          <w:p w14:paraId="18A82B4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594" w:type="pct"/>
          </w:tcPr>
          <w:p w14:paraId="642FC13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34,356</w:t>
            </w:r>
          </w:p>
        </w:tc>
        <w:tc>
          <w:tcPr>
            <w:tcW w:w="591" w:type="pct"/>
          </w:tcPr>
          <w:p w14:paraId="6AABA3B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28,905</w:t>
            </w:r>
          </w:p>
        </w:tc>
      </w:tr>
      <w:tr w:rsidR="00DB3572" w:rsidRPr="0082293E" w14:paraId="59B09E9D"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pct"/>
          </w:tcPr>
          <w:p w14:paraId="282A7488" w14:textId="77777777" w:rsidR="00DB3572" w:rsidRPr="0082293E" w:rsidRDefault="00DB3572" w:rsidP="00D2516D">
            <w:pPr>
              <w:pStyle w:val="TableText"/>
            </w:pPr>
            <w:r w:rsidRPr="0082293E">
              <w:rPr>
                <w:b/>
              </w:rPr>
              <w:t>Total employee expenses and Judicial Officer remuneration</w:t>
            </w:r>
          </w:p>
        </w:tc>
        <w:tc>
          <w:tcPr>
            <w:tcW w:w="1081" w:type="pct"/>
          </w:tcPr>
          <w:p w14:paraId="7FC54731"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t>N/A</w:t>
            </w:r>
          </w:p>
        </w:tc>
        <w:tc>
          <w:tcPr>
            <w:tcW w:w="594" w:type="pct"/>
          </w:tcPr>
          <w:p w14:paraId="4E490F12"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490,272</w:t>
            </w:r>
          </w:p>
        </w:tc>
        <w:tc>
          <w:tcPr>
            <w:tcW w:w="591" w:type="pct"/>
          </w:tcPr>
          <w:p w14:paraId="63D41182"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442,831</w:t>
            </w:r>
          </w:p>
        </w:tc>
      </w:tr>
    </w:tbl>
    <w:p w14:paraId="67C1C693" w14:textId="77777777" w:rsidR="00DB3572" w:rsidRPr="0082293E" w:rsidRDefault="00DB3572" w:rsidP="00DB3572">
      <w:pPr>
        <w:pStyle w:val="BodyText"/>
      </w:pPr>
      <w:r w:rsidRPr="0082293E">
        <w:t>Employee expenses and Judicial Officer remuneration encompasses all costs related to employment, including wages and salaries, fringe benefits tax, leave entitlements, termination payments and WorkCover premiums.</w:t>
      </w:r>
    </w:p>
    <w:p w14:paraId="0FEBD191" w14:textId="08F995EE" w:rsidR="00DB3572" w:rsidRPr="0082293E" w:rsidRDefault="00DB3572" w:rsidP="00DB3572">
      <w:pPr>
        <w:pStyle w:val="BodyText"/>
      </w:pPr>
      <w:r w:rsidRPr="0082293E">
        <w:t xml:space="preserve">The amount recognised in the comprehensive operating statement in relation to superannuation is employer contributions for members of both defined benefit and defined contribution superannuation plans that are paid or payable during the reporting period. </w:t>
      </w:r>
      <w:r w:rsidR="00C32A3C">
        <w:t>Court Services Victoria</w:t>
      </w:r>
      <w:r w:rsidRPr="0082293E">
        <w:t xml:space="preserve"> does not recognise any defined benefit liabilities because it has no legal or constructive obligation to pay future benefits relating to</w:t>
      </w:r>
      <w:r>
        <w:t xml:space="preserve"> i</w:t>
      </w:r>
      <w:r w:rsidRPr="0082293E">
        <w:t>ts employees. Instead, the Department of Treasury and Finance (DTF) discloses in its annual financial statements the net defined benefit cost related to the members of these plans as an administered liability (on behalf of the State as the sponsoring employer).</w:t>
      </w:r>
    </w:p>
    <w:p w14:paraId="64D36B2F" w14:textId="69F99424" w:rsidR="00DB3572" w:rsidRPr="0082293E" w:rsidRDefault="00DB3572" w:rsidP="00DB3572">
      <w:pPr>
        <w:pStyle w:val="BodyText"/>
      </w:pPr>
      <w:r w:rsidRPr="0082293E">
        <w:t>Termination benefits are payable when employment is terminated before normal retirement date,</w:t>
      </w:r>
      <w:r>
        <w:t xml:space="preserve"> o</w:t>
      </w:r>
      <w:r w:rsidRPr="0082293E">
        <w:t xml:space="preserve">r when an employee or Judicial Officer accepts an offer of benefits in exchange for the termination of employment. Termination benefits are recognised when </w:t>
      </w:r>
      <w:r w:rsidR="00C32A3C">
        <w:t>Court Services Victoria</w:t>
      </w:r>
      <w:r w:rsidRPr="0082293E">
        <w:t xml:space="preserve"> is demonstrably committed to terminating</w:t>
      </w:r>
      <w:r>
        <w:t xml:space="preserve"> t</w:t>
      </w:r>
      <w:r w:rsidRPr="0082293E">
        <w:t>he employment of current employees according to formal plans without possibility of withdrawal or providing termination benefits as a result of an offer made to encourage voluntary redundancy.</w:t>
      </w:r>
    </w:p>
    <w:p w14:paraId="1DC3DD2B" w14:textId="77777777" w:rsidR="00DB3572" w:rsidRPr="0082293E" w:rsidRDefault="00DB3572" w:rsidP="00DB3572">
      <w:pPr>
        <w:pStyle w:val="BodyText"/>
      </w:pPr>
      <w:r w:rsidRPr="0082293E">
        <w:t>Termination benefits of Judicial Officers are recognised when the employment of a Judicial Officer</w:t>
      </w:r>
      <w:r>
        <w:t xml:space="preserve"> i</w:t>
      </w:r>
      <w:r w:rsidRPr="0082293E">
        <w:t>s terminated. Benefits due more than 12 months after the end of the reporting period are discounted to present value.</w:t>
      </w:r>
    </w:p>
    <w:p w14:paraId="7E086E18" w14:textId="77777777" w:rsidR="00DB3572" w:rsidRPr="0082293E" w:rsidRDefault="00DB3572" w:rsidP="00DB3572">
      <w:pPr>
        <w:pStyle w:val="Heading4"/>
      </w:pPr>
      <w:r>
        <w:t xml:space="preserve">3.1.2 </w:t>
      </w:r>
      <w:r w:rsidRPr="0082293E">
        <w:t>Employee benefits and Judicial Officer remuneration in the balance sheet</w:t>
      </w:r>
    </w:p>
    <w:p w14:paraId="247486C2" w14:textId="77777777" w:rsidR="00DB3572" w:rsidRPr="0082293E" w:rsidRDefault="00DB3572" w:rsidP="00DB3572">
      <w:pPr>
        <w:pStyle w:val="BodyText"/>
      </w:pPr>
      <w:r w:rsidRPr="0082293E">
        <w:t>Provision is made for benefits accruing to employees and Judicial Officers in respect of wages and salaries, annual leave and long service leave for services rendered to the reporting date and recorded as an expense during the period the services are delivered.</w:t>
      </w:r>
    </w:p>
    <w:tbl>
      <w:tblPr>
        <w:tblStyle w:val="AccessibleTableNumerical"/>
        <w:tblW w:w="5000" w:type="pct"/>
        <w:tblLook w:val="04E0" w:firstRow="1" w:lastRow="1" w:firstColumn="1" w:lastColumn="0" w:noHBand="0" w:noVBand="1"/>
      </w:tblPr>
      <w:tblGrid>
        <w:gridCol w:w="7275"/>
        <w:gridCol w:w="1184"/>
        <w:gridCol w:w="1182"/>
      </w:tblGrid>
      <w:tr w:rsidR="00DB3572" w:rsidRPr="0082293E" w14:paraId="68E77258"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3" w:type="pct"/>
          </w:tcPr>
          <w:p w14:paraId="256273A8" w14:textId="77777777" w:rsidR="00DB3572" w:rsidRPr="0082293E" w:rsidRDefault="00DB3572" w:rsidP="00D2516D">
            <w:pPr>
              <w:spacing w:before="70" w:after="70"/>
            </w:pPr>
            <w:r>
              <w:t>Item</w:t>
            </w:r>
          </w:p>
        </w:tc>
        <w:tc>
          <w:tcPr>
            <w:tcW w:w="614" w:type="pct"/>
          </w:tcPr>
          <w:p w14:paraId="4CFBA9D4"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6DAF13E3"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13" w:type="pct"/>
          </w:tcPr>
          <w:p w14:paraId="709ADE8D"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0058C76E"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5686E34A"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121A7A55" w14:textId="77777777" w:rsidR="00DB3572" w:rsidRPr="0082293E" w:rsidRDefault="00DB3572" w:rsidP="00D2516D">
            <w:pPr>
              <w:pStyle w:val="TableText"/>
            </w:pPr>
            <w:r w:rsidRPr="0082293E">
              <w:rPr>
                <w:b/>
              </w:rPr>
              <w:t>CURRENT PROVISIONS</w:t>
            </w:r>
          </w:p>
        </w:tc>
        <w:tc>
          <w:tcPr>
            <w:tcW w:w="614" w:type="pct"/>
          </w:tcPr>
          <w:p w14:paraId="1CD3C102"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13" w:type="pct"/>
          </w:tcPr>
          <w:p w14:paraId="02A0311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DB3572" w:rsidRPr="0082293E" w14:paraId="1EAD6CCA"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0FCA7BBC" w14:textId="77777777" w:rsidR="00DB3572" w:rsidRPr="0082293E" w:rsidRDefault="00DB3572" w:rsidP="00D2516D">
            <w:pPr>
              <w:pStyle w:val="TableText"/>
            </w:pPr>
            <w:r w:rsidRPr="0082293E">
              <w:rPr>
                <w:b/>
              </w:rPr>
              <w:t>Annual leave</w:t>
            </w:r>
          </w:p>
        </w:tc>
        <w:tc>
          <w:tcPr>
            <w:tcW w:w="614" w:type="pct"/>
          </w:tcPr>
          <w:p w14:paraId="65F98A5A"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13" w:type="pct"/>
          </w:tcPr>
          <w:p w14:paraId="313D7B3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DB3572" w:rsidRPr="0082293E" w14:paraId="7C489077"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7E333980" w14:textId="77777777" w:rsidR="00DB3572" w:rsidRPr="0082293E" w:rsidRDefault="00DB3572" w:rsidP="00D2516D">
            <w:pPr>
              <w:pStyle w:val="TableText"/>
            </w:pPr>
            <w:r w:rsidRPr="0082293E">
              <w:t>Unconditional and expected to settle within 12 months</w:t>
            </w:r>
          </w:p>
        </w:tc>
        <w:tc>
          <w:tcPr>
            <w:tcW w:w="614" w:type="pct"/>
          </w:tcPr>
          <w:p w14:paraId="0E31E59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20,215</w:t>
            </w:r>
          </w:p>
        </w:tc>
        <w:tc>
          <w:tcPr>
            <w:tcW w:w="613" w:type="pct"/>
          </w:tcPr>
          <w:p w14:paraId="2B411ED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19,431</w:t>
            </w:r>
          </w:p>
        </w:tc>
      </w:tr>
      <w:tr w:rsidR="00DB3572" w:rsidRPr="0082293E" w14:paraId="4785B293"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06DB2330" w14:textId="77777777" w:rsidR="00DB3572" w:rsidRPr="0082293E" w:rsidRDefault="00DB3572" w:rsidP="00D2516D">
            <w:pPr>
              <w:pStyle w:val="TableText"/>
            </w:pPr>
            <w:r w:rsidRPr="0082293E">
              <w:t>Unconditional and expected to settle after 12 months</w:t>
            </w:r>
          </w:p>
        </w:tc>
        <w:tc>
          <w:tcPr>
            <w:tcW w:w="614" w:type="pct"/>
          </w:tcPr>
          <w:p w14:paraId="1FE1A8F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6,721</w:t>
            </w:r>
          </w:p>
        </w:tc>
        <w:tc>
          <w:tcPr>
            <w:tcW w:w="613" w:type="pct"/>
          </w:tcPr>
          <w:p w14:paraId="2F1B5B2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7,747</w:t>
            </w:r>
          </w:p>
        </w:tc>
      </w:tr>
      <w:tr w:rsidR="00DB3572" w:rsidRPr="0082293E" w14:paraId="3838DCD8"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6F209A73" w14:textId="77777777" w:rsidR="00DB3572" w:rsidRPr="0082293E" w:rsidRDefault="00DB3572" w:rsidP="00D2516D">
            <w:pPr>
              <w:pStyle w:val="TableText"/>
            </w:pPr>
            <w:r w:rsidRPr="0082293E">
              <w:rPr>
                <w:b/>
              </w:rPr>
              <w:t>Long service leave</w:t>
            </w:r>
          </w:p>
        </w:tc>
        <w:tc>
          <w:tcPr>
            <w:tcW w:w="614" w:type="pct"/>
          </w:tcPr>
          <w:p w14:paraId="50D220F1"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13" w:type="pct"/>
          </w:tcPr>
          <w:p w14:paraId="28469E6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DB3572" w:rsidRPr="0082293E" w14:paraId="5D6DDD9A"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787D201C" w14:textId="77777777" w:rsidR="00DB3572" w:rsidRPr="0082293E" w:rsidRDefault="00DB3572" w:rsidP="00D2516D">
            <w:pPr>
              <w:pStyle w:val="TableText"/>
            </w:pPr>
            <w:r w:rsidRPr="0082293E">
              <w:t>Unconditional and expected to settle within 12 months</w:t>
            </w:r>
          </w:p>
        </w:tc>
        <w:tc>
          <w:tcPr>
            <w:tcW w:w="614" w:type="pct"/>
          </w:tcPr>
          <w:p w14:paraId="7345C39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5,701</w:t>
            </w:r>
          </w:p>
        </w:tc>
        <w:tc>
          <w:tcPr>
            <w:tcW w:w="613" w:type="pct"/>
          </w:tcPr>
          <w:p w14:paraId="566E382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5,792</w:t>
            </w:r>
          </w:p>
        </w:tc>
      </w:tr>
      <w:tr w:rsidR="00DB3572" w:rsidRPr="0082293E" w14:paraId="54E81260"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5ADB532E" w14:textId="77777777" w:rsidR="00DB3572" w:rsidRPr="0082293E" w:rsidRDefault="00DB3572" w:rsidP="00D2516D">
            <w:pPr>
              <w:pStyle w:val="TableText"/>
            </w:pPr>
            <w:r w:rsidRPr="0082293E">
              <w:t>Unconditional and expected to settle after 12 months</w:t>
            </w:r>
          </w:p>
        </w:tc>
        <w:tc>
          <w:tcPr>
            <w:tcW w:w="614" w:type="pct"/>
          </w:tcPr>
          <w:p w14:paraId="2B12FDA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54,080</w:t>
            </w:r>
          </w:p>
        </w:tc>
        <w:tc>
          <w:tcPr>
            <w:tcW w:w="613" w:type="pct"/>
          </w:tcPr>
          <w:p w14:paraId="129ABA4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52,073</w:t>
            </w:r>
          </w:p>
        </w:tc>
      </w:tr>
      <w:tr w:rsidR="00DB3572" w:rsidRPr="0082293E" w14:paraId="2988B4C1"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6615C0A5" w14:textId="77777777" w:rsidR="00DB3572" w:rsidRPr="0082293E" w:rsidRDefault="00DB3572" w:rsidP="00D2516D">
            <w:pPr>
              <w:pStyle w:val="TableText"/>
            </w:pPr>
            <w:r w:rsidRPr="0082293E">
              <w:rPr>
                <w:b/>
              </w:rPr>
              <w:t>Provisions for on-costs</w:t>
            </w:r>
          </w:p>
        </w:tc>
        <w:tc>
          <w:tcPr>
            <w:tcW w:w="614" w:type="pct"/>
          </w:tcPr>
          <w:p w14:paraId="6B8C56A0"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13" w:type="pct"/>
          </w:tcPr>
          <w:p w14:paraId="01E42C6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DB3572" w:rsidRPr="0082293E" w14:paraId="1B073928"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7C8B0636" w14:textId="77777777" w:rsidR="00DB3572" w:rsidRPr="0082293E" w:rsidRDefault="00DB3572" w:rsidP="00D2516D">
            <w:pPr>
              <w:pStyle w:val="TableText"/>
            </w:pPr>
            <w:r w:rsidRPr="0082293E">
              <w:t>Unconditional and expected to settle within 12 months</w:t>
            </w:r>
          </w:p>
        </w:tc>
        <w:tc>
          <w:tcPr>
            <w:tcW w:w="614" w:type="pct"/>
          </w:tcPr>
          <w:p w14:paraId="7C7A3C0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6,942</w:t>
            </w:r>
          </w:p>
        </w:tc>
        <w:tc>
          <w:tcPr>
            <w:tcW w:w="613" w:type="pct"/>
          </w:tcPr>
          <w:p w14:paraId="785CCBE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6,179</w:t>
            </w:r>
          </w:p>
        </w:tc>
      </w:tr>
      <w:tr w:rsidR="00DB3572" w:rsidRPr="0082293E" w14:paraId="58ED0CD5" w14:textId="77777777" w:rsidTr="00D2516D">
        <w:tc>
          <w:tcPr>
            <w:cnfStyle w:val="001000000000" w:firstRow="0" w:lastRow="0" w:firstColumn="1" w:lastColumn="0" w:oddVBand="0" w:evenVBand="0" w:oddHBand="0" w:evenHBand="0" w:firstRowFirstColumn="0" w:firstRowLastColumn="0" w:lastRowFirstColumn="0" w:lastRowLastColumn="0"/>
            <w:tcW w:w="3773" w:type="pct"/>
            <w:tcBorders>
              <w:bottom w:val="single" w:sz="4" w:space="0" w:color="auto"/>
            </w:tcBorders>
          </w:tcPr>
          <w:p w14:paraId="7F287E15" w14:textId="77777777" w:rsidR="00DB3572" w:rsidRPr="0082293E" w:rsidRDefault="00DB3572" w:rsidP="00D2516D">
            <w:pPr>
              <w:pStyle w:val="TableText"/>
            </w:pPr>
            <w:r w:rsidRPr="0082293E">
              <w:t>Unconditional and expected to settle after 12 months</w:t>
            </w:r>
          </w:p>
        </w:tc>
        <w:tc>
          <w:tcPr>
            <w:tcW w:w="614" w:type="pct"/>
            <w:tcBorders>
              <w:bottom w:val="single" w:sz="4" w:space="0" w:color="auto"/>
            </w:tcBorders>
          </w:tcPr>
          <w:p w14:paraId="4F79E19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9,774</w:t>
            </w:r>
          </w:p>
        </w:tc>
        <w:tc>
          <w:tcPr>
            <w:tcW w:w="613" w:type="pct"/>
            <w:tcBorders>
              <w:bottom w:val="single" w:sz="4" w:space="0" w:color="auto"/>
            </w:tcBorders>
          </w:tcPr>
          <w:p w14:paraId="11CF4DE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8,669</w:t>
            </w:r>
          </w:p>
        </w:tc>
      </w:tr>
      <w:tr w:rsidR="00DB3572" w:rsidRPr="0082293E" w14:paraId="72B2D0B2" w14:textId="77777777" w:rsidTr="00D2516D">
        <w:tc>
          <w:tcPr>
            <w:cnfStyle w:val="001000000000" w:firstRow="0" w:lastRow="0" w:firstColumn="1" w:lastColumn="0" w:oddVBand="0" w:evenVBand="0" w:oddHBand="0" w:evenHBand="0" w:firstRowFirstColumn="0" w:firstRowLastColumn="0" w:lastRowFirstColumn="0" w:lastRowLastColumn="0"/>
            <w:tcW w:w="3773" w:type="pct"/>
            <w:tcBorders>
              <w:top w:val="single" w:sz="4" w:space="0" w:color="auto"/>
              <w:bottom w:val="single" w:sz="4" w:space="0" w:color="auto"/>
            </w:tcBorders>
          </w:tcPr>
          <w:p w14:paraId="191226C4" w14:textId="77777777" w:rsidR="00DB3572" w:rsidRPr="0082293E" w:rsidRDefault="00DB3572" w:rsidP="00D2516D">
            <w:pPr>
              <w:pStyle w:val="TableText"/>
            </w:pPr>
            <w:r w:rsidRPr="0082293E">
              <w:rPr>
                <w:b/>
              </w:rPr>
              <w:t>Total current provisions for employee benefits and Judicial Officer remuneration</w:t>
            </w:r>
          </w:p>
        </w:tc>
        <w:tc>
          <w:tcPr>
            <w:tcW w:w="614" w:type="pct"/>
            <w:tcBorders>
              <w:top w:val="single" w:sz="4" w:space="0" w:color="auto"/>
              <w:bottom w:val="single" w:sz="4" w:space="0" w:color="auto"/>
            </w:tcBorders>
          </w:tcPr>
          <w:p w14:paraId="6865E97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103,433</w:t>
            </w:r>
          </w:p>
        </w:tc>
        <w:tc>
          <w:tcPr>
            <w:tcW w:w="613" w:type="pct"/>
            <w:tcBorders>
              <w:top w:val="single" w:sz="4" w:space="0" w:color="auto"/>
              <w:bottom w:val="single" w:sz="4" w:space="0" w:color="auto"/>
            </w:tcBorders>
          </w:tcPr>
          <w:p w14:paraId="28B995C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99,892</w:t>
            </w:r>
          </w:p>
        </w:tc>
      </w:tr>
      <w:tr w:rsidR="00DB3572" w:rsidRPr="0082293E" w14:paraId="357B9533" w14:textId="77777777" w:rsidTr="00D2516D">
        <w:tc>
          <w:tcPr>
            <w:cnfStyle w:val="001000000000" w:firstRow="0" w:lastRow="0" w:firstColumn="1" w:lastColumn="0" w:oddVBand="0" w:evenVBand="0" w:oddHBand="0" w:evenHBand="0" w:firstRowFirstColumn="0" w:firstRowLastColumn="0" w:lastRowFirstColumn="0" w:lastRowLastColumn="0"/>
            <w:tcW w:w="3773" w:type="pct"/>
            <w:tcBorders>
              <w:top w:val="single" w:sz="4" w:space="0" w:color="auto"/>
            </w:tcBorders>
          </w:tcPr>
          <w:p w14:paraId="50FD36B9" w14:textId="77777777" w:rsidR="00DB3572" w:rsidRPr="0082293E" w:rsidRDefault="00DB3572" w:rsidP="00D2516D">
            <w:pPr>
              <w:pStyle w:val="TableText"/>
            </w:pPr>
            <w:r w:rsidRPr="0082293E">
              <w:rPr>
                <w:b/>
              </w:rPr>
              <w:t>NON-CURRENT PROVISIONS</w:t>
            </w:r>
          </w:p>
        </w:tc>
        <w:tc>
          <w:tcPr>
            <w:tcW w:w="614" w:type="pct"/>
            <w:tcBorders>
              <w:top w:val="single" w:sz="4" w:space="0" w:color="auto"/>
            </w:tcBorders>
          </w:tcPr>
          <w:p w14:paraId="1D292D01"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13" w:type="pct"/>
            <w:tcBorders>
              <w:top w:val="single" w:sz="4" w:space="0" w:color="auto"/>
            </w:tcBorders>
          </w:tcPr>
          <w:p w14:paraId="4FB0320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DB3572" w:rsidRPr="0082293E" w14:paraId="118E0A14"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6117A5E2" w14:textId="77777777" w:rsidR="00DB3572" w:rsidRPr="0082293E" w:rsidRDefault="00DB3572" w:rsidP="00D2516D">
            <w:pPr>
              <w:pStyle w:val="TableText"/>
            </w:pPr>
            <w:r w:rsidRPr="0082293E">
              <w:t>Employee benefits and Judicial Officer remuneration</w:t>
            </w:r>
          </w:p>
        </w:tc>
        <w:tc>
          <w:tcPr>
            <w:tcW w:w="614" w:type="pct"/>
          </w:tcPr>
          <w:p w14:paraId="6343BF9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15,383</w:t>
            </w:r>
          </w:p>
        </w:tc>
        <w:tc>
          <w:tcPr>
            <w:tcW w:w="613" w:type="pct"/>
          </w:tcPr>
          <w:p w14:paraId="3919102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12,571</w:t>
            </w:r>
          </w:p>
        </w:tc>
      </w:tr>
      <w:tr w:rsidR="00DB3572" w:rsidRPr="0082293E" w14:paraId="5A62066D" w14:textId="77777777" w:rsidTr="00D2516D">
        <w:tc>
          <w:tcPr>
            <w:cnfStyle w:val="001000000000" w:firstRow="0" w:lastRow="0" w:firstColumn="1" w:lastColumn="0" w:oddVBand="0" w:evenVBand="0" w:oddHBand="0" w:evenHBand="0" w:firstRowFirstColumn="0" w:firstRowLastColumn="0" w:lastRowFirstColumn="0" w:lastRowLastColumn="0"/>
            <w:tcW w:w="3773" w:type="pct"/>
            <w:tcBorders>
              <w:bottom w:val="single" w:sz="4" w:space="0" w:color="auto"/>
            </w:tcBorders>
          </w:tcPr>
          <w:p w14:paraId="11256D8C" w14:textId="77777777" w:rsidR="00DB3572" w:rsidRPr="0082293E" w:rsidRDefault="00DB3572" w:rsidP="00D2516D">
            <w:pPr>
              <w:pStyle w:val="TableText"/>
            </w:pPr>
            <w:r w:rsidRPr="0082293E">
              <w:t>On-costs</w:t>
            </w:r>
          </w:p>
        </w:tc>
        <w:tc>
          <w:tcPr>
            <w:tcW w:w="614" w:type="pct"/>
            <w:tcBorders>
              <w:bottom w:val="single" w:sz="4" w:space="0" w:color="auto"/>
            </w:tcBorders>
          </w:tcPr>
          <w:p w14:paraId="63E843E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2,201</w:t>
            </w:r>
          </w:p>
        </w:tc>
        <w:tc>
          <w:tcPr>
            <w:tcW w:w="613" w:type="pct"/>
            <w:tcBorders>
              <w:bottom w:val="single" w:sz="4" w:space="0" w:color="auto"/>
            </w:tcBorders>
          </w:tcPr>
          <w:p w14:paraId="608145D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1,567</w:t>
            </w:r>
          </w:p>
        </w:tc>
      </w:tr>
      <w:tr w:rsidR="00DB3572" w:rsidRPr="0082293E" w14:paraId="216E3869" w14:textId="77777777" w:rsidTr="00D2516D">
        <w:tc>
          <w:tcPr>
            <w:cnfStyle w:val="001000000000" w:firstRow="0" w:lastRow="0" w:firstColumn="1" w:lastColumn="0" w:oddVBand="0" w:evenVBand="0" w:oddHBand="0" w:evenHBand="0" w:firstRowFirstColumn="0" w:firstRowLastColumn="0" w:lastRowFirstColumn="0" w:lastRowLastColumn="0"/>
            <w:tcW w:w="3773" w:type="pct"/>
            <w:tcBorders>
              <w:top w:val="single" w:sz="4" w:space="0" w:color="auto"/>
              <w:bottom w:val="single" w:sz="4" w:space="0" w:color="auto"/>
            </w:tcBorders>
          </w:tcPr>
          <w:p w14:paraId="7D9D66F3" w14:textId="77777777" w:rsidR="00DB3572" w:rsidRPr="0082293E" w:rsidRDefault="00DB3572" w:rsidP="00D2516D">
            <w:pPr>
              <w:pStyle w:val="TableText"/>
            </w:pPr>
            <w:r w:rsidRPr="0082293E">
              <w:rPr>
                <w:b/>
              </w:rPr>
              <w:t>Total non-current provisions for employee benefits and Judicial Officer remuneration</w:t>
            </w:r>
          </w:p>
        </w:tc>
        <w:tc>
          <w:tcPr>
            <w:tcW w:w="614" w:type="pct"/>
            <w:tcBorders>
              <w:top w:val="single" w:sz="4" w:space="0" w:color="auto"/>
              <w:bottom w:val="single" w:sz="4" w:space="0" w:color="auto"/>
            </w:tcBorders>
          </w:tcPr>
          <w:p w14:paraId="1A8372F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17,584</w:t>
            </w:r>
          </w:p>
        </w:tc>
        <w:tc>
          <w:tcPr>
            <w:tcW w:w="613" w:type="pct"/>
            <w:tcBorders>
              <w:top w:val="single" w:sz="4" w:space="0" w:color="auto"/>
              <w:bottom w:val="single" w:sz="4" w:space="0" w:color="auto"/>
            </w:tcBorders>
          </w:tcPr>
          <w:p w14:paraId="3FDD220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14,138</w:t>
            </w:r>
          </w:p>
        </w:tc>
      </w:tr>
      <w:tr w:rsidR="00DB3572" w:rsidRPr="0082293E" w14:paraId="64DB73BB"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1C76E8E4" w14:textId="77777777" w:rsidR="00DB3572" w:rsidRPr="0082293E" w:rsidRDefault="00DB3572" w:rsidP="00D2516D">
            <w:pPr>
              <w:pStyle w:val="TableText"/>
            </w:pPr>
            <w:r w:rsidRPr="0082293E">
              <w:rPr>
                <w:b/>
              </w:rPr>
              <w:t>Total provisions for employee benefits and Judicial Officer remuneration</w:t>
            </w:r>
          </w:p>
        </w:tc>
        <w:tc>
          <w:tcPr>
            <w:tcW w:w="614" w:type="pct"/>
          </w:tcPr>
          <w:p w14:paraId="18D13704"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121,017</w:t>
            </w:r>
          </w:p>
        </w:tc>
        <w:tc>
          <w:tcPr>
            <w:tcW w:w="613" w:type="pct"/>
          </w:tcPr>
          <w:p w14:paraId="2D38532B"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114,030</w:t>
            </w:r>
          </w:p>
        </w:tc>
      </w:tr>
    </w:tbl>
    <w:p w14:paraId="51F3C857" w14:textId="556A87A7" w:rsidR="00DB3572" w:rsidRPr="0082293E" w:rsidRDefault="00DB3572" w:rsidP="00B212AE">
      <w:pPr>
        <w:pStyle w:val="Heading5"/>
      </w:pPr>
      <w:r w:rsidRPr="0082293E">
        <w:t xml:space="preserve">Reconciliation of </w:t>
      </w:r>
      <w:r w:rsidRPr="00CD1249">
        <w:t>movement</w:t>
      </w:r>
      <w:r w:rsidRPr="0082293E">
        <w:t xml:space="preserve"> in on-cost provision</w:t>
      </w:r>
      <w:r w:rsidR="00B212AE">
        <w:t xml:space="preserve"> </w:t>
      </w:r>
    </w:p>
    <w:tbl>
      <w:tblPr>
        <w:tblStyle w:val="AccessibleTableNumerical"/>
        <w:tblW w:w="5000" w:type="pct"/>
        <w:tblLook w:val="04E0" w:firstRow="1" w:lastRow="1" w:firstColumn="1" w:lastColumn="0" w:noHBand="0" w:noVBand="1"/>
      </w:tblPr>
      <w:tblGrid>
        <w:gridCol w:w="7275"/>
        <w:gridCol w:w="1184"/>
        <w:gridCol w:w="1182"/>
      </w:tblGrid>
      <w:tr w:rsidR="00DB3572" w:rsidRPr="0082293E" w14:paraId="754D76ED"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3" w:type="pct"/>
          </w:tcPr>
          <w:p w14:paraId="105991AB" w14:textId="77777777" w:rsidR="00DB3572" w:rsidRPr="0082293E" w:rsidRDefault="00DB3572" w:rsidP="00D2516D">
            <w:pPr>
              <w:spacing w:before="70" w:after="70"/>
            </w:pPr>
            <w:r>
              <w:t>Item</w:t>
            </w:r>
          </w:p>
        </w:tc>
        <w:tc>
          <w:tcPr>
            <w:tcW w:w="614" w:type="pct"/>
          </w:tcPr>
          <w:p w14:paraId="5735FB5A"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4CF8884E"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13" w:type="pct"/>
          </w:tcPr>
          <w:p w14:paraId="759205A7"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7DEFD864"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6920CFA1"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37D85304" w14:textId="77777777" w:rsidR="00DB3572" w:rsidRPr="0082293E" w:rsidRDefault="00DB3572" w:rsidP="00D2516D">
            <w:pPr>
              <w:pStyle w:val="TableText"/>
            </w:pPr>
            <w:r w:rsidRPr="0082293E">
              <w:rPr>
                <w:b/>
              </w:rPr>
              <w:t>Opening balance</w:t>
            </w:r>
          </w:p>
        </w:tc>
        <w:tc>
          <w:tcPr>
            <w:tcW w:w="614" w:type="pct"/>
          </w:tcPr>
          <w:p w14:paraId="00F5901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16,416</w:t>
            </w:r>
          </w:p>
        </w:tc>
        <w:tc>
          <w:tcPr>
            <w:tcW w:w="613" w:type="pct"/>
          </w:tcPr>
          <w:p w14:paraId="67A6128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15,229</w:t>
            </w:r>
          </w:p>
        </w:tc>
      </w:tr>
      <w:tr w:rsidR="00DB3572" w:rsidRPr="0082293E" w14:paraId="53B8E396"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2ACA46F4" w14:textId="77777777" w:rsidR="00DB3572" w:rsidRPr="0082293E" w:rsidRDefault="00DB3572" w:rsidP="00D2516D">
            <w:pPr>
              <w:pStyle w:val="TableText"/>
            </w:pPr>
            <w:r w:rsidRPr="0082293E">
              <w:t>Additional provisions recognised</w:t>
            </w:r>
          </w:p>
        </w:tc>
        <w:tc>
          <w:tcPr>
            <w:tcW w:w="614" w:type="pct"/>
          </w:tcPr>
          <w:p w14:paraId="2D10D4F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8,674</w:t>
            </w:r>
          </w:p>
        </w:tc>
        <w:tc>
          <w:tcPr>
            <w:tcW w:w="613" w:type="pct"/>
          </w:tcPr>
          <w:p w14:paraId="79C69E6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5,658</w:t>
            </w:r>
          </w:p>
        </w:tc>
      </w:tr>
      <w:tr w:rsidR="00DB3572" w:rsidRPr="0082293E" w14:paraId="2C123525" w14:textId="77777777" w:rsidTr="00D2516D">
        <w:tc>
          <w:tcPr>
            <w:cnfStyle w:val="001000000000" w:firstRow="0" w:lastRow="0" w:firstColumn="1" w:lastColumn="0" w:oddVBand="0" w:evenVBand="0" w:oddHBand="0" w:evenHBand="0" w:firstRowFirstColumn="0" w:firstRowLastColumn="0" w:lastRowFirstColumn="0" w:lastRowLastColumn="0"/>
            <w:tcW w:w="3773" w:type="pct"/>
            <w:tcBorders>
              <w:bottom w:val="single" w:sz="4" w:space="0" w:color="auto"/>
            </w:tcBorders>
          </w:tcPr>
          <w:p w14:paraId="76FFD49F" w14:textId="77777777" w:rsidR="00DB3572" w:rsidRPr="0082293E" w:rsidRDefault="00DB3572" w:rsidP="00D2516D">
            <w:pPr>
              <w:pStyle w:val="TableText"/>
            </w:pPr>
            <w:r w:rsidRPr="0082293E">
              <w:t>Reductions arising from payments/other sacrifices of future economic benefits</w:t>
            </w:r>
          </w:p>
        </w:tc>
        <w:tc>
          <w:tcPr>
            <w:tcW w:w="614" w:type="pct"/>
            <w:tcBorders>
              <w:bottom w:val="single" w:sz="4" w:space="0" w:color="auto"/>
            </w:tcBorders>
          </w:tcPr>
          <w:p w14:paraId="4F8CBD8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(6,173)</w:t>
            </w:r>
          </w:p>
        </w:tc>
        <w:tc>
          <w:tcPr>
            <w:tcW w:w="613" w:type="pct"/>
            <w:tcBorders>
              <w:bottom w:val="single" w:sz="4" w:space="0" w:color="auto"/>
            </w:tcBorders>
          </w:tcPr>
          <w:p w14:paraId="654F3E3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(4,472)</w:t>
            </w:r>
          </w:p>
        </w:tc>
      </w:tr>
      <w:tr w:rsidR="00DB3572" w:rsidRPr="0082293E" w14:paraId="408F5EA8" w14:textId="77777777" w:rsidTr="00D2516D">
        <w:tc>
          <w:tcPr>
            <w:cnfStyle w:val="001000000000" w:firstRow="0" w:lastRow="0" w:firstColumn="1" w:lastColumn="0" w:oddVBand="0" w:evenVBand="0" w:oddHBand="0" w:evenHBand="0" w:firstRowFirstColumn="0" w:firstRowLastColumn="0" w:lastRowFirstColumn="0" w:lastRowLastColumn="0"/>
            <w:tcW w:w="3773" w:type="pct"/>
            <w:tcBorders>
              <w:top w:val="single" w:sz="4" w:space="0" w:color="auto"/>
              <w:bottom w:val="single" w:sz="4" w:space="0" w:color="auto"/>
            </w:tcBorders>
          </w:tcPr>
          <w:p w14:paraId="518DA7A1" w14:textId="77777777" w:rsidR="00DB3572" w:rsidRPr="0082293E" w:rsidRDefault="00DB3572" w:rsidP="00D2516D">
            <w:pPr>
              <w:pStyle w:val="TableText"/>
            </w:pPr>
            <w:r w:rsidRPr="0082293E">
              <w:rPr>
                <w:b/>
              </w:rPr>
              <w:t>Closing balance</w:t>
            </w:r>
          </w:p>
        </w:tc>
        <w:tc>
          <w:tcPr>
            <w:tcW w:w="614" w:type="pct"/>
            <w:tcBorders>
              <w:top w:val="single" w:sz="4" w:space="0" w:color="auto"/>
              <w:bottom w:val="single" w:sz="4" w:space="0" w:color="auto"/>
            </w:tcBorders>
          </w:tcPr>
          <w:p w14:paraId="4264A78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18,917</w:t>
            </w:r>
          </w:p>
        </w:tc>
        <w:tc>
          <w:tcPr>
            <w:tcW w:w="613" w:type="pct"/>
            <w:tcBorders>
              <w:top w:val="single" w:sz="4" w:space="0" w:color="auto"/>
              <w:bottom w:val="single" w:sz="4" w:space="0" w:color="auto"/>
            </w:tcBorders>
          </w:tcPr>
          <w:p w14:paraId="2A7AB57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16,416</w:t>
            </w:r>
          </w:p>
        </w:tc>
      </w:tr>
      <w:tr w:rsidR="00DB3572" w:rsidRPr="0082293E" w14:paraId="33F931EE" w14:textId="77777777" w:rsidTr="00D2516D">
        <w:tc>
          <w:tcPr>
            <w:cnfStyle w:val="001000000000" w:firstRow="0" w:lastRow="0" w:firstColumn="1" w:lastColumn="0" w:oddVBand="0" w:evenVBand="0" w:oddHBand="0" w:evenHBand="0" w:firstRowFirstColumn="0" w:firstRowLastColumn="0" w:lastRowFirstColumn="0" w:lastRowLastColumn="0"/>
            <w:tcW w:w="3773" w:type="pct"/>
            <w:tcBorders>
              <w:top w:val="single" w:sz="4" w:space="0" w:color="auto"/>
            </w:tcBorders>
          </w:tcPr>
          <w:p w14:paraId="572F2C1F" w14:textId="77777777" w:rsidR="00DB3572" w:rsidRPr="0082293E" w:rsidRDefault="00DB3572" w:rsidP="00D2516D">
            <w:pPr>
              <w:pStyle w:val="TableText"/>
            </w:pPr>
            <w:r w:rsidRPr="0082293E">
              <w:t>Current</w:t>
            </w:r>
          </w:p>
        </w:tc>
        <w:tc>
          <w:tcPr>
            <w:tcW w:w="614" w:type="pct"/>
            <w:tcBorders>
              <w:top w:val="single" w:sz="4" w:space="0" w:color="auto"/>
            </w:tcBorders>
          </w:tcPr>
          <w:p w14:paraId="47BC79F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16,716</w:t>
            </w:r>
          </w:p>
        </w:tc>
        <w:tc>
          <w:tcPr>
            <w:tcW w:w="613" w:type="pct"/>
            <w:tcBorders>
              <w:top w:val="single" w:sz="4" w:space="0" w:color="auto"/>
            </w:tcBorders>
          </w:tcPr>
          <w:p w14:paraId="24A0480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14,848</w:t>
            </w:r>
          </w:p>
        </w:tc>
      </w:tr>
      <w:tr w:rsidR="00DB3572" w:rsidRPr="0082293E" w14:paraId="478AEB78"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79FD4010" w14:textId="77777777" w:rsidR="00DB3572" w:rsidRPr="0082293E" w:rsidRDefault="00DB3572" w:rsidP="00D2516D">
            <w:pPr>
              <w:pStyle w:val="TableText"/>
            </w:pPr>
            <w:r w:rsidRPr="0082293E">
              <w:t>Non-current</w:t>
            </w:r>
          </w:p>
        </w:tc>
        <w:tc>
          <w:tcPr>
            <w:tcW w:w="614" w:type="pct"/>
          </w:tcPr>
          <w:p w14:paraId="038FA66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2,201</w:t>
            </w:r>
          </w:p>
        </w:tc>
        <w:tc>
          <w:tcPr>
            <w:tcW w:w="613" w:type="pct"/>
          </w:tcPr>
          <w:p w14:paraId="38EF187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1,567</w:t>
            </w:r>
          </w:p>
        </w:tc>
      </w:tr>
      <w:tr w:rsidR="00DB3572" w:rsidRPr="0082293E" w14:paraId="13393F69"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37782AB1" w14:textId="77777777" w:rsidR="00DB3572" w:rsidRPr="0082293E" w:rsidRDefault="00DB3572" w:rsidP="00D2516D">
            <w:pPr>
              <w:pStyle w:val="TableText"/>
            </w:pPr>
            <w:r w:rsidRPr="0082293E">
              <w:rPr>
                <w:b/>
              </w:rPr>
              <w:t>Total</w:t>
            </w:r>
          </w:p>
        </w:tc>
        <w:tc>
          <w:tcPr>
            <w:tcW w:w="614" w:type="pct"/>
          </w:tcPr>
          <w:p w14:paraId="180AA8D0"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18,917</w:t>
            </w:r>
          </w:p>
        </w:tc>
        <w:tc>
          <w:tcPr>
            <w:tcW w:w="613" w:type="pct"/>
          </w:tcPr>
          <w:p w14:paraId="6BFAE53D"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16,416</w:t>
            </w:r>
          </w:p>
        </w:tc>
      </w:tr>
    </w:tbl>
    <w:p w14:paraId="16426881" w14:textId="77777777" w:rsidR="00DB3572" w:rsidRPr="00D40755" w:rsidRDefault="00DB3572" w:rsidP="00B212AE">
      <w:pPr>
        <w:pStyle w:val="Heading4"/>
      </w:pPr>
      <w:r w:rsidRPr="00D40755">
        <w:t>Wages and salaries, annual leave and sick leave:</w:t>
      </w:r>
    </w:p>
    <w:p w14:paraId="0CAFC9AD" w14:textId="26B50A43" w:rsidR="00DB3572" w:rsidRPr="0082293E" w:rsidRDefault="00DB3572" w:rsidP="00DB3572">
      <w:pPr>
        <w:pStyle w:val="BodyText"/>
      </w:pPr>
      <w:r w:rsidRPr="0082293E">
        <w:t>Liabilities for wages and salaries (including non-monetary benefits, annual leave and on costs) are recognised as part of the employee</w:t>
      </w:r>
      <w:r>
        <w:t xml:space="preserve"> b</w:t>
      </w:r>
      <w:r w:rsidRPr="0082293E">
        <w:t xml:space="preserve">enefit and Judicial Officer remuneration provision as current liabilities, because </w:t>
      </w:r>
      <w:r w:rsidR="00C32A3C">
        <w:t>Court Services Victoria</w:t>
      </w:r>
      <w:r w:rsidRPr="0082293E">
        <w:t xml:space="preserve"> does not have an unconditional right to defer settlements of these liabilities.</w:t>
      </w:r>
    </w:p>
    <w:p w14:paraId="4ED896C9" w14:textId="0A57765F" w:rsidR="00DB3572" w:rsidRPr="0082293E" w:rsidRDefault="00DB3572" w:rsidP="00DB3572">
      <w:pPr>
        <w:pStyle w:val="BodyText"/>
      </w:pPr>
      <w:r w:rsidRPr="0082293E">
        <w:t>The liability for salaries and wages are recognised in the balance sheet at remuneration rates</w:t>
      </w:r>
      <w:r>
        <w:t xml:space="preserve"> t</w:t>
      </w:r>
      <w:r w:rsidRPr="0082293E">
        <w:t xml:space="preserve">hat are current at the reporting date. As </w:t>
      </w:r>
      <w:r w:rsidR="00C32A3C">
        <w:t>Court Services Victoria</w:t>
      </w:r>
      <w:r w:rsidRPr="0082293E">
        <w:t xml:space="preserve"> expects the liabilities to be wholly settled within 12 months of reporting date, they are measured at undiscounted amounts.</w:t>
      </w:r>
    </w:p>
    <w:p w14:paraId="661D8BE9" w14:textId="5864DFAB" w:rsidR="00DB3572" w:rsidRPr="0082293E" w:rsidRDefault="00DB3572" w:rsidP="00DB3572">
      <w:pPr>
        <w:pStyle w:val="BodyText"/>
      </w:pPr>
      <w:r w:rsidRPr="0082293E">
        <w:t xml:space="preserve">The annual leave liability is classified as a current liability and measured at the undiscounted amount expected to be paid, as </w:t>
      </w:r>
      <w:r w:rsidR="00C32A3C">
        <w:t>Court Services Victoria</w:t>
      </w:r>
      <w:r w:rsidRPr="0082293E">
        <w:t xml:space="preserve"> does not have an unconditional right to defer settlement of the liability for at least 12 months after the</w:t>
      </w:r>
      <w:r>
        <w:t xml:space="preserve"> e</w:t>
      </w:r>
      <w:r w:rsidRPr="0082293E">
        <w:t>nd of the reporting period.</w:t>
      </w:r>
    </w:p>
    <w:p w14:paraId="168D6342" w14:textId="77777777" w:rsidR="00DB3572" w:rsidRPr="0082293E" w:rsidRDefault="00DB3572" w:rsidP="00DB3572">
      <w:pPr>
        <w:pStyle w:val="BodyText"/>
      </w:pPr>
      <w:r w:rsidRPr="0082293E">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492586E2" w14:textId="30E59610" w:rsidR="00DB3572" w:rsidRPr="0082293E" w:rsidRDefault="00DB3572" w:rsidP="00DB3572">
      <w:pPr>
        <w:pStyle w:val="BodyText"/>
      </w:pPr>
      <w:r w:rsidRPr="00BA56E5">
        <w:rPr>
          <w:rStyle w:val="Bold"/>
        </w:rPr>
        <w:t>Unconditional long service leave</w:t>
      </w:r>
      <w:r w:rsidRPr="0082293E">
        <w:rPr>
          <w:b/>
        </w:rPr>
        <w:t xml:space="preserve"> </w:t>
      </w:r>
      <w:r w:rsidRPr="0082293E">
        <w:t xml:space="preserve">is disclosed as a current liability even where </w:t>
      </w:r>
      <w:r w:rsidR="00C32A3C">
        <w:t>Court Services Victoria</w:t>
      </w:r>
      <w:r w:rsidRPr="0082293E">
        <w:t xml:space="preserve"> does not expect to settle the liability within 12 months, as it does not have the unconditional right to defer the</w:t>
      </w:r>
      <w:r>
        <w:t xml:space="preserve"> s</w:t>
      </w:r>
      <w:r w:rsidRPr="0082293E">
        <w:t>ettlement of the entitlement should an employee and Judicial Officer take leave within 12 months.</w:t>
      </w:r>
    </w:p>
    <w:p w14:paraId="3FB476E0" w14:textId="77777777" w:rsidR="00DB3572" w:rsidRPr="0082293E" w:rsidRDefault="00DB3572" w:rsidP="00DB3572">
      <w:pPr>
        <w:pStyle w:val="BodyText"/>
      </w:pPr>
      <w:r w:rsidRPr="0082293E">
        <w:t>The components of the current long service leave liability are measured at:</w:t>
      </w:r>
    </w:p>
    <w:p w14:paraId="09414300" w14:textId="72BAAFB6" w:rsidR="00DB3572" w:rsidRPr="0082293E" w:rsidRDefault="00DB3572" w:rsidP="00D82CE4">
      <w:pPr>
        <w:pStyle w:val="ListBullet"/>
      </w:pPr>
      <w:r w:rsidRPr="0082293E">
        <w:t xml:space="preserve">undiscounted value – if </w:t>
      </w:r>
      <w:r w:rsidR="00C32A3C">
        <w:t>Court Services Victoria</w:t>
      </w:r>
      <w:r w:rsidRPr="0082293E">
        <w:t xml:space="preserve"> expects to wholly settle within 12 months; or</w:t>
      </w:r>
    </w:p>
    <w:p w14:paraId="27B3FF63" w14:textId="7EF3D964" w:rsidR="00DB3572" w:rsidRPr="0082293E" w:rsidRDefault="00DB3572" w:rsidP="00D82CE4">
      <w:pPr>
        <w:pStyle w:val="ListBullet"/>
      </w:pPr>
      <w:r w:rsidRPr="0082293E">
        <w:t xml:space="preserve">present value – if </w:t>
      </w:r>
      <w:r w:rsidR="00C32A3C">
        <w:t>Court Services Victoria</w:t>
      </w:r>
      <w:r w:rsidRPr="0082293E">
        <w:t xml:space="preserve"> does not expect to wholly settle within 12 months.</w:t>
      </w:r>
    </w:p>
    <w:p w14:paraId="3F594F22" w14:textId="77777777" w:rsidR="00DB3572" w:rsidRPr="0082293E" w:rsidRDefault="00DB3572" w:rsidP="00DB3572">
      <w:pPr>
        <w:pStyle w:val="BodyText"/>
      </w:pPr>
      <w:r w:rsidRPr="00BA56E5">
        <w:rPr>
          <w:rStyle w:val="Bold"/>
        </w:rPr>
        <w:t>Conditional long service leave</w:t>
      </w:r>
      <w:r w:rsidRPr="0082293E">
        <w:rPr>
          <w:b/>
        </w:rPr>
        <w:t xml:space="preserve"> </w:t>
      </w:r>
      <w:r w:rsidRPr="0082293E">
        <w:t>is disclosed as a non-current liability. There is an unconditional right to defer the settlement of the entitlement until the employee has completed the requisite years of service. This non-current long service leave liability is measured at present value.</w:t>
      </w:r>
    </w:p>
    <w:p w14:paraId="603DA0D8" w14:textId="77777777" w:rsidR="00DB3572" w:rsidRPr="0082293E" w:rsidRDefault="00DB3572" w:rsidP="00DB3572">
      <w:pPr>
        <w:pStyle w:val="BodyText"/>
      </w:pPr>
      <w:r w:rsidRPr="0082293E">
        <w:t>Any gain or loss following revaluation of the present value of non-current long service leave liability is recognised as a transaction, except to the extent that a gain or loss arises due to</w:t>
      </w:r>
      <w:r>
        <w:t xml:space="preserve"> c</w:t>
      </w:r>
      <w:r w:rsidRPr="0082293E">
        <w:t>hanges in bond interest rates for which it is then recognised as an ‘other economic flow’ in the</w:t>
      </w:r>
      <w:r>
        <w:t xml:space="preserve"> n</w:t>
      </w:r>
      <w:r w:rsidRPr="0082293E">
        <w:t>et result.</w:t>
      </w:r>
    </w:p>
    <w:p w14:paraId="375061F9" w14:textId="77777777" w:rsidR="00DB3572" w:rsidRPr="0082293E" w:rsidRDefault="00DB3572" w:rsidP="00DB3572">
      <w:pPr>
        <w:pStyle w:val="Heading4"/>
      </w:pPr>
      <w:bookmarkStart w:id="247" w:name="_Ref149920827"/>
      <w:r>
        <w:t xml:space="preserve">3.1.3 </w:t>
      </w:r>
      <w:r w:rsidRPr="0082293E">
        <w:t>Superannuation contributions</w:t>
      </w:r>
      <w:bookmarkEnd w:id="247"/>
    </w:p>
    <w:p w14:paraId="21CB6FB1" w14:textId="37302239" w:rsidR="00DB3572" w:rsidRPr="0082293E" w:rsidRDefault="00DB3572" w:rsidP="00DB3572">
      <w:pPr>
        <w:pStyle w:val="BodyText"/>
      </w:pPr>
      <w:r w:rsidRPr="0082293E">
        <w:t xml:space="preserve">Employees and Judicial Officers of </w:t>
      </w:r>
      <w:r w:rsidR="00C32A3C">
        <w:t>Court Services Victoria</w:t>
      </w:r>
      <w:r w:rsidRPr="0082293E">
        <w:t xml:space="preserve"> are entitled to receive superannuation benefits and </w:t>
      </w:r>
      <w:r w:rsidR="00C32A3C">
        <w:t>Court Services Victoria</w:t>
      </w:r>
      <w:r w:rsidRPr="0082293E">
        <w:t xml:space="preserve"> contributes to both defined benefit and defined contribution plans. The defined benefit plans provide benefits based on years of service and final average salary. Judicial Officer pension schemes are</w:t>
      </w:r>
      <w:r>
        <w:t xml:space="preserve"> n</w:t>
      </w:r>
      <w:r w:rsidRPr="0082293E">
        <w:t>on-contributory.</w:t>
      </w:r>
    </w:p>
    <w:p w14:paraId="148891CD" w14:textId="5A02D9C6" w:rsidR="00DB3572" w:rsidRPr="0082293E" w:rsidRDefault="00DB3572" w:rsidP="00DB3572">
      <w:pPr>
        <w:pStyle w:val="BodyText"/>
      </w:pPr>
      <w:r w:rsidRPr="0082293E">
        <w:t xml:space="preserve">As noted previously, the defined benefit liability is recognised by </w:t>
      </w:r>
      <w:r w:rsidR="00C32A3C">
        <w:t>Department of Treasury and Finance</w:t>
      </w:r>
      <w:r w:rsidRPr="0082293E">
        <w:t xml:space="preserve"> as an administered liability. However, superannuation contributions paid or payable for the reporting period are included as part of employee benefits and Judicial Officers in the comprehensive operating statement of </w:t>
      </w:r>
      <w:r w:rsidR="00C32A3C">
        <w:t>Court Services Victoria</w:t>
      </w:r>
      <w:r w:rsidRPr="0082293E">
        <w:t>.</w:t>
      </w:r>
    </w:p>
    <w:tbl>
      <w:tblPr>
        <w:tblStyle w:val="AccessibleTableNumerical"/>
        <w:tblW w:w="5000" w:type="pct"/>
        <w:tblLook w:val="04E0" w:firstRow="1" w:lastRow="1" w:firstColumn="1" w:lastColumn="0" w:noHBand="0" w:noVBand="1"/>
      </w:tblPr>
      <w:tblGrid>
        <w:gridCol w:w="4683"/>
        <w:gridCol w:w="1223"/>
        <w:gridCol w:w="1223"/>
        <w:gridCol w:w="1256"/>
        <w:gridCol w:w="1256"/>
      </w:tblGrid>
      <w:tr w:rsidR="00DB3572" w:rsidRPr="0082293E" w14:paraId="01413463"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9" w:type="pct"/>
          </w:tcPr>
          <w:p w14:paraId="564E174D" w14:textId="77777777" w:rsidR="00DB3572" w:rsidRPr="0082293E" w:rsidRDefault="00DB3572" w:rsidP="00DB3572">
            <w:pPr>
              <w:pStyle w:val="TableText"/>
            </w:pPr>
            <w:r>
              <w:t>Item</w:t>
            </w:r>
          </w:p>
        </w:tc>
        <w:tc>
          <w:tcPr>
            <w:tcW w:w="634" w:type="pct"/>
          </w:tcPr>
          <w:p w14:paraId="0CE0B6CC" w14:textId="77777777" w:rsidR="00DB3572" w:rsidRDefault="00DB3572" w:rsidP="00DB3572">
            <w:pPr>
              <w:pStyle w:val="TableText"/>
              <w:cnfStyle w:val="100000000000" w:firstRow="1" w:lastRow="0" w:firstColumn="0" w:lastColumn="0" w:oddVBand="0" w:evenVBand="0" w:oddHBand="0" w:evenHBand="0" w:firstRowFirstColumn="0" w:firstRowLastColumn="0" w:lastRowFirstColumn="0" w:lastRowLastColumn="0"/>
              <w:rPr>
                <w:b/>
              </w:rPr>
            </w:pPr>
            <w:r w:rsidRPr="0082293E">
              <w:rPr>
                <w:b/>
              </w:rPr>
              <w:t>Paid contribution for the year</w:t>
            </w:r>
          </w:p>
          <w:p w14:paraId="23D17113"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34EBABE3"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34" w:type="pct"/>
          </w:tcPr>
          <w:p w14:paraId="502DEFF7" w14:textId="77777777" w:rsidR="00DB3572" w:rsidRDefault="00DB3572" w:rsidP="00DB3572">
            <w:pPr>
              <w:pStyle w:val="TableText"/>
              <w:cnfStyle w:val="100000000000" w:firstRow="1" w:lastRow="0" w:firstColumn="0" w:lastColumn="0" w:oddVBand="0" w:evenVBand="0" w:oddHBand="0" w:evenHBand="0" w:firstRowFirstColumn="0" w:firstRowLastColumn="0" w:lastRowFirstColumn="0" w:lastRowLastColumn="0"/>
              <w:rPr>
                <w:b/>
              </w:rPr>
            </w:pPr>
            <w:r w:rsidRPr="0082293E">
              <w:rPr>
                <w:b/>
              </w:rPr>
              <w:t>Paid contribution for the year</w:t>
            </w:r>
          </w:p>
          <w:p w14:paraId="0D5BC208"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142F6495"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51" w:type="pct"/>
          </w:tcPr>
          <w:p w14:paraId="79325A07"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rPr>
                <w:b/>
              </w:rPr>
              <w:t>Contribution outstanding at year end 2023</w:t>
            </w:r>
          </w:p>
          <w:p w14:paraId="1BB4BDB3"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51" w:type="pct"/>
          </w:tcPr>
          <w:p w14:paraId="7FDE38F1"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rPr>
                <w:b/>
              </w:rPr>
              <w:t>Contribution outstanding at year end 2022</w:t>
            </w:r>
          </w:p>
          <w:p w14:paraId="0B3B693E" w14:textId="77777777" w:rsidR="00DB3572" w:rsidRPr="0082293E" w:rsidRDefault="00DB3572" w:rsidP="00DB3572">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584FEFFE" w14:textId="77777777" w:rsidTr="00D2516D">
        <w:tc>
          <w:tcPr>
            <w:cnfStyle w:val="001000000000" w:firstRow="0" w:lastRow="0" w:firstColumn="1" w:lastColumn="0" w:oddVBand="0" w:evenVBand="0" w:oddHBand="0" w:evenHBand="0" w:firstRowFirstColumn="0" w:firstRowLastColumn="0" w:lastRowFirstColumn="0" w:lastRowLastColumn="0"/>
            <w:tcW w:w="2429" w:type="pct"/>
          </w:tcPr>
          <w:p w14:paraId="3D836AAB" w14:textId="77777777" w:rsidR="00DB3572" w:rsidRPr="0082293E" w:rsidRDefault="00DB3572" w:rsidP="00D2516D">
            <w:pPr>
              <w:pStyle w:val="TableText"/>
            </w:pPr>
            <w:r w:rsidRPr="0082293E">
              <w:rPr>
                <w:b/>
              </w:rPr>
              <w:t>Defined Benefit Plans:</w:t>
            </w:r>
          </w:p>
        </w:tc>
        <w:tc>
          <w:tcPr>
            <w:tcW w:w="634" w:type="pct"/>
          </w:tcPr>
          <w:p w14:paraId="759FFE82"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34" w:type="pct"/>
          </w:tcPr>
          <w:p w14:paraId="15F3A51C"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rsidRPr="00F9065C">
              <w:t>N/A</w:t>
            </w:r>
          </w:p>
        </w:tc>
        <w:tc>
          <w:tcPr>
            <w:tcW w:w="651" w:type="pct"/>
          </w:tcPr>
          <w:p w14:paraId="3F11DB98"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rsidRPr="00F9065C">
              <w:t>N/A</w:t>
            </w:r>
          </w:p>
        </w:tc>
        <w:tc>
          <w:tcPr>
            <w:tcW w:w="651" w:type="pct"/>
          </w:tcPr>
          <w:p w14:paraId="2B22277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F9065C">
              <w:t>N/A</w:t>
            </w:r>
          </w:p>
        </w:tc>
      </w:tr>
      <w:tr w:rsidR="00DB3572" w:rsidRPr="0082293E" w14:paraId="2708117B" w14:textId="77777777" w:rsidTr="00D2516D">
        <w:tc>
          <w:tcPr>
            <w:cnfStyle w:val="001000000000" w:firstRow="0" w:lastRow="0" w:firstColumn="1" w:lastColumn="0" w:oddVBand="0" w:evenVBand="0" w:oddHBand="0" w:evenHBand="0" w:firstRowFirstColumn="0" w:firstRowLastColumn="0" w:lastRowFirstColumn="0" w:lastRowLastColumn="0"/>
            <w:tcW w:w="2429" w:type="pct"/>
          </w:tcPr>
          <w:p w14:paraId="0DB6CA3A" w14:textId="77777777" w:rsidR="00DB3572" w:rsidRPr="0082293E" w:rsidRDefault="00DB3572" w:rsidP="00D2516D">
            <w:pPr>
              <w:pStyle w:val="TableText"/>
            </w:pPr>
            <w:r w:rsidRPr="0082293E">
              <w:t>Emergency Services and State Super</w:t>
            </w:r>
          </w:p>
        </w:tc>
        <w:tc>
          <w:tcPr>
            <w:tcW w:w="634" w:type="pct"/>
          </w:tcPr>
          <w:p w14:paraId="3878DC9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1,455</w:t>
            </w:r>
          </w:p>
        </w:tc>
        <w:tc>
          <w:tcPr>
            <w:tcW w:w="634" w:type="pct"/>
          </w:tcPr>
          <w:p w14:paraId="0FB2D48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1,483</w:t>
            </w:r>
          </w:p>
        </w:tc>
        <w:tc>
          <w:tcPr>
            <w:tcW w:w="651" w:type="pct"/>
          </w:tcPr>
          <w:p w14:paraId="5A8F68A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651" w:type="pct"/>
          </w:tcPr>
          <w:p w14:paraId="4AAE97F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DB3572" w:rsidRPr="0082293E" w14:paraId="2A082645" w14:textId="77777777" w:rsidTr="00D2516D">
        <w:tc>
          <w:tcPr>
            <w:cnfStyle w:val="001000000000" w:firstRow="0" w:lastRow="0" w:firstColumn="1" w:lastColumn="0" w:oddVBand="0" w:evenVBand="0" w:oddHBand="0" w:evenHBand="0" w:firstRowFirstColumn="0" w:firstRowLastColumn="0" w:lastRowFirstColumn="0" w:lastRowLastColumn="0"/>
            <w:tcW w:w="2429" w:type="pct"/>
          </w:tcPr>
          <w:p w14:paraId="7B936B1B" w14:textId="77777777" w:rsidR="00DB3572" w:rsidRPr="0082293E" w:rsidRDefault="00DB3572" w:rsidP="00D2516D">
            <w:pPr>
              <w:pStyle w:val="TableText"/>
            </w:pPr>
            <w:r w:rsidRPr="0082293E">
              <w:rPr>
                <w:b/>
              </w:rPr>
              <w:t>Defined Contribution Plans:</w:t>
            </w:r>
          </w:p>
        </w:tc>
        <w:tc>
          <w:tcPr>
            <w:tcW w:w="634" w:type="pct"/>
          </w:tcPr>
          <w:p w14:paraId="6180D953"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rsidRPr="00B87745">
              <w:t>N/A</w:t>
            </w:r>
          </w:p>
        </w:tc>
        <w:tc>
          <w:tcPr>
            <w:tcW w:w="634" w:type="pct"/>
          </w:tcPr>
          <w:p w14:paraId="271E425C"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rsidRPr="00B87745">
              <w:t>N/A</w:t>
            </w:r>
          </w:p>
        </w:tc>
        <w:tc>
          <w:tcPr>
            <w:tcW w:w="651" w:type="pct"/>
          </w:tcPr>
          <w:p w14:paraId="4EE48AE7" w14:textId="77777777" w:rsidR="00DB3572" w:rsidRPr="0082293E" w:rsidRDefault="00DB3572" w:rsidP="00D2516D">
            <w:pPr>
              <w:spacing w:before="0" w:after="0"/>
              <w:cnfStyle w:val="000000000000" w:firstRow="0" w:lastRow="0" w:firstColumn="0" w:lastColumn="0" w:oddVBand="0" w:evenVBand="0" w:oddHBand="0" w:evenHBand="0" w:firstRowFirstColumn="0" w:firstRowLastColumn="0" w:lastRowFirstColumn="0" w:lastRowLastColumn="0"/>
            </w:pPr>
            <w:r w:rsidRPr="00B87745">
              <w:t>N/A</w:t>
            </w:r>
          </w:p>
        </w:tc>
        <w:tc>
          <w:tcPr>
            <w:tcW w:w="651" w:type="pct"/>
          </w:tcPr>
          <w:p w14:paraId="30B1A4B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B87745">
              <w:t>N/A</w:t>
            </w:r>
          </w:p>
        </w:tc>
      </w:tr>
      <w:tr w:rsidR="00DB3572" w:rsidRPr="0082293E" w14:paraId="68E5472A" w14:textId="77777777" w:rsidTr="00D2516D">
        <w:tc>
          <w:tcPr>
            <w:cnfStyle w:val="001000000000" w:firstRow="0" w:lastRow="0" w:firstColumn="1" w:lastColumn="0" w:oddVBand="0" w:evenVBand="0" w:oddHBand="0" w:evenHBand="0" w:firstRowFirstColumn="0" w:firstRowLastColumn="0" w:lastRowFirstColumn="0" w:lastRowLastColumn="0"/>
            <w:tcW w:w="2429" w:type="pct"/>
          </w:tcPr>
          <w:p w14:paraId="15B0E43C" w14:textId="77777777" w:rsidR="00DB3572" w:rsidRPr="0082293E" w:rsidRDefault="00DB3572" w:rsidP="00D2516D">
            <w:pPr>
              <w:pStyle w:val="TableText"/>
            </w:pPr>
            <w:r w:rsidRPr="0082293E">
              <w:t>VicSuper Part of Aware Super</w:t>
            </w:r>
          </w:p>
        </w:tc>
        <w:tc>
          <w:tcPr>
            <w:tcW w:w="634" w:type="pct"/>
          </w:tcPr>
          <w:p w14:paraId="3E3089F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14,202</w:t>
            </w:r>
          </w:p>
        </w:tc>
        <w:tc>
          <w:tcPr>
            <w:tcW w:w="634" w:type="pct"/>
          </w:tcPr>
          <w:p w14:paraId="672AB7F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16,864</w:t>
            </w:r>
          </w:p>
        </w:tc>
        <w:tc>
          <w:tcPr>
            <w:tcW w:w="651" w:type="pct"/>
          </w:tcPr>
          <w:p w14:paraId="6CDFEDF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651" w:type="pct"/>
          </w:tcPr>
          <w:p w14:paraId="65B842B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DB3572" w:rsidRPr="0082293E" w14:paraId="39530E17" w14:textId="77777777" w:rsidTr="00D2516D">
        <w:tc>
          <w:tcPr>
            <w:cnfStyle w:val="001000000000" w:firstRow="0" w:lastRow="0" w:firstColumn="1" w:lastColumn="0" w:oddVBand="0" w:evenVBand="0" w:oddHBand="0" w:evenHBand="0" w:firstRowFirstColumn="0" w:firstRowLastColumn="0" w:lastRowFirstColumn="0" w:lastRowLastColumn="0"/>
            <w:tcW w:w="2429" w:type="pct"/>
          </w:tcPr>
          <w:p w14:paraId="3EE815C9" w14:textId="77777777" w:rsidR="00DB3572" w:rsidRPr="0082293E" w:rsidRDefault="00DB3572" w:rsidP="00D2516D">
            <w:pPr>
              <w:pStyle w:val="TableText"/>
            </w:pPr>
            <w:r w:rsidRPr="0082293E">
              <w:t>Various other</w:t>
            </w:r>
          </w:p>
        </w:tc>
        <w:tc>
          <w:tcPr>
            <w:tcW w:w="634" w:type="pct"/>
          </w:tcPr>
          <w:p w14:paraId="68989FB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21,777</w:t>
            </w:r>
          </w:p>
        </w:tc>
        <w:tc>
          <w:tcPr>
            <w:tcW w:w="634" w:type="pct"/>
          </w:tcPr>
          <w:p w14:paraId="4233948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13,836</w:t>
            </w:r>
          </w:p>
        </w:tc>
        <w:tc>
          <w:tcPr>
            <w:tcW w:w="651" w:type="pct"/>
          </w:tcPr>
          <w:p w14:paraId="4FD50A1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651" w:type="pct"/>
          </w:tcPr>
          <w:p w14:paraId="3AF08CB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DB3572" w:rsidRPr="0082293E" w14:paraId="2D8B588D"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pct"/>
          </w:tcPr>
          <w:p w14:paraId="42505861" w14:textId="77777777" w:rsidR="00DB3572" w:rsidRPr="0082293E" w:rsidRDefault="00DB3572" w:rsidP="00D2516D">
            <w:pPr>
              <w:pStyle w:val="TableText"/>
            </w:pPr>
            <w:r w:rsidRPr="0082293E">
              <w:rPr>
                <w:b/>
              </w:rPr>
              <w:t>Total</w:t>
            </w:r>
          </w:p>
        </w:tc>
        <w:tc>
          <w:tcPr>
            <w:tcW w:w="634" w:type="pct"/>
          </w:tcPr>
          <w:p w14:paraId="1F5B5AC8"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37,434</w:t>
            </w:r>
          </w:p>
        </w:tc>
        <w:tc>
          <w:tcPr>
            <w:tcW w:w="634" w:type="pct"/>
          </w:tcPr>
          <w:p w14:paraId="0EB66075"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32,182</w:t>
            </w:r>
          </w:p>
        </w:tc>
        <w:tc>
          <w:tcPr>
            <w:tcW w:w="651" w:type="pct"/>
          </w:tcPr>
          <w:p w14:paraId="059F2C05"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Pr>
                <w:b/>
              </w:rPr>
              <w:t>0</w:t>
            </w:r>
          </w:p>
        </w:tc>
        <w:tc>
          <w:tcPr>
            <w:tcW w:w="651" w:type="pct"/>
          </w:tcPr>
          <w:p w14:paraId="4668622E"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Pr>
                <w:b/>
              </w:rPr>
              <w:t>0</w:t>
            </w:r>
          </w:p>
        </w:tc>
      </w:tr>
    </w:tbl>
    <w:p w14:paraId="55D0EAE5" w14:textId="77777777" w:rsidR="00DB3572" w:rsidRPr="00D40755" w:rsidRDefault="00DB3572" w:rsidP="00BA56E5">
      <w:pPr>
        <w:pStyle w:val="BodyTextBold"/>
      </w:pPr>
      <w:r w:rsidRPr="00D40755">
        <w:t>Note:</w:t>
      </w:r>
    </w:p>
    <w:p w14:paraId="4AD02C95" w14:textId="77777777" w:rsidR="00DB3572" w:rsidRPr="0082293E" w:rsidRDefault="00DB3572" w:rsidP="00DB3572">
      <w:pPr>
        <w:pStyle w:val="BodyText"/>
      </w:pPr>
      <w:r w:rsidRPr="0082293E">
        <w:t>The basis for determining the level of contributions is determined by the various actuaries of the defined benefit superannuation plans.</w:t>
      </w:r>
    </w:p>
    <w:p w14:paraId="2F4B1E5B" w14:textId="77777777" w:rsidR="00DB3572" w:rsidRPr="0082293E" w:rsidRDefault="00DB3572" w:rsidP="00DB3572">
      <w:pPr>
        <w:pStyle w:val="Heading3"/>
      </w:pPr>
      <w:bookmarkStart w:id="248" w:name="_Ref149921369"/>
      <w:bookmarkStart w:id="249" w:name="_Toc149922957"/>
      <w:r>
        <w:t xml:space="preserve">3.2 </w:t>
      </w:r>
      <w:r w:rsidRPr="0082293E">
        <w:t xml:space="preserve">Grants </w:t>
      </w:r>
      <w:r>
        <w:t>and</w:t>
      </w:r>
      <w:r w:rsidRPr="0082293E">
        <w:t xml:space="preserve"> Other Transfers</w:t>
      </w:r>
      <w:bookmarkEnd w:id="248"/>
      <w:bookmarkEnd w:id="249"/>
    </w:p>
    <w:p w14:paraId="6FD854CF" w14:textId="3A695AEB" w:rsidR="00DB3572" w:rsidRPr="0082293E" w:rsidRDefault="00DB3572" w:rsidP="00DB3572">
      <w:pPr>
        <w:pStyle w:val="BodyText"/>
      </w:pPr>
      <w:r w:rsidRPr="0082293E">
        <w:t xml:space="preserve">Grant expenses represent contributions of </w:t>
      </w:r>
      <w:r w:rsidR="00C32A3C">
        <w:t>Court Services Victoria</w:t>
      </w:r>
      <w:r w:rsidRPr="0082293E">
        <w:t xml:space="preserve"> resources to another party for specific or general purposes where there is no expectation that the amount will be repaid in equal value (either by money, goods or services).</w:t>
      </w:r>
    </w:p>
    <w:p w14:paraId="593A7B8A" w14:textId="77777777" w:rsidR="00DB3572" w:rsidRPr="0082293E" w:rsidRDefault="00DB3572" w:rsidP="00DB3572">
      <w:pPr>
        <w:pStyle w:val="BodyText"/>
      </w:pPr>
      <w:r w:rsidRPr="0082293E">
        <w:t>Grants can either be operating or capital in nature. Grants can be paid as general purpose grants, which refer to grants that are not subject to conditions regarding their use. Alternatively, they may be paid as specific purpose grants, which</w:t>
      </w:r>
      <w:r>
        <w:t xml:space="preserve"> a</w:t>
      </w:r>
      <w:r w:rsidRPr="0082293E">
        <w:t>re paid for a particular purpose and/or have conditions attached regarding their use.</w:t>
      </w:r>
    </w:p>
    <w:p w14:paraId="33A23E2B" w14:textId="77777777" w:rsidR="00DB3572" w:rsidRPr="0082293E" w:rsidRDefault="00DB3572" w:rsidP="00DB3572">
      <w:pPr>
        <w:pStyle w:val="BodyText"/>
      </w:pPr>
      <w:r w:rsidRPr="0082293E">
        <w:t>Grant expenses are recognised in the reporting period in which they are paid or payable. Grants can take the form of money, assets, goods, services or forgiveness of liabilities.</w:t>
      </w:r>
    </w:p>
    <w:p w14:paraId="7237B3B6" w14:textId="77777777" w:rsidR="00DB3572" w:rsidRPr="0082293E" w:rsidRDefault="00DB3572" w:rsidP="00DB3572">
      <w:pPr>
        <w:pStyle w:val="Heading3"/>
        <w:pageBreakBefore/>
      </w:pPr>
      <w:bookmarkStart w:id="250" w:name="_Ref149921375"/>
      <w:bookmarkStart w:id="251" w:name="_Toc149922958"/>
      <w:r>
        <w:t xml:space="preserve">3.3 </w:t>
      </w:r>
      <w:r w:rsidRPr="0082293E">
        <w:t xml:space="preserve">Supplies </w:t>
      </w:r>
      <w:r>
        <w:t>and</w:t>
      </w:r>
      <w:r w:rsidRPr="0082293E">
        <w:t xml:space="preserve"> Services</w:t>
      </w:r>
      <w:bookmarkEnd w:id="250"/>
      <w:bookmarkEnd w:id="251"/>
    </w:p>
    <w:tbl>
      <w:tblPr>
        <w:tblStyle w:val="AccessibleTableNumerical"/>
        <w:tblW w:w="5000" w:type="pct"/>
        <w:tblLook w:val="04E0" w:firstRow="1" w:lastRow="1" w:firstColumn="1" w:lastColumn="0" w:noHBand="0" w:noVBand="1"/>
      </w:tblPr>
      <w:tblGrid>
        <w:gridCol w:w="7275"/>
        <w:gridCol w:w="1184"/>
        <w:gridCol w:w="1182"/>
      </w:tblGrid>
      <w:tr w:rsidR="00DB3572" w:rsidRPr="0082293E" w14:paraId="2F3736F8"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3" w:type="pct"/>
          </w:tcPr>
          <w:p w14:paraId="5DF640E1" w14:textId="77777777" w:rsidR="00DB3572" w:rsidRPr="0082293E" w:rsidRDefault="00DB3572" w:rsidP="00D2516D">
            <w:pPr>
              <w:spacing w:before="70" w:after="70"/>
            </w:pPr>
            <w:r>
              <w:t>Item</w:t>
            </w:r>
          </w:p>
        </w:tc>
        <w:tc>
          <w:tcPr>
            <w:tcW w:w="614" w:type="pct"/>
          </w:tcPr>
          <w:p w14:paraId="4B23EA01"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3BD50247"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13" w:type="pct"/>
          </w:tcPr>
          <w:p w14:paraId="75C5366E"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29C61598"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446BA334"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74449E42" w14:textId="77777777" w:rsidR="00DB3572" w:rsidRPr="0082293E" w:rsidRDefault="00DB3572" w:rsidP="00D2516D">
            <w:pPr>
              <w:pStyle w:val="TableText"/>
            </w:pPr>
            <w:r w:rsidRPr="0082293E">
              <w:t>Accommodation and property services</w:t>
            </w:r>
          </w:p>
        </w:tc>
        <w:tc>
          <w:tcPr>
            <w:tcW w:w="614" w:type="pct"/>
          </w:tcPr>
          <w:p w14:paraId="077845D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50,460</w:t>
            </w:r>
          </w:p>
        </w:tc>
        <w:tc>
          <w:tcPr>
            <w:tcW w:w="613" w:type="pct"/>
          </w:tcPr>
          <w:p w14:paraId="2C1BDFF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40,840</w:t>
            </w:r>
          </w:p>
        </w:tc>
      </w:tr>
      <w:tr w:rsidR="00DB3572" w:rsidRPr="0082293E" w14:paraId="3A76206D"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7060DCA0" w14:textId="77777777" w:rsidR="00DB3572" w:rsidRPr="0082293E" w:rsidRDefault="00DB3572" w:rsidP="00D2516D">
            <w:pPr>
              <w:pStyle w:val="TableText"/>
            </w:pPr>
            <w:r w:rsidRPr="0082293E">
              <w:t>Lease rental expenses – low value/short-term leases</w:t>
            </w:r>
          </w:p>
        </w:tc>
        <w:tc>
          <w:tcPr>
            <w:tcW w:w="614" w:type="pct"/>
          </w:tcPr>
          <w:p w14:paraId="4EFCE50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655</w:t>
            </w:r>
          </w:p>
        </w:tc>
        <w:tc>
          <w:tcPr>
            <w:tcW w:w="613" w:type="pct"/>
          </w:tcPr>
          <w:p w14:paraId="56EC188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2,645</w:t>
            </w:r>
          </w:p>
        </w:tc>
      </w:tr>
      <w:tr w:rsidR="00DB3572" w:rsidRPr="0082293E" w14:paraId="5BB989A2"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60C6DB93" w14:textId="77777777" w:rsidR="00DB3572" w:rsidRPr="0082293E" w:rsidRDefault="00DB3572" w:rsidP="00D2516D">
            <w:pPr>
              <w:pStyle w:val="TableText"/>
            </w:pPr>
            <w:r w:rsidRPr="0082293E">
              <w:t>Outsourced contracts</w:t>
            </w:r>
          </w:p>
        </w:tc>
        <w:tc>
          <w:tcPr>
            <w:tcW w:w="614" w:type="pct"/>
          </w:tcPr>
          <w:p w14:paraId="47E2786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14,309</w:t>
            </w:r>
          </w:p>
        </w:tc>
        <w:tc>
          <w:tcPr>
            <w:tcW w:w="613" w:type="pct"/>
          </w:tcPr>
          <w:p w14:paraId="56321E1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27,583</w:t>
            </w:r>
          </w:p>
        </w:tc>
      </w:tr>
      <w:tr w:rsidR="00DB3572" w:rsidRPr="0082293E" w14:paraId="4C2E2F23"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77E202E9" w14:textId="77777777" w:rsidR="00DB3572" w:rsidRPr="0082293E" w:rsidRDefault="00DB3572" w:rsidP="00D2516D">
            <w:pPr>
              <w:pStyle w:val="TableText"/>
            </w:pPr>
            <w:r w:rsidRPr="0082293E">
              <w:t>Contractors, professional services and consultants</w:t>
            </w:r>
          </w:p>
        </w:tc>
        <w:tc>
          <w:tcPr>
            <w:tcW w:w="614" w:type="pct"/>
          </w:tcPr>
          <w:p w14:paraId="3496968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45,055</w:t>
            </w:r>
          </w:p>
        </w:tc>
        <w:tc>
          <w:tcPr>
            <w:tcW w:w="613" w:type="pct"/>
          </w:tcPr>
          <w:p w14:paraId="1019E33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43,736</w:t>
            </w:r>
          </w:p>
        </w:tc>
      </w:tr>
      <w:tr w:rsidR="00DB3572" w:rsidRPr="0082293E" w14:paraId="70BB13EF"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22D3251D" w14:textId="77777777" w:rsidR="00DB3572" w:rsidRPr="0082293E" w:rsidRDefault="00DB3572" w:rsidP="00D2516D">
            <w:pPr>
              <w:pStyle w:val="TableText"/>
            </w:pPr>
            <w:r w:rsidRPr="0082293E">
              <w:t>Printing, stationery and other office expenses</w:t>
            </w:r>
          </w:p>
        </w:tc>
        <w:tc>
          <w:tcPr>
            <w:tcW w:w="614" w:type="pct"/>
          </w:tcPr>
          <w:p w14:paraId="1943836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17,571</w:t>
            </w:r>
          </w:p>
        </w:tc>
        <w:tc>
          <w:tcPr>
            <w:tcW w:w="613" w:type="pct"/>
          </w:tcPr>
          <w:p w14:paraId="4E1402C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14,404</w:t>
            </w:r>
          </w:p>
        </w:tc>
      </w:tr>
      <w:tr w:rsidR="00DB3572" w:rsidRPr="0082293E" w14:paraId="1BB5E490"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53F8A5E5" w14:textId="77777777" w:rsidR="00DB3572" w:rsidRPr="0082293E" w:rsidRDefault="00DB3572" w:rsidP="00D2516D">
            <w:pPr>
              <w:pStyle w:val="TableText"/>
            </w:pPr>
            <w:r w:rsidRPr="0082293E">
              <w:t>Technology services</w:t>
            </w:r>
          </w:p>
        </w:tc>
        <w:tc>
          <w:tcPr>
            <w:tcW w:w="614" w:type="pct"/>
          </w:tcPr>
          <w:p w14:paraId="0501159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33,802</w:t>
            </w:r>
          </w:p>
        </w:tc>
        <w:tc>
          <w:tcPr>
            <w:tcW w:w="613" w:type="pct"/>
          </w:tcPr>
          <w:p w14:paraId="15A5FBB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33,666</w:t>
            </w:r>
          </w:p>
        </w:tc>
      </w:tr>
      <w:tr w:rsidR="00DB3572" w:rsidRPr="0082293E" w14:paraId="26E4B7BF"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2C0E1652" w14:textId="77777777" w:rsidR="00DB3572" w:rsidRPr="0082293E" w:rsidRDefault="00DB3572" w:rsidP="00D2516D">
            <w:pPr>
              <w:pStyle w:val="TableText"/>
            </w:pPr>
            <w:r w:rsidRPr="0082293E">
              <w:t>Juror payments</w:t>
            </w:r>
          </w:p>
        </w:tc>
        <w:tc>
          <w:tcPr>
            <w:tcW w:w="614" w:type="pct"/>
          </w:tcPr>
          <w:p w14:paraId="337B0F7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4,406</w:t>
            </w:r>
          </w:p>
        </w:tc>
        <w:tc>
          <w:tcPr>
            <w:tcW w:w="613" w:type="pct"/>
          </w:tcPr>
          <w:p w14:paraId="130E4E7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3,406</w:t>
            </w:r>
          </w:p>
        </w:tc>
      </w:tr>
      <w:tr w:rsidR="00DB3572" w:rsidRPr="0082293E" w14:paraId="29337B97"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2F69DAAD" w14:textId="77777777" w:rsidR="00DB3572" w:rsidRPr="0082293E" w:rsidRDefault="00DB3572" w:rsidP="00D2516D">
            <w:pPr>
              <w:pStyle w:val="TableText"/>
            </w:pPr>
            <w:r w:rsidRPr="0082293E">
              <w:t>Repairs and maintenance</w:t>
            </w:r>
          </w:p>
        </w:tc>
        <w:tc>
          <w:tcPr>
            <w:tcW w:w="614" w:type="pct"/>
          </w:tcPr>
          <w:p w14:paraId="0AF6F2D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11,375</w:t>
            </w:r>
          </w:p>
        </w:tc>
        <w:tc>
          <w:tcPr>
            <w:tcW w:w="613" w:type="pct"/>
          </w:tcPr>
          <w:p w14:paraId="3ECF13B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9,174</w:t>
            </w:r>
          </w:p>
        </w:tc>
      </w:tr>
      <w:tr w:rsidR="00DB3572" w:rsidRPr="0082293E" w14:paraId="5B1DC562"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37192739" w14:textId="77777777" w:rsidR="00DB3572" w:rsidRPr="0082293E" w:rsidRDefault="00DB3572" w:rsidP="00D2516D">
            <w:pPr>
              <w:pStyle w:val="TableText"/>
            </w:pPr>
            <w:r w:rsidRPr="0082293E">
              <w:t>Deceased removals and transfer costs (Coroners Court)</w:t>
            </w:r>
          </w:p>
        </w:tc>
        <w:tc>
          <w:tcPr>
            <w:tcW w:w="614" w:type="pct"/>
          </w:tcPr>
          <w:p w14:paraId="5B02879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5,136</w:t>
            </w:r>
          </w:p>
        </w:tc>
        <w:tc>
          <w:tcPr>
            <w:tcW w:w="613" w:type="pct"/>
          </w:tcPr>
          <w:p w14:paraId="0B190D3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4,866</w:t>
            </w:r>
          </w:p>
        </w:tc>
      </w:tr>
      <w:tr w:rsidR="00DB3572" w:rsidRPr="0082293E" w14:paraId="50D93C8B"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202A33D8" w14:textId="77777777" w:rsidR="00DB3572" w:rsidRPr="0082293E" w:rsidRDefault="00DB3572" w:rsidP="00D2516D">
            <w:pPr>
              <w:pStyle w:val="TableText"/>
            </w:pPr>
            <w:r w:rsidRPr="0082293E">
              <w:t>Interpreter and translation services</w:t>
            </w:r>
          </w:p>
        </w:tc>
        <w:tc>
          <w:tcPr>
            <w:tcW w:w="614" w:type="pct"/>
          </w:tcPr>
          <w:p w14:paraId="0E13A6E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3,709</w:t>
            </w:r>
          </w:p>
        </w:tc>
        <w:tc>
          <w:tcPr>
            <w:tcW w:w="613" w:type="pct"/>
          </w:tcPr>
          <w:p w14:paraId="22F5F58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3,258</w:t>
            </w:r>
          </w:p>
        </w:tc>
      </w:tr>
      <w:tr w:rsidR="00DB3572" w:rsidRPr="0082293E" w14:paraId="32CF349C" w14:textId="77777777" w:rsidTr="00D2516D">
        <w:tc>
          <w:tcPr>
            <w:cnfStyle w:val="001000000000" w:firstRow="0" w:lastRow="0" w:firstColumn="1" w:lastColumn="0" w:oddVBand="0" w:evenVBand="0" w:oddHBand="0" w:evenHBand="0" w:firstRowFirstColumn="0" w:firstRowLastColumn="0" w:lastRowFirstColumn="0" w:lastRowLastColumn="0"/>
            <w:tcW w:w="3773" w:type="pct"/>
          </w:tcPr>
          <w:p w14:paraId="38F48E0B" w14:textId="77777777" w:rsidR="00DB3572" w:rsidRPr="0082293E" w:rsidRDefault="00DB3572" w:rsidP="00D2516D">
            <w:pPr>
              <w:pStyle w:val="TableText"/>
            </w:pPr>
            <w:r w:rsidRPr="0082293E">
              <w:t>Other</w:t>
            </w:r>
          </w:p>
        </w:tc>
        <w:tc>
          <w:tcPr>
            <w:tcW w:w="614" w:type="pct"/>
          </w:tcPr>
          <w:p w14:paraId="18FA04E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11,620</w:t>
            </w:r>
          </w:p>
        </w:tc>
        <w:tc>
          <w:tcPr>
            <w:tcW w:w="613" w:type="pct"/>
          </w:tcPr>
          <w:p w14:paraId="4A9AE1A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16,598</w:t>
            </w:r>
          </w:p>
        </w:tc>
      </w:tr>
      <w:tr w:rsidR="00DB3572" w:rsidRPr="0082293E" w14:paraId="05D9673E"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52220AF4" w14:textId="77777777" w:rsidR="00DB3572" w:rsidRPr="0082293E" w:rsidRDefault="00DB3572" w:rsidP="00D2516D">
            <w:pPr>
              <w:pStyle w:val="TableText"/>
            </w:pPr>
            <w:r w:rsidRPr="0082293E">
              <w:rPr>
                <w:b/>
              </w:rPr>
              <w:t>Total supplies and services</w:t>
            </w:r>
          </w:p>
        </w:tc>
        <w:tc>
          <w:tcPr>
            <w:tcW w:w="614" w:type="pct"/>
          </w:tcPr>
          <w:p w14:paraId="7F0B1B03"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198,098</w:t>
            </w:r>
          </w:p>
        </w:tc>
        <w:tc>
          <w:tcPr>
            <w:tcW w:w="613" w:type="pct"/>
          </w:tcPr>
          <w:p w14:paraId="68184344"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200,176</w:t>
            </w:r>
          </w:p>
        </w:tc>
      </w:tr>
    </w:tbl>
    <w:p w14:paraId="005A5958" w14:textId="77777777" w:rsidR="00DB3572" w:rsidRPr="0082293E" w:rsidRDefault="00DB3572" w:rsidP="00DB3572">
      <w:pPr>
        <w:pStyle w:val="BodyText"/>
      </w:pPr>
      <w:r w:rsidRPr="00BA56E5">
        <w:rPr>
          <w:rStyle w:val="Bold"/>
        </w:rPr>
        <w:t>Supplies and services</w:t>
      </w:r>
      <w:r w:rsidRPr="0082293E">
        <w:rPr>
          <w:b/>
        </w:rPr>
        <w:t xml:space="preserve"> </w:t>
      </w:r>
      <w:r w:rsidRPr="0082293E">
        <w:t>expenses generally represent day-to-day running costs incurred in normal operations and are recognised as an expense in the reporting period in which they are incurred.</w:t>
      </w:r>
    </w:p>
    <w:p w14:paraId="252231B4" w14:textId="77777777" w:rsidR="00DB3572" w:rsidRPr="0082293E" w:rsidRDefault="00DB3572" w:rsidP="00DB3572">
      <w:pPr>
        <w:pStyle w:val="BodyText"/>
      </w:pPr>
      <w:r w:rsidRPr="00BA56E5">
        <w:rPr>
          <w:rStyle w:val="Bold"/>
        </w:rPr>
        <w:t>Supplies and services</w:t>
      </w:r>
      <w:r w:rsidRPr="0082293E">
        <w:rPr>
          <w:b/>
        </w:rPr>
        <w:t xml:space="preserve"> </w:t>
      </w:r>
      <w:r w:rsidRPr="0082293E">
        <w:t>are recognised as an expense in the reporting period in which they are incurred.</w:t>
      </w:r>
    </w:p>
    <w:p w14:paraId="2BD98ABA" w14:textId="77777777" w:rsidR="00DB3572" w:rsidRPr="0082293E" w:rsidRDefault="00DB3572" w:rsidP="00DB3572">
      <w:pPr>
        <w:pStyle w:val="BodyText"/>
      </w:pPr>
      <w:r w:rsidRPr="0082293E">
        <w:t xml:space="preserve">The following </w:t>
      </w:r>
      <w:r w:rsidRPr="00BA56E5">
        <w:rPr>
          <w:rStyle w:val="Bold"/>
        </w:rPr>
        <w:t>lease payments</w:t>
      </w:r>
      <w:r w:rsidRPr="0082293E">
        <w:rPr>
          <w:b/>
        </w:rPr>
        <w:t xml:space="preserve"> </w:t>
      </w:r>
      <w:r w:rsidRPr="0082293E">
        <w:t>are recognised on a straight-line basis:</w:t>
      </w:r>
    </w:p>
    <w:p w14:paraId="53ABDC9B" w14:textId="77777777" w:rsidR="00DB3572" w:rsidRPr="0082293E" w:rsidRDefault="00DB3572" w:rsidP="00D82CE4">
      <w:pPr>
        <w:pStyle w:val="ListBullet"/>
      </w:pPr>
      <w:r w:rsidRPr="0082293E">
        <w:t>Short-term leases (lease term is less than 12 months); and</w:t>
      </w:r>
    </w:p>
    <w:p w14:paraId="033B1AC0" w14:textId="77777777" w:rsidR="00DB3572" w:rsidRPr="0082293E" w:rsidRDefault="00DB3572" w:rsidP="00D82CE4">
      <w:pPr>
        <w:pStyle w:val="ListBullet"/>
      </w:pPr>
      <w:r w:rsidRPr="0082293E">
        <w:t>Low-value leases (leases where the underlying asset’s fair value, when new, regardless of</w:t>
      </w:r>
      <w:r>
        <w:t xml:space="preserve"> t</w:t>
      </w:r>
      <w:r w:rsidRPr="0082293E">
        <w:t>he age of the asset being leased is no more than $10,000)</w:t>
      </w:r>
    </w:p>
    <w:p w14:paraId="0D7DF592" w14:textId="77777777" w:rsidR="00DB3572" w:rsidRPr="0082293E" w:rsidRDefault="00DB3572" w:rsidP="00DB3572">
      <w:pPr>
        <w:pStyle w:val="BodyText"/>
      </w:pPr>
      <w:r w:rsidRPr="0082293E">
        <w:t>Variable lease payments that are not included in the measurement of the lease liability (i.e. variable lease payments that do not depend on an</w:t>
      </w:r>
      <w:r>
        <w:t xml:space="preserve"> i</w:t>
      </w:r>
      <w:r w:rsidRPr="0082293E">
        <w:t>ndex, or a rate and which are not, in substance fixed) such as those based on performance</w:t>
      </w:r>
      <w:r>
        <w:t xml:space="preserve"> o</w:t>
      </w:r>
      <w:r w:rsidRPr="0082293E">
        <w:t>r usage of the underlying asset, are recognised in the Comprehensive operating statement (except for payments which has been included in the carrying amount of another asset) in</w:t>
      </w:r>
      <w:r>
        <w:t xml:space="preserve"> t</w:t>
      </w:r>
      <w:r w:rsidRPr="0082293E">
        <w:t>he period in which the event or condition that triggers those payments occur.</w:t>
      </w:r>
    </w:p>
    <w:p w14:paraId="34428FE6" w14:textId="77777777" w:rsidR="00DB3572" w:rsidRPr="0082293E" w:rsidRDefault="00DB3572" w:rsidP="00DB3572">
      <w:pPr>
        <w:pStyle w:val="BodyText"/>
      </w:pPr>
      <w:r w:rsidRPr="00BA56E5">
        <w:rPr>
          <w:rStyle w:val="Bold"/>
        </w:rPr>
        <w:t>Ex-gratia expenses</w:t>
      </w:r>
      <w:r w:rsidRPr="0082293E">
        <w:rPr>
          <w:b/>
        </w:rPr>
        <w:t xml:space="preserve"> </w:t>
      </w:r>
      <w:r w:rsidRPr="0082293E">
        <w:t>mean the voluntary payment of money or other non-monetary benefit (e.g. a write-off) that is not made either to acquire goods, services or other benefits for the entity or to meet a legal liability, or to settle or resolve a possible legal liability or claim against the entity.</w:t>
      </w:r>
    </w:p>
    <w:p w14:paraId="78973B53" w14:textId="77777777" w:rsidR="00DB3572" w:rsidRPr="0082293E" w:rsidRDefault="00DB3572" w:rsidP="00DB3572">
      <w:pPr>
        <w:pStyle w:val="Heading2"/>
        <w:pageBreakBefore/>
      </w:pPr>
      <w:bookmarkStart w:id="252" w:name="_Ref149922292"/>
      <w:bookmarkStart w:id="253" w:name="_Toc149922959"/>
      <w:r>
        <w:t xml:space="preserve">4. </w:t>
      </w:r>
      <w:r w:rsidRPr="0082293E">
        <w:t xml:space="preserve">Disaggregated financial </w:t>
      </w:r>
      <w:r w:rsidRPr="00D40755">
        <w:t>information</w:t>
      </w:r>
      <w:r w:rsidRPr="0082293E">
        <w:t xml:space="preserve"> by output</w:t>
      </w:r>
      <w:bookmarkEnd w:id="252"/>
      <w:bookmarkEnd w:id="253"/>
    </w:p>
    <w:p w14:paraId="5CCBD803" w14:textId="77777777" w:rsidR="00DB3572" w:rsidRPr="00D40755" w:rsidRDefault="00DB3572" w:rsidP="00DB3572">
      <w:pPr>
        <w:pStyle w:val="BodyTextBold"/>
      </w:pPr>
      <w:r w:rsidRPr="00D40755">
        <w:t>Introduction</w:t>
      </w:r>
    </w:p>
    <w:p w14:paraId="132AC47B" w14:textId="69181654" w:rsidR="00DB3572" w:rsidRPr="0082293E" w:rsidRDefault="00C32A3C" w:rsidP="00DB3572">
      <w:pPr>
        <w:pStyle w:val="BodyText"/>
      </w:pPr>
      <w:r>
        <w:t>Court Services Victoria</w:t>
      </w:r>
      <w:r w:rsidR="00DB3572" w:rsidRPr="0082293E">
        <w:t xml:space="preserve"> is predominantly funded by accrual based Parliamentary appropriations</w:t>
      </w:r>
      <w:r w:rsidR="00DB3572">
        <w:t xml:space="preserve"> f</w:t>
      </w:r>
      <w:r w:rsidR="00DB3572" w:rsidRPr="0082293E">
        <w:t xml:space="preserve">or the provision of outputs. This section provides a description of </w:t>
      </w:r>
      <w:r>
        <w:t>Court Services Victoria</w:t>
      </w:r>
      <w:r w:rsidR="00DB3572" w:rsidRPr="0082293E">
        <w:t xml:space="preserve"> outputs delivered during the period ending</w:t>
      </w:r>
    </w:p>
    <w:p w14:paraId="6AC070E8" w14:textId="77777777" w:rsidR="00DB3572" w:rsidRPr="0082293E" w:rsidRDefault="00DB3572" w:rsidP="00DB3572">
      <w:pPr>
        <w:pStyle w:val="BodyText"/>
      </w:pPr>
      <w:r w:rsidRPr="0082293E">
        <w:t>30 June 2023 along with the objectives of those outputs.</w:t>
      </w:r>
    </w:p>
    <w:p w14:paraId="73B86665" w14:textId="77777777" w:rsidR="00DB3572" w:rsidRPr="00D40755" w:rsidRDefault="00DB3572" w:rsidP="00DB3572">
      <w:pPr>
        <w:pStyle w:val="BodyTextBold"/>
      </w:pPr>
      <w:r w:rsidRPr="00D40755">
        <w:t>Structure</w:t>
      </w:r>
    </w:p>
    <w:p w14:paraId="043D2309" w14:textId="5C1D89ED" w:rsidR="00DB3572" w:rsidRPr="0082293E" w:rsidRDefault="00DB3572" w:rsidP="00DB3572">
      <w:pPr>
        <w:pStyle w:val="NoSpacing"/>
      </w:pPr>
      <w:r>
        <w:t>4.1</w:t>
      </w:r>
      <w:r>
        <w:tab/>
      </w:r>
      <w:r w:rsidR="00C32A3C">
        <w:t>Court Services Victoria</w:t>
      </w:r>
      <w:r w:rsidRPr="0082293E">
        <w:t xml:space="preserve"> outputs – Descriptions and objectives</w:t>
      </w:r>
    </w:p>
    <w:p w14:paraId="3875CAF0" w14:textId="77777777" w:rsidR="00DB3572" w:rsidRPr="0082293E" w:rsidRDefault="00DB3572" w:rsidP="00DB3572">
      <w:pPr>
        <w:pStyle w:val="NoSpacing"/>
      </w:pPr>
      <w:r>
        <w:t>4.2</w:t>
      </w:r>
      <w:r>
        <w:tab/>
      </w:r>
      <w:r w:rsidRPr="0082293E">
        <w:t>Controlled items</w:t>
      </w:r>
    </w:p>
    <w:p w14:paraId="19F73BA5" w14:textId="77777777" w:rsidR="00DB3572" w:rsidRPr="0082293E" w:rsidRDefault="00DB3572" w:rsidP="00DB3572">
      <w:pPr>
        <w:pStyle w:val="NoSpacing"/>
      </w:pPr>
      <w:r>
        <w:t>4.3</w:t>
      </w:r>
      <w:r>
        <w:tab/>
      </w:r>
      <w:r w:rsidRPr="0082293E">
        <w:t>Administered (non-controlled) items</w:t>
      </w:r>
    </w:p>
    <w:p w14:paraId="3CB7F658" w14:textId="05869917" w:rsidR="00DB3572" w:rsidRPr="0082293E" w:rsidRDefault="00DB3572" w:rsidP="00DB3572">
      <w:pPr>
        <w:pStyle w:val="Heading3"/>
      </w:pPr>
      <w:bookmarkStart w:id="254" w:name="_Ref149921388"/>
      <w:bookmarkStart w:id="255" w:name="_Toc149922960"/>
      <w:r>
        <w:t xml:space="preserve">4.1 </w:t>
      </w:r>
      <w:r w:rsidR="00C32A3C">
        <w:t>Court Services Victoria</w:t>
      </w:r>
      <w:r w:rsidRPr="0082293E">
        <w:t xml:space="preserve"> Outputs – Descriptions </w:t>
      </w:r>
      <w:r>
        <w:t>and</w:t>
      </w:r>
      <w:r w:rsidRPr="0082293E">
        <w:t xml:space="preserve"> Objectives</w:t>
      </w:r>
      <w:bookmarkEnd w:id="254"/>
      <w:bookmarkEnd w:id="255"/>
    </w:p>
    <w:p w14:paraId="787259CB" w14:textId="17ABC613" w:rsidR="00DB3572" w:rsidRPr="0082293E" w:rsidRDefault="00C32A3C" w:rsidP="00DB3572">
      <w:pPr>
        <w:pStyle w:val="BodyText"/>
      </w:pPr>
      <w:r>
        <w:t>Court Services Victoria</w:t>
      </w:r>
      <w:r w:rsidR="00DB3572" w:rsidRPr="0082293E">
        <w:t xml:space="preserve"> provides administrative services and facilities to support the Victorian Courts and Statutory Tribunals in the dispensation of criminal and</w:t>
      </w:r>
      <w:r w:rsidR="00DB3572">
        <w:t xml:space="preserve"> c</w:t>
      </w:r>
      <w:r w:rsidR="00DB3572" w:rsidRPr="0082293E">
        <w:t>ivil matters.</w:t>
      </w:r>
    </w:p>
    <w:p w14:paraId="55EBBA0E" w14:textId="5FC68AB6" w:rsidR="00DB3572" w:rsidRPr="0082293E" w:rsidRDefault="00C32A3C" w:rsidP="00DB3572">
      <w:pPr>
        <w:pStyle w:val="BodyText"/>
      </w:pPr>
      <w:r>
        <w:t>Court Services Victoria</w:t>
      </w:r>
      <w:r w:rsidR="00DB3572" w:rsidRPr="0082293E">
        <w:t xml:space="preserve"> outputs reflect services and facilities provided to: Supreme Court of Victoria, County Court of Victoria, Magistrates’ Court of Victoria, Children’s Court of Victoria, Coroners Court of Victoria, Victorian Civil and Administrative Tribunal, and </w:t>
      </w:r>
      <w:r>
        <w:t>Court Services Victoria</w:t>
      </w:r>
      <w:r w:rsidR="00DB3572" w:rsidRPr="0082293E">
        <w:t xml:space="preserve"> Corporate Services. The corporate support</w:t>
      </w:r>
      <w:r w:rsidR="00DB3572">
        <w:t xml:space="preserve"> t</w:t>
      </w:r>
      <w:r w:rsidR="00DB3572" w:rsidRPr="0082293E">
        <w:t>o the Courts and the Tribunal is reflected in the Courts’ and Tribunal’s total output costs.</w:t>
      </w:r>
    </w:p>
    <w:p w14:paraId="4F4D87EC" w14:textId="77777777" w:rsidR="00DB3572" w:rsidRPr="0082293E" w:rsidRDefault="00DB3572" w:rsidP="00DB3572">
      <w:pPr>
        <w:pStyle w:val="Heading4"/>
      </w:pPr>
      <w:r w:rsidRPr="0082293E">
        <w:t>Objectives</w:t>
      </w:r>
    </w:p>
    <w:p w14:paraId="6C644498" w14:textId="5EC4482C" w:rsidR="00DB3572" w:rsidRDefault="00C32A3C" w:rsidP="00DB3572">
      <w:pPr>
        <w:pStyle w:val="BodyText"/>
        <w:sectPr w:rsidR="00DB3572" w:rsidSect="00215694">
          <w:pgSz w:w="11910" w:h="16840"/>
          <w:pgMar w:top="1134" w:right="851" w:bottom="1134" w:left="1418" w:header="709" w:footer="709" w:gutter="0"/>
          <w:cols w:space="720"/>
          <w:docGrid w:linePitch="272"/>
        </w:sectPr>
      </w:pPr>
      <w:r>
        <w:t>Court Services Victoria</w:t>
      </w:r>
      <w:r w:rsidR="00DB3572" w:rsidRPr="0082293E">
        <w:t>’s overall objective is the fair, timely and efficient dispensing of justice.</w:t>
      </w:r>
    </w:p>
    <w:p w14:paraId="5DA86F95" w14:textId="77777777" w:rsidR="00DB3572" w:rsidRPr="0082293E" w:rsidRDefault="00DB3572" w:rsidP="00DB3572">
      <w:pPr>
        <w:pStyle w:val="Heading3"/>
      </w:pPr>
      <w:bookmarkStart w:id="256" w:name="_Ref149921394"/>
      <w:bookmarkStart w:id="257" w:name="_Toc149922961"/>
      <w:r>
        <w:t xml:space="preserve">4.2 </w:t>
      </w:r>
      <w:r w:rsidRPr="0082293E">
        <w:t>Controlled Items</w:t>
      </w:r>
      <w:bookmarkEnd w:id="256"/>
      <w:bookmarkEnd w:id="257"/>
    </w:p>
    <w:p w14:paraId="21CD846B" w14:textId="77777777" w:rsidR="00DB3572" w:rsidRPr="0082293E" w:rsidRDefault="00DB3572" w:rsidP="00DB3572">
      <w:pPr>
        <w:pStyle w:val="Heading4"/>
      </w:pPr>
      <w:r w:rsidRPr="0082293E">
        <w:t>Schedule A – Controlled income and expenses by jurisdiction for the year ended 30 June 2023</w:t>
      </w:r>
    </w:p>
    <w:tbl>
      <w:tblPr>
        <w:tblStyle w:val="AccessibleTableNumerical"/>
        <w:tblW w:w="5000" w:type="pct"/>
        <w:tblLayout w:type="fixed"/>
        <w:tblLook w:val="04E0" w:firstRow="1" w:lastRow="1" w:firstColumn="1" w:lastColumn="0" w:noHBand="0" w:noVBand="1"/>
      </w:tblPr>
      <w:tblGrid>
        <w:gridCol w:w="3456"/>
        <w:gridCol w:w="1151"/>
        <w:gridCol w:w="1147"/>
        <w:gridCol w:w="1147"/>
        <w:gridCol w:w="1147"/>
        <w:gridCol w:w="1146"/>
        <w:gridCol w:w="1146"/>
        <w:gridCol w:w="1146"/>
        <w:gridCol w:w="1146"/>
        <w:gridCol w:w="978"/>
        <w:gridCol w:w="1133"/>
        <w:gridCol w:w="1314"/>
        <w:gridCol w:w="1379"/>
        <w:gridCol w:w="896"/>
        <w:gridCol w:w="1125"/>
        <w:gridCol w:w="1125"/>
        <w:gridCol w:w="961"/>
      </w:tblGrid>
      <w:tr w:rsidR="00DB3572" w:rsidRPr="00E9194D" w14:paraId="565F888B"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2" w:type="pct"/>
          </w:tcPr>
          <w:p w14:paraId="645DB5D1" w14:textId="77777777" w:rsidR="00DB3572" w:rsidRPr="00E9194D" w:rsidRDefault="00DB3572" w:rsidP="00D2516D">
            <w:pPr>
              <w:spacing w:before="0" w:after="20" w:line="240" w:lineRule="auto"/>
              <w:rPr>
                <w:sz w:val="16"/>
                <w:szCs w:val="16"/>
              </w:rPr>
            </w:pPr>
            <w:r w:rsidRPr="00E9194D">
              <w:rPr>
                <w:sz w:val="16"/>
                <w:szCs w:val="16"/>
              </w:rPr>
              <w:t>Item</w:t>
            </w:r>
          </w:p>
        </w:tc>
        <w:tc>
          <w:tcPr>
            <w:tcW w:w="267" w:type="pct"/>
            <w:vAlign w:val="bottom"/>
          </w:tcPr>
          <w:p w14:paraId="7A14EE8F"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Supreme Court of Victoria</w:t>
            </w:r>
          </w:p>
          <w:p w14:paraId="1010E9C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73E5144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36484009"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Supreme Court of Victoria</w:t>
            </w:r>
          </w:p>
          <w:p w14:paraId="0CCD7B8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4207BC5C"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3DD1ED9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County Court of Victoria</w:t>
            </w:r>
            <w:r w:rsidRPr="00E9194D">
              <w:rPr>
                <w:b/>
                <w:sz w:val="16"/>
                <w:szCs w:val="16"/>
              </w:rPr>
              <w:t xml:space="preserve"> </w:t>
            </w:r>
          </w:p>
          <w:p w14:paraId="399571DC"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353DC5E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1DDD5B7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County Court of Victoria</w:t>
            </w:r>
          </w:p>
          <w:p w14:paraId="500A174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2E2BEA1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65C0526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Magistrates’ Court of Victoria</w:t>
            </w:r>
            <w:r w:rsidRPr="00E9194D">
              <w:rPr>
                <w:b/>
                <w:sz w:val="16"/>
                <w:szCs w:val="16"/>
              </w:rPr>
              <w:t xml:space="preserve"> 2023</w:t>
            </w:r>
          </w:p>
          <w:p w14:paraId="1E259E99"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2442060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Magistrates’ Court of Victoria</w:t>
            </w:r>
          </w:p>
          <w:p w14:paraId="13ED5DEF"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1439602F"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782BB40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Children’s Court</w:t>
            </w:r>
          </w:p>
          <w:p w14:paraId="3FA753C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1145D94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3FAD466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66" w:type="pct"/>
            <w:vAlign w:val="bottom"/>
          </w:tcPr>
          <w:p w14:paraId="7573579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Children’s Court</w:t>
            </w:r>
          </w:p>
          <w:p w14:paraId="64F49BE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170D57D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75F0918C"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27" w:type="pct"/>
            <w:vAlign w:val="bottom"/>
          </w:tcPr>
          <w:p w14:paraId="290CA70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Coroners Court</w:t>
            </w:r>
          </w:p>
          <w:p w14:paraId="6570015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14F166D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0C030AF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63" w:type="pct"/>
            <w:vAlign w:val="bottom"/>
          </w:tcPr>
          <w:p w14:paraId="6BC87CC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Coroners Court</w:t>
            </w:r>
          </w:p>
          <w:p w14:paraId="05687A8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143032A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181311D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5" w:type="pct"/>
            <w:vAlign w:val="bottom"/>
          </w:tcPr>
          <w:p w14:paraId="2E9F7C22"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Victorian Civil &amp; Administrative</w:t>
            </w:r>
          </w:p>
          <w:p w14:paraId="3769EBD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Tribunal</w:t>
            </w:r>
          </w:p>
          <w:p w14:paraId="75892F2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2AE2F72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20" w:type="pct"/>
            <w:vAlign w:val="bottom"/>
          </w:tcPr>
          <w:p w14:paraId="602FB8E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Victorian Civil &amp; Administrative</w:t>
            </w:r>
          </w:p>
          <w:p w14:paraId="21D46E4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Tribunal</w:t>
            </w:r>
          </w:p>
          <w:p w14:paraId="6D983C4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044DC53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08" w:type="pct"/>
            <w:vAlign w:val="bottom"/>
          </w:tcPr>
          <w:p w14:paraId="3692A84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CSV Corporate</w:t>
            </w:r>
          </w:p>
          <w:p w14:paraId="334E0CC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Services</w:t>
            </w:r>
          </w:p>
          <w:p w14:paraId="544CDA2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2358E16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61" w:type="pct"/>
            <w:vAlign w:val="bottom"/>
          </w:tcPr>
          <w:p w14:paraId="23CD10B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CSV Corporate</w:t>
            </w:r>
          </w:p>
          <w:p w14:paraId="0D0697C5"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Services</w:t>
            </w:r>
          </w:p>
          <w:p w14:paraId="50F913E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7E7CFBEC"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61" w:type="pct"/>
            <w:vAlign w:val="bottom"/>
          </w:tcPr>
          <w:p w14:paraId="1BD994B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Total</w:t>
            </w:r>
          </w:p>
          <w:p w14:paraId="052B977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745F49CF"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23" w:type="pct"/>
            <w:vAlign w:val="bottom"/>
          </w:tcPr>
          <w:p w14:paraId="069F7B45"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Total</w:t>
            </w:r>
          </w:p>
          <w:p w14:paraId="2F48BD4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149294B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r>
      <w:tr w:rsidR="00DB3572" w:rsidRPr="0082293E" w14:paraId="433F8171"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2A061D74" w14:textId="77777777" w:rsidR="00DB3572" w:rsidRPr="0082293E" w:rsidRDefault="00DB3572" w:rsidP="00D2516D">
            <w:pPr>
              <w:pStyle w:val="TableText"/>
              <w:spacing w:before="20" w:after="20"/>
            </w:pPr>
            <w:r w:rsidRPr="0082293E">
              <w:rPr>
                <w:b/>
              </w:rPr>
              <w:t>Income From Transactions</w:t>
            </w:r>
          </w:p>
        </w:tc>
        <w:tc>
          <w:tcPr>
            <w:tcW w:w="267" w:type="pct"/>
          </w:tcPr>
          <w:p w14:paraId="47A4C6A1"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N/A</w:t>
            </w:r>
          </w:p>
        </w:tc>
        <w:tc>
          <w:tcPr>
            <w:tcW w:w="266" w:type="pct"/>
          </w:tcPr>
          <w:p w14:paraId="1764E003"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66" w:type="pct"/>
          </w:tcPr>
          <w:p w14:paraId="13F29E8C"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66" w:type="pct"/>
          </w:tcPr>
          <w:p w14:paraId="5DB910F6"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66" w:type="pct"/>
          </w:tcPr>
          <w:p w14:paraId="1FCC9EBC"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66" w:type="pct"/>
          </w:tcPr>
          <w:p w14:paraId="07F2655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66" w:type="pct"/>
          </w:tcPr>
          <w:p w14:paraId="7925B82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66" w:type="pct"/>
          </w:tcPr>
          <w:p w14:paraId="3716A74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27" w:type="pct"/>
          </w:tcPr>
          <w:p w14:paraId="7B1D2DF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63" w:type="pct"/>
          </w:tcPr>
          <w:p w14:paraId="2979DD7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305" w:type="pct"/>
          </w:tcPr>
          <w:p w14:paraId="4330D0D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320" w:type="pct"/>
          </w:tcPr>
          <w:p w14:paraId="42C919C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08" w:type="pct"/>
          </w:tcPr>
          <w:p w14:paraId="37EDE3C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61" w:type="pct"/>
          </w:tcPr>
          <w:p w14:paraId="3C48C50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61" w:type="pct"/>
          </w:tcPr>
          <w:p w14:paraId="4EBC698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c>
          <w:tcPr>
            <w:tcW w:w="223" w:type="pct"/>
          </w:tcPr>
          <w:p w14:paraId="2D2A1A4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403C5">
              <w:t>N/A</w:t>
            </w:r>
          </w:p>
        </w:tc>
      </w:tr>
      <w:tr w:rsidR="00DB3572" w:rsidRPr="0082293E" w14:paraId="706FD579"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7655AFDA" w14:textId="46B23BDC" w:rsidR="00DB3572" w:rsidRPr="0082293E" w:rsidRDefault="00DB3572" w:rsidP="00D2516D">
            <w:pPr>
              <w:pStyle w:val="TableText"/>
              <w:spacing w:before="20" w:after="20"/>
            </w:pPr>
            <w:r w:rsidRPr="0082293E">
              <w:t>Output appropriations</w:t>
            </w:r>
            <w:hyperlink w:anchor="TbleNoteControlledItemsScheduleB" w:history="1">
              <w:r w:rsidR="00D82CE4" w:rsidRPr="00BA56E5">
                <w:rPr>
                  <w:rStyle w:val="Hyperlink"/>
                  <w:szCs w:val="20"/>
                  <w:vertAlign w:val="superscript"/>
                </w:rPr>
                <w:t>(1)</w:t>
              </w:r>
            </w:hyperlink>
          </w:p>
        </w:tc>
        <w:tc>
          <w:tcPr>
            <w:tcW w:w="267" w:type="pct"/>
          </w:tcPr>
          <w:p w14:paraId="50483C4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42,217</w:t>
            </w:r>
          </w:p>
        </w:tc>
        <w:tc>
          <w:tcPr>
            <w:tcW w:w="266" w:type="pct"/>
          </w:tcPr>
          <w:p w14:paraId="7E3E246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42,569</w:t>
            </w:r>
          </w:p>
        </w:tc>
        <w:tc>
          <w:tcPr>
            <w:tcW w:w="266" w:type="pct"/>
          </w:tcPr>
          <w:p w14:paraId="310823E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41,173</w:t>
            </w:r>
          </w:p>
        </w:tc>
        <w:tc>
          <w:tcPr>
            <w:tcW w:w="266" w:type="pct"/>
          </w:tcPr>
          <w:p w14:paraId="2055C7F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269,554</w:t>
            </w:r>
          </w:p>
        </w:tc>
        <w:tc>
          <w:tcPr>
            <w:tcW w:w="266" w:type="pct"/>
          </w:tcPr>
          <w:p w14:paraId="15E4CB9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186,141</w:t>
            </w:r>
          </w:p>
        </w:tc>
        <w:tc>
          <w:tcPr>
            <w:tcW w:w="266" w:type="pct"/>
          </w:tcPr>
          <w:p w14:paraId="0562FB3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171,267</w:t>
            </w:r>
          </w:p>
        </w:tc>
        <w:tc>
          <w:tcPr>
            <w:tcW w:w="266" w:type="pct"/>
          </w:tcPr>
          <w:p w14:paraId="414BDF3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21,663</w:t>
            </w:r>
          </w:p>
        </w:tc>
        <w:tc>
          <w:tcPr>
            <w:tcW w:w="266" w:type="pct"/>
          </w:tcPr>
          <w:p w14:paraId="16BE4AD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22,283</w:t>
            </w:r>
          </w:p>
        </w:tc>
        <w:tc>
          <w:tcPr>
            <w:tcW w:w="227" w:type="pct"/>
          </w:tcPr>
          <w:p w14:paraId="1D4922F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18,810</w:t>
            </w:r>
          </w:p>
        </w:tc>
        <w:tc>
          <w:tcPr>
            <w:tcW w:w="263" w:type="pct"/>
          </w:tcPr>
          <w:p w14:paraId="19CF654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18,856</w:t>
            </w:r>
          </w:p>
        </w:tc>
        <w:tc>
          <w:tcPr>
            <w:tcW w:w="305" w:type="pct"/>
          </w:tcPr>
          <w:p w14:paraId="446D1ED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26,443</w:t>
            </w:r>
          </w:p>
        </w:tc>
        <w:tc>
          <w:tcPr>
            <w:tcW w:w="320" w:type="pct"/>
          </w:tcPr>
          <w:p w14:paraId="294449D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18,843</w:t>
            </w:r>
          </w:p>
        </w:tc>
        <w:tc>
          <w:tcPr>
            <w:tcW w:w="208" w:type="pct"/>
          </w:tcPr>
          <w:p w14:paraId="3BD07D2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218,532</w:t>
            </w:r>
          </w:p>
        </w:tc>
        <w:tc>
          <w:tcPr>
            <w:tcW w:w="261" w:type="pct"/>
          </w:tcPr>
          <w:p w14:paraId="485D99F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195,062</w:t>
            </w:r>
          </w:p>
        </w:tc>
        <w:tc>
          <w:tcPr>
            <w:tcW w:w="261" w:type="pct"/>
          </w:tcPr>
          <w:p w14:paraId="49E90C1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554,979</w:t>
            </w:r>
          </w:p>
        </w:tc>
        <w:tc>
          <w:tcPr>
            <w:tcW w:w="223" w:type="pct"/>
          </w:tcPr>
          <w:p w14:paraId="0C81F3B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738,433</w:t>
            </w:r>
          </w:p>
        </w:tc>
      </w:tr>
      <w:tr w:rsidR="00DB3572" w:rsidRPr="0082293E" w14:paraId="27AC448F"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0D5D77EC" w14:textId="61BF2841" w:rsidR="00DB3572" w:rsidRPr="0082293E" w:rsidRDefault="00DB3572" w:rsidP="00D2516D">
            <w:pPr>
              <w:pStyle w:val="TableText"/>
              <w:spacing w:before="20" w:after="20"/>
            </w:pPr>
            <w:r w:rsidRPr="0082293E">
              <w:t>Special appropriations</w:t>
            </w:r>
            <w:hyperlink w:anchor="TbleNoteControlledItemsScheduleB" w:history="1">
              <w:r w:rsidR="00D82CE4" w:rsidRPr="00BA56E5">
                <w:rPr>
                  <w:rStyle w:val="Hyperlink"/>
                  <w:szCs w:val="20"/>
                  <w:vertAlign w:val="superscript"/>
                </w:rPr>
                <w:t>(1)</w:t>
              </w:r>
            </w:hyperlink>
          </w:p>
        </w:tc>
        <w:tc>
          <w:tcPr>
            <w:tcW w:w="267" w:type="pct"/>
          </w:tcPr>
          <w:p w14:paraId="55CE610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44,280</w:t>
            </w:r>
          </w:p>
        </w:tc>
        <w:tc>
          <w:tcPr>
            <w:tcW w:w="266" w:type="pct"/>
          </w:tcPr>
          <w:p w14:paraId="696DA15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42,173</w:t>
            </w:r>
          </w:p>
        </w:tc>
        <w:tc>
          <w:tcPr>
            <w:tcW w:w="266" w:type="pct"/>
          </w:tcPr>
          <w:p w14:paraId="2DD33EE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46,915</w:t>
            </w:r>
          </w:p>
        </w:tc>
        <w:tc>
          <w:tcPr>
            <w:tcW w:w="266" w:type="pct"/>
          </w:tcPr>
          <w:p w14:paraId="1C20010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44,239</w:t>
            </w:r>
          </w:p>
        </w:tc>
        <w:tc>
          <w:tcPr>
            <w:tcW w:w="266" w:type="pct"/>
          </w:tcPr>
          <w:p w14:paraId="12D4215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74,474</w:t>
            </w:r>
          </w:p>
        </w:tc>
        <w:tc>
          <w:tcPr>
            <w:tcW w:w="266" w:type="pct"/>
          </w:tcPr>
          <w:p w14:paraId="6F10D2F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62,410</w:t>
            </w:r>
          </w:p>
        </w:tc>
        <w:tc>
          <w:tcPr>
            <w:tcW w:w="266" w:type="pct"/>
          </w:tcPr>
          <w:p w14:paraId="737B047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9,622</w:t>
            </w:r>
          </w:p>
        </w:tc>
        <w:tc>
          <w:tcPr>
            <w:tcW w:w="266" w:type="pct"/>
          </w:tcPr>
          <w:p w14:paraId="5166E08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8,608</w:t>
            </w:r>
          </w:p>
        </w:tc>
        <w:tc>
          <w:tcPr>
            <w:tcW w:w="227" w:type="pct"/>
          </w:tcPr>
          <w:p w14:paraId="72C0AE2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7,419</w:t>
            </w:r>
          </w:p>
        </w:tc>
        <w:tc>
          <w:tcPr>
            <w:tcW w:w="263" w:type="pct"/>
          </w:tcPr>
          <w:p w14:paraId="64E4F0F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6,982</w:t>
            </w:r>
          </w:p>
        </w:tc>
        <w:tc>
          <w:tcPr>
            <w:tcW w:w="305" w:type="pct"/>
          </w:tcPr>
          <w:p w14:paraId="3DFD30F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26,583</w:t>
            </w:r>
          </w:p>
        </w:tc>
        <w:tc>
          <w:tcPr>
            <w:tcW w:w="320" w:type="pct"/>
          </w:tcPr>
          <w:p w14:paraId="354B2EA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24,204</w:t>
            </w:r>
          </w:p>
        </w:tc>
        <w:tc>
          <w:tcPr>
            <w:tcW w:w="208" w:type="pct"/>
          </w:tcPr>
          <w:p w14:paraId="204A3AE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25</w:t>
            </w:r>
          </w:p>
        </w:tc>
        <w:tc>
          <w:tcPr>
            <w:tcW w:w="261" w:type="pct"/>
          </w:tcPr>
          <w:p w14:paraId="5AC26F2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Pr>
          <w:p w14:paraId="702F370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209,317</w:t>
            </w:r>
          </w:p>
        </w:tc>
        <w:tc>
          <w:tcPr>
            <w:tcW w:w="223" w:type="pct"/>
          </w:tcPr>
          <w:p w14:paraId="5E60190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188,615</w:t>
            </w:r>
          </w:p>
        </w:tc>
      </w:tr>
      <w:tr w:rsidR="00DB3572" w:rsidRPr="0082293E" w14:paraId="51781610"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bottom w:val="nil"/>
            </w:tcBorders>
          </w:tcPr>
          <w:p w14:paraId="16CEEBD5" w14:textId="77777777" w:rsidR="00DB3572" w:rsidRPr="0082293E" w:rsidRDefault="00DB3572" w:rsidP="00D2516D">
            <w:pPr>
              <w:pStyle w:val="TableText"/>
              <w:spacing w:before="20" w:after="20"/>
            </w:pPr>
            <w:r w:rsidRPr="0082293E">
              <w:t>Grants</w:t>
            </w:r>
          </w:p>
        </w:tc>
        <w:tc>
          <w:tcPr>
            <w:tcW w:w="267" w:type="pct"/>
            <w:tcBorders>
              <w:bottom w:val="nil"/>
            </w:tcBorders>
          </w:tcPr>
          <w:p w14:paraId="1B3A019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45</w:t>
            </w:r>
          </w:p>
        </w:tc>
        <w:tc>
          <w:tcPr>
            <w:tcW w:w="266" w:type="pct"/>
            <w:tcBorders>
              <w:bottom w:val="nil"/>
            </w:tcBorders>
          </w:tcPr>
          <w:p w14:paraId="1B5C45C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3DED3B5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510AF30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2C19BBF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2,202</w:t>
            </w:r>
          </w:p>
        </w:tc>
        <w:tc>
          <w:tcPr>
            <w:tcW w:w="266" w:type="pct"/>
            <w:tcBorders>
              <w:bottom w:val="nil"/>
            </w:tcBorders>
          </w:tcPr>
          <w:p w14:paraId="724BDE1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3,959</w:t>
            </w:r>
          </w:p>
        </w:tc>
        <w:tc>
          <w:tcPr>
            <w:tcW w:w="266" w:type="pct"/>
            <w:tcBorders>
              <w:bottom w:val="nil"/>
            </w:tcBorders>
          </w:tcPr>
          <w:p w14:paraId="63934A5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24985B9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7" w:type="pct"/>
            <w:tcBorders>
              <w:bottom w:val="nil"/>
            </w:tcBorders>
          </w:tcPr>
          <w:p w14:paraId="03FEF4E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544</w:t>
            </w:r>
          </w:p>
        </w:tc>
        <w:tc>
          <w:tcPr>
            <w:tcW w:w="263" w:type="pct"/>
            <w:tcBorders>
              <w:bottom w:val="nil"/>
            </w:tcBorders>
          </w:tcPr>
          <w:p w14:paraId="6706AA4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542</w:t>
            </w:r>
          </w:p>
        </w:tc>
        <w:tc>
          <w:tcPr>
            <w:tcW w:w="305" w:type="pct"/>
            <w:tcBorders>
              <w:bottom w:val="nil"/>
            </w:tcBorders>
          </w:tcPr>
          <w:p w14:paraId="05BEFD2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23,779</w:t>
            </w:r>
          </w:p>
        </w:tc>
        <w:tc>
          <w:tcPr>
            <w:tcW w:w="320" w:type="pct"/>
            <w:tcBorders>
              <w:bottom w:val="nil"/>
            </w:tcBorders>
          </w:tcPr>
          <w:p w14:paraId="0B034E3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19,640</w:t>
            </w:r>
          </w:p>
        </w:tc>
        <w:tc>
          <w:tcPr>
            <w:tcW w:w="208" w:type="pct"/>
            <w:tcBorders>
              <w:bottom w:val="nil"/>
            </w:tcBorders>
          </w:tcPr>
          <w:p w14:paraId="18DD380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Borders>
              <w:bottom w:val="nil"/>
            </w:tcBorders>
          </w:tcPr>
          <w:p w14:paraId="79BC25E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998</w:t>
            </w:r>
          </w:p>
        </w:tc>
        <w:tc>
          <w:tcPr>
            <w:tcW w:w="261" w:type="pct"/>
            <w:tcBorders>
              <w:bottom w:val="nil"/>
            </w:tcBorders>
          </w:tcPr>
          <w:p w14:paraId="420737A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26,570</w:t>
            </w:r>
          </w:p>
        </w:tc>
        <w:tc>
          <w:tcPr>
            <w:tcW w:w="223" w:type="pct"/>
            <w:tcBorders>
              <w:bottom w:val="nil"/>
            </w:tcBorders>
          </w:tcPr>
          <w:p w14:paraId="29EF03F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25,138</w:t>
            </w:r>
          </w:p>
        </w:tc>
      </w:tr>
      <w:tr w:rsidR="00DB3572" w:rsidRPr="0082293E" w14:paraId="71C8BBBA"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nil"/>
              <w:bottom w:val="single" w:sz="4" w:space="0" w:color="auto"/>
            </w:tcBorders>
          </w:tcPr>
          <w:p w14:paraId="06F33CE8" w14:textId="77777777" w:rsidR="00DB3572" w:rsidRPr="0082293E" w:rsidRDefault="00DB3572" w:rsidP="00D2516D">
            <w:pPr>
              <w:pStyle w:val="TableText"/>
              <w:spacing w:before="20" w:after="20"/>
            </w:pPr>
            <w:r w:rsidRPr="0082293E">
              <w:t>Fair value of assets received free of charge</w:t>
            </w:r>
          </w:p>
        </w:tc>
        <w:tc>
          <w:tcPr>
            <w:tcW w:w="267" w:type="pct"/>
            <w:tcBorders>
              <w:top w:val="nil"/>
              <w:bottom w:val="single" w:sz="4" w:space="0" w:color="auto"/>
            </w:tcBorders>
          </w:tcPr>
          <w:p w14:paraId="3C7442A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532D1D1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04C1C5D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18CF6B5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68560F8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489F3C0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1FCE03E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3D77787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7" w:type="pct"/>
            <w:tcBorders>
              <w:top w:val="nil"/>
              <w:bottom w:val="single" w:sz="4" w:space="0" w:color="auto"/>
            </w:tcBorders>
          </w:tcPr>
          <w:p w14:paraId="2B559A7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3" w:type="pct"/>
            <w:tcBorders>
              <w:top w:val="nil"/>
              <w:bottom w:val="single" w:sz="4" w:space="0" w:color="auto"/>
            </w:tcBorders>
          </w:tcPr>
          <w:p w14:paraId="0E139F4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5" w:type="pct"/>
            <w:tcBorders>
              <w:top w:val="nil"/>
              <w:bottom w:val="single" w:sz="4" w:space="0" w:color="auto"/>
            </w:tcBorders>
          </w:tcPr>
          <w:p w14:paraId="21D2045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0" w:type="pct"/>
            <w:tcBorders>
              <w:top w:val="nil"/>
              <w:bottom w:val="single" w:sz="4" w:space="0" w:color="auto"/>
            </w:tcBorders>
          </w:tcPr>
          <w:p w14:paraId="10FC60A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08" w:type="pct"/>
            <w:tcBorders>
              <w:top w:val="nil"/>
              <w:bottom w:val="single" w:sz="4" w:space="0" w:color="auto"/>
            </w:tcBorders>
          </w:tcPr>
          <w:p w14:paraId="3D13EC1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2,490</w:t>
            </w:r>
          </w:p>
        </w:tc>
        <w:tc>
          <w:tcPr>
            <w:tcW w:w="261" w:type="pct"/>
            <w:tcBorders>
              <w:top w:val="nil"/>
              <w:bottom w:val="single" w:sz="4" w:space="0" w:color="auto"/>
            </w:tcBorders>
          </w:tcPr>
          <w:p w14:paraId="4054DB8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Borders>
              <w:top w:val="nil"/>
              <w:bottom w:val="single" w:sz="4" w:space="0" w:color="auto"/>
            </w:tcBorders>
          </w:tcPr>
          <w:p w14:paraId="127704E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2,490</w:t>
            </w:r>
          </w:p>
        </w:tc>
        <w:tc>
          <w:tcPr>
            <w:tcW w:w="223" w:type="pct"/>
            <w:tcBorders>
              <w:top w:val="nil"/>
              <w:bottom w:val="single" w:sz="4" w:space="0" w:color="auto"/>
            </w:tcBorders>
          </w:tcPr>
          <w:p w14:paraId="7B045F4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r>
      <w:tr w:rsidR="00DB3572" w:rsidRPr="0082293E" w14:paraId="3EEBD44A"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3CD6B599" w14:textId="77777777" w:rsidR="00DB3572" w:rsidRPr="0082293E" w:rsidRDefault="00DB3572" w:rsidP="00D2516D">
            <w:pPr>
              <w:pStyle w:val="TableText"/>
              <w:spacing w:before="20" w:after="20"/>
            </w:pPr>
            <w:r w:rsidRPr="0082293E">
              <w:rPr>
                <w:b/>
              </w:rPr>
              <w:t>Total income from transactions</w:t>
            </w:r>
          </w:p>
        </w:tc>
        <w:tc>
          <w:tcPr>
            <w:tcW w:w="267" w:type="pct"/>
            <w:tcBorders>
              <w:top w:val="single" w:sz="4" w:space="0" w:color="auto"/>
              <w:bottom w:val="single" w:sz="4" w:space="0" w:color="auto"/>
            </w:tcBorders>
          </w:tcPr>
          <w:p w14:paraId="14017F2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86,542</w:t>
            </w:r>
          </w:p>
        </w:tc>
        <w:tc>
          <w:tcPr>
            <w:tcW w:w="266" w:type="pct"/>
            <w:tcBorders>
              <w:top w:val="single" w:sz="4" w:space="0" w:color="auto"/>
              <w:bottom w:val="single" w:sz="4" w:space="0" w:color="auto"/>
            </w:tcBorders>
          </w:tcPr>
          <w:p w14:paraId="1876F8F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84,741</w:t>
            </w:r>
          </w:p>
        </w:tc>
        <w:tc>
          <w:tcPr>
            <w:tcW w:w="266" w:type="pct"/>
            <w:tcBorders>
              <w:top w:val="single" w:sz="4" w:space="0" w:color="auto"/>
              <w:bottom w:val="single" w:sz="4" w:space="0" w:color="auto"/>
            </w:tcBorders>
          </w:tcPr>
          <w:p w14:paraId="27391B3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88,088</w:t>
            </w:r>
          </w:p>
        </w:tc>
        <w:tc>
          <w:tcPr>
            <w:tcW w:w="266" w:type="pct"/>
            <w:tcBorders>
              <w:top w:val="single" w:sz="4" w:space="0" w:color="auto"/>
              <w:bottom w:val="single" w:sz="4" w:space="0" w:color="auto"/>
            </w:tcBorders>
          </w:tcPr>
          <w:p w14:paraId="54D66C9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313,792</w:t>
            </w:r>
          </w:p>
        </w:tc>
        <w:tc>
          <w:tcPr>
            <w:tcW w:w="266" w:type="pct"/>
            <w:tcBorders>
              <w:top w:val="single" w:sz="4" w:space="0" w:color="auto"/>
              <w:bottom w:val="single" w:sz="4" w:space="0" w:color="auto"/>
            </w:tcBorders>
          </w:tcPr>
          <w:p w14:paraId="410FD11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262,817</w:t>
            </w:r>
          </w:p>
        </w:tc>
        <w:tc>
          <w:tcPr>
            <w:tcW w:w="266" w:type="pct"/>
            <w:tcBorders>
              <w:top w:val="single" w:sz="4" w:space="0" w:color="auto"/>
              <w:bottom w:val="single" w:sz="4" w:space="0" w:color="auto"/>
            </w:tcBorders>
          </w:tcPr>
          <w:p w14:paraId="16D6289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237,636</w:t>
            </w:r>
          </w:p>
        </w:tc>
        <w:tc>
          <w:tcPr>
            <w:tcW w:w="266" w:type="pct"/>
            <w:tcBorders>
              <w:top w:val="single" w:sz="4" w:space="0" w:color="auto"/>
              <w:bottom w:val="single" w:sz="4" w:space="0" w:color="auto"/>
            </w:tcBorders>
          </w:tcPr>
          <w:p w14:paraId="30E007A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31,285</w:t>
            </w:r>
          </w:p>
        </w:tc>
        <w:tc>
          <w:tcPr>
            <w:tcW w:w="266" w:type="pct"/>
            <w:tcBorders>
              <w:top w:val="single" w:sz="4" w:space="0" w:color="auto"/>
              <w:bottom w:val="single" w:sz="4" w:space="0" w:color="auto"/>
            </w:tcBorders>
          </w:tcPr>
          <w:p w14:paraId="1D91EFC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30,890</w:t>
            </w:r>
          </w:p>
        </w:tc>
        <w:tc>
          <w:tcPr>
            <w:tcW w:w="227" w:type="pct"/>
            <w:tcBorders>
              <w:top w:val="single" w:sz="4" w:space="0" w:color="auto"/>
              <w:bottom w:val="single" w:sz="4" w:space="0" w:color="auto"/>
            </w:tcBorders>
          </w:tcPr>
          <w:p w14:paraId="02A9616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26,773</w:t>
            </w:r>
          </w:p>
        </w:tc>
        <w:tc>
          <w:tcPr>
            <w:tcW w:w="263" w:type="pct"/>
            <w:tcBorders>
              <w:top w:val="single" w:sz="4" w:space="0" w:color="auto"/>
              <w:bottom w:val="single" w:sz="4" w:space="0" w:color="auto"/>
            </w:tcBorders>
          </w:tcPr>
          <w:p w14:paraId="370B067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26,379</w:t>
            </w:r>
          </w:p>
        </w:tc>
        <w:tc>
          <w:tcPr>
            <w:tcW w:w="305" w:type="pct"/>
            <w:tcBorders>
              <w:top w:val="single" w:sz="4" w:space="0" w:color="auto"/>
              <w:bottom w:val="single" w:sz="4" w:space="0" w:color="auto"/>
            </w:tcBorders>
          </w:tcPr>
          <w:p w14:paraId="3D03A66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76,804</w:t>
            </w:r>
          </w:p>
        </w:tc>
        <w:tc>
          <w:tcPr>
            <w:tcW w:w="320" w:type="pct"/>
            <w:tcBorders>
              <w:top w:val="single" w:sz="4" w:space="0" w:color="auto"/>
              <w:bottom w:val="single" w:sz="4" w:space="0" w:color="auto"/>
            </w:tcBorders>
          </w:tcPr>
          <w:p w14:paraId="5012829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62,687</w:t>
            </w:r>
          </w:p>
        </w:tc>
        <w:tc>
          <w:tcPr>
            <w:tcW w:w="208" w:type="pct"/>
            <w:tcBorders>
              <w:top w:val="single" w:sz="4" w:space="0" w:color="auto"/>
              <w:bottom w:val="single" w:sz="4" w:space="0" w:color="auto"/>
            </w:tcBorders>
          </w:tcPr>
          <w:p w14:paraId="7129EE1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221,047</w:t>
            </w:r>
          </w:p>
        </w:tc>
        <w:tc>
          <w:tcPr>
            <w:tcW w:w="261" w:type="pct"/>
            <w:tcBorders>
              <w:top w:val="single" w:sz="4" w:space="0" w:color="auto"/>
              <w:bottom w:val="single" w:sz="4" w:space="0" w:color="auto"/>
            </w:tcBorders>
          </w:tcPr>
          <w:p w14:paraId="70A0E55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196,060</w:t>
            </w:r>
          </w:p>
        </w:tc>
        <w:tc>
          <w:tcPr>
            <w:tcW w:w="261" w:type="pct"/>
            <w:tcBorders>
              <w:top w:val="single" w:sz="4" w:space="0" w:color="auto"/>
              <w:bottom w:val="single" w:sz="4" w:space="0" w:color="auto"/>
            </w:tcBorders>
          </w:tcPr>
          <w:p w14:paraId="678C135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793,357</w:t>
            </w:r>
          </w:p>
        </w:tc>
        <w:tc>
          <w:tcPr>
            <w:tcW w:w="223" w:type="pct"/>
            <w:tcBorders>
              <w:top w:val="single" w:sz="4" w:space="0" w:color="auto"/>
              <w:bottom w:val="single" w:sz="4" w:space="0" w:color="auto"/>
            </w:tcBorders>
          </w:tcPr>
          <w:p w14:paraId="03CF333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952,185</w:t>
            </w:r>
          </w:p>
        </w:tc>
      </w:tr>
      <w:tr w:rsidR="00DB3572" w:rsidRPr="0082293E" w14:paraId="2204BCCA"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nil"/>
            </w:tcBorders>
          </w:tcPr>
          <w:p w14:paraId="783BED87" w14:textId="77777777" w:rsidR="00DB3572" w:rsidRPr="0082293E" w:rsidRDefault="00DB3572" w:rsidP="00D2516D">
            <w:pPr>
              <w:pStyle w:val="TableText"/>
              <w:spacing w:before="20" w:after="20"/>
            </w:pPr>
            <w:r w:rsidRPr="0082293E">
              <w:rPr>
                <w:b/>
              </w:rPr>
              <w:t>Expenses From Transactions</w:t>
            </w:r>
          </w:p>
        </w:tc>
        <w:tc>
          <w:tcPr>
            <w:tcW w:w="267" w:type="pct"/>
            <w:tcBorders>
              <w:top w:val="single" w:sz="4" w:space="0" w:color="auto"/>
              <w:bottom w:val="nil"/>
            </w:tcBorders>
          </w:tcPr>
          <w:p w14:paraId="2E143B4C"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66" w:type="pct"/>
            <w:tcBorders>
              <w:top w:val="single" w:sz="4" w:space="0" w:color="auto"/>
              <w:bottom w:val="nil"/>
            </w:tcBorders>
          </w:tcPr>
          <w:p w14:paraId="593391C6"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66" w:type="pct"/>
            <w:tcBorders>
              <w:top w:val="single" w:sz="4" w:space="0" w:color="auto"/>
              <w:bottom w:val="nil"/>
            </w:tcBorders>
          </w:tcPr>
          <w:p w14:paraId="2A6C377E"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66" w:type="pct"/>
            <w:tcBorders>
              <w:top w:val="single" w:sz="4" w:space="0" w:color="auto"/>
              <w:bottom w:val="nil"/>
            </w:tcBorders>
          </w:tcPr>
          <w:p w14:paraId="14999918"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66" w:type="pct"/>
            <w:tcBorders>
              <w:top w:val="single" w:sz="4" w:space="0" w:color="auto"/>
              <w:bottom w:val="nil"/>
            </w:tcBorders>
          </w:tcPr>
          <w:p w14:paraId="6392E9A9"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66" w:type="pct"/>
            <w:tcBorders>
              <w:top w:val="single" w:sz="4" w:space="0" w:color="auto"/>
              <w:bottom w:val="nil"/>
            </w:tcBorders>
          </w:tcPr>
          <w:p w14:paraId="161ADE3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66" w:type="pct"/>
            <w:tcBorders>
              <w:top w:val="single" w:sz="4" w:space="0" w:color="auto"/>
              <w:bottom w:val="nil"/>
            </w:tcBorders>
          </w:tcPr>
          <w:p w14:paraId="1FCC04C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66" w:type="pct"/>
            <w:tcBorders>
              <w:top w:val="single" w:sz="4" w:space="0" w:color="auto"/>
              <w:bottom w:val="nil"/>
            </w:tcBorders>
          </w:tcPr>
          <w:p w14:paraId="70E0187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27" w:type="pct"/>
            <w:tcBorders>
              <w:top w:val="single" w:sz="4" w:space="0" w:color="auto"/>
              <w:bottom w:val="nil"/>
            </w:tcBorders>
          </w:tcPr>
          <w:p w14:paraId="6018573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63" w:type="pct"/>
            <w:tcBorders>
              <w:top w:val="single" w:sz="4" w:space="0" w:color="auto"/>
              <w:bottom w:val="nil"/>
            </w:tcBorders>
          </w:tcPr>
          <w:p w14:paraId="20D6B0B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305" w:type="pct"/>
            <w:tcBorders>
              <w:top w:val="single" w:sz="4" w:space="0" w:color="auto"/>
              <w:bottom w:val="nil"/>
            </w:tcBorders>
          </w:tcPr>
          <w:p w14:paraId="6746779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320" w:type="pct"/>
            <w:tcBorders>
              <w:top w:val="single" w:sz="4" w:space="0" w:color="auto"/>
              <w:bottom w:val="nil"/>
            </w:tcBorders>
          </w:tcPr>
          <w:p w14:paraId="156668D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08" w:type="pct"/>
            <w:tcBorders>
              <w:top w:val="single" w:sz="4" w:space="0" w:color="auto"/>
              <w:bottom w:val="nil"/>
            </w:tcBorders>
          </w:tcPr>
          <w:p w14:paraId="14D0040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61" w:type="pct"/>
            <w:tcBorders>
              <w:top w:val="single" w:sz="4" w:space="0" w:color="auto"/>
              <w:bottom w:val="nil"/>
            </w:tcBorders>
          </w:tcPr>
          <w:p w14:paraId="0B373BD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61" w:type="pct"/>
            <w:tcBorders>
              <w:top w:val="single" w:sz="4" w:space="0" w:color="auto"/>
              <w:bottom w:val="nil"/>
            </w:tcBorders>
          </w:tcPr>
          <w:p w14:paraId="60FE680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c>
          <w:tcPr>
            <w:tcW w:w="223" w:type="pct"/>
            <w:tcBorders>
              <w:top w:val="single" w:sz="4" w:space="0" w:color="auto"/>
              <w:bottom w:val="nil"/>
            </w:tcBorders>
          </w:tcPr>
          <w:p w14:paraId="1AEA1A6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77634">
              <w:t>N/A</w:t>
            </w:r>
          </w:p>
        </w:tc>
      </w:tr>
      <w:tr w:rsidR="00DB3572" w:rsidRPr="0082293E" w14:paraId="5B82957B"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nil"/>
            </w:tcBorders>
          </w:tcPr>
          <w:p w14:paraId="2ACB4828" w14:textId="77777777" w:rsidR="00DB3572" w:rsidRPr="0082293E" w:rsidRDefault="00DB3572" w:rsidP="00D2516D">
            <w:pPr>
              <w:pStyle w:val="TableText"/>
              <w:spacing w:before="20" w:after="20"/>
            </w:pPr>
            <w:r w:rsidRPr="0082293E">
              <w:t>Employee expenses and Judicial Officer remuneration</w:t>
            </w:r>
          </w:p>
        </w:tc>
        <w:tc>
          <w:tcPr>
            <w:tcW w:w="267" w:type="pct"/>
            <w:tcBorders>
              <w:top w:val="nil"/>
            </w:tcBorders>
          </w:tcPr>
          <w:p w14:paraId="539BF7E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73,565</w:t>
            </w:r>
          </w:p>
        </w:tc>
        <w:tc>
          <w:tcPr>
            <w:tcW w:w="266" w:type="pct"/>
            <w:tcBorders>
              <w:top w:val="nil"/>
            </w:tcBorders>
          </w:tcPr>
          <w:p w14:paraId="21823CC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65,893</w:t>
            </w:r>
          </w:p>
        </w:tc>
        <w:tc>
          <w:tcPr>
            <w:tcW w:w="266" w:type="pct"/>
            <w:tcBorders>
              <w:top w:val="nil"/>
            </w:tcBorders>
          </w:tcPr>
          <w:p w14:paraId="1C633CD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76,909</w:t>
            </w:r>
          </w:p>
        </w:tc>
        <w:tc>
          <w:tcPr>
            <w:tcW w:w="266" w:type="pct"/>
            <w:tcBorders>
              <w:top w:val="nil"/>
            </w:tcBorders>
          </w:tcPr>
          <w:p w14:paraId="26210E8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73,831</w:t>
            </w:r>
          </w:p>
        </w:tc>
        <w:tc>
          <w:tcPr>
            <w:tcW w:w="266" w:type="pct"/>
            <w:tcBorders>
              <w:top w:val="nil"/>
            </w:tcBorders>
          </w:tcPr>
          <w:p w14:paraId="5D37C48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191,289</w:t>
            </w:r>
          </w:p>
        </w:tc>
        <w:tc>
          <w:tcPr>
            <w:tcW w:w="266" w:type="pct"/>
            <w:tcBorders>
              <w:top w:val="nil"/>
            </w:tcBorders>
          </w:tcPr>
          <w:p w14:paraId="3F7C888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167,741</w:t>
            </w:r>
          </w:p>
        </w:tc>
        <w:tc>
          <w:tcPr>
            <w:tcW w:w="266" w:type="pct"/>
            <w:tcBorders>
              <w:top w:val="nil"/>
            </w:tcBorders>
          </w:tcPr>
          <w:p w14:paraId="278E701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25,946</w:t>
            </w:r>
          </w:p>
        </w:tc>
        <w:tc>
          <w:tcPr>
            <w:tcW w:w="266" w:type="pct"/>
            <w:tcBorders>
              <w:top w:val="nil"/>
            </w:tcBorders>
          </w:tcPr>
          <w:p w14:paraId="1E6E31E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25,348</w:t>
            </w:r>
          </w:p>
        </w:tc>
        <w:tc>
          <w:tcPr>
            <w:tcW w:w="227" w:type="pct"/>
            <w:tcBorders>
              <w:top w:val="nil"/>
            </w:tcBorders>
          </w:tcPr>
          <w:p w14:paraId="047CB90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17,564</w:t>
            </w:r>
          </w:p>
        </w:tc>
        <w:tc>
          <w:tcPr>
            <w:tcW w:w="263" w:type="pct"/>
            <w:tcBorders>
              <w:top w:val="nil"/>
            </w:tcBorders>
          </w:tcPr>
          <w:p w14:paraId="3FD2A95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17,012</w:t>
            </w:r>
          </w:p>
        </w:tc>
        <w:tc>
          <w:tcPr>
            <w:tcW w:w="305" w:type="pct"/>
            <w:tcBorders>
              <w:top w:val="nil"/>
            </w:tcBorders>
          </w:tcPr>
          <w:p w14:paraId="0FB7551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61,972</w:t>
            </w:r>
          </w:p>
        </w:tc>
        <w:tc>
          <w:tcPr>
            <w:tcW w:w="320" w:type="pct"/>
            <w:tcBorders>
              <w:top w:val="nil"/>
            </w:tcBorders>
          </w:tcPr>
          <w:p w14:paraId="0748D93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55,796</w:t>
            </w:r>
          </w:p>
        </w:tc>
        <w:tc>
          <w:tcPr>
            <w:tcW w:w="208" w:type="pct"/>
            <w:tcBorders>
              <w:top w:val="nil"/>
            </w:tcBorders>
          </w:tcPr>
          <w:p w14:paraId="10C27FE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43,026</w:t>
            </w:r>
          </w:p>
        </w:tc>
        <w:tc>
          <w:tcPr>
            <w:tcW w:w="261" w:type="pct"/>
            <w:tcBorders>
              <w:top w:val="nil"/>
            </w:tcBorders>
          </w:tcPr>
          <w:p w14:paraId="10B1A81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37,209</w:t>
            </w:r>
          </w:p>
        </w:tc>
        <w:tc>
          <w:tcPr>
            <w:tcW w:w="261" w:type="pct"/>
            <w:tcBorders>
              <w:top w:val="nil"/>
            </w:tcBorders>
          </w:tcPr>
          <w:p w14:paraId="0A8A7F2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490,272</w:t>
            </w:r>
          </w:p>
        </w:tc>
        <w:tc>
          <w:tcPr>
            <w:tcW w:w="223" w:type="pct"/>
            <w:tcBorders>
              <w:top w:val="nil"/>
            </w:tcBorders>
          </w:tcPr>
          <w:p w14:paraId="7E3BE9B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442,831</w:t>
            </w:r>
          </w:p>
        </w:tc>
      </w:tr>
      <w:tr w:rsidR="00DB3572" w:rsidRPr="0082293E" w14:paraId="07196E3E"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3BAD74EA" w14:textId="77777777" w:rsidR="00DB3572" w:rsidRPr="0082293E" w:rsidRDefault="00DB3572" w:rsidP="00D2516D">
            <w:pPr>
              <w:pStyle w:val="TableText"/>
              <w:spacing w:before="20" w:after="20"/>
            </w:pPr>
            <w:r w:rsidRPr="0082293E">
              <w:t>Depreciation and amortisation</w:t>
            </w:r>
          </w:p>
        </w:tc>
        <w:tc>
          <w:tcPr>
            <w:tcW w:w="267" w:type="pct"/>
          </w:tcPr>
          <w:p w14:paraId="086AF7B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0AAD347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31C29A0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119C3F3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3230C7D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146F4DD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0D08DBB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27E1A2F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7" w:type="pct"/>
          </w:tcPr>
          <w:p w14:paraId="1635D35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3" w:type="pct"/>
          </w:tcPr>
          <w:p w14:paraId="29FA9DB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5" w:type="pct"/>
          </w:tcPr>
          <w:p w14:paraId="0E81EDF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0" w:type="pct"/>
          </w:tcPr>
          <w:p w14:paraId="29921CA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08" w:type="pct"/>
          </w:tcPr>
          <w:p w14:paraId="656308C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90,343</w:t>
            </w:r>
          </w:p>
        </w:tc>
        <w:tc>
          <w:tcPr>
            <w:tcW w:w="261" w:type="pct"/>
          </w:tcPr>
          <w:p w14:paraId="2355157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90,132</w:t>
            </w:r>
          </w:p>
        </w:tc>
        <w:tc>
          <w:tcPr>
            <w:tcW w:w="261" w:type="pct"/>
          </w:tcPr>
          <w:p w14:paraId="12250EC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90,343</w:t>
            </w:r>
          </w:p>
        </w:tc>
        <w:tc>
          <w:tcPr>
            <w:tcW w:w="223" w:type="pct"/>
          </w:tcPr>
          <w:p w14:paraId="32B5E4D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90,132</w:t>
            </w:r>
          </w:p>
        </w:tc>
      </w:tr>
      <w:tr w:rsidR="00DB3572" w:rsidRPr="0082293E" w14:paraId="0DA254A7"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75A6FB57" w14:textId="77777777" w:rsidR="00DB3572" w:rsidRPr="0082293E" w:rsidRDefault="00DB3572" w:rsidP="00D2516D">
            <w:pPr>
              <w:pStyle w:val="TableText"/>
              <w:spacing w:before="20" w:after="20"/>
            </w:pPr>
            <w:r w:rsidRPr="0082293E">
              <w:t>Interest expense</w:t>
            </w:r>
          </w:p>
        </w:tc>
        <w:tc>
          <w:tcPr>
            <w:tcW w:w="267" w:type="pct"/>
          </w:tcPr>
          <w:p w14:paraId="2205290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63</w:t>
            </w:r>
          </w:p>
        </w:tc>
        <w:tc>
          <w:tcPr>
            <w:tcW w:w="266" w:type="pct"/>
          </w:tcPr>
          <w:p w14:paraId="3B02AA2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55</w:t>
            </w:r>
          </w:p>
        </w:tc>
        <w:tc>
          <w:tcPr>
            <w:tcW w:w="266" w:type="pct"/>
          </w:tcPr>
          <w:p w14:paraId="7046B37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66</w:t>
            </w:r>
          </w:p>
        </w:tc>
        <w:tc>
          <w:tcPr>
            <w:tcW w:w="266" w:type="pct"/>
          </w:tcPr>
          <w:p w14:paraId="635FF4D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773</w:t>
            </w:r>
          </w:p>
        </w:tc>
        <w:tc>
          <w:tcPr>
            <w:tcW w:w="266" w:type="pct"/>
          </w:tcPr>
          <w:p w14:paraId="734175E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661</w:t>
            </w:r>
          </w:p>
        </w:tc>
        <w:tc>
          <w:tcPr>
            <w:tcW w:w="266" w:type="pct"/>
          </w:tcPr>
          <w:p w14:paraId="31554B4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698</w:t>
            </w:r>
          </w:p>
        </w:tc>
        <w:tc>
          <w:tcPr>
            <w:tcW w:w="266" w:type="pct"/>
          </w:tcPr>
          <w:p w14:paraId="3034CDC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w:t>
            </w:r>
          </w:p>
        </w:tc>
        <w:tc>
          <w:tcPr>
            <w:tcW w:w="266" w:type="pct"/>
          </w:tcPr>
          <w:p w14:paraId="74C680D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w:t>
            </w:r>
          </w:p>
        </w:tc>
        <w:tc>
          <w:tcPr>
            <w:tcW w:w="227" w:type="pct"/>
          </w:tcPr>
          <w:p w14:paraId="7E4896A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w:t>
            </w:r>
          </w:p>
        </w:tc>
        <w:tc>
          <w:tcPr>
            <w:tcW w:w="263" w:type="pct"/>
          </w:tcPr>
          <w:p w14:paraId="41C7B46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w:t>
            </w:r>
          </w:p>
        </w:tc>
        <w:tc>
          <w:tcPr>
            <w:tcW w:w="305" w:type="pct"/>
          </w:tcPr>
          <w:p w14:paraId="2561588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480</w:t>
            </w:r>
          </w:p>
        </w:tc>
        <w:tc>
          <w:tcPr>
            <w:tcW w:w="320" w:type="pct"/>
          </w:tcPr>
          <w:p w14:paraId="228EA70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178</w:t>
            </w:r>
          </w:p>
        </w:tc>
        <w:tc>
          <w:tcPr>
            <w:tcW w:w="208" w:type="pct"/>
          </w:tcPr>
          <w:p w14:paraId="55A9E1C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152</w:t>
            </w:r>
          </w:p>
        </w:tc>
        <w:tc>
          <w:tcPr>
            <w:tcW w:w="261" w:type="pct"/>
          </w:tcPr>
          <w:p w14:paraId="71465D6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w:t>
            </w:r>
          </w:p>
        </w:tc>
        <w:tc>
          <w:tcPr>
            <w:tcW w:w="261" w:type="pct"/>
          </w:tcPr>
          <w:p w14:paraId="337A7D1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1,436</w:t>
            </w:r>
          </w:p>
        </w:tc>
        <w:tc>
          <w:tcPr>
            <w:tcW w:w="223" w:type="pct"/>
          </w:tcPr>
          <w:p w14:paraId="7D1E474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1,723</w:t>
            </w:r>
          </w:p>
        </w:tc>
      </w:tr>
      <w:tr w:rsidR="00DB3572" w:rsidRPr="0082293E" w14:paraId="5E9FB57E"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279651ED" w14:textId="77777777" w:rsidR="00DB3572" w:rsidRPr="0082293E" w:rsidRDefault="00DB3572" w:rsidP="00D2516D">
            <w:pPr>
              <w:pStyle w:val="TableText"/>
              <w:spacing w:before="20" w:after="20"/>
            </w:pPr>
            <w:r w:rsidRPr="0082293E">
              <w:t>Grants and other transfers</w:t>
            </w:r>
          </w:p>
        </w:tc>
        <w:tc>
          <w:tcPr>
            <w:tcW w:w="267" w:type="pct"/>
          </w:tcPr>
          <w:p w14:paraId="4CD1C0F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600</w:t>
            </w:r>
          </w:p>
        </w:tc>
        <w:tc>
          <w:tcPr>
            <w:tcW w:w="266" w:type="pct"/>
          </w:tcPr>
          <w:p w14:paraId="25E4DC1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600</w:t>
            </w:r>
          </w:p>
        </w:tc>
        <w:tc>
          <w:tcPr>
            <w:tcW w:w="266" w:type="pct"/>
          </w:tcPr>
          <w:p w14:paraId="57DB0FD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549</w:t>
            </w:r>
          </w:p>
        </w:tc>
        <w:tc>
          <w:tcPr>
            <w:tcW w:w="266" w:type="pct"/>
          </w:tcPr>
          <w:p w14:paraId="09FC075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410</w:t>
            </w:r>
          </w:p>
        </w:tc>
        <w:tc>
          <w:tcPr>
            <w:tcW w:w="266" w:type="pct"/>
          </w:tcPr>
          <w:p w14:paraId="24B1A89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5,231</w:t>
            </w:r>
          </w:p>
        </w:tc>
        <w:tc>
          <w:tcPr>
            <w:tcW w:w="266" w:type="pct"/>
          </w:tcPr>
          <w:p w14:paraId="4E9C52A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4,129</w:t>
            </w:r>
          </w:p>
        </w:tc>
        <w:tc>
          <w:tcPr>
            <w:tcW w:w="266" w:type="pct"/>
          </w:tcPr>
          <w:p w14:paraId="5E1B052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276</w:t>
            </w:r>
          </w:p>
        </w:tc>
        <w:tc>
          <w:tcPr>
            <w:tcW w:w="266" w:type="pct"/>
          </w:tcPr>
          <w:p w14:paraId="4DA10C5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275</w:t>
            </w:r>
          </w:p>
        </w:tc>
        <w:tc>
          <w:tcPr>
            <w:tcW w:w="227" w:type="pct"/>
          </w:tcPr>
          <w:p w14:paraId="3662824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3" w:type="pct"/>
          </w:tcPr>
          <w:p w14:paraId="7C2BB0A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5" w:type="pct"/>
          </w:tcPr>
          <w:p w14:paraId="3324197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0" w:type="pct"/>
          </w:tcPr>
          <w:p w14:paraId="0AF178D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08" w:type="pct"/>
          </w:tcPr>
          <w:p w14:paraId="6CB5BA0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9,056</w:t>
            </w:r>
          </w:p>
        </w:tc>
        <w:tc>
          <w:tcPr>
            <w:tcW w:w="261" w:type="pct"/>
          </w:tcPr>
          <w:p w14:paraId="12AF7EC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8,990</w:t>
            </w:r>
          </w:p>
        </w:tc>
        <w:tc>
          <w:tcPr>
            <w:tcW w:w="261" w:type="pct"/>
          </w:tcPr>
          <w:p w14:paraId="719F947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15,712</w:t>
            </w:r>
          </w:p>
        </w:tc>
        <w:tc>
          <w:tcPr>
            <w:tcW w:w="223" w:type="pct"/>
          </w:tcPr>
          <w:p w14:paraId="120ED8C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14,404</w:t>
            </w:r>
          </w:p>
        </w:tc>
      </w:tr>
      <w:tr w:rsidR="00DB3572" w:rsidRPr="0082293E" w14:paraId="580DF948"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bottom w:val="nil"/>
            </w:tcBorders>
          </w:tcPr>
          <w:p w14:paraId="30028322" w14:textId="77777777" w:rsidR="00DB3572" w:rsidRPr="0082293E" w:rsidRDefault="00DB3572" w:rsidP="00D2516D">
            <w:pPr>
              <w:pStyle w:val="TableText"/>
              <w:spacing w:before="20" w:after="20"/>
            </w:pPr>
            <w:r w:rsidRPr="0082293E">
              <w:t>Supplies and services</w:t>
            </w:r>
          </w:p>
        </w:tc>
        <w:tc>
          <w:tcPr>
            <w:tcW w:w="267" w:type="pct"/>
            <w:tcBorders>
              <w:bottom w:val="nil"/>
            </w:tcBorders>
          </w:tcPr>
          <w:p w14:paraId="6B6D797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17,725</w:t>
            </w:r>
          </w:p>
        </w:tc>
        <w:tc>
          <w:tcPr>
            <w:tcW w:w="266" w:type="pct"/>
            <w:tcBorders>
              <w:bottom w:val="nil"/>
            </w:tcBorders>
          </w:tcPr>
          <w:p w14:paraId="61D949A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20,707</w:t>
            </w:r>
          </w:p>
        </w:tc>
        <w:tc>
          <w:tcPr>
            <w:tcW w:w="266" w:type="pct"/>
            <w:tcBorders>
              <w:bottom w:val="nil"/>
            </w:tcBorders>
          </w:tcPr>
          <w:p w14:paraId="67EA944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12,530</w:t>
            </w:r>
          </w:p>
        </w:tc>
        <w:tc>
          <w:tcPr>
            <w:tcW w:w="266" w:type="pct"/>
            <w:tcBorders>
              <w:bottom w:val="nil"/>
            </w:tcBorders>
          </w:tcPr>
          <w:p w14:paraId="2D4866F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30,068</w:t>
            </w:r>
          </w:p>
        </w:tc>
        <w:tc>
          <w:tcPr>
            <w:tcW w:w="266" w:type="pct"/>
            <w:tcBorders>
              <w:bottom w:val="nil"/>
            </w:tcBorders>
          </w:tcPr>
          <w:p w14:paraId="4DA35B3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64,019</w:t>
            </w:r>
          </w:p>
        </w:tc>
        <w:tc>
          <w:tcPr>
            <w:tcW w:w="266" w:type="pct"/>
            <w:tcBorders>
              <w:bottom w:val="nil"/>
            </w:tcBorders>
          </w:tcPr>
          <w:p w14:paraId="0EEF110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58,022</w:t>
            </w:r>
          </w:p>
        </w:tc>
        <w:tc>
          <w:tcPr>
            <w:tcW w:w="266" w:type="pct"/>
            <w:tcBorders>
              <w:bottom w:val="nil"/>
            </w:tcBorders>
          </w:tcPr>
          <w:p w14:paraId="046C9D9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5,322</w:t>
            </w:r>
          </w:p>
        </w:tc>
        <w:tc>
          <w:tcPr>
            <w:tcW w:w="266" w:type="pct"/>
            <w:tcBorders>
              <w:bottom w:val="nil"/>
            </w:tcBorders>
          </w:tcPr>
          <w:p w14:paraId="55E6B39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4,911</w:t>
            </w:r>
          </w:p>
        </w:tc>
        <w:tc>
          <w:tcPr>
            <w:tcW w:w="227" w:type="pct"/>
            <w:tcBorders>
              <w:bottom w:val="nil"/>
            </w:tcBorders>
          </w:tcPr>
          <w:p w14:paraId="0E83E2B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9,362</w:t>
            </w:r>
          </w:p>
        </w:tc>
        <w:tc>
          <w:tcPr>
            <w:tcW w:w="263" w:type="pct"/>
            <w:tcBorders>
              <w:bottom w:val="nil"/>
            </w:tcBorders>
          </w:tcPr>
          <w:p w14:paraId="749CADC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8,377</w:t>
            </w:r>
          </w:p>
        </w:tc>
        <w:tc>
          <w:tcPr>
            <w:tcW w:w="305" w:type="pct"/>
            <w:tcBorders>
              <w:bottom w:val="nil"/>
            </w:tcBorders>
          </w:tcPr>
          <w:p w14:paraId="39C30FA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16,574</w:t>
            </w:r>
          </w:p>
        </w:tc>
        <w:tc>
          <w:tcPr>
            <w:tcW w:w="320" w:type="pct"/>
            <w:tcBorders>
              <w:bottom w:val="nil"/>
            </w:tcBorders>
          </w:tcPr>
          <w:p w14:paraId="0B3C05E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9,806</w:t>
            </w:r>
          </w:p>
        </w:tc>
        <w:tc>
          <w:tcPr>
            <w:tcW w:w="208" w:type="pct"/>
            <w:tcBorders>
              <w:bottom w:val="nil"/>
            </w:tcBorders>
          </w:tcPr>
          <w:p w14:paraId="18BA79E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72,566</w:t>
            </w:r>
          </w:p>
        </w:tc>
        <w:tc>
          <w:tcPr>
            <w:tcW w:w="261" w:type="pct"/>
            <w:tcBorders>
              <w:bottom w:val="nil"/>
            </w:tcBorders>
          </w:tcPr>
          <w:p w14:paraId="44E2913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68,286</w:t>
            </w:r>
          </w:p>
        </w:tc>
        <w:tc>
          <w:tcPr>
            <w:tcW w:w="261" w:type="pct"/>
            <w:tcBorders>
              <w:bottom w:val="nil"/>
            </w:tcBorders>
          </w:tcPr>
          <w:p w14:paraId="42E9DB1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198,098</w:t>
            </w:r>
          </w:p>
        </w:tc>
        <w:tc>
          <w:tcPr>
            <w:tcW w:w="223" w:type="pct"/>
            <w:tcBorders>
              <w:bottom w:val="nil"/>
            </w:tcBorders>
          </w:tcPr>
          <w:p w14:paraId="2086378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200,176</w:t>
            </w:r>
          </w:p>
        </w:tc>
      </w:tr>
      <w:tr w:rsidR="00DB3572" w:rsidRPr="0082293E" w14:paraId="738C9D60"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nil"/>
              <w:bottom w:val="single" w:sz="4" w:space="0" w:color="auto"/>
            </w:tcBorders>
          </w:tcPr>
          <w:p w14:paraId="2B212FED" w14:textId="77777777" w:rsidR="00DB3572" w:rsidRPr="0082293E" w:rsidRDefault="00DB3572" w:rsidP="00D2516D">
            <w:pPr>
              <w:pStyle w:val="TableText"/>
              <w:spacing w:before="20" w:after="20"/>
            </w:pPr>
            <w:r w:rsidRPr="0082293E">
              <w:t>Compensation payment</w:t>
            </w:r>
          </w:p>
        </w:tc>
        <w:tc>
          <w:tcPr>
            <w:tcW w:w="267" w:type="pct"/>
            <w:tcBorders>
              <w:top w:val="nil"/>
              <w:bottom w:val="single" w:sz="4" w:space="0" w:color="auto"/>
            </w:tcBorders>
          </w:tcPr>
          <w:p w14:paraId="333858B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13B102A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08BECEA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1B09BEC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207,213</w:t>
            </w:r>
          </w:p>
        </w:tc>
        <w:tc>
          <w:tcPr>
            <w:tcW w:w="266" w:type="pct"/>
            <w:tcBorders>
              <w:top w:val="nil"/>
              <w:bottom w:val="single" w:sz="4" w:space="0" w:color="auto"/>
            </w:tcBorders>
          </w:tcPr>
          <w:p w14:paraId="5FE9567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15A6586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299A9DC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bottom w:val="single" w:sz="4" w:space="0" w:color="auto"/>
            </w:tcBorders>
          </w:tcPr>
          <w:p w14:paraId="2BA452E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7" w:type="pct"/>
            <w:tcBorders>
              <w:top w:val="nil"/>
              <w:bottom w:val="single" w:sz="4" w:space="0" w:color="auto"/>
            </w:tcBorders>
          </w:tcPr>
          <w:p w14:paraId="5A0E5AA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3" w:type="pct"/>
            <w:tcBorders>
              <w:top w:val="nil"/>
              <w:bottom w:val="single" w:sz="4" w:space="0" w:color="auto"/>
            </w:tcBorders>
          </w:tcPr>
          <w:p w14:paraId="73B8FC4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5" w:type="pct"/>
            <w:tcBorders>
              <w:top w:val="nil"/>
              <w:bottom w:val="single" w:sz="4" w:space="0" w:color="auto"/>
            </w:tcBorders>
          </w:tcPr>
          <w:p w14:paraId="1AB4204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0" w:type="pct"/>
            <w:tcBorders>
              <w:top w:val="nil"/>
              <w:bottom w:val="single" w:sz="4" w:space="0" w:color="auto"/>
            </w:tcBorders>
          </w:tcPr>
          <w:p w14:paraId="0B479CB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08" w:type="pct"/>
            <w:tcBorders>
              <w:top w:val="nil"/>
              <w:bottom w:val="single" w:sz="4" w:space="0" w:color="auto"/>
            </w:tcBorders>
          </w:tcPr>
          <w:p w14:paraId="5553C63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Borders>
              <w:top w:val="nil"/>
              <w:bottom w:val="single" w:sz="4" w:space="0" w:color="auto"/>
            </w:tcBorders>
          </w:tcPr>
          <w:p w14:paraId="09E6F1A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Borders>
              <w:top w:val="nil"/>
              <w:bottom w:val="single" w:sz="4" w:space="0" w:color="auto"/>
            </w:tcBorders>
          </w:tcPr>
          <w:p w14:paraId="7BD0B7A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3" w:type="pct"/>
            <w:tcBorders>
              <w:top w:val="nil"/>
              <w:bottom w:val="single" w:sz="4" w:space="0" w:color="auto"/>
            </w:tcBorders>
          </w:tcPr>
          <w:p w14:paraId="11227FC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207,213</w:t>
            </w:r>
          </w:p>
        </w:tc>
      </w:tr>
      <w:tr w:rsidR="00DB3572" w:rsidRPr="0082293E" w14:paraId="1EDF0D2A"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747E72E5" w14:textId="77777777" w:rsidR="00DB3572" w:rsidRPr="0082293E" w:rsidRDefault="00DB3572" w:rsidP="00D2516D">
            <w:pPr>
              <w:pStyle w:val="TableText"/>
              <w:spacing w:before="20" w:after="20"/>
            </w:pPr>
            <w:r w:rsidRPr="0082293E">
              <w:rPr>
                <w:b/>
              </w:rPr>
              <w:t>Total expenses from transactions</w:t>
            </w:r>
          </w:p>
        </w:tc>
        <w:tc>
          <w:tcPr>
            <w:tcW w:w="267" w:type="pct"/>
            <w:tcBorders>
              <w:top w:val="single" w:sz="4" w:space="0" w:color="auto"/>
              <w:bottom w:val="single" w:sz="4" w:space="0" w:color="auto"/>
            </w:tcBorders>
          </w:tcPr>
          <w:p w14:paraId="320AA15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91,953</w:t>
            </w:r>
          </w:p>
        </w:tc>
        <w:tc>
          <w:tcPr>
            <w:tcW w:w="266" w:type="pct"/>
            <w:tcBorders>
              <w:top w:val="single" w:sz="4" w:space="0" w:color="auto"/>
              <w:bottom w:val="single" w:sz="4" w:space="0" w:color="auto"/>
            </w:tcBorders>
          </w:tcPr>
          <w:p w14:paraId="5CDB907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87,255</w:t>
            </w:r>
          </w:p>
        </w:tc>
        <w:tc>
          <w:tcPr>
            <w:tcW w:w="266" w:type="pct"/>
            <w:tcBorders>
              <w:top w:val="single" w:sz="4" w:space="0" w:color="auto"/>
              <w:bottom w:val="single" w:sz="4" w:space="0" w:color="auto"/>
            </w:tcBorders>
          </w:tcPr>
          <w:p w14:paraId="6E412E1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90,055</w:t>
            </w:r>
          </w:p>
        </w:tc>
        <w:tc>
          <w:tcPr>
            <w:tcW w:w="266" w:type="pct"/>
            <w:tcBorders>
              <w:top w:val="single" w:sz="4" w:space="0" w:color="auto"/>
              <w:bottom w:val="single" w:sz="4" w:space="0" w:color="auto"/>
            </w:tcBorders>
          </w:tcPr>
          <w:p w14:paraId="55922FE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312,295</w:t>
            </w:r>
          </w:p>
        </w:tc>
        <w:tc>
          <w:tcPr>
            <w:tcW w:w="266" w:type="pct"/>
            <w:tcBorders>
              <w:top w:val="single" w:sz="4" w:space="0" w:color="auto"/>
              <w:bottom w:val="single" w:sz="4" w:space="0" w:color="auto"/>
            </w:tcBorders>
          </w:tcPr>
          <w:p w14:paraId="64447B0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261,201</w:t>
            </w:r>
          </w:p>
        </w:tc>
        <w:tc>
          <w:tcPr>
            <w:tcW w:w="266" w:type="pct"/>
            <w:tcBorders>
              <w:top w:val="single" w:sz="4" w:space="0" w:color="auto"/>
              <w:bottom w:val="single" w:sz="4" w:space="0" w:color="auto"/>
            </w:tcBorders>
          </w:tcPr>
          <w:p w14:paraId="3230614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230,590</w:t>
            </w:r>
          </w:p>
        </w:tc>
        <w:tc>
          <w:tcPr>
            <w:tcW w:w="266" w:type="pct"/>
            <w:tcBorders>
              <w:top w:val="single" w:sz="4" w:space="0" w:color="auto"/>
              <w:bottom w:val="single" w:sz="4" w:space="0" w:color="auto"/>
            </w:tcBorders>
          </w:tcPr>
          <w:p w14:paraId="0511DC2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31,555</w:t>
            </w:r>
          </w:p>
        </w:tc>
        <w:tc>
          <w:tcPr>
            <w:tcW w:w="266" w:type="pct"/>
            <w:tcBorders>
              <w:top w:val="single" w:sz="4" w:space="0" w:color="auto"/>
              <w:bottom w:val="single" w:sz="4" w:space="0" w:color="auto"/>
            </w:tcBorders>
          </w:tcPr>
          <w:p w14:paraId="1937B6D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30,547</w:t>
            </w:r>
          </w:p>
        </w:tc>
        <w:tc>
          <w:tcPr>
            <w:tcW w:w="227" w:type="pct"/>
            <w:tcBorders>
              <w:top w:val="single" w:sz="4" w:space="0" w:color="auto"/>
              <w:bottom w:val="single" w:sz="4" w:space="0" w:color="auto"/>
            </w:tcBorders>
          </w:tcPr>
          <w:p w14:paraId="096CF99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26,928</w:t>
            </w:r>
          </w:p>
        </w:tc>
        <w:tc>
          <w:tcPr>
            <w:tcW w:w="263" w:type="pct"/>
            <w:tcBorders>
              <w:top w:val="single" w:sz="4" w:space="0" w:color="auto"/>
              <w:bottom w:val="single" w:sz="4" w:space="0" w:color="auto"/>
            </w:tcBorders>
          </w:tcPr>
          <w:p w14:paraId="34B0004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25,393</w:t>
            </w:r>
          </w:p>
        </w:tc>
        <w:tc>
          <w:tcPr>
            <w:tcW w:w="305" w:type="pct"/>
            <w:tcBorders>
              <w:top w:val="single" w:sz="4" w:space="0" w:color="auto"/>
              <w:bottom w:val="single" w:sz="4" w:space="0" w:color="auto"/>
            </w:tcBorders>
          </w:tcPr>
          <w:p w14:paraId="5F0694C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79,026</w:t>
            </w:r>
          </w:p>
        </w:tc>
        <w:tc>
          <w:tcPr>
            <w:tcW w:w="320" w:type="pct"/>
            <w:tcBorders>
              <w:top w:val="single" w:sz="4" w:space="0" w:color="auto"/>
              <w:bottom w:val="single" w:sz="4" w:space="0" w:color="auto"/>
            </w:tcBorders>
          </w:tcPr>
          <w:p w14:paraId="1A85937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65,780</w:t>
            </w:r>
          </w:p>
        </w:tc>
        <w:tc>
          <w:tcPr>
            <w:tcW w:w="208" w:type="pct"/>
            <w:tcBorders>
              <w:top w:val="single" w:sz="4" w:space="0" w:color="auto"/>
              <w:bottom w:val="single" w:sz="4" w:space="0" w:color="auto"/>
            </w:tcBorders>
          </w:tcPr>
          <w:p w14:paraId="117736E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215,143</w:t>
            </w:r>
          </w:p>
        </w:tc>
        <w:tc>
          <w:tcPr>
            <w:tcW w:w="261" w:type="pct"/>
            <w:tcBorders>
              <w:top w:val="single" w:sz="4" w:space="0" w:color="auto"/>
              <w:bottom w:val="single" w:sz="4" w:space="0" w:color="auto"/>
            </w:tcBorders>
          </w:tcPr>
          <w:p w14:paraId="2581899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204,619</w:t>
            </w:r>
          </w:p>
        </w:tc>
        <w:tc>
          <w:tcPr>
            <w:tcW w:w="261" w:type="pct"/>
            <w:tcBorders>
              <w:top w:val="single" w:sz="4" w:space="0" w:color="auto"/>
              <w:bottom w:val="single" w:sz="4" w:space="0" w:color="auto"/>
            </w:tcBorders>
          </w:tcPr>
          <w:p w14:paraId="7587571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795,861</w:t>
            </w:r>
          </w:p>
        </w:tc>
        <w:tc>
          <w:tcPr>
            <w:tcW w:w="223" w:type="pct"/>
            <w:tcBorders>
              <w:top w:val="single" w:sz="4" w:space="0" w:color="auto"/>
              <w:bottom w:val="single" w:sz="4" w:space="0" w:color="auto"/>
            </w:tcBorders>
          </w:tcPr>
          <w:p w14:paraId="6425F2C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956,479</w:t>
            </w:r>
          </w:p>
        </w:tc>
      </w:tr>
      <w:tr w:rsidR="00DB3572" w:rsidRPr="0082293E" w14:paraId="45A9D6BA"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6E08D46E" w14:textId="77777777" w:rsidR="00DB3572" w:rsidRPr="0082293E" w:rsidRDefault="00DB3572" w:rsidP="00D2516D">
            <w:pPr>
              <w:pStyle w:val="TableText"/>
              <w:spacing w:before="20" w:after="20"/>
            </w:pPr>
            <w:r w:rsidRPr="0082293E">
              <w:rPr>
                <w:b/>
              </w:rPr>
              <w:t>Net result from transactions (net operating balance)</w:t>
            </w:r>
          </w:p>
        </w:tc>
        <w:tc>
          <w:tcPr>
            <w:tcW w:w="267" w:type="pct"/>
            <w:tcBorders>
              <w:top w:val="single" w:sz="4" w:space="0" w:color="auto"/>
              <w:bottom w:val="single" w:sz="4" w:space="0" w:color="auto"/>
            </w:tcBorders>
          </w:tcPr>
          <w:p w14:paraId="63CA676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(5,411)</w:t>
            </w:r>
          </w:p>
        </w:tc>
        <w:tc>
          <w:tcPr>
            <w:tcW w:w="266" w:type="pct"/>
            <w:tcBorders>
              <w:top w:val="single" w:sz="4" w:space="0" w:color="auto"/>
              <w:bottom w:val="single" w:sz="4" w:space="0" w:color="auto"/>
            </w:tcBorders>
          </w:tcPr>
          <w:p w14:paraId="66EF07A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(2,514)</w:t>
            </w:r>
          </w:p>
        </w:tc>
        <w:tc>
          <w:tcPr>
            <w:tcW w:w="266" w:type="pct"/>
            <w:tcBorders>
              <w:top w:val="single" w:sz="4" w:space="0" w:color="auto"/>
              <w:bottom w:val="single" w:sz="4" w:space="0" w:color="auto"/>
            </w:tcBorders>
          </w:tcPr>
          <w:p w14:paraId="7B068FC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(1,967)</w:t>
            </w:r>
          </w:p>
        </w:tc>
        <w:tc>
          <w:tcPr>
            <w:tcW w:w="266" w:type="pct"/>
            <w:tcBorders>
              <w:top w:val="single" w:sz="4" w:space="0" w:color="auto"/>
              <w:bottom w:val="single" w:sz="4" w:space="0" w:color="auto"/>
            </w:tcBorders>
          </w:tcPr>
          <w:p w14:paraId="45C7936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1,497</w:t>
            </w:r>
          </w:p>
        </w:tc>
        <w:tc>
          <w:tcPr>
            <w:tcW w:w="266" w:type="pct"/>
            <w:tcBorders>
              <w:top w:val="single" w:sz="4" w:space="0" w:color="auto"/>
              <w:bottom w:val="single" w:sz="4" w:space="0" w:color="auto"/>
            </w:tcBorders>
          </w:tcPr>
          <w:p w14:paraId="146E878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1,616</w:t>
            </w:r>
          </w:p>
        </w:tc>
        <w:tc>
          <w:tcPr>
            <w:tcW w:w="266" w:type="pct"/>
            <w:tcBorders>
              <w:top w:val="single" w:sz="4" w:space="0" w:color="auto"/>
              <w:bottom w:val="single" w:sz="4" w:space="0" w:color="auto"/>
            </w:tcBorders>
          </w:tcPr>
          <w:p w14:paraId="6F50EC0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7,046</w:t>
            </w:r>
          </w:p>
        </w:tc>
        <w:tc>
          <w:tcPr>
            <w:tcW w:w="266" w:type="pct"/>
            <w:tcBorders>
              <w:top w:val="single" w:sz="4" w:space="0" w:color="auto"/>
              <w:bottom w:val="single" w:sz="4" w:space="0" w:color="auto"/>
            </w:tcBorders>
          </w:tcPr>
          <w:p w14:paraId="0E7AA62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(270)</w:t>
            </w:r>
          </w:p>
        </w:tc>
        <w:tc>
          <w:tcPr>
            <w:tcW w:w="266" w:type="pct"/>
            <w:tcBorders>
              <w:top w:val="single" w:sz="4" w:space="0" w:color="auto"/>
              <w:bottom w:val="single" w:sz="4" w:space="0" w:color="auto"/>
            </w:tcBorders>
          </w:tcPr>
          <w:p w14:paraId="1245CEA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343</w:t>
            </w:r>
          </w:p>
        </w:tc>
        <w:tc>
          <w:tcPr>
            <w:tcW w:w="227" w:type="pct"/>
            <w:tcBorders>
              <w:top w:val="single" w:sz="4" w:space="0" w:color="auto"/>
              <w:bottom w:val="single" w:sz="4" w:space="0" w:color="auto"/>
            </w:tcBorders>
          </w:tcPr>
          <w:p w14:paraId="1B15F9B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(155)</w:t>
            </w:r>
          </w:p>
        </w:tc>
        <w:tc>
          <w:tcPr>
            <w:tcW w:w="263" w:type="pct"/>
            <w:tcBorders>
              <w:top w:val="single" w:sz="4" w:space="0" w:color="auto"/>
              <w:bottom w:val="single" w:sz="4" w:space="0" w:color="auto"/>
            </w:tcBorders>
          </w:tcPr>
          <w:p w14:paraId="3519D6E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986</w:t>
            </w:r>
          </w:p>
        </w:tc>
        <w:tc>
          <w:tcPr>
            <w:tcW w:w="305" w:type="pct"/>
            <w:tcBorders>
              <w:top w:val="single" w:sz="4" w:space="0" w:color="auto"/>
              <w:bottom w:val="single" w:sz="4" w:space="0" w:color="auto"/>
            </w:tcBorders>
          </w:tcPr>
          <w:p w14:paraId="3B55DAD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(2,222)</w:t>
            </w:r>
          </w:p>
        </w:tc>
        <w:tc>
          <w:tcPr>
            <w:tcW w:w="320" w:type="pct"/>
            <w:tcBorders>
              <w:top w:val="single" w:sz="4" w:space="0" w:color="auto"/>
              <w:bottom w:val="single" w:sz="4" w:space="0" w:color="auto"/>
            </w:tcBorders>
          </w:tcPr>
          <w:p w14:paraId="67BA620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(3,093)</w:t>
            </w:r>
          </w:p>
        </w:tc>
        <w:tc>
          <w:tcPr>
            <w:tcW w:w="208" w:type="pct"/>
            <w:tcBorders>
              <w:top w:val="single" w:sz="4" w:space="0" w:color="auto"/>
              <w:bottom w:val="single" w:sz="4" w:space="0" w:color="auto"/>
            </w:tcBorders>
          </w:tcPr>
          <w:p w14:paraId="744F3ED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5,905</w:t>
            </w:r>
          </w:p>
        </w:tc>
        <w:tc>
          <w:tcPr>
            <w:tcW w:w="261" w:type="pct"/>
            <w:tcBorders>
              <w:top w:val="single" w:sz="4" w:space="0" w:color="auto"/>
              <w:bottom w:val="single" w:sz="4" w:space="0" w:color="auto"/>
            </w:tcBorders>
          </w:tcPr>
          <w:p w14:paraId="1F29D27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(8,559)</w:t>
            </w:r>
          </w:p>
        </w:tc>
        <w:tc>
          <w:tcPr>
            <w:tcW w:w="261" w:type="pct"/>
            <w:tcBorders>
              <w:top w:val="single" w:sz="4" w:space="0" w:color="auto"/>
              <w:bottom w:val="single" w:sz="4" w:space="0" w:color="auto"/>
            </w:tcBorders>
          </w:tcPr>
          <w:p w14:paraId="227AC59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(2,504)</w:t>
            </w:r>
          </w:p>
        </w:tc>
        <w:tc>
          <w:tcPr>
            <w:tcW w:w="223" w:type="pct"/>
            <w:tcBorders>
              <w:top w:val="single" w:sz="4" w:space="0" w:color="auto"/>
              <w:bottom w:val="single" w:sz="4" w:space="0" w:color="auto"/>
            </w:tcBorders>
          </w:tcPr>
          <w:p w14:paraId="5AFA0BF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(4,293)</w:t>
            </w:r>
          </w:p>
        </w:tc>
      </w:tr>
      <w:tr w:rsidR="00DB3572" w:rsidRPr="0082293E" w14:paraId="23DE661F"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nil"/>
            </w:tcBorders>
          </w:tcPr>
          <w:p w14:paraId="1F9F68CD" w14:textId="518414D8" w:rsidR="00DB3572" w:rsidRPr="0082293E" w:rsidRDefault="00DB3572" w:rsidP="00D2516D">
            <w:pPr>
              <w:pStyle w:val="TableText"/>
              <w:spacing w:before="20" w:after="20"/>
            </w:pPr>
            <w:r w:rsidRPr="0082293E">
              <w:rPr>
                <w:b/>
              </w:rPr>
              <w:t xml:space="preserve">Other Economic Flows Included </w:t>
            </w:r>
            <w:r w:rsidR="00D82CE4" w:rsidRPr="0082293E">
              <w:rPr>
                <w:b/>
              </w:rPr>
              <w:t>in</w:t>
            </w:r>
            <w:r w:rsidRPr="0082293E">
              <w:rPr>
                <w:b/>
              </w:rPr>
              <w:t xml:space="preserve"> Net Result</w:t>
            </w:r>
          </w:p>
        </w:tc>
        <w:tc>
          <w:tcPr>
            <w:tcW w:w="267" w:type="pct"/>
            <w:tcBorders>
              <w:top w:val="single" w:sz="4" w:space="0" w:color="auto"/>
              <w:bottom w:val="nil"/>
            </w:tcBorders>
          </w:tcPr>
          <w:p w14:paraId="41844209"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66" w:type="pct"/>
            <w:tcBorders>
              <w:top w:val="single" w:sz="4" w:space="0" w:color="auto"/>
              <w:bottom w:val="nil"/>
            </w:tcBorders>
          </w:tcPr>
          <w:p w14:paraId="09E62AA4"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66" w:type="pct"/>
            <w:tcBorders>
              <w:top w:val="single" w:sz="4" w:space="0" w:color="auto"/>
              <w:bottom w:val="nil"/>
            </w:tcBorders>
          </w:tcPr>
          <w:p w14:paraId="5DFE811C"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66" w:type="pct"/>
            <w:tcBorders>
              <w:top w:val="single" w:sz="4" w:space="0" w:color="auto"/>
              <w:bottom w:val="nil"/>
            </w:tcBorders>
          </w:tcPr>
          <w:p w14:paraId="07ABFD78"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66" w:type="pct"/>
            <w:tcBorders>
              <w:top w:val="single" w:sz="4" w:space="0" w:color="auto"/>
              <w:bottom w:val="nil"/>
            </w:tcBorders>
          </w:tcPr>
          <w:p w14:paraId="6C27A674"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66" w:type="pct"/>
            <w:tcBorders>
              <w:top w:val="single" w:sz="4" w:space="0" w:color="auto"/>
              <w:bottom w:val="nil"/>
            </w:tcBorders>
          </w:tcPr>
          <w:p w14:paraId="4829A36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66" w:type="pct"/>
            <w:tcBorders>
              <w:top w:val="single" w:sz="4" w:space="0" w:color="auto"/>
              <w:bottom w:val="nil"/>
            </w:tcBorders>
          </w:tcPr>
          <w:p w14:paraId="006DA82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66" w:type="pct"/>
            <w:tcBorders>
              <w:top w:val="single" w:sz="4" w:space="0" w:color="auto"/>
              <w:bottom w:val="nil"/>
            </w:tcBorders>
          </w:tcPr>
          <w:p w14:paraId="09D92AA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27" w:type="pct"/>
            <w:tcBorders>
              <w:top w:val="single" w:sz="4" w:space="0" w:color="auto"/>
              <w:bottom w:val="nil"/>
            </w:tcBorders>
          </w:tcPr>
          <w:p w14:paraId="6B450E0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63" w:type="pct"/>
            <w:tcBorders>
              <w:top w:val="single" w:sz="4" w:space="0" w:color="auto"/>
              <w:bottom w:val="nil"/>
            </w:tcBorders>
          </w:tcPr>
          <w:p w14:paraId="5337CF9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305" w:type="pct"/>
            <w:tcBorders>
              <w:top w:val="single" w:sz="4" w:space="0" w:color="auto"/>
              <w:bottom w:val="nil"/>
            </w:tcBorders>
          </w:tcPr>
          <w:p w14:paraId="1F248A9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320" w:type="pct"/>
            <w:tcBorders>
              <w:top w:val="single" w:sz="4" w:space="0" w:color="auto"/>
              <w:bottom w:val="nil"/>
            </w:tcBorders>
          </w:tcPr>
          <w:p w14:paraId="57E55A1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08" w:type="pct"/>
            <w:tcBorders>
              <w:top w:val="single" w:sz="4" w:space="0" w:color="auto"/>
              <w:bottom w:val="nil"/>
            </w:tcBorders>
          </w:tcPr>
          <w:p w14:paraId="14BDBD4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61" w:type="pct"/>
            <w:tcBorders>
              <w:top w:val="single" w:sz="4" w:space="0" w:color="auto"/>
              <w:bottom w:val="nil"/>
            </w:tcBorders>
          </w:tcPr>
          <w:p w14:paraId="4E1445D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61" w:type="pct"/>
            <w:tcBorders>
              <w:top w:val="single" w:sz="4" w:space="0" w:color="auto"/>
              <w:bottom w:val="nil"/>
            </w:tcBorders>
          </w:tcPr>
          <w:p w14:paraId="7AC7D6D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c>
          <w:tcPr>
            <w:tcW w:w="223" w:type="pct"/>
            <w:tcBorders>
              <w:top w:val="single" w:sz="4" w:space="0" w:color="auto"/>
              <w:bottom w:val="nil"/>
            </w:tcBorders>
          </w:tcPr>
          <w:p w14:paraId="5F88F2F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536080">
              <w:t>N/A</w:t>
            </w:r>
          </w:p>
        </w:tc>
      </w:tr>
      <w:tr w:rsidR="00DB3572" w:rsidRPr="0082293E" w14:paraId="35E12555"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nil"/>
            </w:tcBorders>
          </w:tcPr>
          <w:p w14:paraId="26006C0F" w14:textId="77777777" w:rsidR="00DB3572" w:rsidRPr="0082293E" w:rsidRDefault="00DB3572" w:rsidP="00D2516D">
            <w:pPr>
              <w:pStyle w:val="TableText"/>
              <w:spacing w:before="20" w:after="20"/>
            </w:pPr>
            <w:r w:rsidRPr="0082293E">
              <w:t>Net gain/(loss) on revaluation of building</w:t>
            </w:r>
          </w:p>
        </w:tc>
        <w:tc>
          <w:tcPr>
            <w:tcW w:w="267" w:type="pct"/>
            <w:tcBorders>
              <w:top w:val="nil"/>
            </w:tcBorders>
          </w:tcPr>
          <w:p w14:paraId="793E492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tcBorders>
          </w:tcPr>
          <w:p w14:paraId="65891E8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tcBorders>
          </w:tcPr>
          <w:p w14:paraId="586423B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tcBorders>
          </w:tcPr>
          <w:p w14:paraId="14B9F53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tcBorders>
          </w:tcPr>
          <w:p w14:paraId="3D006C5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tcBorders>
          </w:tcPr>
          <w:p w14:paraId="5448EBA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tcBorders>
          </w:tcPr>
          <w:p w14:paraId="0C85E37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nil"/>
            </w:tcBorders>
          </w:tcPr>
          <w:p w14:paraId="077394F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7" w:type="pct"/>
            <w:tcBorders>
              <w:top w:val="nil"/>
            </w:tcBorders>
          </w:tcPr>
          <w:p w14:paraId="78256CB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3" w:type="pct"/>
            <w:tcBorders>
              <w:top w:val="nil"/>
            </w:tcBorders>
          </w:tcPr>
          <w:p w14:paraId="4EC884C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5" w:type="pct"/>
            <w:tcBorders>
              <w:top w:val="nil"/>
            </w:tcBorders>
          </w:tcPr>
          <w:p w14:paraId="7D9B313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0" w:type="pct"/>
            <w:tcBorders>
              <w:top w:val="nil"/>
            </w:tcBorders>
          </w:tcPr>
          <w:p w14:paraId="45BB0FA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08" w:type="pct"/>
            <w:tcBorders>
              <w:top w:val="nil"/>
            </w:tcBorders>
          </w:tcPr>
          <w:p w14:paraId="34542E0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Borders>
              <w:top w:val="nil"/>
            </w:tcBorders>
          </w:tcPr>
          <w:p w14:paraId="1C77349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Borders>
              <w:top w:val="nil"/>
            </w:tcBorders>
          </w:tcPr>
          <w:p w14:paraId="2428469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3" w:type="pct"/>
            <w:tcBorders>
              <w:top w:val="nil"/>
            </w:tcBorders>
          </w:tcPr>
          <w:p w14:paraId="3829C7C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r>
      <w:tr w:rsidR="00DB3572" w:rsidRPr="0082293E" w14:paraId="35C64B28"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19620F23" w14:textId="77777777" w:rsidR="00DB3572" w:rsidRPr="0082293E" w:rsidRDefault="00DB3572" w:rsidP="00D2516D">
            <w:pPr>
              <w:pStyle w:val="TableText"/>
              <w:spacing w:before="20" w:after="20"/>
            </w:pPr>
            <w:r w:rsidRPr="0082293E">
              <w:t>Net gain/(loss) on non-financial assets</w:t>
            </w:r>
          </w:p>
        </w:tc>
        <w:tc>
          <w:tcPr>
            <w:tcW w:w="267" w:type="pct"/>
          </w:tcPr>
          <w:p w14:paraId="61EB82B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2302678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(884)</w:t>
            </w:r>
          </w:p>
        </w:tc>
        <w:tc>
          <w:tcPr>
            <w:tcW w:w="266" w:type="pct"/>
          </w:tcPr>
          <w:p w14:paraId="2E4A264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6DAAED7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51641A1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0849989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0A6F56C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Pr>
          <w:p w14:paraId="6C60270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(211)</w:t>
            </w:r>
          </w:p>
        </w:tc>
        <w:tc>
          <w:tcPr>
            <w:tcW w:w="227" w:type="pct"/>
          </w:tcPr>
          <w:p w14:paraId="3FC5BCC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3" w:type="pct"/>
          </w:tcPr>
          <w:p w14:paraId="1FE8606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5" w:type="pct"/>
          </w:tcPr>
          <w:p w14:paraId="30C84E0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0" w:type="pct"/>
          </w:tcPr>
          <w:p w14:paraId="0F65416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08" w:type="pct"/>
          </w:tcPr>
          <w:p w14:paraId="3A89BE8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1,516</w:t>
            </w:r>
          </w:p>
        </w:tc>
        <w:tc>
          <w:tcPr>
            <w:tcW w:w="261" w:type="pct"/>
          </w:tcPr>
          <w:p w14:paraId="515EA21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1,148</w:t>
            </w:r>
          </w:p>
        </w:tc>
        <w:tc>
          <w:tcPr>
            <w:tcW w:w="261" w:type="pct"/>
          </w:tcPr>
          <w:p w14:paraId="367D723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1,516</w:t>
            </w:r>
          </w:p>
        </w:tc>
        <w:tc>
          <w:tcPr>
            <w:tcW w:w="223" w:type="pct"/>
          </w:tcPr>
          <w:p w14:paraId="0594BA9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53</w:t>
            </w:r>
          </w:p>
        </w:tc>
      </w:tr>
      <w:tr w:rsidR="00DB3572" w:rsidRPr="0082293E" w14:paraId="42144D40"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bottom w:val="nil"/>
            </w:tcBorders>
          </w:tcPr>
          <w:p w14:paraId="133E0863" w14:textId="77777777" w:rsidR="00DB3572" w:rsidRPr="0082293E" w:rsidRDefault="00DB3572" w:rsidP="00D2516D">
            <w:pPr>
              <w:pStyle w:val="TableText"/>
              <w:spacing w:before="20" w:after="20"/>
            </w:pPr>
            <w:r w:rsidRPr="0082293E">
              <w:t>Net gain/(loss) on financial instruments</w:t>
            </w:r>
          </w:p>
        </w:tc>
        <w:tc>
          <w:tcPr>
            <w:tcW w:w="267" w:type="pct"/>
            <w:tcBorders>
              <w:bottom w:val="nil"/>
            </w:tcBorders>
          </w:tcPr>
          <w:p w14:paraId="4DD4830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6CB44F5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5C543FE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27245A7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38AF16A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300561A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597F509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nil"/>
            </w:tcBorders>
          </w:tcPr>
          <w:p w14:paraId="0443179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7" w:type="pct"/>
            <w:tcBorders>
              <w:bottom w:val="nil"/>
            </w:tcBorders>
          </w:tcPr>
          <w:p w14:paraId="1CED66FC"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3" w:type="pct"/>
            <w:tcBorders>
              <w:bottom w:val="nil"/>
            </w:tcBorders>
          </w:tcPr>
          <w:p w14:paraId="5A94849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5" w:type="pct"/>
            <w:tcBorders>
              <w:bottom w:val="nil"/>
            </w:tcBorders>
          </w:tcPr>
          <w:p w14:paraId="0EAEC9A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0" w:type="pct"/>
            <w:tcBorders>
              <w:bottom w:val="nil"/>
            </w:tcBorders>
          </w:tcPr>
          <w:p w14:paraId="6279F13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08" w:type="pct"/>
            <w:tcBorders>
              <w:bottom w:val="nil"/>
            </w:tcBorders>
          </w:tcPr>
          <w:p w14:paraId="7B28A37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w:t>
            </w:r>
          </w:p>
        </w:tc>
        <w:tc>
          <w:tcPr>
            <w:tcW w:w="261" w:type="pct"/>
            <w:tcBorders>
              <w:bottom w:val="nil"/>
            </w:tcBorders>
          </w:tcPr>
          <w:p w14:paraId="6115466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w:t>
            </w:r>
          </w:p>
        </w:tc>
        <w:tc>
          <w:tcPr>
            <w:tcW w:w="261" w:type="pct"/>
            <w:tcBorders>
              <w:bottom w:val="nil"/>
            </w:tcBorders>
          </w:tcPr>
          <w:p w14:paraId="0839F23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w:t>
            </w:r>
          </w:p>
        </w:tc>
        <w:tc>
          <w:tcPr>
            <w:tcW w:w="223" w:type="pct"/>
            <w:tcBorders>
              <w:bottom w:val="nil"/>
            </w:tcBorders>
          </w:tcPr>
          <w:p w14:paraId="320D44C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w:t>
            </w:r>
          </w:p>
        </w:tc>
      </w:tr>
      <w:tr w:rsidR="00DB3572" w:rsidRPr="0082293E" w14:paraId="00B83B2A"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nil"/>
              <w:bottom w:val="single" w:sz="4" w:space="0" w:color="auto"/>
            </w:tcBorders>
          </w:tcPr>
          <w:p w14:paraId="1FE46A9E" w14:textId="77777777" w:rsidR="00DB3572" w:rsidRPr="0082293E" w:rsidRDefault="00DB3572" w:rsidP="00D2516D">
            <w:pPr>
              <w:pStyle w:val="TableText"/>
              <w:spacing w:before="20" w:after="20"/>
            </w:pPr>
            <w:r w:rsidRPr="0082293E">
              <w:t>Other gains/(losses) from other economic flows</w:t>
            </w:r>
          </w:p>
        </w:tc>
        <w:tc>
          <w:tcPr>
            <w:tcW w:w="267" w:type="pct"/>
            <w:tcBorders>
              <w:top w:val="nil"/>
              <w:bottom w:val="single" w:sz="4" w:space="0" w:color="auto"/>
            </w:tcBorders>
          </w:tcPr>
          <w:p w14:paraId="18DAE52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(154)</w:t>
            </w:r>
          </w:p>
        </w:tc>
        <w:tc>
          <w:tcPr>
            <w:tcW w:w="266" w:type="pct"/>
            <w:tcBorders>
              <w:top w:val="nil"/>
              <w:bottom w:val="single" w:sz="4" w:space="0" w:color="auto"/>
            </w:tcBorders>
          </w:tcPr>
          <w:p w14:paraId="2094B92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1,373</w:t>
            </w:r>
          </w:p>
        </w:tc>
        <w:tc>
          <w:tcPr>
            <w:tcW w:w="266" w:type="pct"/>
            <w:tcBorders>
              <w:top w:val="nil"/>
              <w:bottom w:val="single" w:sz="4" w:space="0" w:color="auto"/>
            </w:tcBorders>
          </w:tcPr>
          <w:p w14:paraId="0490777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(131)</w:t>
            </w:r>
          </w:p>
        </w:tc>
        <w:tc>
          <w:tcPr>
            <w:tcW w:w="266" w:type="pct"/>
            <w:tcBorders>
              <w:top w:val="nil"/>
              <w:bottom w:val="single" w:sz="4" w:space="0" w:color="auto"/>
            </w:tcBorders>
          </w:tcPr>
          <w:p w14:paraId="3544100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1,158</w:t>
            </w:r>
          </w:p>
        </w:tc>
        <w:tc>
          <w:tcPr>
            <w:tcW w:w="266" w:type="pct"/>
            <w:tcBorders>
              <w:top w:val="nil"/>
              <w:bottom w:val="single" w:sz="4" w:space="0" w:color="auto"/>
            </w:tcBorders>
          </w:tcPr>
          <w:p w14:paraId="0F28E4A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(262)</w:t>
            </w:r>
          </w:p>
        </w:tc>
        <w:tc>
          <w:tcPr>
            <w:tcW w:w="266" w:type="pct"/>
            <w:tcBorders>
              <w:top w:val="nil"/>
              <w:bottom w:val="single" w:sz="4" w:space="0" w:color="auto"/>
            </w:tcBorders>
          </w:tcPr>
          <w:p w14:paraId="2ED8559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2,152</w:t>
            </w:r>
          </w:p>
        </w:tc>
        <w:tc>
          <w:tcPr>
            <w:tcW w:w="266" w:type="pct"/>
            <w:tcBorders>
              <w:top w:val="nil"/>
              <w:bottom w:val="single" w:sz="4" w:space="0" w:color="auto"/>
            </w:tcBorders>
          </w:tcPr>
          <w:p w14:paraId="3C57B4C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(43)</w:t>
            </w:r>
          </w:p>
        </w:tc>
        <w:tc>
          <w:tcPr>
            <w:tcW w:w="266" w:type="pct"/>
            <w:tcBorders>
              <w:top w:val="nil"/>
              <w:bottom w:val="single" w:sz="4" w:space="0" w:color="auto"/>
            </w:tcBorders>
          </w:tcPr>
          <w:p w14:paraId="0BBE2D7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336</w:t>
            </w:r>
          </w:p>
        </w:tc>
        <w:tc>
          <w:tcPr>
            <w:tcW w:w="227" w:type="pct"/>
            <w:tcBorders>
              <w:top w:val="nil"/>
              <w:bottom w:val="single" w:sz="4" w:space="0" w:color="auto"/>
            </w:tcBorders>
          </w:tcPr>
          <w:p w14:paraId="19E3613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w:t>
            </w:r>
          </w:p>
        </w:tc>
        <w:tc>
          <w:tcPr>
            <w:tcW w:w="263" w:type="pct"/>
            <w:tcBorders>
              <w:top w:val="nil"/>
              <w:bottom w:val="single" w:sz="4" w:space="0" w:color="auto"/>
            </w:tcBorders>
          </w:tcPr>
          <w:p w14:paraId="4316125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155</w:t>
            </w:r>
          </w:p>
        </w:tc>
        <w:tc>
          <w:tcPr>
            <w:tcW w:w="305" w:type="pct"/>
            <w:tcBorders>
              <w:top w:val="nil"/>
              <w:bottom w:val="single" w:sz="4" w:space="0" w:color="auto"/>
            </w:tcBorders>
          </w:tcPr>
          <w:p w14:paraId="40C966E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(65)</w:t>
            </w:r>
          </w:p>
        </w:tc>
        <w:tc>
          <w:tcPr>
            <w:tcW w:w="320" w:type="pct"/>
            <w:tcBorders>
              <w:top w:val="nil"/>
              <w:bottom w:val="single" w:sz="4" w:space="0" w:color="auto"/>
            </w:tcBorders>
          </w:tcPr>
          <w:p w14:paraId="097D453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513</w:t>
            </w:r>
          </w:p>
        </w:tc>
        <w:tc>
          <w:tcPr>
            <w:tcW w:w="208" w:type="pct"/>
            <w:tcBorders>
              <w:top w:val="nil"/>
              <w:bottom w:val="single" w:sz="4" w:space="0" w:color="auto"/>
            </w:tcBorders>
          </w:tcPr>
          <w:p w14:paraId="25D6448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(78)</w:t>
            </w:r>
          </w:p>
        </w:tc>
        <w:tc>
          <w:tcPr>
            <w:tcW w:w="261" w:type="pct"/>
            <w:tcBorders>
              <w:top w:val="nil"/>
              <w:bottom w:val="single" w:sz="4" w:space="0" w:color="auto"/>
            </w:tcBorders>
          </w:tcPr>
          <w:p w14:paraId="280EA85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524</w:t>
            </w:r>
          </w:p>
        </w:tc>
        <w:tc>
          <w:tcPr>
            <w:tcW w:w="261" w:type="pct"/>
            <w:tcBorders>
              <w:top w:val="nil"/>
              <w:bottom w:val="single" w:sz="4" w:space="0" w:color="auto"/>
            </w:tcBorders>
          </w:tcPr>
          <w:p w14:paraId="555CA9C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(753)</w:t>
            </w:r>
          </w:p>
        </w:tc>
        <w:tc>
          <w:tcPr>
            <w:tcW w:w="223" w:type="pct"/>
            <w:tcBorders>
              <w:top w:val="nil"/>
              <w:bottom w:val="single" w:sz="4" w:space="0" w:color="auto"/>
            </w:tcBorders>
          </w:tcPr>
          <w:p w14:paraId="5EEB376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6,211</w:t>
            </w:r>
          </w:p>
        </w:tc>
      </w:tr>
      <w:tr w:rsidR="00DB3572" w:rsidRPr="0082293E" w14:paraId="495D58CD"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36C27334" w14:textId="77777777" w:rsidR="00DB3572" w:rsidRPr="0082293E" w:rsidRDefault="00DB3572" w:rsidP="00D2516D">
            <w:pPr>
              <w:pStyle w:val="TableText"/>
              <w:spacing w:before="20" w:after="20"/>
            </w:pPr>
            <w:r w:rsidRPr="0082293E">
              <w:rPr>
                <w:b/>
              </w:rPr>
              <w:t>Total other economic flows included in net result</w:t>
            </w:r>
          </w:p>
        </w:tc>
        <w:tc>
          <w:tcPr>
            <w:tcW w:w="267" w:type="pct"/>
            <w:tcBorders>
              <w:top w:val="single" w:sz="4" w:space="0" w:color="auto"/>
              <w:bottom w:val="single" w:sz="4" w:space="0" w:color="auto"/>
            </w:tcBorders>
          </w:tcPr>
          <w:p w14:paraId="5CCA6D8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(154)</w:t>
            </w:r>
          </w:p>
        </w:tc>
        <w:tc>
          <w:tcPr>
            <w:tcW w:w="266" w:type="pct"/>
            <w:tcBorders>
              <w:top w:val="single" w:sz="4" w:space="0" w:color="auto"/>
              <w:bottom w:val="single" w:sz="4" w:space="0" w:color="auto"/>
            </w:tcBorders>
          </w:tcPr>
          <w:p w14:paraId="5CD8BEF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488</w:t>
            </w:r>
          </w:p>
        </w:tc>
        <w:tc>
          <w:tcPr>
            <w:tcW w:w="266" w:type="pct"/>
            <w:tcBorders>
              <w:top w:val="single" w:sz="4" w:space="0" w:color="auto"/>
              <w:bottom w:val="single" w:sz="4" w:space="0" w:color="auto"/>
            </w:tcBorders>
          </w:tcPr>
          <w:p w14:paraId="0222EB4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(131)</w:t>
            </w:r>
          </w:p>
        </w:tc>
        <w:tc>
          <w:tcPr>
            <w:tcW w:w="266" w:type="pct"/>
            <w:tcBorders>
              <w:top w:val="single" w:sz="4" w:space="0" w:color="auto"/>
              <w:bottom w:val="single" w:sz="4" w:space="0" w:color="auto"/>
            </w:tcBorders>
          </w:tcPr>
          <w:p w14:paraId="10A93C6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1,158</w:t>
            </w:r>
          </w:p>
        </w:tc>
        <w:tc>
          <w:tcPr>
            <w:tcW w:w="266" w:type="pct"/>
            <w:tcBorders>
              <w:top w:val="single" w:sz="4" w:space="0" w:color="auto"/>
              <w:bottom w:val="single" w:sz="4" w:space="0" w:color="auto"/>
            </w:tcBorders>
          </w:tcPr>
          <w:p w14:paraId="477E9F3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(262)</w:t>
            </w:r>
          </w:p>
        </w:tc>
        <w:tc>
          <w:tcPr>
            <w:tcW w:w="266" w:type="pct"/>
            <w:tcBorders>
              <w:top w:val="single" w:sz="4" w:space="0" w:color="auto"/>
              <w:bottom w:val="single" w:sz="4" w:space="0" w:color="auto"/>
            </w:tcBorders>
          </w:tcPr>
          <w:p w14:paraId="5FB0195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2,152</w:t>
            </w:r>
          </w:p>
        </w:tc>
        <w:tc>
          <w:tcPr>
            <w:tcW w:w="266" w:type="pct"/>
            <w:tcBorders>
              <w:top w:val="single" w:sz="4" w:space="0" w:color="auto"/>
              <w:bottom w:val="single" w:sz="4" w:space="0" w:color="auto"/>
            </w:tcBorders>
          </w:tcPr>
          <w:p w14:paraId="01C8F63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(43)</w:t>
            </w:r>
          </w:p>
        </w:tc>
        <w:tc>
          <w:tcPr>
            <w:tcW w:w="266" w:type="pct"/>
            <w:tcBorders>
              <w:top w:val="single" w:sz="4" w:space="0" w:color="auto"/>
              <w:bottom w:val="single" w:sz="4" w:space="0" w:color="auto"/>
            </w:tcBorders>
          </w:tcPr>
          <w:p w14:paraId="1599C2F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125</w:t>
            </w:r>
          </w:p>
        </w:tc>
        <w:tc>
          <w:tcPr>
            <w:tcW w:w="227" w:type="pct"/>
            <w:tcBorders>
              <w:top w:val="single" w:sz="4" w:space="0" w:color="auto"/>
              <w:bottom w:val="single" w:sz="4" w:space="0" w:color="auto"/>
            </w:tcBorders>
          </w:tcPr>
          <w:p w14:paraId="46D95FA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w:t>
            </w:r>
          </w:p>
        </w:tc>
        <w:tc>
          <w:tcPr>
            <w:tcW w:w="263" w:type="pct"/>
            <w:tcBorders>
              <w:top w:val="single" w:sz="4" w:space="0" w:color="auto"/>
              <w:bottom w:val="single" w:sz="4" w:space="0" w:color="auto"/>
            </w:tcBorders>
          </w:tcPr>
          <w:p w14:paraId="1C37D6C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155</w:t>
            </w:r>
          </w:p>
        </w:tc>
        <w:tc>
          <w:tcPr>
            <w:tcW w:w="305" w:type="pct"/>
            <w:tcBorders>
              <w:top w:val="single" w:sz="4" w:space="0" w:color="auto"/>
              <w:bottom w:val="single" w:sz="4" w:space="0" w:color="auto"/>
            </w:tcBorders>
          </w:tcPr>
          <w:p w14:paraId="25363CF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(65)</w:t>
            </w:r>
          </w:p>
        </w:tc>
        <w:tc>
          <w:tcPr>
            <w:tcW w:w="320" w:type="pct"/>
            <w:tcBorders>
              <w:top w:val="single" w:sz="4" w:space="0" w:color="auto"/>
              <w:bottom w:val="single" w:sz="4" w:space="0" w:color="auto"/>
            </w:tcBorders>
          </w:tcPr>
          <w:p w14:paraId="2CCED3C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513</w:t>
            </w:r>
          </w:p>
        </w:tc>
        <w:tc>
          <w:tcPr>
            <w:tcW w:w="208" w:type="pct"/>
            <w:tcBorders>
              <w:top w:val="single" w:sz="4" w:space="0" w:color="auto"/>
              <w:bottom w:val="single" w:sz="4" w:space="0" w:color="auto"/>
            </w:tcBorders>
          </w:tcPr>
          <w:p w14:paraId="159F94F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1,417</w:t>
            </w:r>
          </w:p>
        </w:tc>
        <w:tc>
          <w:tcPr>
            <w:tcW w:w="261" w:type="pct"/>
            <w:tcBorders>
              <w:top w:val="single" w:sz="4" w:space="0" w:color="auto"/>
              <w:bottom w:val="single" w:sz="4" w:space="0" w:color="auto"/>
            </w:tcBorders>
          </w:tcPr>
          <w:p w14:paraId="2623BF5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1,683</w:t>
            </w:r>
          </w:p>
        </w:tc>
        <w:tc>
          <w:tcPr>
            <w:tcW w:w="261" w:type="pct"/>
            <w:tcBorders>
              <w:top w:val="single" w:sz="4" w:space="0" w:color="auto"/>
              <w:bottom w:val="single" w:sz="4" w:space="0" w:color="auto"/>
            </w:tcBorders>
          </w:tcPr>
          <w:p w14:paraId="4470827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742</w:t>
            </w:r>
          </w:p>
        </w:tc>
        <w:tc>
          <w:tcPr>
            <w:tcW w:w="223" w:type="pct"/>
            <w:tcBorders>
              <w:top w:val="single" w:sz="4" w:space="0" w:color="auto"/>
              <w:bottom w:val="single" w:sz="4" w:space="0" w:color="auto"/>
            </w:tcBorders>
          </w:tcPr>
          <w:p w14:paraId="2B49CD7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6,274</w:t>
            </w:r>
          </w:p>
        </w:tc>
      </w:tr>
      <w:tr w:rsidR="00DB3572" w:rsidRPr="0082293E" w14:paraId="5BB0C472"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1D249E3F" w14:textId="77777777" w:rsidR="00DB3572" w:rsidRPr="0082293E" w:rsidRDefault="00DB3572" w:rsidP="00D2516D">
            <w:pPr>
              <w:pStyle w:val="TableText"/>
              <w:spacing w:before="20" w:after="20"/>
            </w:pPr>
            <w:r w:rsidRPr="0082293E">
              <w:rPr>
                <w:b/>
              </w:rPr>
              <w:t>Net Result from continuing operations</w:t>
            </w:r>
          </w:p>
        </w:tc>
        <w:tc>
          <w:tcPr>
            <w:tcW w:w="267" w:type="pct"/>
            <w:tcBorders>
              <w:top w:val="single" w:sz="4" w:space="0" w:color="auto"/>
              <w:bottom w:val="single" w:sz="4" w:space="0" w:color="auto"/>
            </w:tcBorders>
          </w:tcPr>
          <w:p w14:paraId="20D78E5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(5,565)</w:t>
            </w:r>
          </w:p>
        </w:tc>
        <w:tc>
          <w:tcPr>
            <w:tcW w:w="266" w:type="pct"/>
            <w:tcBorders>
              <w:top w:val="single" w:sz="4" w:space="0" w:color="auto"/>
              <w:bottom w:val="single" w:sz="4" w:space="0" w:color="auto"/>
            </w:tcBorders>
          </w:tcPr>
          <w:p w14:paraId="087C3C9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(2,025)</w:t>
            </w:r>
          </w:p>
        </w:tc>
        <w:tc>
          <w:tcPr>
            <w:tcW w:w="266" w:type="pct"/>
            <w:tcBorders>
              <w:top w:val="single" w:sz="4" w:space="0" w:color="auto"/>
              <w:bottom w:val="single" w:sz="4" w:space="0" w:color="auto"/>
            </w:tcBorders>
          </w:tcPr>
          <w:p w14:paraId="212DC51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(2,097)</w:t>
            </w:r>
          </w:p>
        </w:tc>
        <w:tc>
          <w:tcPr>
            <w:tcW w:w="266" w:type="pct"/>
            <w:tcBorders>
              <w:top w:val="single" w:sz="4" w:space="0" w:color="auto"/>
              <w:bottom w:val="single" w:sz="4" w:space="0" w:color="auto"/>
            </w:tcBorders>
          </w:tcPr>
          <w:p w14:paraId="73EF322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2,655</w:t>
            </w:r>
          </w:p>
        </w:tc>
        <w:tc>
          <w:tcPr>
            <w:tcW w:w="266" w:type="pct"/>
            <w:tcBorders>
              <w:top w:val="single" w:sz="4" w:space="0" w:color="auto"/>
              <w:bottom w:val="single" w:sz="4" w:space="0" w:color="auto"/>
            </w:tcBorders>
          </w:tcPr>
          <w:p w14:paraId="3A64462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1,354</w:t>
            </w:r>
          </w:p>
        </w:tc>
        <w:tc>
          <w:tcPr>
            <w:tcW w:w="266" w:type="pct"/>
            <w:tcBorders>
              <w:top w:val="single" w:sz="4" w:space="0" w:color="auto"/>
              <w:bottom w:val="single" w:sz="4" w:space="0" w:color="auto"/>
            </w:tcBorders>
          </w:tcPr>
          <w:p w14:paraId="33E5332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9,199</w:t>
            </w:r>
          </w:p>
        </w:tc>
        <w:tc>
          <w:tcPr>
            <w:tcW w:w="266" w:type="pct"/>
            <w:tcBorders>
              <w:top w:val="single" w:sz="4" w:space="0" w:color="auto"/>
              <w:bottom w:val="single" w:sz="4" w:space="0" w:color="auto"/>
            </w:tcBorders>
          </w:tcPr>
          <w:p w14:paraId="7AE7E38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(313)</w:t>
            </w:r>
          </w:p>
        </w:tc>
        <w:tc>
          <w:tcPr>
            <w:tcW w:w="266" w:type="pct"/>
            <w:tcBorders>
              <w:top w:val="single" w:sz="4" w:space="0" w:color="auto"/>
              <w:bottom w:val="single" w:sz="4" w:space="0" w:color="auto"/>
            </w:tcBorders>
          </w:tcPr>
          <w:p w14:paraId="2D1006F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468</w:t>
            </w:r>
          </w:p>
        </w:tc>
        <w:tc>
          <w:tcPr>
            <w:tcW w:w="227" w:type="pct"/>
            <w:tcBorders>
              <w:top w:val="single" w:sz="4" w:space="0" w:color="auto"/>
              <w:bottom w:val="single" w:sz="4" w:space="0" w:color="auto"/>
            </w:tcBorders>
          </w:tcPr>
          <w:p w14:paraId="5AE7D44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(176)</w:t>
            </w:r>
          </w:p>
        </w:tc>
        <w:tc>
          <w:tcPr>
            <w:tcW w:w="263" w:type="pct"/>
            <w:tcBorders>
              <w:top w:val="single" w:sz="4" w:space="0" w:color="auto"/>
              <w:bottom w:val="single" w:sz="4" w:space="0" w:color="auto"/>
            </w:tcBorders>
          </w:tcPr>
          <w:p w14:paraId="0AC7512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1,141</w:t>
            </w:r>
          </w:p>
        </w:tc>
        <w:tc>
          <w:tcPr>
            <w:tcW w:w="305" w:type="pct"/>
            <w:tcBorders>
              <w:top w:val="single" w:sz="4" w:space="0" w:color="auto"/>
              <w:bottom w:val="single" w:sz="4" w:space="0" w:color="auto"/>
            </w:tcBorders>
          </w:tcPr>
          <w:p w14:paraId="1B81293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(2,287)</w:t>
            </w:r>
          </w:p>
        </w:tc>
        <w:tc>
          <w:tcPr>
            <w:tcW w:w="320" w:type="pct"/>
            <w:tcBorders>
              <w:top w:val="single" w:sz="4" w:space="0" w:color="auto"/>
              <w:bottom w:val="single" w:sz="4" w:space="0" w:color="auto"/>
            </w:tcBorders>
          </w:tcPr>
          <w:p w14:paraId="45164FC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(2,579)</w:t>
            </w:r>
          </w:p>
        </w:tc>
        <w:tc>
          <w:tcPr>
            <w:tcW w:w="208" w:type="pct"/>
            <w:tcBorders>
              <w:top w:val="single" w:sz="4" w:space="0" w:color="auto"/>
              <w:bottom w:val="single" w:sz="4" w:space="0" w:color="auto"/>
            </w:tcBorders>
          </w:tcPr>
          <w:p w14:paraId="0400A09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7,322</w:t>
            </w:r>
          </w:p>
        </w:tc>
        <w:tc>
          <w:tcPr>
            <w:tcW w:w="261" w:type="pct"/>
            <w:tcBorders>
              <w:top w:val="single" w:sz="4" w:space="0" w:color="auto"/>
              <w:bottom w:val="single" w:sz="4" w:space="0" w:color="auto"/>
            </w:tcBorders>
          </w:tcPr>
          <w:p w14:paraId="271D023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(6,877)</w:t>
            </w:r>
          </w:p>
        </w:tc>
        <w:tc>
          <w:tcPr>
            <w:tcW w:w="261" w:type="pct"/>
            <w:tcBorders>
              <w:top w:val="single" w:sz="4" w:space="0" w:color="auto"/>
              <w:bottom w:val="single" w:sz="4" w:space="0" w:color="auto"/>
            </w:tcBorders>
          </w:tcPr>
          <w:p w14:paraId="1EEAD78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(1,762)</w:t>
            </w:r>
          </w:p>
        </w:tc>
        <w:tc>
          <w:tcPr>
            <w:tcW w:w="223" w:type="pct"/>
            <w:tcBorders>
              <w:top w:val="single" w:sz="4" w:space="0" w:color="auto"/>
              <w:bottom w:val="single" w:sz="4" w:space="0" w:color="auto"/>
            </w:tcBorders>
          </w:tcPr>
          <w:p w14:paraId="325AAD2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82293E">
              <w:rPr>
                <w:b/>
              </w:rPr>
              <w:t>1,981</w:t>
            </w:r>
          </w:p>
        </w:tc>
      </w:tr>
      <w:tr w:rsidR="00DB3572" w:rsidRPr="0082293E" w14:paraId="4F6BF612"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nil"/>
            </w:tcBorders>
          </w:tcPr>
          <w:p w14:paraId="276D341D" w14:textId="77777777" w:rsidR="00DB3572" w:rsidRPr="00E9194D" w:rsidRDefault="00DB3572" w:rsidP="00D2516D">
            <w:pPr>
              <w:pStyle w:val="TableText"/>
              <w:spacing w:before="20" w:after="20"/>
              <w:rPr>
                <w:b/>
              </w:rPr>
            </w:pPr>
            <w:r w:rsidRPr="00E9194D">
              <w:rPr>
                <w:b/>
              </w:rPr>
              <w:t>Other Economic Flows – Other Comprehensive Income</w:t>
            </w:r>
          </w:p>
        </w:tc>
        <w:tc>
          <w:tcPr>
            <w:tcW w:w="267" w:type="pct"/>
            <w:tcBorders>
              <w:top w:val="single" w:sz="4" w:space="0" w:color="auto"/>
              <w:bottom w:val="nil"/>
            </w:tcBorders>
          </w:tcPr>
          <w:p w14:paraId="23750930"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single" w:sz="4" w:space="0" w:color="auto"/>
              <w:bottom w:val="nil"/>
            </w:tcBorders>
          </w:tcPr>
          <w:p w14:paraId="5BEE494F"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single" w:sz="4" w:space="0" w:color="auto"/>
              <w:bottom w:val="nil"/>
            </w:tcBorders>
          </w:tcPr>
          <w:p w14:paraId="5F7F317E"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single" w:sz="4" w:space="0" w:color="auto"/>
              <w:bottom w:val="nil"/>
            </w:tcBorders>
          </w:tcPr>
          <w:p w14:paraId="2D9A87CA"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single" w:sz="4" w:space="0" w:color="auto"/>
              <w:bottom w:val="nil"/>
            </w:tcBorders>
          </w:tcPr>
          <w:p w14:paraId="1C582222"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single" w:sz="4" w:space="0" w:color="auto"/>
              <w:bottom w:val="nil"/>
            </w:tcBorders>
          </w:tcPr>
          <w:p w14:paraId="7C222C5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single" w:sz="4" w:space="0" w:color="auto"/>
              <w:bottom w:val="nil"/>
            </w:tcBorders>
          </w:tcPr>
          <w:p w14:paraId="460C1C7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single" w:sz="4" w:space="0" w:color="auto"/>
              <w:bottom w:val="nil"/>
            </w:tcBorders>
          </w:tcPr>
          <w:p w14:paraId="59ABC0E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27" w:type="pct"/>
            <w:tcBorders>
              <w:top w:val="single" w:sz="4" w:space="0" w:color="auto"/>
              <w:bottom w:val="nil"/>
            </w:tcBorders>
          </w:tcPr>
          <w:p w14:paraId="2D13BA4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3" w:type="pct"/>
            <w:tcBorders>
              <w:top w:val="single" w:sz="4" w:space="0" w:color="auto"/>
              <w:bottom w:val="nil"/>
            </w:tcBorders>
          </w:tcPr>
          <w:p w14:paraId="68DD17C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305" w:type="pct"/>
            <w:tcBorders>
              <w:top w:val="single" w:sz="4" w:space="0" w:color="auto"/>
              <w:bottom w:val="nil"/>
            </w:tcBorders>
          </w:tcPr>
          <w:p w14:paraId="04E5B75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320" w:type="pct"/>
            <w:tcBorders>
              <w:top w:val="single" w:sz="4" w:space="0" w:color="auto"/>
              <w:bottom w:val="nil"/>
            </w:tcBorders>
          </w:tcPr>
          <w:p w14:paraId="7BB71EC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08" w:type="pct"/>
            <w:tcBorders>
              <w:top w:val="single" w:sz="4" w:space="0" w:color="auto"/>
              <w:bottom w:val="nil"/>
            </w:tcBorders>
          </w:tcPr>
          <w:p w14:paraId="3B23BB0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1" w:type="pct"/>
            <w:tcBorders>
              <w:top w:val="single" w:sz="4" w:space="0" w:color="auto"/>
              <w:bottom w:val="nil"/>
            </w:tcBorders>
          </w:tcPr>
          <w:p w14:paraId="64CA475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1" w:type="pct"/>
            <w:tcBorders>
              <w:top w:val="single" w:sz="4" w:space="0" w:color="auto"/>
              <w:bottom w:val="nil"/>
            </w:tcBorders>
          </w:tcPr>
          <w:p w14:paraId="3F1ED77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23" w:type="pct"/>
            <w:tcBorders>
              <w:top w:val="single" w:sz="4" w:space="0" w:color="auto"/>
              <w:bottom w:val="nil"/>
            </w:tcBorders>
          </w:tcPr>
          <w:p w14:paraId="1D3D302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r>
      <w:tr w:rsidR="00DB3572" w:rsidRPr="0082293E" w14:paraId="589803E0"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nil"/>
            </w:tcBorders>
          </w:tcPr>
          <w:p w14:paraId="7BCBDE16" w14:textId="77777777" w:rsidR="00DB3572" w:rsidRPr="0082293E" w:rsidRDefault="00DB3572" w:rsidP="00D2516D">
            <w:pPr>
              <w:pStyle w:val="TableText"/>
              <w:spacing w:before="20" w:after="20"/>
            </w:pPr>
            <w:r w:rsidRPr="0082293E">
              <w:rPr>
                <w:b/>
              </w:rPr>
              <w:t>Items that will not be reclassified to net result</w:t>
            </w:r>
          </w:p>
        </w:tc>
        <w:tc>
          <w:tcPr>
            <w:tcW w:w="267" w:type="pct"/>
            <w:tcBorders>
              <w:top w:val="nil"/>
            </w:tcBorders>
          </w:tcPr>
          <w:p w14:paraId="5713F21E"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nil"/>
            </w:tcBorders>
          </w:tcPr>
          <w:p w14:paraId="333C5A1E"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nil"/>
            </w:tcBorders>
          </w:tcPr>
          <w:p w14:paraId="2D59F5FC"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nil"/>
            </w:tcBorders>
          </w:tcPr>
          <w:p w14:paraId="6F3E8A27"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nil"/>
            </w:tcBorders>
          </w:tcPr>
          <w:p w14:paraId="4D46F08E" w14:textId="77777777" w:rsidR="00DB3572" w:rsidRPr="0082293E"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nil"/>
            </w:tcBorders>
          </w:tcPr>
          <w:p w14:paraId="3587512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nil"/>
            </w:tcBorders>
          </w:tcPr>
          <w:p w14:paraId="234014C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6" w:type="pct"/>
            <w:tcBorders>
              <w:top w:val="nil"/>
            </w:tcBorders>
          </w:tcPr>
          <w:p w14:paraId="6C6A4CE4"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27" w:type="pct"/>
            <w:tcBorders>
              <w:top w:val="nil"/>
            </w:tcBorders>
          </w:tcPr>
          <w:p w14:paraId="4514B9E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3" w:type="pct"/>
            <w:tcBorders>
              <w:top w:val="nil"/>
            </w:tcBorders>
          </w:tcPr>
          <w:p w14:paraId="472D463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305" w:type="pct"/>
            <w:tcBorders>
              <w:top w:val="nil"/>
            </w:tcBorders>
          </w:tcPr>
          <w:p w14:paraId="2EEB574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320" w:type="pct"/>
            <w:tcBorders>
              <w:top w:val="nil"/>
            </w:tcBorders>
          </w:tcPr>
          <w:p w14:paraId="15808B4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08" w:type="pct"/>
            <w:tcBorders>
              <w:top w:val="nil"/>
            </w:tcBorders>
          </w:tcPr>
          <w:p w14:paraId="7F6BCAA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1" w:type="pct"/>
            <w:tcBorders>
              <w:top w:val="nil"/>
            </w:tcBorders>
          </w:tcPr>
          <w:p w14:paraId="654A5AC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61" w:type="pct"/>
            <w:tcBorders>
              <w:top w:val="nil"/>
            </w:tcBorders>
          </w:tcPr>
          <w:p w14:paraId="70899D1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c>
          <w:tcPr>
            <w:tcW w:w="223" w:type="pct"/>
            <w:tcBorders>
              <w:top w:val="nil"/>
            </w:tcBorders>
          </w:tcPr>
          <w:p w14:paraId="6A5BA36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AD1090">
              <w:t>N/A</w:t>
            </w:r>
          </w:p>
        </w:tc>
      </w:tr>
      <w:tr w:rsidR="00DB3572" w:rsidRPr="0082293E" w14:paraId="2C823DA4"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bottom w:val="single" w:sz="4" w:space="0" w:color="auto"/>
            </w:tcBorders>
          </w:tcPr>
          <w:p w14:paraId="5AD98C54" w14:textId="085AC8C7" w:rsidR="00DB3572" w:rsidRPr="0082293E" w:rsidRDefault="00DB3572" w:rsidP="00D2516D">
            <w:pPr>
              <w:pStyle w:val="TableText"/>
              <w:spacing w:before="20" w:after="20"/>
            </w:pPr>
            <w:r w:rsidRPr="0082293E">
              <w:t>Changes in physical asset revaluation reserve</w:t>
            </w:r>
            <w:hyperlink w:anchor="TbleNoteControlledItemsScheduleB" w:history="1">
              <w:r w:rsidR="00D82CE4" w:rsidRPr="00BA56E5">
                <w:rPr>
                  <w:rStyle w:val="Hyperlink"/>
                  <w:szCs w:val="20"/>
                  <w:vertAlign w:val="superscript"/>
                </w:rPr>
                <w:t>(1)</w:t>
              </w:r>
            </w:hyperlink>
          </w:p>
        </w:tc>
        <w:tc>
          <w:tcPr>
            <w:tcW w:w="267" w:type="pct"/>
            <w:tcBorders>
              <w:bottom w:val="single" w:sz="4" w:space="0" w:color="auto"/>
            </w:tcBorders>
          </w:tcPr>
          <w:p w14:paraId="66E9583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single" w:sz="4" w:space="0" w:color="auto"/>
            </w:tcBorders>
          </w:tcPr>
          <w:p w14:paraId="20E93C4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single" w:sz="4" w:space="0" w:color="auto"/>
            </w:tcBorders>
          </w:tcPr>
          <w:p w14:paraId="2EBB0A0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single" w:sz="4" w:space="0" w:color="auto"/>
            </w:tcBorders>
          </w:tcPr>
          <w:p w14:paraId="587D516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single" w:sz="4" w:space="0" w:color="auto"/>
            </w:tcBorders>
          </w:tcPr>
          <w:p w14:paraId="5AA92E4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single" w:sz="4" w:space="0" w:color="auto"/>
            </w:tcBorders>
          </w:tcPr>
          <w:p w14:paraId="2761C47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single" w:sz="4" w:space="0" w:color="auto"/>
            </w:tcBorders>
          </w:tcPr>
          <w:p w14:paraId="6CBB058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bottom w:val="single" w:sz="4" w:space="0" w:color="auto"/>
            </w:tcBorders>
          </w:tcPr>
          <w:p w14:paraId="5DD03FB8"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7" w:type="pct"/>
            <w:tcBorders>
              <w:bottom w:val="single" w:sz="4" w:space="0" w:color="auto"/>
            </w:tcBorders>
          </w:tcPr>
          <w:p w14:paraId="192965DD"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3" w:type="pct"/>
            <w:tcBorders>
              <w:bottom w:val="single" w:sz="4" w:space="0" w:color="auto"/>
            </w:tcBorders>
          </w:tcPr>
          <w:p w14:paraId="643597F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5" w:type="pct"/>
            <w:tcBorders>
              <w:bottom w:val="single" w:sz="4" w:space="0" w:color="auto"/>
            </w:tcBorders>
          </w:tcPr>
          <w:p w14:paraId="7713BFE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0" w:type="pct"/>
            <w:tcBorders>
              <w:bottom w:val="single" w:sz="4" w:space="0" w:color="auto"/>
            </w:tcBorders>
          </w:tcPr>
          <w:p w14:paraId="4BB63E0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08" w:type="pct"/>
            <w:tcBorders>
              <w:bottom w:val="single" w:sz="4" w:space="0" w:color="auto"/>
            </w:tcBorders>
          </w:tcPr>
          <w:p w14:paraId="2976CAC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Borders>
              <w:bottom w:val="single" w:sz="4" w:space="0" w:color="auto"/>
            </w:tcBorders>
          </w:tcPr>
          <w:p w14:paraId="4D4E9A53"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Borders>
              <w:bottom w:val="single" w:sz="4" w:space="0" w:color="auto"/>
            </w:tcBorders>
          </w:tcPr>
          <w:p w14:paraId="5B832E0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3" w:type="pct"/>
            <w:tcBorders>
              <w:bottom w:val="single" w:sz="4" w:space="0" w:color="auto"/>
            </w:tcBorders>
          </w:tcPr>
          <w:p w14:paraId="528AA90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r>
      <w:tr w:rsidR="00DB3572" w:rsidRPr="0082293E" w14:paraId="7ED65915" w14:textId="77777777" w:rsidTr="00D2516D">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tcPr>
          <w:p w14:paraId="1B8391D9" w14:textId="77777777" w:rsidR="00DB3572" w:rsidRPr="0082293E" w:rsidRDefault="00DB3572" w:rsidP="00D2516D">
            <w:pPr>
              <w:pStyle w:val="TableText"/>
              <w:spacing w:before="20" w:after="20"/>
            </w:pPr>
            <w:r w:rsidRPr="0082293E">
              <w:rPr>
                <w:b/>
              </w:rPr>
              <w:t>Total other economic flows – other comprehensive income</w:t>
            </w:r>
          </w:p>
        </w:tc>
        <w:tc>
          <w:tcPr>
            <w:tcW w:w="267" w:type="pct"/>
            <w:tcBorders>
              <w:top w:val="single" w:sz="4" w:space="0" w:color="auto"/>
              <w:bottom w:val="single" w:sz="4" w:space="0" w:color="auto"/>
            </w:tcBorders>
          </w:tcPr>
          <w:p w14:paraId="217F006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single" w:sz="4" w:space="0" w:color="auto"/>
              <w:bottom w:val="single" w:sz="4" w:space="0" w:color="auto"/>
            </w:tcBorders>
          </w:tcPr>
          <w:p w14:paraId="20406A8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single" w:sz="4" w:space="0" w:color="auto"/>
              <w:bottom w:val="single" w:sz="4" w:space="0" w:color="auto"/>
            </w:tcBorders>
          </w:tcPr>
          <w:p w14:paraId="6244A752"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single" w:sz="4" w:space="0" w:color="auto"/>
              <w:bottom w:val="single" w:sz="4" w:space="0" w:color="auto"/>
            </w:tcBorders>
          </w:tcPr>
          <w:p w14:paraId="7ED3D78B"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single" w:sz="4" w:space="0" w:color="auto"/>
              <w:bottom w:val="single" w:sz="4" w:space="0" w:color="auto"/>
            </w:tcBorders>
          </w:tcPr>
          <w:p w14:paraId="2000D8C6"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single" w:sz="4" w:space="0" w:color="auto"/>
              <w:bottom w:val="single" w:sz="4" w:space="0" w:color="auto"/>
            </w:tcBorders>
          </w:tcPr>
          <w:p w14:paraId="5B88DF5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single" w:sz="4" w:space="0" w:color="auto"/>
              <w:bottom w:val="single" w:sz="4" w:space="0" w:color="auto"/>
            </w:tcBorders>
          </w:tcPr>
          <w:p w14:paraId="2CED34BF"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6" w:type="pct"/>
            <w:tcBorders>
              <w:top w:val="single" w:sz="4" w:space="0" w:color="auto"/>
              <w:bottom w:val="single" w:sz="4" w:space="0" w:color="auto"/>
            </w:tcBorders>
          </w:tcPr>
          <w:p w14:paraId="230D4DF1"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7" w:type="pct"/>
            <w:tcBorders>
              <w:top w:val="single" w:sz="4" w:space="0" w:color="auto"/>
              <w:bottom w:val="single" w:sz="4" w:space="0" w:color="auto"/>
            </w:tcBorders>
          </w:tcPr>
          <w:p w14:paraId="5073E620"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3" w:type="pct"/>
            <w:tcBorders>
              <w:top w:val="single" w:sz="4" w:space="0" w:color="auto"/>
              <w:bottom w:val="single" w:sz="4" w:space="0" w:color="auto"/>
            </w:tcBorders>
          </w:tcPr>
          <w:p w14:paraId="09502FB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5" w:type="pct"/>
            <w:tcBorders>
              <w:top w:val="single" w:sz="4" w:space="0" w:color="auto"/>
              <w:bottom w:val="single" w:sz="4" w:space="0" w:color="auto"/>
            </w:tcBorders>
          </w:tcPr>
          <w:p w14:paraId="6443745E"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20" w:type="pct"/>
            <w:tcBorders>
              <w:top w:val="single" w:sz="4" w:space="0" w:color="auto"/>
              <w:bottom w:val="single" w:sz="4" w:space="0" w:color="auto"/>
            </w:tcBorders>
          </w:tcPr>
          <w:p w14:paraId="0AD421C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08" w:type="pct"/>
            <w:tcBorders>
              <w:top w:val="single" w:sz="4" w:space="0" w:color="auto"/>
              <w:bottom w:val="single" w:sz="4" w:space="0" w:color="auto"/>
            </w:tcBorders>
          </w:tcPr>
          <w:p w14:paraId="07208ACA"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Borders>
              <w:top w:val="single" w:sz="4" w:space="0" w:color="auto"/>
              <w:bottom w:val="single" w:sz="4" w:space="0" w:color="auto"/>
            </w:tcBorders>
          </w:tcPr>
          <w:p w14:paraId="06792367"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61" w:type="pct"/>
            <w:tcBorders>
              <w:top w:val="single" w:sz="4" w:space="0" w:color="auto"/>
              <w:bottom w:val="single" w:sz="4" w:space="0" w:color="auto"/>
            </w:tcBorders>
          </w:tcPr>
          <w:p w14:paraId="704FECD9"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223" w:type="pct"/>
            <w:tcBorders>
              <w:top w:val="single" w:sz="4" w:space="0" w:color="auto"/>
              <w:bottom w:val="single" w:sz="4" w:space="0" w:color="auto"/>
            </w:tcBorders>
          </w:tcPr>
          <w:p w14:paraId="453E3725" w14:textId="77777777" w:rsidR="00DB3572" w:rsidRPr="0082293E"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r>
      <w:tr w:rsidR="00DB3572" w:rsidRPr="0082293E" w14:paraId="54A2D07A"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0024883F" w14:textId="77777777" w:rsidR="00DB3572" w:rsidRPr="0082293E" w:rsidRDefault="00DB3572" w:rsidP="00D2516D">
            <w:pPr>
              <w:pStyle w:val="TableText"/>
              <w:spacing w:before="20" w:after="20"/>
            </w:pPr>
            <w:r w:rsidRPr="0082293E">
              <w:rPr>
                <w:b/>
              </w:rPr>
              <w:t>Comprehensive result</w:t>
            </w:r>
          </w:p>
        </w:tc>
        <w:tc>
          <w:tcPr>
            <w:tcW w:w="267" w:type="pct"/>
          </w:tcPr>
          <w:p w14:paraId="148B980E"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(5,565)</w:t>
            </w:r>
          </w:p>
        </w:tc>
        <w:tc>
          <w:tcPr>
            <w:tcW w:w="266" w:type="pct"/>
          </w:tcPr>
          <w:p w14:paraId="4A550949"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(2,025)</w:t>
            </w:r>
          </w:p>
        </w:tc>
        <w:tc>
          <w:tcPr>
            <w:tcW w:w="266" w:type="pct"/>
          </w:tcPr>
          <w:p w14:paraId="3B520034"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(2,097)</w:t>
            </w:r>
          </w:p>
        </w:tc>
        <w:tc>
          <w:tcPr>
            <w:tcW w:w="266" w:type="pct"/>
          </w:tcPr>
          <w:p w14:paraId="53DEB045"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2,655</w:t>
            </w:r>
          </w:p>
        </w:tc>
        <w:tc>
          <w:tcPr>
            <w:tcW w:w="266" w:type="pct"/>
          </w:tcPr>
          <w:p w14:paraId="211D17B1"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1,354</w:t>
            </w:r>
          </w:p>
        </w:tc>
        <w:tc>
          <w:tcPr>
            <w:tcW w:w="266" w:type="pct"/>
          </w:tcPr>
          <w:p w14:paraId="7422A5DB"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9,199</w:t>
            </w:r>
          </w:p>
        </w:tc>
        <w:tc>
          <w:tcPr>
            <w:tcW w:w="266" w:type="pct"/>
          </w:tcPr>
          <w:p w14:paraId="7041CA7A"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rPr>
            </w:pPr>
            <w:r w:rsidRPr="0082293E">
              <w:rPr>
                <w:b/>
              </w:rPr>
              <w:t>(313)</w:t>
            </w:r>
          </w:p>
        </w:tc>
        <w:tc>
          <w:tcPr>
            <w:tcW w:w="266" w:type="pct"/>
          </w:tcPr>
          <w:p w14:paraId="27019758"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rPr>
            </w:pPr>
            <w:r w:rsidRPr="0082293E">
              <w:rPr>
                <w:b/>
              </w:rPr>
              <w:t>468</w:t>
            </w:r>
          </w:p>
        </w:tc>
        <w:tc>
          <w:tcPr>
            <w:tcW w:w="227" w:type="pct"/>
          </w:tcPr>
          <w:p w14:paraId="0317C98A"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rPr>
            </w:pPr>
            <w:r w:rsidRPr="0082293E">
              <w:rPr>
                <w:b/>
              </w:rPr>
              <w:t>(176)</w:t>
            </w:r>
          </w:p>
        </w:tc>
        <w:tc>
          <w:tcPr>
            <w:tcW w:w="263" w:type="pct"/>
          </w:tcPr>
          <w:p w14:paraId="429B59F2"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rPr>
            </w:pPr>
            <w:r w:rsidRPr="0082293E">
              <w:rPr>
                <w:b/>
              </w:rPr>
              <w:t>1,141</w:t>
            </w:r>
          </w:p>
        </w:tc>
        <w:tc>
          <w:tcPr>
            <w:tcW w:w="305" w:type="pct"/>
          </w:tcPr>
          <w:p w14:paraId="5CD67633"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rPr>
            </w:pPr>
            <w:r w:rsidRPr="0082293E">
              <w:rPr>
                <w:b/>
              </w:rPr>
              <w:t>(2,287)</w:t>
            </w:r>
          </w:p>
        </w:tc>
        <w:tc>
          <w:tcPr>
            <w:tcW w:w="320" w:type="pct"/>
          </w:tcPr>
          <w:p w14:paraId="2A8178D7"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rPr>
            </w:pPr>
            <w:r w:rsidRPr="0082293E">
              <w:rPr>
                <w:b/>
              </w:rPr>
              <w:t>(2,579)</w:t>
            </w:r>
          </w:p>
        </w:tc>
        <w:tc>
          <w:tcPr>
            <w:tcW w:w="208" w:type="pct"/>
          </w:tcPr>
          <w:p w14:paraId="4405A2AD"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rPr>
            </w:pPr>
            <w:r w:rsidRPr="0082293E">
              <w:rPr>
                <w:b/>
              </w:rPr>
              <w:t>7,322</w:t>
            </w:r>
          </w:p>
        </w:tc>
        <w:tc>
          <w:tcPr>
            <w:tcW w:w="261" w:type="pct"/>
          </w:tcPr>
          <w:p w14:paraId="273EA722"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rPr>
            </w:pPr>
            <w:r w:rsidRPr="0082293E">
              <w:rPr>
                <w:b/>
              </w:rPr>
              <w:t>(6,877)</w:t>
            </w:r>
          </w:p>
        </w:tc>
        <w:tc>
          <w:tcPr>
            <w:tcW w:w="261" w:type="pct"/>
          </w:tcPr>
          <w:p w14:paraId="299E867D"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rPr>
            </w:pPr>
            <w:r w:rsidRPr="0082293E">
              <w:rPr>
                <w:b/>
              </w:rPr>
              <w:t>(1,762)</w:t>
            </w:r>
          </w:p>
        </w:tc>
        <w:tc>
          <w:tcPr>
            <w:tcW w:w="223" w:type="pct"/>
          </w:tcPr>
          <w:p w14:paraId="419A39A9" w14:textId="77777777" w:rsidR="00DB3572" w:rsidRPr="0082293E"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rPr>
            </w:pPr>
            <w:r w:rsidRPr="0082293E">
              <w:rPr>
                <w:b/>
              </w:rPr>
              <w:t>1,981</w:t>
            </w:r>
          </w:p>
        </w:tc>
      </w:tr>
    </w:tbl>
    <w:p w14:paraId="0524A81F" w14:textId="77777777" w:rsidR="00DB3572" w:rsidRDefault="00DB3572" w:rsidP="00DB3572">
      <w:pPr>
        <w:pStyle w:val="Heading4"/>
      </w:pPr>
      <w:r w:rsidRPr="0082293E">
        <w:t>Schedule B – Controlled assets and liabilities by jurisdiction as at 30 June 2023</w:t>
      </w:r>
    </w:p>
    <w:tbl>
      <w:tblPr>
        <w:tblStyle w:val="AccessibleTableNumerical"/>
        <w:tblW w:w="5000" w:type="pct"/>
        <w:tblLayout w:type="fixed"/>
        <w:tblLook w:val="04E0" w:firstRow="1" w:lastRow="1" w:firstColumn="1" w:lastColumn="0" w:noHBand="0" w:noVBand="1"/>
      </w:tblPr>
      <w:tblGrid>
        <w:gridCol w:w="3456"/>
        <w:gridCol w:w="1151"/>
        <w:gridCol w:w="1147"/>
        <w:gridCol w:w="1147"/>
        <w:gridCol w:w="1147"/>
        <w:gridCol w:w="1146"/>
        <w:gridCol w:w="1146"/>
        <w:gridCol w:w="1146"/>
        <w:gridCol w:w="1146"/>
        <w:gridCol w:w="978"/>
        <w:gridCol w:w="1133"/>
        <w:gridCol w:w="1314"/>
        <w:gridCol w:w="1379"/>
        <w:gridCol w:w="896"/>
        <w:gridCol w:w="1125"/>
        <w:gridCol w:w="1125"/>
        <w:gridCol w:w="961"/>
      </w:tblGrid>
      <w:tr w:rsidR="00DB3572" w:rsidRPr="00E9194D" w14:paraId="3DED8C77"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2" w:type="pct"/>
          </w:tcPr>
          <w:p w14:paraId="6A5271E5" w14:textId="77777777" w:rsidR="00DB3572" w:rsidRPr="00E9194D" w:rsidRDefault="00DB3572" w:rsidP="00D2516D">
            <w:pPr>
              <w:spacing w:before="0" w:after="20" w:line="240" w:lineRule="auto"/>
              <w:rPr>
                <w:sz w:val="16"/>
                <w:szCs w:val="16"/>
              </w:rPr>
            </w:pPr>
            <w:r w:rsidRPr="00E9194D">
              <w:rPr>
                <w:sz w:val="16"/>
                <w:szCs w:val="16"/>
              </w:rPr>
              <w:t>Item</w:t>
            </w:r>
          </w:p>
        </w:tc>
        <w:tc>
          <w:tcPr>
            <w:tcW w:w="267" w:type="pct"/>
            <w:vAlign w:val="bottom"/>
          </w:tcPr>
          <w:p w14:paraId="77E846B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Supreme Court of Victoria</w:t>
            </w:r>
          </w:p>
          <w:p w14:paraId="24EDC33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506785E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2E87BB3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Supreme Court of Victoria</w:t>
            </w:r>
          </w:p>
          <w:p w14:paraId="2826FD5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7AD18E7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5453CE0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County Court of Victoria</w:t>
            </w:r>
            <w:r w:rsidRPr="00E9194D">
              <w:rPr>
                <w:b/>
                <w:sz w:val="16"/>
                <w:szCs w:val="16"/>
              </w:rPr>
              <w:t xml:space="preserve"> </w:t>
            </w:r>
          </w:p>
          <w:p w14:paraId="2E1428E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56711202"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4ACCC18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County Court of Victoria</w:t>
            </w:r>
          </w:p>
          <w:p w14:paraId="2C281F1F"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1A3EB70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72FFC44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Magistrates’ Court of Victoria</w:t>
            </w:r>
            <w:r w:rsidRPr="00E9194D">
              <w:rPr>
                <w:b/>
                <w:sz w:val="16"/>
                <w:szCs w:val="16"/>
              </w:rPr>
              <w:t xml:space="preserve"> 2023</w:t>
            </w:r>
          </w:p>
          <w:p w14:paraId="5918ED7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2C5AF82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Magistrates’ Court of Victoria</w:t>
            </w:r>
          </w:p>
          <w:p w14:paraId="38EF992F"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5AD47AD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266" w:type="pct"/>
            <w:vAlign w:val="bottom"/>
          </w:tcPr>
          <w:p w14:paraId="2478562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Children’s Court</w:t>
            </w:r>
          </w:p>
          <w:p w14:paraId="378CFE4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37042F9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36A3152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66" w:type="pct"/>
            <w:vAlign w:val="bottom"/>
          </w:tcPr>
          <w:p w14:paraId="296FCD8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Children’s Court</w:t>
            </w:r>
          </w:p>
          <w:p w14:paraId="412C11F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52B97EA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313DA62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27" w:type="pct"/>
            <w:vAlign w:val="bottom"/>
          </w:tcPr>
          <w:p w14:paraId="251C61A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Coroners Court</w:t>
            </w:r>
          </w:p>
          <w:p w14:paraId="4CDA95E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78B4FFF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52CD03D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63" w:type="pct"/>
            <w:vAlign w:val="bottom"/>
          </w:tcPr>
          <w:p w14:paraId="1E19503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Coroners Court</w:t>
            </w:r>
          </w:p>
          <w:p w14:paraId="4C26D9D2"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097F1B9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6C52429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5" w:type="pct"/>
            <w:vAlign w:val="bottom"/>
          </w:tcPr>
          <w:p w14:paraId="2AD0EFA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Victorian Civil &amp; Administrative</w:t>
            </w:r>
          </w:p>
          <w:p w14:paraId="2C85881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Tribunal</w:t>
            </w:r>
          </w:p>
          <w:p w14:paraId="19C2D8B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62FF94D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20" w:type="pct"/>
            <w:vAlign w:val="bottom"/>
          </w:tcPr>
          <w:p w14:paraId="01FE62E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Victorian Civil &amp; Administrative</w:t>
            </w:r>
          </w:p>
          <w:p w14:paraId="1724635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Tribunal</w:t>
            </w:r>
          </w:p>
          <w:p w14:paraId="6A033E3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1976DDBC"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08" w:type="pct"/>
            <w:vAlign w:val="bottom"/>
          </w:tcPr>
          <w:p w14:paraId="002544A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CSV Corporate</w:t>
            </w:r>
          </w:p>
          <w:p w14:paraId="30C7557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Services</w:t>
            </w:r>
          </w:p>
          <w:p w14:paraId="6A279DA9"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0CD85149"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61" w:type="pct"/>
            <w:vAlign w:val="bottom"/>
          </w:tcPr>
          <w:p w14:paraId="61B31EC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CSV Corporate</w:t>
            </w:r>
          </w:p>
          <w:p w14:paraId="2FB0C08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Services</w:t>
            </w:r>
          </w:p>
          <w:p w14:paraId="2AD643F9"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78FA6DE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61" w:type="pct"/>
            <w:vAlign w:val="bottom"/>
          </w:tcPr>
          <w:p w14:paraId="3A5693C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Total</w:t>
            </w:r>
          </w:p>
          <w:p w14:paraId="26700BF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3386DD7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223" w:type="pct"/>
            <w:vAlign w:val="bottom"/>
          </w:tcPr>
          <w:p w14:paraId="57E9F71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Total</w:t>
            </w:r>
          </w:p>
          <w:p w14:paraId="45B817CC"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4275D80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r>
      <w:tr w:rsidR="00DB3572" w:rsidRPr="00232350" w14:paraId="6A9EE214"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5D3277BD" w14:textId="77777777" w:rsidR="00DB3572" w:rsidRPr="00232350" w:rsidRDefault="00DB3572" w:rsidP="00D2516D">
            <w:pPr>
              <w:pStyle w:val="TableText"/>
              <w:spacing w:before="20" w:after="20"/>
              <w:rPr>
                <w:szCs w:val="20"/>
              </w:rPr>
            </w:pPr>
            <w:r w:rsidRPr="00232350">
              <w:rPr>
                <w:szCs w:val="20"/>
              </w:rPr>
              <w:t>Financial assets</w:t>
            </w:r>
          </w:p>
        </w:tc>
        <w:tc>
          <w:tcPr>
            <w:tcW w:w="267" w:type="pct"/>
          </w:tcPr>
          <w:p w14:paraId="74286493"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13,009</w:t>
            </w:r>
          </w:p>
        </w:tc>
        <w:tc>
          <w:tcPr>
            <w:tcW w:w="266" w:type="pct"/>
          </w:tcPr>
          <w:p w14:paraId="4CA7503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10,133</w:t>
            </w:r>
          </w:p>
        </w:tc>
        <w:tc>
          <w:tcPr>
            <w:tcW w:w="266" w:type="pct"/>
          </w:tcPr>
          <w:p w14:paraId="49BD2EB6"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19,097</w:t>
            </w:r>
          </w:p>
        </w:tc>
        <w:tc>
          <w:tcPr>
            <w:tcW w:w="266" w:type="pct"/>
          </w:tcPr>
          <w:p w14:paraId="79B5E90F"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19,882</w:t>
            </w:r>
          </w:p>
        </w:tc>
        <w:tc>
          <w:tcPr>
            <w:tcW w:w="266" w:type="pct"/>
          </w:tcPr>
          <w:p w14:paraId="52BAE8B2"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21,227</w:t>
            </w:r>
          </w:p>
        </w:tc>
        <w:tc>
          <w:tcPr>
            <w:tcW w:w="266" w:type="pct"/>
          </w:tcPr>
          <w:p w14:paraId="677DE56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20,633</w:t>
            </w:r>
          </w:p>
        </w:tc>
        <w:tc>
          <w:tcPr>
            <w:tcW w:w="266" w:type="pct"/>
          </w:tcPr>
          <w:p w14:paraId="63D794F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2,518</w:t>
            </w:r>
          </w:p>
        </w:tc>
        <w:tc>
          <w:tcPr>
            <w:tcW w:w="266" w:type="pct"/>
          </w:tcPr>
          <w:p w14:paraId="607A7FB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2,104</w:t>
            </w:r>
          </w:p>
        </w:tc>
        <w:tc>
          <w:tcPr>
            <w:tcW w:w="227" w:type="pct"/>
          </w:tcPr>
          <w:p w14:paraId="5681EA2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3,032</w:t>
            </w:r>
          </w:p>
        </w:tc>
        <w:tc>
          <w:tcPr>
            <w:tcW w:w="263" w:type="pct"/>
          </w:tcPr>
          <w:p w14:paraId="51013BE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3,310</w:t>
            </w:r>
          </w:p>
        </w:tc>
        <w:tc>
          <w:tcPr>
            <w:tcW w:w="305" w:type="pct"/>
          </w:tcPr>
          <w:p w14:paraId="3764D7C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5,993</w:t>
            </w:r>
          </w:p>
        </w:tc>
        <w:tc>
          <w:tcPr>
            <w:tcW w:w="320" w:type="pct"/>
          </w:tcPr>
          <w:p w14:paraId="32B7B21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6,150</w:t>
            </w:r>
          </w:p>
        </w:tc>
        <w:tc>
          <w:tcPr>
            <w:tcW w:w="208" w:type="pct"/>
          </w:tcPr>
          <w:p w14:paraId="4C389F7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58,146</w:t>
            </w:r>
          </w:p>
        </w:tc>
        <w:tc>
          <w:tcPr>
            <w:tcW w:w="261" w:type="pct"/>
          </w:tcPr>
          <w:p w14:paraId="334A29B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66,745</w:t>
            </w:r>
          </w:p>
        </w:tc>
        <w:tc>
          <w:tcPr>
            <w:tcW w:w="261" w:type="pct"/>
          </w:tcPr>
          <w:p w14:paraId="3F2E2B2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123,022</w:t>
            </w:r>
          </w:p>
        </w:tc>
        <w:tc>
          <w:tcPr>
            <w:tcW w:w="223" w:type="pct"/>
          </w:tcPr>
          <w:p w14:paraId="6939D4A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128,957</w:t>
            </w:r>
          </w:p>
        </w:tc>
      </w:tr>
      <w:tr w:rsidR="00DB3572" w:rsidRPr="00232350" w14:paraId="2D7D8EA4"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6C53FEF1" w14:textId="14D9C0CB" w:rsidR="00DB3572" w:rsidRPr="00232350" w:rsidRDefault="00DB3572" w:rsidP="00D2516D">
            <w:pPr>
              <w:pStyle w:val="TableText"/>
              <w:spacing w:before="20" w:after="20"/>
              <w:rPr>
                <w:szCs w:val="20"/>
                <w:highlight w:val="yellow"/>
              </w:rPr>
            </w:pPr>
            <w:r w:rsidRPr="00BA56E5">
              <w:rPr>
                <w:szCs w:val="20"/>
              </w:rPr>
              <w:t>Non-financial assets</w:t>
            </w:r>
            <w:hyperlink w:anchor="TbleNoteControlledItemsScheduleB" w:history="1">
              <w:r w:rsidRPr="00BA56E5">
                <w:rPr>
                  <w:rStyle w:val="Hyperlink"/>
                  <w:szCs w:val="20"/>
                  <w:vertAlign w:val="superscript"/>
                </w:rPr>
                <w:t>(</w:t>
              </w:r>
              <w:r w:rsidR="00BA56E5" w:rsidRPr="00BA56E5">
                <w:rPr>
                  <w:rStyle w:val="Hyperlink"/>
                  <w:szCs w:val="20"/>
                  <w:vertAlign w:val="superscript"/>
                </w:rPr>
                <w:t>1</w:t>
              </w:r>
              <w:r w:rsidRPr="00BA56E5">
                <w:rPr>
                  <w:rStyle w:val="Hyperlink"/>
                  <w:szCs w:val="20"/>
                  <w:vertAlign w:val="superscript"/>
                </w:rPr>
                <w:t>)</w:t>
              </w:r>
            </w:hyperlink>
          </w:p>
        </w:tc>
        <w:tc>
          <w:tcPr>
            <w:tcW w:w="267" w:type="pct"/>
          </w:tcPr>
          <w:p w14:paraId="6D68500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2,369</w:t>
            </w:r>
          </w:p>
        </w:tc>
        <w:tc>
          <w:tcPr>
            <w:tcW w:w="266" w:type="pct"/>
          </w:tcPr>
          <w:p w14:paraId="55D3B6C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2,293</w:t>
            </w:r>
          </w:p>
        </w:tc>
        <w:tc>
          <w:tcPr>
            <w:tcW w:w="266" w:type="pct"/>
          </w:tcPr>
          <w:p w14:paraId="3618933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215</w:t>
            </w:r>
          </w:p>
        </w:tc>
        <w:tc>
          <w:tcPr>
            <w:tcW w:w="266" w:type="pct"/>
          </w:tcPr>
          <w:p w14:paraId="67D570E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2,500</w:t>
            </w:r>
          </w:p>
        </w:tc>
        <w:tc>
          <w:tcPr>
            <w:tcW w:w="266" w:type="pct"/>
          </w:tcPr>
          <w:p w14:paraId="02598E1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1,097</w:t>
            </w:r>
          </w:p>
        </w:tc>
        <w:tc>
          <w:tcPr>
            <w:tcW w:w="266" w:type="pct"/>
          </w:tcPr>
          <w:p w14:paraId="40AD9E7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3,015</w:t>
            </w:r>
          </w:p>
        </w:tc>
        <w:tc>
          <w:tcPr>
            <w:tcW w:w="266" w:type="pct"/>
          </w:tcPr>
          <w:p w14:paraId="5FA604D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475</w:t>
            </w:r>
          </w:p>
        </w:tc>
        <w:tc>
          <w:tcPr>
            <w:tcW w:w="266" w:type="pct"/>
          </w:tcPr>
          <w:p w14:paraId="7F149E5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464</w:t>
            </w:r>
          </w:p>
        </w:tc>
        <w:tc>
          <w:tcPr>
            <w:tcW w:w="227" w:type="pct"/>
          </w:tcPr>
          <w:p w14:paraId="550C7C6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50</w:t>
            </w:r>
          </w:p>
        </w:tc>
        <w:tc>
          <w:tcPr>
            <w:tcW w:w="263" w:type="pct"/>
          </w:tcPr>
          <w:p w14:paraId="5B0E3A3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92</w:t>
            </w:r>
          </w:p>
        </w:tc>
        <w:tc>
          <w:tcPr>
            <w:tcW w:w="305" w:type="pct"/>
          </w:tcPr>
          <w:p w14:paraId="4BDD0B6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(81)</w:t>
            </w:r>
          </w:p>
        </w:tc>
        <w:tc>
          <w:tcPr>
            <w:tcW w:w="320" w:type="pct"/>
          </w:tcPr>
          <w:p w14:paraId="7A0C498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58</w:t>
            </w:r>
          </w:p>
        </w:tc>
        <w:tc>
          <w:tcPr>
            <w:tcW w:w="208" w:type="pct"/>
          </w:tcPr>
          <w:p w14:paraId="446EE18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1,725,563</w:t>
            </w:r>
          </w:p>
        </w:tc>
        <w:tc>
          <w:tcPr>
            <w:tcW w:w="261" w:type="pct"/>
          </w:tcPr>
          <w:p w14:paraId="6CCF6F3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1,586,649</w:t>
            </w:r>
          </w:p>
        </w:tc>
        <w:tc>
          <w:tcPr>
            <w:tcW w:w="261" w:type="pct"/>
          </w:tcPr>
          <w:p w14:paraId="6CEB0D3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1,729,688</w:t>
            </w:r>
          </w:p>
        </w:tc>
        <w:tc>
          <w:tcPr>
            <w:tcW w:w="223" w:type="pct"/>
          </w:tcPr>
          <w:p w14:paraId="1065D3D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1,595,070</w:t>
            </w:r>
          </w:p>
        </w:tc>
      </w:tr>
      <w:tr w:rsidR="00DB3572" w:rsidRPr="00232350" w14:paraId="5AB5084F"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44D5FCC0" w14:textId="77777777" w:rsidR="00DB3572" w:rsidRPr="00232350" w:rsidRDefault="00DB3572" w:rsidP="00D2516D">
            <w:pPr>
              <w:pStyle w:val="TableText"/>
              <w:spacing w:before="20" w:after="20"/>
              <w:rPr>
                <w:szCs w:val="20"/>
              </w:rPr>
            </w:pPr>
            <w:r w:rsidRPr="00232350">
              <w:rPr>
                <w:b/>
                <w:szCs w:val="20"/>
              </w:rPr>
              <w:t>Total assets</w:t>
            </w:r>
          </w:p>
        </w:tc>
        <w:tc>
          <w:tcPr>
            <w:tcW w:w="267" w:type="pct"/>
          </w:tcPr>
          <w:p w14:paraId="604E1D0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15,378</w:t>
            </w:r>
          </w:p>
        </w:tc>
        <w:tc>
          <w:tcPr>
            <w:tcW w:w="266" w:type="pct"/>
          </w:tcPr>
          <w:p w14:paraId="2FBD6A9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12,427</w:t>
            </w:r>
          </w:p>
        </w:tc>
        <w:tc>
          <w:tcPr>
            <w:tcW w:w="266" w:type="pct"/>
          </w:tcPr>
          <w:p w14:paraId="10B002A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19,312</w:t>
            </w:r>
          </w:p>
        </w:tc>
        <w:tc>
          <w:tcPr>
            <w:tcW w:w="266" w:type="pct"/>
          </w:tcPr>
          <w:p w14:paraId="4B62463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22,382</w:t>
            </w:r>
          </w:p>
        </w:tc>
        <w:tc>
          <w:tcPr>
            <w:tcW w:w="266" w:type="pct"/>
          </w:tcPr>
          <w:p w14:paraId="142C706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22,324</w:t>
            </w:r>
          </w:p>
        </w:tc>
        <w:tc>
          <w:tcPr>
            <w:tcW w:w="266" w:type="pct"/>
          </w:tcPr>
          <w:p w14:paraId="07E07FF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23,647</w:t>
            </w:r>
          </w:p>
        </w:tc>
        <w:tc>
          <w:tcPr>
            <w:tcW w:w="266" w:type="pct"/>
          </w:tcPr>
          <w:p w14:paraId="4A995C0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2,992</w:t>
            </w:r>
          </w:p>
        </w:tc>
        <w:tc>
          <w:tcPr>
            <w:tcW w:w="266" w:type="pct"/>
          </w:tcPr>
          <w:p w14:paraId="786C4EB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2,568</w:t>
            </w:r>
          </w:p>
        </w:tc>
        <w:tc>
          <w:tcPr>
            <w:tcW w:w="227" w:type="pct"/>
          </w:tcPr>
          <w:p w14:paraId="6E14719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3,081</w:t>
            </w:r>
          </w:p>
        </w:tc>
        <w:tc>
          <w:tcPr>
            <w:tcW w:w="263" w:type="pct"/>
          </w:tcPr>
          <w:p w14:paraId="2157514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3,402</w:t>
            </w:r>
          </w:p>
        </w:tc>
        <w:tc>
          <w:tcPr>
            <w:tcW w:w="305" w:type="pct"/>
          </w:tcPr>
          <w:p w14:paraId="2DD4ED8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5,912</w:t>
            </w:r>
          </w:p>
        </w:tc>
        <w:tc>
          <w:tcPr>
            <w:tcW w:w="320" w:type="pct"/>
          </w:tcPr>
          <w:p w14:paraId="5CA90F6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6,208</w:t>
            </w:r>
          </w:p>
        </w:tc>
        <w:tc>
          <w:tcPr>
            <w:tcW w:w="208" w:type="pct"/>
          </w:tcPr>
          <w:p w14:paraId="5CC01D6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1,783,709</w:t>
            </w:r>
          </w:p>
        </w:tc>
        <w:tc>
          <w:tcPr>
            <w:tcW w:w="261" w:type="pct"/>
          </w:tcPr>
          <w:p w14:paraId="513513D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1,653,393</w:t>
            </w:r>
          </w:p>
        </w:tc>
        <w:tc>
          <w:tcPr>
            <w:tcW w:w="261" w:type="pct"/>
          </w:tcPr>
          <w:p w14:paraId="7C462E7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1,852,711</w:t>
            </w:r>
          </w:p>
        </w:tc>
        <w:tc>
          <w:tcPr>
            <w:tcW w:w="223" w:type="pct"/>
          </w:tcPr>
          <w:p w14:paraId="2B724B0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1,724,027</w:t>
            </w:r>
          </w:p>
        </w:tc>
      </w:tr>
      <w:tr w:rsidR="00DB3572" w:rsidRPr="00232350" w14:paraId="20C128A7"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6E0CA473" w14:textId="77777777" w:rsidR="00DB3572" w:rsidRPr="00232350" w:rsidRDefault="00DB3572" w:rsidP="00D2516D">
            <w:pPr>
              <w:pStyle w:val="TableText"/>
              <w:spacing w:before="20" w:after="20"/>
              <w:rPr>
                <w:b/>
                <w:szCs w:val="20"/>
              </w:rPr>
            </w:pPr>
            <w:r w:rsidRPr="00232350">
              <w:rPr>
                <w:szCs w:val="20"/>
              </w:rPr>
              <w:t>Liabilities</w:t>
            </w:r>
          </w:p>
        </w:tc>
        <w:tc>
          <w:tcPr>
            <w:tcW w:w="267" w:type="pct"/>
          </w:tcPr>
          <w:p w14:paraId="760DC33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szCs w:val="20"/>
              </w:rPr>
            </w:pPr>
            <w:r w:rsidRPr="00232350">
              <w:rPr>
                <w:szCs w:val="20"/>
              </w:rPr>
              <w:t>38,993</w:t>
            </w:r>
          </w:p>
        </w:tc>
        <w:tc>
          <w:tcPr>
            <w:tcW w:w="266" w:type="pct"/>
          </w:tcPr>
          <w:p w14:paraId="0907F7E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szCs w:val="20"/>
              </w:rPr>
            </w:pPr>
            <w:r w:rsidRPr="00232350">
              <w:rPr>
                <w:szCs w:val="20"/>
              </w:rPr>
              <w:t>32,471</w:t>
            </w:r>
          </w:p>
        </w:tc>
        <w:tc>
          <w:tcPr>
            <w:tcW w:w="266" w:type="pct"/>
          </w:tcPr>
          <w:p w14:paraId="11BEB67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szCs w:val="20"/>
              </w:rPr>
            </w:pPr>
            <w:r w:rsidRPr="00232350">
              <w:rPr>
                <w:szCs w:val="20"/>
              </w:rPr>
              <w:t>2,572</w:t>
            </w:r>
          </w:p>
        </w:tc>
        <w:tc>
          <w:tcPr>
            <w:tcW w:w="266" w:type="pct"/>
          </w:tcPr>
          <w:p w14:paraId="5C6B6AC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szCs w:val="20"/>
              </w:rPr>
            </w:pPr>
            <w:r w:rsidRPr="00232350">
              <w:rPr>
                <w:szCs w:val="20"/>
              </w:rPr>
              <w:t>2,966</w:t>
            </w:r>
          </w:p>
        </w:tc>
        <w:tc>
          <w:tcPr>
            <w:tcW w:w="266" w:type="pct"/>
          </w:tcPr>
          <w:p w14:paraId="1FECCCF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szCs w:val="20"/>
              </w:rPr>
            </w:pPr>
            <w:r w:rsidRPr="00232350">
              <w:rPr>
                <w:szCs w:val="20"/>
              </w:rPr>
              <w:t>123,479</w:t>
            </w:r>
          </w:p>
        </w:tc>
        <w:tc>
          <w:tcPr>
            <w:tcW w:w="266" w:type="pct"/>
          </w:tcPr>
          <w:p w14:paraId="5A808DD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b/>
                <w:szCs w:val="20"/>
              </w:rPr>
            </w:pPr>
            <w:r w:rsidRPr="00232350">
              <w:rPr>
                <w:szCs w:val="20"/>
              </w:rPr>
              <w:t>122,749</w:t>
            </w:r>
          </w:p>
        </w:tc>
        <w:tc>
          <w:tcPr>
            <w:tcW w:w="266" w:type="pct"/>
          </w:tcPr>
          <w:p w14:paraId="10CEC7C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9,238</w:t>
            </w:r>
          </w:p>
        </w:tc>
        <w:tc>
          <w:tcPr>
            <w:tcW w:w="266" w:type="pct"/>
          </w:tcPr>
          <w:p w14:paraId="67D2E02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8,459</w:t>
            </w:r>
          </w:p>
        </w:tc>
        <w:tc>
          <w:tcPr>
            <w:tcW w:w="227" w:type="pct"/>
          </w:tcPr>
          <w:p w14:paraId="1FED2CB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5,636</w:t>
            </w:r>
          </w:p>
        </w:tc>
        <w:tc>
          <w:tcPr>
            <w:tcW w:w="263" w:type="pct"/>
          </w:tcPr>
          <w:p w14:paraId="68D9B42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5,409</w:t>
            </w:r>
          </w:p>
        </w:tc>
        <w:tc>
          <w:tcPr>
            <w:tcW w:w="305" w:type="pct"/>
          </w:tcPr>
          <w:p w14:paraId="02E0710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33,887</w:t>
            </w:r>
          </w:p>
        </w:tc>
        <w:tc>
          <w:tcPr>
            <w:tcW w:w="320" w:type="pct"/>
          </w:tcPr>
          <w:p w14:paraId="775C792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26,654</w:t>
            </w:r>
          </w:p>
        </w:tc>
        <w:tc>
          <w:tcPr>
            <w:tcW w:w="208" w:type="pct"/>
          </w:tcPr>
          <w:p w14:paraId="31A17B3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89,394</w:t>
            </w:r>
          </w:p>
        </w:tc>
        <w:tc>
          <w:tcPr>
            <w:tcW w:w="261" w:type="pct"/>
          </w:tcPr>
          <w:p w14:paraId="1B00722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94,885</w:t>
            </w:r>
          </w:p>
        </w:tc>
        <w:tc>
          <w:tcPr>
            <w:tcW w:w="261" w:type="pct"/>
          </w:tcPr>
          <w:p w14:paraId="7B280A1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303,200</w:t>
            </w:r>
          </w:p>
        </w:tc>
        <w:tc>
          <w:tcPr>
            <w:tcW w:w="223" w:type="pct"/>
          </w:tcPr>
          <w:p w14:paraId="4A18494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szCs w:val="20"/>
              </w:rPr>
              <w:t>293,593</w:t>
            </w:r>
          </w:p>
        </w:tc>
      </w:tr>
      <w:tr w:rsidR="00DB3572" w:rsidRPr="00232350" w14:paraId="331B7EC1" w14:textId="77777777" w:rsidTr="00D2516D">
        <w:tc>
          <w:tcPr>
            <w:cnfStyle w:val="001000000000" w:firstRow="0" w:lastRow="0" w:firstColumn="1" w:lastColumn="0" w:oddVBand="0" w:evenVBand="0" w:oddHBand="0" w:evenHBand="0" w:firstRowFirstColumn="0" w:firstRowLastColumn="0" w:lastRowFirstColumn="0" w:lastRowLastColumn="0"/>
            <w:tcW w:w="802" w:type="pct"/>
          </w:tcPr>
          <w:p w14:paraId="2D41570D" w14:textId="77777777" w:rsidR="00DB3572" w:rsidRPr="00232350" w:rsidRDefault="00DB3572" w:rsidP="00D2516D">
            <w:pPr>
              <w:pStyle w:val="TableText"/>
              <w:spacing w:before="20" w:after="20"/>
              <w:rPr>
                <w:szCs w:val="20"/>
              </w:rPr>
            </w:pPr>
            <w:r w:rsidRPr="00232350">
              <w:rPr>
                <w:b/>
                <w:szCs w:val="20"/>
              </w:rPr>
              <w:t>Total liabilities</w:t>
            </w:r>
          </w:p>
        </w:tc>
        <w:tc>
          <w:tcPr>
            <w:tcW w:w="267" w:type="pct"/>
          </w:tcPr>
          <w:p w14:paraId="3EB5530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38,993</w:t>
            </w:r>
          </w:p>
        </w:tc>
        <w:tc>
          <w:tcPr>
            <w:tcW w:w="266" w:type="pct"/>
          </w:tcPr>
          <w:p w14:paraId="4D3F346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32,471</w:t>
            </w:r>
          </w:p>
        </w:tc>
        <w:tc>
          <w:tcPr>
            <w:tcW w:w="266" w:type="pct"/>
          </w:tcPr>
          <w:p w14:paraId="0CCAD6E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2,572</w:t>
            </w:r>
          </w:p>
        </w:tc>
        <w:tc>
          <w:tcPr>
            <w:tcW w:w="266" w:type="pct"/>
          </w:tcPr>
          <w:p w14:paraId="5CA2E9D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2,966</w:t>
            </w:r>
          </w:p>
        </w:tc>
        <w:tc>
          <w:tcPr>
            <w:tcW w:w="266" w:type="pct"/>
          </w:tcPr>
          <w:p w14:paraId="70F2482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123,479</w:t>
            </w:r>
          </w:p>
        </w:tc>
        <w:tc>
          <w:tcPr>
            <w:tcW w:w="266" w:type="pct"/>
          </w:tcPr>
          <w:p w14:paraId="19C6F8F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122,749</w:t>
            </w:r>
          </w:p>
        </w:tc>
        <w:tc>
          <w:tcPr>
            <w:tcW w:w="266" w:type="pct"/>
          </w:tcPr>
          <w:p w14:paraId="01497AF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9,238</w:t>
            </w:r>
          </w:p>
        </w:tc>
        <w:tc>
          <w:tcPr>
            <w:tcW w:w="266" w:type="pct"/>
          </w:tcPr>
          <w:p w14:paraId="7B00074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8,459</w:t>
            </w:r>
          </w:p>
        </w:tc>
        <w:tc>
          <w:tcPr>
            <w:tcW w:w="227" w:type="pct"/>
          </w:tcPr>
          <w:p w14:paraId="4B24716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5,636</w:t>
            </w:r>
          </w:p>
        </w:tc>
        <w:tc>
          <w:tcPr>
            <w:tcW w:w="263" w:type="pct"/>
          </w:tcPr>
          <w:p w14:paraId="501E975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5,409</w:t>
            </w:r>
          </w:p>
        </w:tc>
        <w:tc>
          <w:tcPr>
            <w:tcW w:w="305" w:type="pct"/>
          </w:tcPr>
          <w:p w14:paraId="40A0BD2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33,887</w:t>
            </w:r>
          </w:p>
        </w:tc>
        <w:tc>
          <w:tcPr>
            <w:tcW w:w="320" w:type="pct"/>
          </w:tcPr>
          <w:p w14:paraId="71860F4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26,654</w:t>
            </w:r>
          </w:p>
        </w:tc>
        <w:tc>
          <w:tcPr>
            <w:tcW w:w="208" w:type="pct"/>
          </w:tcPr>
          <w:p w14:paraId="3F05363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89,394</w:t>
            </w:r>
          </w:p>
        </w:tc>
        <w:tc>
          <w:tcPr>
            <w:tcW w:w="261" w:type="pct"/>
          </w:tcPr>
          <w:p w14:paraId="45FEB06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94,885</w:t>
            </w:r>
          </w:p>
        </w:tc>
        <w:tc>
          <w:tcPr>
            <w:tcW w:w="261" w:type="pct"/>
          </w:tcPr>
          <w:p w14:paraId="56C15A7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303,200</w:t>
            </w:r>
          </w:p>
        </w:tc>
        <w:tc>
          <w:tcPr>
            <w:tcW w:w="223" w:type="pct"/>
          </w:tcPr>
          <w:p w14:paraId="52B98B2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232350">
              <w:rPr>
                <w:b/>
                <w:szCs w:val="20"/>
              </w:rPr>
              <w:t>293,593</w:t>
            </w:r>
          </w:p>
        </w:tc>
      </w:tr>
      <w:tr w:rsidR="00DB3572" w:rsidRPr="00232350" w14:paraId="0787780D"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40DA7F11" w14:textId="77777777" w:rsidR="00DB3572" w:rsidRPr="00232350" w:rsidRDefault="00DB3572" w:rsidP="00D2516D">
            <w:pPr>
              <w:pStyle w:val="TableText"/>
              <w:spacing w:before="20" w:after="20"/>
              <w:rPr>
                <w:b/>
                <w:szCs w:val="20"/>
              </w:rPr>
            </w:pPr>
            <w:r w:rsidRPr="00232350">
              <w:rPr>
                <w:b/>
                <w:szCs w:val="20"/>
              </w:rPr>
              <w:t>Net assets</w:t>
            </w:r>
          </w:p>
        </w:tc>
        <w:tc>
          <w:tcPr>
            <w:tcW w:w="267" w:type="pct"/>
          </w:tcPr>
          <w:p w14:paraId="1949778F"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szCs w:val="20"/>
              </w:rPr>
            </w:pPr>
            <w:r w:rsidRPr="00232350">
              <w:rPr>
                <w:b/>
                <w:szCs w:val="20"/>
              </w:rPr>
              <w:t>(23,615)</w:t>
            </w:r>
          </w:p>
        </w:tc>
        <w:tc>
          <w:tcPr>
            <w:tcW w:w="266" w:type="pct"/>
          </w:tcPr>
          <w:p w14:paraId="327C6E42"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szCs w:val="20"/>
              </w:rPr>
            </w:pPr>
            <w:r w:rsidRPr="00232350">
              <w:rPr>
                <w:b/>
                <w:szCs w:val="20"/>
              </w:rPr>
              <w:t>(20,044)</w:t>
            </w:r>
          </w:p>
        </w:tc>
        <w:tc>
          <w:tcPr>
            <w:tcW w:w="266" w:type="pct"/>
          </w:tcPr>
          <w:p w14:paraId="6A9EB47D"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szCs w:val="20"/>
              </w:rPr>
            </w:pPr>
            <w:r w:rsidRPr="00232350">
              <w:rPr>
                <w:b/>
                <w:szCs w:val="20"/>
              </w:rPr>
              <w:t>16,740</w:t>
            </w:r>
          </w:p>
        </w:tc>
        <w:tc>
          <w:tcPr>
            <w:tcW w:w="266" w:type="pct"/>
          </w:tcPr>
          <w:p w14:paraId="657F096F"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szCs w:val="20"/>
              </w:rPr>
            </w:pPr>
            <w:r w:rsidRPr="00232350">
              <w:rPr>
                <w:b/>
                <w:szCs w:val="20"/>
              </w:rPr>
              <w:t>19,416</w:t>
            </w:r>
          </w:p>
        </w:tc>
        <w:tc>
          <w:tcPr>
            <w:tcW w:w="266" w:type="pct"/>
          </w:tcPr>
          <w:p w14:paraId="5599C1FD"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szCs w:val="20"/>
              </w:rPr>
            </w:pPr>
            <w:r w:rsidRPr="00232350">
              <w:rPr>
                <w:b/>
                <w:szCs w:val="20"/>
              </w:rPr>
              <w:t>(101,154)</w:t>
            </w:r>
          </w:p>
        </w:tc>
        <w:tc>
          <w:tcPr>
            <w:tcW w:w="266" w:type="pct"/>
          </w:tcPr>
          <w:p w14:paraId="06B3D883"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b/>
                <w:szCs w:val="20"/>
              </w:rPr>
            </w:pPr>
            <w:r w:rsidRPr="00232350">
              <w:rPr>
                <w:b/>
                <w:szCs w:val="20"/>
              </w:rPr>
              <w:t>(99,102)</w:t>
            </w:r>
          </w:p>
        </w:tc>
        <w:tc>
          <w:tcPr>
            <w:tcW w:w="266" w:type="pct"/>
          </w:tcPr>
          <w:p w14:paraId="3C85C5A6"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szCs w:val="20"/>
              </w:rPr>
            </w:pPr>
            <w:r w:rsidRPr="00232350">
              <w:rPr>
                <w:b/>
                <w:szCs w:val="20"/>
              </w:rPr>
              <w:t>(6,246)</w:t>
            </w:r>
          </w:p>
        </w:tc>
        <w:tc>
          <w:tcPr>
            <w:tcW w:w="266" w:type="pct"/>
          </w:tcPr>
          <w:p w14:paraId="72FC43A6"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szCs w:val="20"/>
              </w:rPr>
            </w:pPr>
            <w:r w:rsidRPr="00232350">
              <w:rPr>
                <w:b/>
                <w:szCs w:val="20"/>
              </w:rPr>
              <w:t>(5,892)</w:t>
            </w:r>
          </w:p>
        </w:tc>
        <w:tc>
          <w:tcPr>
            <w:tcW w:w="227" w:type="pct"/>
          </w:tcPr>
          <w:p w14:paraId="52BC290C"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szCs w:val="20"/>
              </w:rPr>
            </w:pPr>
            <w:r w:rsidRPr="00232350">
              <w:rPr>
                <w:b/>
                <w:szCs w:val="20"/>
              </w:rPr>
              <w:t>(2,554)</w:t>
            </w:r>
          </w:p>
        </w:tc>
        <w:tc>
          <w:tcPr>
            <w:tcW w:w="263" w:type="pct"/>
          </w:tcPr>
          <w:p w14:paraId="177F8103"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szCs w:val="20"/>
              </w:rPr>
            </w:pPr>
            <w:r w:rsidRPr="00232350">
              <w:rPr>
                <w:b/>
                <w:szCs w:val="20"/>
              </w:rPr>
              <w:t>(2,007)</w:t>
            </w:r>
          </w:p>
        </w:tc>
        <w:tc>
          <w:tcPr>
            <w:tcW w:w="305" w:type="pct"/>
          </w:tcPr>
          <w:p w14:paraId="118506CA"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szCs w:val="20"/>
              </w:rPr>
            </w:pPr>
            <w:r w:rsidRPr="00232350">
              <w:rPr>
                <w:b/>
                <w:szCs w:val="20"/>
              </w:rPr>
              <w:t>(27,974)</w:t>
            </w:r>
          </w:p>
        </w:tc>
        <w:tc>
          <w:tcPr>
            <w:tcW w:w="320" w:type="pct"/>
          </w:tcPr>
          <w:p w14:paraId="37623DCA"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szCs w:val="20"/>
              </w:rPr>
            </w:pPr>
            <w:r w:rsidRPr="00232350">
              <w:rPr>
                <w:b/>
                <w:szCs w:val="20"/>
              </w:rPr>
              <w:t>(20,446)</w:t>
            </w:r>
          </w:p>
        </w:tc>
        <w:tc>
          <w:tcPr>
            <w:tcW w:w="208" w:type="pct"/>
          </w:tcPr>
          <w:p w14:paraId="4EE93005"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szCs w:val="20"/>
              </w:rPr>
            </w:pPr>
            <w:r w:rsidRPr="00232350">
              <w:rPr>
                <w:b/>
                <w:szCs w:val="20"/>
              </w:rPr>
              <w:t>1,694,316</w:t>
            </w:r>
          </w:p>
        </w:tc>
        <w:tc>
          <w:tcPr>
            <w:tcW w:w="261" w:type="pct"/>
          </w:tcPr>
          <w:p w14:paraId="62E40E26"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szCs w:val="20"/>
              </w:rPr>
            </w:pPr>
            <w:r w:rsidRPr="00232350">
              <w:rPr>
                <w:b/>
                <w:szCs w:val="20"/>
              </w:rPr>
              <w:t>1,558,508</w:t>
            </w:r>
          </w:p>
        </w:tc>
        <w:tc>
          <w:tcPr>
            <w:tcW w:w="261" w:type="pct"/>
          </w:tcPr>
          <w:p w14:paraId="61FFBBF1"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szCs w:val="20"/>
              </w:rPr>
            </w:pPr>
            <w:r w:rsidRPr="00232350">
              <w:rPr>
                <w:b/>
                <w:szCs w:val="20"/>
              </w:rPr>
              <w:t>1,549,512</w:t>
            </w:r>
          </w:p>
        </w:tc>
        <w:tc>
          <w:tcPr>
            <w:tcW w:w="223" w:type="pct"/>
          </w:tcPr>
          <w:p w14:paraId="2AD9FB39"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rPr>
                <w:szCs w:val="20"/>
              </w:rPr>
            </w:pPr>
            <w:r w:rsidRPr="00232350">
              <w:rPr>
                <w:b/>
                <w:szCs w:val="20"/>
              </w:rPr>
              <w:t>1,430,434</w:t>
            </w:r>
          </w:p>
        </w:tc>
      </w:tr>
    </w:tbl>
    <w:p w14:paraId="731542FE" w14:textId="77777777" w:rsidR="00DB3572" w:rsidRPr="0082293E" w:rsidRDefault="00DB3572" w:rsidP="00DB3572">
      <w:pPr>
        <w:pStyle w:val="BodyText"/>
      </w:pPr>
      <w:r w:rsidRPr="0082293E">
        <w:t>Note:</w:t>
      </w:r>
    </w:p>
    <w:p w14:paraId="11B7F3ED" w14:textId="2B11BAF1" w:rsidR="00DB3572" w:rsidRPr="0082293E" w:rsidRDefault="00DB3572" w:rsidP="00D5306A">
      <w:pPr>
        <w:pStyle w:val="ListNumber"/>
        <w:numPr>
          <w:ilvl w:val="0"/>
          <w:numId w:val="58"/>
        </w:numPr>
      </w:pPr>
      <w:bookmarkStart w:id="258" w:name="TbleNoteControlledItemsScheduleB"/>
      <w:bookmarkEnd w:id="258"/>
      <w:r w:rsidRPr="0082293E">
        <w:t xml:space="preserve">Prior year figures have been regrouped to align with the current year’s presentation due to depreciation and assets being centralised to </w:t>
      </w:r>
      <w:r w:rsidR="00C32A3C">
        <w:t>Court Services Victoria</w:t>
      </w:r>
      <w:r w:rsidRPr="0082293E">
        <w:t xml:space="preserve"> Corporate.</w:t>
      </w:r>
    </w:p>
    <w:p w14:paraId="59158311" w14:textId="77777777" w:rsidR="00DB3572" w:rsidRDefault="00DB3572" w:rsidP="00DB3572">
      <w:pPr>
        <w:pStyle w:val="BodyText"/>
        <w:sectPr w:rsidR="00DB3572" w:rsidSect="00D40755">
          <w:pgSz w:w="23811" w:h="16838" w:orient="landscape" w:code="8"/>
          <w:pgMar w:top="1418" w:right="1134" w:bottom="851" w:left="1134" w:header="709" w:footer="709" w:gutter="0"/>
          <w:cols w:space="720"/>
          <w:docGrid w:linePitch="272"/>
        </w:sectPr>
      </w:pPr>
    </w:p>
    <w:p w14:paraId="29521751" w14:textId="77777777" w:rsidR="00DB3572" w:rsidRPr="0082293E" w:rsidRDefault="00DB3572" w:rsidP="00DB3572">
      <w:pPr>
        <w:pStyle w:val="Heading3"/>
      </w:pPr>
      <w:bookmarkStart w:id="259" w:name="_Ref149920439"/>
      <w:bookmarkStart w:id="260" w:name="_Ref149921400"/>
      <w:bookmarkStart w:id="261" w:name="_Toc149922962"/>
      <w:r>
        <w:t xml:space="preserve">4.3 </w:t>
      </w:r>
      <w:r w:rsidRPr="0082293E">
        <w:t>Administered (Non-Controlled) Items</w:t>
      </w:r>
      <w:bookmarkEnd w:id="259"/>
      <w:bookmarkEnd w:id="260"/>
      <w:bookmarkEnd w:id="261"/>
    </w:p>
    <w:p w14:paraId="4D5546BB" w14:textId="77777777" w:rsidR="00DB3572" w:rsidRPr="0082293E" w:rsidRDefault="00DB3572" w:rsidP="00DB3572">
      <w:pPr>
        <w:pStyle w:val="BodyTextBold"/>
      </w:pPr>
      <w:r w:rsidRPr="0082293E">
        <w:t>For the financial year ended 30 June 2023</w:t>
      </w:r>
    </w:p>
    <w:p w14:paraId="5B8758A3" w14:textId="4C5D8E58" w:rsidR="00DB3572" w:rsidRPr="0082293E" w:rsidRDefault="00DB3572" w:rsidP="00DB3572">
      <w:pPr>
        <w:pStyle w:val="BodyText"/>
      </w:pPr>
      <w:r w:rsidRPr="0082293E">
        <w:t>Administered income includes taxes, fees and fines and Special Appropriations provided to fund payments for criminal injuries compensation.</w:t>
      </w:r>
      <w:r>
        <w:t xml:space="preserve"> </w:t>
      </w:r>
      <w:r w:rsidRPr="0082293E">
        <w:t>Administered expenses include payments made on behalf of the State and payments into the consolidated fund. Administered assets include government income earned but yet</w:t>
      </w:r>
      <w:r>
        <w:t xml:space="preserve"> t</w:t>
      </w:r>
      <w:r w:rsidRPr="0082293E">
        <w:t xml:space="preserve">o be collected. Administered liabilities include government expenses incurred but yet to be paid. Administered resources are accounted for on a cash and accrual basis. </w:t>
      </w:r>
      <w:r w:rsidR="00C32A3C">
        <w:t>Court Services Victoria</w:t>
      </w:r>
      <w:r w:rsidRPr="0082293E">
        <w:t xml:space="preserve"> Corporate Services, the Supreme Court e-filing fees via Paypal, Magistrates’ Court revenue received</w:t>
      </w:r>
      <w:r>
        <w:t xml:space="preserve"> f</w:t>
      </w:r>
      <w:r w:rsidRPr="0082293E">
        <w:t>rom services provided to credit rating agencies,</w:t>
      </w:r>
      <w:r>
        <w:t xml:space="preserve"> a</w:t>
      </w:r>
      <w:r w:rsidRPr="0082293E">
        <w:t xml:space="preserve">nd County Court fines revenue are accounted for on an accrual basis using same accounting policies adopted for recognition of </w:t>
      </w:r>
      <w:r w:rsidR="00C32A3C">
        <w:t>Court Services Victoria</w:t>
      </w:r>
      <w:r w:rsidRPr="0082293E">
        <w:t xml:space="preserve">’s items in the financial statements. Both controlled and administered items of </w:t>
      </w:r>
      <w:r w:rsidR="00C32A3C">
        <w:t>Court Services Victoria</w:t>
      </w:r>
      <w:r w:rsidRPr="0082293E">
        <w:t xml:space="preserve"> are consolidated into the financial statements of the State.</w:t>
      </w:r>
    </w:p>
    <w:p w14:paraId="726043D9" w14:textId="1A8615E8" w:rsidR="00DB3572" w:rsidRDefault="00C32A3C" w:rsidP="00DB3572">
      <w:pPr>
        <w:pStyle w:val="BodyText"/>
      </w:pPr>
      <w:r>
        <w:t>Court Services Victoria</w:t>
      </w:r>
      <w:r w:rsidR="00DB3572" w:rsidRPr="0082293E">
        <w:t xml:space="preserve"> does not gain control over assets arising from taxes and fines, consequently no income is recognised in </w:t>
      </w:r>
      <w:r>
        <w:t>Court Services Victoria</w:t>
      </w:r>
      <w:r w:rsidR="00DB3572" w:rsidRPr="0082293E">
        <w:t>’s financial statements.</w:t>
      </w:r>
      <w:r w:rsidR="00DB3572">
        <w:t xml:space="preserve"> </w:t>
      </w:r>
      <w:r>
        <w:t>Court Services Victoria</w:t>
      </w:r>
      <w:r w:rsidR="00DB3572" w:rsidRPr="0082293E">
        <w:t xml:space="preserve"> collects these amounts on behalf of the State. Accordingly, the amounts are disclosed</w:t>
      </w:r>
      <w:r w:rsidR="00DB3572">
        <w:t xml:space="preserve"> a</w:t>
      </w:r>
      <w:r w:rsidR="00DB3572" w:rsidRPr="0082293E">
        <w:t>s income in the schedule of Administered items.</w:t>
      </w:r>
    </w:p>
    <w:tbl>
      <w:tblPr>
        <w:tblStyle w:val="AccessibleTableNumerical"/>
        <w:tblW w:w="5000" w:type="pct"/>
        <w:tblLayout w:type="fixed"/>
        <w:tblLook w:val="04E0" w:firstRow="1" w:lastRow="1" w:firstColumn="1" w:lastColumn="0" w:noHBand="0" w:noVBand="1"/>
      </w:tblPr>
      <w:tblGrid>
        <w:gridCol w:w="3435"/>
        <w:gridCol w:w="1294"/>
        <w:gridCol w:w="1294"/>
        <w:gridCol w:w="1294"/>
        <w:gridCol w:w="1294"/>
        <w:gridCol w:w="1294"/>
        <w:gridCol w:w="1294"/>
        <w:gridCol w:w="1293"/>
        <w:gridCol w:w="1293"/>
        <w:gridCol w:w="1293"/>
        <w:gridCol w:w="1293"/>
        <w:gridCol w:w="1293"/>
        <w:gridCol w:w="1293"/>
        <w:gridCol w:w="1293"/>
        <w:gridCol w:w="1293"/>
      </w:tblGrid>
      <w:tr w:rsidR="00DB3572" w:rsidRPr="00E9194D" w14:paraId="322F6DF3"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7" w:type="pct"/>
          </w:tcPr>
          <w:p w14:paraId="7217C57A" w14:textId="77777777" w:rsidR="00DB3572" w:rsidRPr="00E9194D" w:rsidRDefault="00DB3572" w:rsidP="00D2516D">
            <w:pPr>
              <w:spacing w:before="0" w:after="20" w:line="240" w:lineRule="auto"/>
              <w:rPr>
                <w:sz w:val="16"/>
                <w:szCs w:val="16"/>
              </w:rPr>
            </w:pPr>
            <w:r w:rsidRPr="00E9194D">
              <w:rPr>
                <w:sz w:val="16"/>
                <w:szCs w:val="16"/>
              </w:rPr>
              <w:t>Item</w:t>
            </w:r>
          </w:p>
        </w:tc>
        <w:tc>
          <w:tcPr>
            <w:tcW w:w="300" w:type="pct"/>
            <w:vAlign w:val="bottom"/>
          </w:tcPr>
          <w:p w14:paraId="14FFDE05"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Supreme Court of Victoria</w:t>
            </w:r>
          </w:p>
          <w:p w14:paraId="36F533A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77CBF66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66B8614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Supreme Court of Victoria</w:t>
            </w:r>
          </w:p>
          <w:p w14:paraId="4A78998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0FA623B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73B3DC65"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County Court of Victoria</w:t>
            </w:r>
            <w:r w:rsidRPr="00E9194D">
              <w:rPr>
                <w:b/>
                <w:sz w:val="16"/>
                <w:szCs w:val="16"/>
              </w:rPr>
              <w:t xml:space="preserve"> </w:t>
            </w:r>
          </w:p>
          <w:p w14:paraId="561AF72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63880202"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73C1F01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County Court of Victoria</w:t>
            </w:r>
          </w:p>
          <w:p w14:paraId="7223F19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67F78B29"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1EA2A05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Magistrates’ Court of Victoria</w:t>
            </w:r>
            <w:r w:rsidRPr="00E9194D">
              <w:rPr>
                <w:b/>
                <w:sz w:val="16"/>
                <w:szCs w:val="16"/>
              </w:rPr>
              <w:t xml:space="preserve"> 2023</w:t>
            </w:r>
          </w:p>
          <w:p w14:paraId="5FEE6B3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58942AF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Magistrates’ Court of Victoria</w:t>
            </w:r>
          </w:p>
          <w:p w14:paraId="47414DF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2F5845A9"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68752AD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Children’s Court</w:t>
            </w:r>
          </w:p>
          <w:p w14:paraId="71F8D6F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725B944C"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3E552E6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64E21CE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Children’s Court</w:t>
            </w:r>
          </w:p>
          <w:p w14:paraId="517CA56F"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35E37E6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7374D82F"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649667B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Victorian Civil &amp; Administrative</w:t>
            </w:r>
          </w:p>
          <w:p w14:paraId="79153C2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Tribunal</w:t>
            </w:r>
          </w:p>
          <w:p w14:paraId="3EB0B2B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1BC56369"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7E8384D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Victorian Civil &amp; Administrative</w:t>
            </w:r>
          </w:p>
          <w:p w14:paraId="168B1F5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Tribunal</w:t>
            </w:r>
          </w:p>
          <w:p w14:paraId="723D34B9"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311C964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30BE831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CSV Corporate</w:t>
            </w:r>
          </w:p>
          <w:p w14:paraId="17B85DB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Services</w:t>
            </w:r>
          </w:p>
          <w:p w14:paraId="16EF936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7FF6245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20DDF71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CSV Corporate</w:t>
            </w:r>
          </w:p>
          <w:p w14:paraId="7E5D68E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Services</w:t>
            </w:r>
          </w:p>
          <w:p w14:paraId="608E323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4A287EB5"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0E91B7B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Total</w:t>
            </w:r>
          </w:p>
          <w:p w14:paraId="07422979"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103DC4B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2CAFD44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Total</w:t>
            </w:r>
          </w:p>
          <w:p w14:paraId="706F8C0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025C838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r>
      <w:tr w:rsidR="00DB3572" w:rsidRPr="00232350" w14:paraId="024C616B" w14:textId="77777777" w:rsidTr="00D2516D">
        <w:tc>
          <w:tcPr>
            <w:cnfStyle w:val="001000000000" w:firstRow="0" w:lastRow="0" w:firstColumn="1" w:lastColumn="0" w:oddVBand="0" w:evenVBand="0" w:oddHBand="0" w:evenHBand="0" w:firstRowFirstColumn="0" w:firstRowLastColumn="0" w:lastRowFirstColumn="0" w:lastRowLastColumn="0"/>
            <w:tcW w:w="797" w:type="pct"/>
          </w:tcPr>
          <w:p w14:paraId="6099BFD2" w14:textId="77777777" w:rsidR="00DB3572" w:rsidRPr="00232350" w:rsidRDefault="00DB3572" w:rsidP="00D2516D">
            <w:pPr>
              <w:pStyle w:val="TableText"/>
              <w:spacing w:before="20" w:after="20"/>
              <w:rPr>
                <w:szCs w:val="20"/>
              </w:rPr>
            </w:pPr>
            <w:r w:rsidRPr="0082293E">
              <w:rPr>
                <w:b/>
              </w:rPr>
              <w:t>Administered income from transactions</w:t>
            </w:r>
          </w:p>
        </w:tc>
        <w:tc>
          <w:tcPr>
            <w:tcW w:w="300" w:type="pct"/>
          </w:tcPr>
          <w:p w14:paraId="0560C325"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Pr>
                <w:szCs w:val="20"/>
              </w:rPr>
              <w:t>N/A</w:t>
            </w:r>
          </w:p>
        </w:tc>
        <w:tc>
          <w:tcPr>
            <w:tcW w:w="300" w:type="pct"/>
          </w:tcPr>
          <w:p w14:paraId="6C2B0C7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4A8A7A56"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3D84232A"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1145C7A5"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3D08C00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13BCE55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50B788B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2C05626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659BBAB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2255EC8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555F8A7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4D4F395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c>
          <w:tcPr>
            <w:tcW w:w="300" w:type="pct"/>
          </w:tcPr>
          <w:p w14:paraId="7357971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C60D25">
              <w:rPr>
                <w:szCs w:val="20"/>
              </w:rPr>
              <w:t>N/A</w:t>
            </w:r>
          </w:p>
        </w:tc>
      </w:tr>
      <w:tr w:rsidR="00DB3572" w:rsidRPr="00232350" w14:paraId="422C352A" w14:textId="77777777" w:rsidTr="00D2516D">
        <w:tc>
          <w:tcPr>
            <w:cnfStyle w:val="001000000000" w:firstRow="0" w:lastRow="0" w:firstColumn="1" w:lastColumn="0" w:oddVBand="0" w:evenVBand="0" w:oddHBand="0" w:evenHBand="0" w:firstRowFirstColumn="0" w:firstRowLastColumn="0" w:lastRowFirstColumn="0" w:lastRowLastColumn="0"/>
            <w:tcW w:w="797" w:type="pct"/>
          </w:tcPr>
          <w:p w14:paraId="4741F659" w14:textId="77777777" w:rsidR="00DB3572" w:rsidRPr="0082293E" w:rsidRDefault="00DB3572" w:rsidP="00D2516D">
            <w:pPr>
              <w:pStyle w:val="TableText"/>
              <w:spacing w:before="20" w:after="20"/>
              <w:rPr>
                <w:b/>
              </w:rPr>
            </w:pPr>
            <w:r w:rsidRPr="0082293E">
              <w:t>Special appropriations applied</w:t>
            </w:r>
          </w:p>
        </w:tc>
        <w:tc>
          <w:tcPr>
            <w:tcW w:w="300" w:type="pct"/>
          </w:tcPr>
          <w:p w14:paraId="4894A22E"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091E9422"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75259286"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3D73050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0094E28B"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55,081</w:t>
            </w:r>
          </w:p>
        </w:tc>
        <w:tc>
          <w:tcPr>
            <w:tcW w:w="300" w:type="pct"/>
          </w:tcPr>
          <w:p w14:paraId="6AC3B1C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42,980</w:t>
            </w:r>
          </w:p>
        </w:tc>
        <w:tc>
          <w:tcPr>
            <w:tcW w:w="300" w:type="pct"/>
          </w:tcPr>
          <w:p w14:paraId="708823D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31D3E0C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2862D48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728065F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42D542B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0A6C91E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0225888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55,081</w:t>
            </w:r>
          </w:p>
        </w:tc>
        <w:tc>
          <w:tcPr>
            <w:tcW w:w="300" w:type="pct"/>
          </w:tcPr>
          <w:p w14:paraId="74F3A5C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42,980</w:t>
            </w:r>
          </w:p>
        </w:tc>
      </w:tr>
      <w:tr w:rsidR="00DB3572" w:rsidRPr="00232350" w14:paraId="60DA0E7E" w14:textId="77777777" w:rsidTr="00D2516D">
        <w:tc>
          <w:tcPr>
            <w:cnfStyle w:val="001000000000" w:firstRow="0" w:lastRow="0" w:firstColumn="1" w:lastColumn="0" w:oddVBand="0" w:evenVBand="0" w:oddHBand="0" w:evenHBand="0" w:firstRowFirstColumn="0" w:firstRowLastColumn="0" w:lastRowFirstColumn="0" w:lastRowLastColumn="0"/>
            <w:tcW w:w="797" w:type="pct"/>
          </w:tcPr>
          <w:p w14:paraId="350063B3" w14:textId="77777777" w:rsidR="00DB3572" w:rsidRPr="0082293E" w:rsidRDefault="00DB3572" w:rsidP="00D2516D">
            <w:pPr>
              <w:pStyle w:val="TableText"/>
              <w:spacing w:before="20" w:after="20"/>
            </w:pPr>
            <w:r w:rsidRPr="0082293E">
              <w:t>Fines</w:t>
            </w:r>
          </w:p>
        </w:tc>
        <w:tc>
          <w:tcPr>
            <w:tcW w:w="300" w:type="pct"/>
          </w:tcPr>
          <w:p w14:paraId="6AFDA2E4"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w:t>
            </w:r>
          </w:p>
        </w:tc>
        <w:tc>
          <w:tcPr>
            <w:tcW w:w="300" w:type="pct"/>
          </w:tcPr>
          <w:p w14:paraId="1F5EEF0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1,114</w:t>
            </w:r>
          </w:p>
        </w:tc>
        <w:tc>
          <w:tcPr>
            <w:tcW w:w="300" w:type="pct"/>
          </w:tcPr>
          <w:p w14:paraId="1803BBAD"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(19)</w:t>
            </w:r>
          </w:p>
        </w:tc>
        <w:tc>
          <w:tcPr>
            <w:tcW w:w="300" w:type="pct"/>
          </w:tcPr>
          <w:p w14:paraId="6243AC2B"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(82)</w:t>
            </w:r>
          </w:p>
        </w:tc>
        <w:tc>
          <w:tcPr>
            <w:tcW w:w="300" w:type="pct"/>
          </w:tcPr>
          <w:p w14:paraId="5930E30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1,949</w:t>
            </w:r>
          </w:p>
        </w:tc>
        <w:tc>
          <w:tcPr>
            <w:tcW w:w="300" w:type="pct"/>
          </w:tcPr>
          <w:p w14:paraId="43829BF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1,832</w:t>
            </w:r>
          </w:p>
        </w:tc>
        <w:tc>
          <w:tcPr>
            <w:tcW w:w="300" w:type="pct"/>
          </w:tcPr>
          <w:p w14:paraId="04A57E4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5BEA9B8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525D37D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5D3372D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19C89B9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400687C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Pr>
          <w:p w14:paraId="55941B3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1,931</w:t>
            </w:r>
          </w:p>
        </w:tc>
        <w:tc>
          <w:tcPr>
            <w:tcW w:w="300" w:type="pct"/>
          </w:tcPr>
          <w:p w14:paraId="2DE5B83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2,864</w:t>
            </w:r>
          </w:p>
        </w:tc>
      </w:tr>
      <w:tr w:rsidR="00DB3572" w:rsidRPr="00232350" w14:paraId="7043D2F5"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bottom w:val="nil"/>
            </w:tcBorders>
          </w:tcPr>
          <w:p w14:paraId="286AEE29" w14:textId="77777777" w:rsidR="00DB3572" w:rsidRPr="0082293E" w:rsidRDefault="00DB3572" w:rsidP="00D2516D">
            <w:pPr>
              <w:pStyle w:val="TableText"/>
              <w:spacing w:before="20" w:after="20"/>
            </w:pPr>
            <w:r w:rsidRPr="0082293E">
              <w:t>Sales of goods and services (including fees)</w:t>
            </w:r>
          </w:p>
        </w:tc>
        <w:tc>
          <w:tcPr>
            <w:tcW w:w="300" w:type="pct"/>
            <w:tcBorders>
              <w:bottom w:val="nil"/>
            </w:tcBorders>
          </w:tcPr>
          <w:p w14:paraId="293F7470"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27,960</w:t>
            </w:r>
          </w:p>
        </w:tc>
        <w:tc>
          <w:tcPr>
            <w:tcW w:w="300" w:type="pct"/>
            <w:tcBorders>
              <w:bottom w:val="nil"/>
            </w:tcBorders>
          </w:tcPr>
          <w:p w14:paraId="0262A27D"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25,044</w:t>
            </w:r>
          </w:p>
        </w:tc>
        <w:tc>
          <w:tcPr>
            <w:tcW w:w="300" w:type="pct"/>
            <w:tcBorders>
              <w:bottom w:val="nil"/>
            </w:tcBorders>
          </w:tcPr>
          <w:p w14:paraId="1D0058EC"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12,313</w:t>
            </w:r>
          </w:p>
        </w:tc>
        <w:tc>
          <w:tcPr>
            <w:tcW w:w="300" w:type="pct"/>
            <w:tcBorders>
              <w:bottom w:val="nil"/>
            </w:tcBorders>
          </w:tcPr>
          <w:p w14:paraId="3160227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9,494</w:t>
            </w:r>
          </w:p>
        </w:tc>
        <w:tc>
          <w:tcPr>
            <w:tcW w:w="300" w:type="pct"/>
            <w:tcBorders>
              <w:bottom w:val="nil"/>
            </w:tcBorders>
          </w:tcPr>
          <w:p w14:paraId="5016F9B5"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18,735</w:t>
            </w:r>
          </w:p>
        </w:tc>
        <w:tc>
          <w:tcPr>
            <w:tcW w:w="300" w:type="pct"/>
            <w:tcBorders>
              <w:bottom w:val="nil"/>
            </w:tcBorders>
          </w:tcPr>
          <w:p w14:paraId="1C7683B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12,945</w:t>
            </w:r>
          </w:p>
        </w:tc>
        <w:tc>
          <w:tcPr>
            <w:tcW w:w="300" w:type="pct"/>
            <w:tcBorders>
              <w:bottom w:val="nil"/>
            </w:tcBorders>
          </w:tcPr>
          <w:p w14:paraId="09A82A6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w:t>
            </w:r>
          </w:p>
        </w:tc>
        <w:tc>
          <w:tcPr>
            <w:tcW w:w="300" w:type="pct"/>
            <w:tcBorders>
              <w:bottom w:val="nil"/>
            </w:tcBorders>
          </w:tcPr>
          <w:p w14:paraId="13703F6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w:t>
            </w:r>
          </w:p>
        </w:tc>
        <w:tc>
          <w:tcPr>
            <w:tcW w:w="300" w:type="pct"/>
            <w:tcBorders>
              <w:bottom w:val="nil"/>
            </w:tcBorders>
          </w:tcPr>
          <w:p w14:paraId="543C7DC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7,961</w:t>
            </w:r>
          </w:p>
        </w:tc>
        <w:tc>
          <w:tcPr>
            <w:tcW w:w="300" w:type="pct"/>
            <w:tcBorders>
              <w:bottom w:val="nil"/>
            </w:tcBorders>
          </w:tcPr>
          <w:p w14:paraId="2FB0FED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8,021</w:t>
            </w:r>
          </w:p>
        </w:tc>
        <w:tc>
          <w:tcPr>
            <w:tcW w:w="300" w:type="pct"/>
            <w:tcBorders>
              <w:bottom w:val="nil"/>
            </w:tcBorders>
          </w:tcPr>
          <w:p w14:paraId="342DAB5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28</w:t>
            </w:r>
          </w:p>
        </w:tc>
        <w:tc>
          <w:tcPr>
            <w:tcW w:w="300" w:type="pct"/>
            <w:tcBorders>
              <w:bottom w:val="nil"/>
            </w:tcBorders>
          </w:tcPr>
          <w:p w14:paraId="571300A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30</w:t>
            </w:r>
          </w:p>
        </w:tc>
        <w:tc>
          <w:tcPr>
            <w:tcW w:w="300" w:type="pct"/>
            <w:tcBorders>
              <w:bottom w:val="nil"/>
            </w:tcBorders>
          </w:tcPr>
          <w:p w14:paraId="0F0CA43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66,998</w:t>
            </w:r>
          </w:p>
        </w:tc>
        <w:tc>
          <w:tcPr>
            <w:tcW w:w="300" w:type="pct"/>
            <w:tcBorders>
              <w:bottom w:val="nil"/>
            </w:tcBorders>
          </w:tcPr>
          <w:p w14:paraId="7303B50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55,535</w:t>
            </w:r>
          </w:p>
        </w:tc>
      </w:tr>
      <w:tr w:rsidR="00DB3572" w:rsidRPr="00232350" w14:paraId="683D8876"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single" w:sz="4" w:space="0" w:color="auto"/>
            </w:tcBorders>
          </w:tcPr>
          <w:p w14:paraId="7500FAE9" w14:textId="77777777" w:rsidR="00DB3572" w:rsidRPr="0082293E" w:rsidRDefault="00DB3572" w:rsidP="00D2516D">
            <w:pPr>
              <w:pStyle w:val="TableText"/>
              <w:spacing w:before="20" w:after="20"/>
            </w:pPr>
            <w:r w:rsidRPr="0082293E">
              <w:t>Other income</w:t>
            </w:r>
          </w:p>
        </w:tc>
        <w:tc>
          <w:tcPr>
            <w:tcW w:w="300" w:type="pct"/>
            <w:tcBorders>
              <w:top w:val="nil"/>
              <w:bottom w:val="single" w:sz="4" w:space="0" w:color="auto"/>
            </w:tcBorders>
          </w:tcPr>
          <w:p w14:paraId="41A6AADD"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63</w:t>
            </w:r>
          </w:p>
        </w:tc>
        <w:tc>
          <w:tcPr>
            <w:tcW w:w="300" w:type="pct"/>
            <w:tcBorders>
              <w:top w:val="nil"/>
              <w:bottom w:val="single" w:sz="4" w:space="0" w:color="auto"/>
            </w:tcBorders>
          </w:tcPr>
          <w:p w14:paraId="31F5C19E"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45</w:t>
            </w:r>
          </w:p>
        </w:tc>
        <w:tc>
          <w:tcPr>
            <w:tcW w:w="300" w:type="pct"/>
            <w:tcBorders>
              <w:top w:val="nil"/>
              <w:bottom w:val="single" w:sz="4" w:space="0" w:color="auto"/>
            </w:tcBorders>
          </w:tcPr>
          <w:p w14:paraId="3C11A25D"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124</w:t>
            </w:r>
          </w:p>
        </w:tc>
        <w:tc>
          <w:tcPr>
            <w:tcW w:w="300" w:type="pct"/>
            <w:tcBorders>
              <w:top w:val="nil"/>
              <w:bottom w:val="single" w:sz="4" w:space="0" w:color="auto"/>
            </w:tcBorders>
          </w:tcPr>
          <w:p w14:paraId="0B8EAD12"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260</w:t>
            </w:r>
          </w:p>
        </w:tc>
        <w:tc>
          <w:tcPr>
            <w:tcW w:w="300" w:type="pct"/>
            <w:tcBorders>
              <w:top w:val="nil"/>
              <w:bottom w:val="single" w:sz="4" w:space="0" w:color="auto"/>
            </w:tcBorders>
          </w:tcPr>
          <w:p w14:paraId="7B923280"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188</w:t>
            </w:r>
          </w:p>
        </w:tc>
        <w:tc>
          <w:tcPr>
            <w:tcW w:w="300" w:type="pct"/>
            <w:tcBorders>
              <w:top w:val="nil"/>
              <w:bottom w:val="single" w:sz="4" w:space="0" w:color="auto"/>
            </w:tcBorders>
          </w:tcPr>
          <w:p w14:paraId="32A843B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239</w:t>
            </w:r>
          </w:p>
        </w:tc>
        <w:tc>
          <w:tcPr>
            <w:tcW w:w="300" w:type="pct"/>
            <w:tcBorders>
              <w:top w:val="nil"/>
              <w:bottom w:val="single" w:sz="4" w:space="0" w:color="auto"/>
            </w:tcBorders>
          </w:tcPr>
          <w:p w14:paraId="7C3AE75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7ACA24A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37EE486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4B5BA65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1609A0D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531</w:t>
            </w:r>
          </w:p>
        </w:tc>
        <w:tc>
          <w:tcPr>
            <w:tcW w:w="300" w:type="pct"/>
            <w:tcBorders>
              <w:top w:val="nil"/>
              <w:bottom w:val="single" w:sz="4" w:space="0" w:color="auto"/>
            </w:tcBorders>
          </w:tcPr>
          <w:p w14:paraId="0A6D13C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416</w:t>
            </w:r>
          </w:p>
        </w:tc>
        <w:tc>
          <w:tcPr>
            <w:tcW w:w="300" w:type="pct"/>
            <w:tcBorders>
              <w:top w:val="nil"/>
              <w:bottom w:val="single" w:sz="4" w:space="0" w:color="auto"/>
            </w:tcBorders>
          </w:tcPr>
          <w:p w14:paraId="159C9CC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907</w:t>
            </w:r>
          </w:p>
        </w:tc>
        <w:tc>
          <w:tcPr>
            <w:tcW w:w="300" w:type="pct"/>
            <w:tcBorders>
              <w:top w:val="nil"/>
              <w:bottom w:val="single" w:sz="4" w:space="0" w:color="auto"/>
            </w:tcBorders>
          </w:tcPr>
          <w:p w14:paraId="3438205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961</w:t>
            </w:r>
          </w:p>
        </w:tc>
      </w:tr>
      <w:tr w:rsidR="00DB3572" w:rsidRPr="00232350" w14:paraId="74453134"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single" w:sz="4" w:space="0" w:color="auto"/>
              <w:bottom w:val="single" w:sz="4" w:space="0" w:color="auto"/>
            </w:tcBorders>
          </w:tcPr>
          <w:p w14:paraId="1BA9156C" w14:textId="77777777" w:rsidR="00DB3572" w:rsidRPr="0082293E" w:rsidRDefault="00DB3572" w:rsidP="00D2516D">
            <w:pPr>
              <w:pStyle w:val="TableText"/>
              <w:spacing w:before="20" w:after="20"/>
            </w:pPr>
            <w:r w:rsidRPr="0082293E">
              <w:rPr>
                <w:b/>
              </w:rPr>
              <w:t>Total administered income from transactions</w:t>
            </w:r>
          </w:p>
        </w:tc>
        <w:tc>
          <w:tcPr>
            <w:tcW w:w="300" w:type="pct"/>
            <w:tcBorders>
              <w:top w:val="single" w:sz="4" w:space="0" w:color="auto"/>
              <w:bottom w:val="single" w:sz="4" w:space="0" w:color="auto"/>
            </w:tcBorders>
          </w:tcPr>
          <w:p w14:paraId="40A7A20E"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28,024</w:t>
            </w:r>
          </w:p>
        </w:tc>
        <w:tc>
          <w:tcPr>
            <w:tcW w:w="300" w:type="pct"/>
            <w:tcBorders>
              <w:top w:val="single" w:sz="4" w:space="0" w:color="auto"/>
              <w:bottom w:val="single" w:sz="4" w:space="0" w:color="auto"/>
            </w:tcBorders>
          </w:tcPr>
          <w:p w14:paraId="7A00DA6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26,203</w:t>
            </w:r>
          </w:p>
        </w:tc>
        <w:tc>
          <w:tcPr>
            <w:tcW w:w="300" w:type="pct"/>
            <w:tcBorders>
              <w:top w:val="single" w:sz="4" w:space="0" w:color="auto"/>
              <w:bottom w:val="single" w:sz="4" w:space="0" w:color="auto"/>
            </w:tcBorders>
          </w:tcPr>
          <w:p w14:paraId="0DC7DA7F"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12,418</w:t>
            </w:r>
          </w:p>
        </w:tc>
        <w:tc>
          <w:tcPr>
            <w:tcW w:w="300" w:type="pct"/>
            <w:tcBorders>
              <w:top w:val="single" w:sz="4" w:space="0" w:color="auto"/>
              <w:bottom w:val="single" w:sz="4" w:space="0" w:color="auto"/>
            </w:tcBorders>
          </w:tcPr>
          <w:p w14:paraId="4715E06D"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9,673</w:t>
            </w:r>
          </w:p>
        </w:tc>
        <w:tc>
          <w:tcPr>
            <w:tcW w:w="300" w:type="pct"/>
            <w:tcBorders>
              <w:top w:val="single" w:sz="4" w:space="0" w:color="auto"/>
              <w:bottom w:val="single" w:sz="4" w:space="0" w:color="auto"/>
            </w:tcBorders>
          </w:tcPr>
          <w:p w14:paraId="2D4F887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75,953</w:t>
            </w:r>
          </w:p>
        </w:tc>
        <w:tc>
          <w:tcPr>
            <w:tcW w:w="300" w:type="pct"/>
            <w:tcBorders>
              <w:top w:val="single" w:sz="4" w:space="0" w:color="auto"/>
              <w:bottom w:val="single" w:sz="4" w:space="0" w:color="auto"/>
            </w:tcBorders>
          </w:tcPr>
          <w:p w14:paraId="5F33396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57,996</w:t>
            </w:r>
          </w:p>
        </w:tc>
        <w:tc>
          <w:tcPr>
            <w:tcW w:w="300" w:type="pct"/>
            <w:tcBorders>
              <w:top w:val="single" w:sz="4" w:space="0" w:color="auto"/>
              <w:bottom w:val="single" w:sz="4" w:space="0" w:color="auto"/>
            </w:tcBorders>
          </w:tcPr>
          <w:p w14:paraId="4B2D63F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w:t>
            </w:r>
          </w:p>
        </w:tc>
        <w:tc>
          <w:tcPr>
            <w:tcW w:w="300" w:type="pct"/>
            <w:tcBorders>
              <w:top w:val="single" w:sz="4" w:space="0" w:color="auto"/>
              <w:bottom w:val="single" w:sz="4" w:space="0" w:color="auto"/>
            </w:tcBorders>
          </w:tcPr>
          <w:p w14:paraId="276165E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w:t>
            </w:r>
          </w:p>
        </w:tc>
        <w:tc>
          <w:tcPr>
            <w:tcW w:w="300" w:type="pct"/>
            <w:tcBorders>
              <w:top w:val="single" w:sz="4" w:space="0" w:color="auto"/>
              <w:bottom w:val="single" w:sz="4" w:space="0" w:color="auto"/>
            </w:tcBorders>
          </w:tcPr>
          <w:p w14:paraId="5E903BD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7,961</w:t>
            </w:r>
          </w:p>
        </w:tc>
        <w:tc>
          <w:tcPr>
            <w:tcW w:w="300" w:type="pct"/>
            <w:tcBorders>
              <w:top w:val="single" w:sz="4" w:space="0" w:color="auto"/>
              <w:bottom w:val="single" w:sz="4" w:space="0" w:color="auto"/>
            </w:tcBorders>
          </w:tcPr>
          <w:p w14:paraId="5E53B16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8,021</w:t>
            </w:r>
          </w:p>
        </w:tc>
        <w:tc>
          <w:tcPr>
            <w:tcW w:w="300" w:type="pct"/>
            <w:tcBorders>
              <w:top w:val="single" w:sz="4" w:space="0" w:color="auto"/>
              <w:bottom w:val="single" w:sz="4" w:space="0" w:color="auto"/>
            </w:tcBorders>
          </w:tcPr>
          <w:p w14:paraId="4BC93BD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559</w:t>
            </w:r>
          </w:p>
        </w:tc>
        <w:tc>
          <w:tcPr>
            <w:tcW w:w="300" w:type="pct"/>
            <w:tcBorders>
              <w:top w:val="single" w:sz="4" w:space="0" w:color="auto"/>
              <w:bottom w:val="single" w:sz="4" w:space="0" w:color="auto"/>
            </w:tcBorders>
          </w:tcPr>
          <w:p w14:paraId="0208AFC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446</w:t>
            </w:r>
          </w:p>
        </w:tc>
        <w:tc>
          <w:tcPr>
            <w:tcW w:w="300" w:type="pct"/>
            <w:tcBorders>
              <w:top w:val="single" w:sz="4" w:space="0" w:color="auto"/>
              <w:bottom w:val="single" w:sz="4" w:space="0" w:color="auto"/>
            </w:tcBorders>
          </w:tcPr>
          <w:p w14:paraId="224AFEA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124,916</w:t>
            </w:r>
          </w:p>
        </w:tc>
        <w:tc>
          <w:tcPr>
            <w:tcW w:w="300" w:type="pct"/>
            <w:tcBorders>
              <w:top w:val="single" w:sz="4" w:space="0" w:color="auto"/>
              <w:bottom w:val="single" w:sz="4" w:space="0" w:color="auto"/>
            </w:tcBorders>
          </w:tcPr>
          <w:p w14:paraId="3218962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102,340</w:t>
            </w:r>
          </w:p>
        </w:tc>
      </w:tr>
      <w:tr w:rsidR="00DB3572" w:rsidRPr="00232350" w14:paraId="0BC460BC"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single" w:sz="4" w:space="0" w:color="auto"/>
              <w:bottom w:val="nil"/>
            </w:tcBorders>
          </w:tcPr>
          <w:p w14:paraId="1D7D8C55" w14:textId="77777777" w:rsidR="00DB3572" w:rsidRPr="0082293E" w:rsidRDefault="00DB3572" w:rsidP="00D2516D">
            <w:pPr>
              <w:pStyle w:val="TableText"/>
              <w:spacing w:before="20" w:after="20"/>
              <w:rPr>
                <w:b/>
              </w:rPr>
            </w:pPr>
            <w:r w:rsidRPr="0082293E">
              <w:rPr>
                <w:b/>
              </w:rPr>
              <w:t>Administered expenses from transactions</w:t>
            </w:r>
          </w:p>
        </w:tc>
        <w:tc>
          <w:tcPr>
            <w:tcW w:w="300" w:type="pct"/>
            <w:tcBorders>
              <w:top w:val="single" w:sz="4" w:space="0" w:color="auto"/>
              <w:bottom w:val="nil"/>
            </w:tcBorders>
          </w:tcPr>
          <w:p w14:paraId="747D56D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07797EA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5AFB982A"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01096D83"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61BADD6E"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58CDB08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65FB3CF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725E692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2AF406E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6EBAC0A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0D7EECD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594FCF7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65D7C5C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c>
          <w:tcPr>
            <w:tcW w:w="300" w:type="pct"/>
            <w:tcBorders>
              <w:top w:val="single" w:sz="4" w:space="0" w:color="auto"/>
              <w:bottom w:val="nil"/>
            </w:tcBorders>
          </w:tcPr>
          <w:p w14:paraId="21CB353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1B4758">
              <w:rPr>
                <w:szCs w:val="20"/>
              </w:rPr>
              <w:t>N/A</w:t>
            </w:r>
          </w:p>
        </w:tc>
      </w:tr>
      <w:tr w:rsidR="00DB3572" w:rsidRPr="00232350" w14:paraId="1F860684"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tcBorders>
          </w:tcPr>
          <w:p w14:paraId="07BFCE2A" w14:textId="464FEE7E" w:rsidR="00DB3572" w:rsidRPr="0082293E" w:rsidRDefault="00DB3572" w:rsidP="00D2516D">
            <w:pPr>
              <w:pStyle w:val="TableText"/>
              <w:spacing w:before="20" w:after="20"/>
              <w:rPr>
                <w:b/>
              </w:rPr>
            </w:pPr>
            <w:r w:rsidRPr="0082293E">
              <w:t xml:space="preserve">Payments into the Consolidated Fund </w:t>
            </w:r>
            <w:hyperlink w:anchor="TbleNoteNonControlled1" w:history="1">
              <w:r w:rsidRPr="00BA56E5">
                <w:rPr>
                  <w:rStyle w:val="Hyperlink"/>
                  <w:vertAlign w:val="superscript"/>
                </w:rPr>
                <w:t>(</w:t>
              </w:r>
              <w:r w:rsidR="00BA56E5" w:rsidRPr="00BA56E5">
                <w:rPr>
                  <w:rStyle w:val="Hyperlink"/>
                  <w:vertAlign w:val="superscript"/>
                </w:rPr>
                <w:t>1</w:t>
              </w:r>
              <w:r w:rsidRPr="00BA56E5">
                <w:rPr>
                  <w:rStyle w:val="Hyperlink"/>
                  <w:vertAlign w:val="superscript"/>
                </w:rPr>
                <w:t>)</w:t>
              </w:r>
            </w:hyperlink>
          </w:p>
        </w:tc>
        <w:tc>
          <w:tcPr>
            <w:tcW w:w="300" w:type="pct"/>
            <w:tcBorders>
              <w:top w:val="nil"/>
            </w:tcBorders>
          </w:tcPr>
          <w:p w14:paraId="6454C7C5"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27,960</w:t>
            </w:r>
          </w:p>
        </w:tc>
        <w:tc>
          <w:tcPr>
            <w:tcW w:w="300" w:type="pct"/>
            <w:tcBorders>
              <w:top w:val="nil"/>
            </w:tcBorders>
          </w:tcPr>
          <w:p w14:paraId="2380B85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26,164</w:t>
            </w:r>
          </w:p>
        </w:tc>
        <w:tc>
          <w:tcPr>
            <w:tcW w:w="300" w:type="pct"/>
            <w:tcBorders>
              <w:top w:val="nil"/>
            </w:tcBorders>
          </w:tcPr>
          <w:p w14:paraId="1C2CD16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12,313</w:t>
            </w:r>
          </w:p>
        </w:tc>
        <w:tc>
          <w:tcPr>
            <w:tcW w:w="300" w:type="pct"/>
            <w:tcBorders>
              <w:top w:val="nil"/>
            </w:tcBorders>
          </w:tcPr>
          <w:p w14:paraId="7E6A103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9,503</w:t>
            </w:r>
          </w:p>
        </w:tc>
        <w:tc>
          <w:tcPr>
            <w:tcW w:w="300" w:type="pct"/>
            <w:tcBorders>
              <w:top w:val="nil"/>
            </w:tcBorders>
          </w:tcPr>
          <w:p w14:paraId="45FC155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19,682</w:t>
            </w:r>
          </w:p>
        </w:tc>
        <w:tc>
          <w:tcPr>
            <w:tcW w:w="300" w:type="pct"/>
            <w:tcBorders>
              <w:top w:val="nil"/>
            </w:tcBorders>
          </w:tcPr>
          <w:p w14:paraId="72CBC06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14,817</w:t>
            </w:r>
          </w:p>
        </w:tc>
        <w:tc>
          <w:tcPr>
            <w:tcW w:w="300" w:type="pct"/>
            <w:tcBorders>
              <w:top w:val="nil"/>
            </w:tcBorders>
          </w:tcPr>
          <w:p w14:paraId="0DA073A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5F809D0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w:t>
            </w:r>
          </w:p>
        </w:tc>
        <w:tc>
          <w:tcPr>
            <w:tcW w:w="300" w:type="pct"/>
            <w:tcBorders>
              <w:top w:val="nil"/>
            </w:tcBorders>
          </w:tcPr>
          <w:p w14:paraId="641643C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7,002</w:t>
            </w:r>
          </w:p>
        </w:tc>
        <w:tc>
          <w:tcPr>
            <w:tcW w:w="300" w:type="pct"/>
            <w:tcBorders>
              <w:top w:val="nil"/>
            </w:tcBorders>
          </w:tcPr>
          <w:p w14:paraId="453328B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8,021</w:t>
            </w:r>
          </w:p>
        </w:tc>
        <w:tc>
          <w:tcPr>
            <w:tcW w:w="300" w:type="pct"/>
            <w:tcBorders>
              <w:top w:val="nil"/>
            </w:tcBorders>
          </w:tcPr>
          <w:p w14:paraId="56AF001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215</w:t>
            </w:r>
          </w:p>
        </w:tc>
        <w:tc>
          <w:tcPr>
            <w:tcW w:w="300" w:type="pct"/>
            <w:tcBorders>
              <w:top w:val="nil"/>
            </w:tcBorders>
          </w:tcPr>
          <w:p w14:paraId="12A3C1A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1,174</w:t>
            </w:r>
          </w:p>
        </w:tc>
        <w:tc>
          <w:tcPr>
            <w:tcW w:w="300" w:type="pct"/>
            <w:tcBorders>
              <w:top w:val="nil"/>
            </w:tcBorders>
          </w:tcPr>
          <w:p w14:paraId="2F4A210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67,171</w:t>
            </w:r>
          </w:p>
        </w:tc>
        <w:tc>
          <w:tcPr>
            <w:tcW w:w="300" w:type="pct"/>
            <w:tcBorders>
              <w:top w:val="nil"/>
            </w:tcBorders>
          </w:tcPr>
          <w:p w14:paraId="49E2DEB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59,680</w:t>
            </w:r>
          </w:p>
        </w:tc>
      </w:tr>
      <w:tr w:rsidR="00DB3572" w:rsidRPr="00232350" w14:paraId="73B54829"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bottom w:val="nil"/>
            </w:tcBorders>
          </w:tcPr>
          <w:p w14:paraId="73B4C41A" w14:textId="771897D2" w:rsidR="00DB3572" w:rsidRPr="0082293E" w:rsidRDefault="00DB3572" w:rsidP="00D2516D">
            <w:pPr>
              <w:pStyle w:val="TableText"/>
              <w:spacing w:before="20" w:after="20"/>
            </w:pPr>
            <w:r w:rsidRPr="0082293E">
              <w:t xml:space="preserve">Criminal injuries compensation </w:t>
            </w:r>
            <w:hyperlink w:anchor="TbleNoteNonControlled2" w:history="1">
              <w:r w:rsidRPr="00BA56E5">
                <w:rPr>
                  <w:rStyle w:val="Hyperlink"/>
                  <w:vertAlign w:val="superscript"/>
                </w:rPr>
                <w:t>(</w:t>
              </w:r>
              <w:r w:rsidR="00BA56E5" w:rsidRPr="00BA56E5">
                <w:rPr>
                  <w:rStyle w:val="Hyperlink"/>
                  <w:vertAlign w:val="superscript"/>
                </w:rPr>
                <w:t>2</w:t>
              </w:r>
              <w:r w:rsidRPr="00BA56E5">
                <w:rPr>
                  <w:rStyle w:val="Hyperlink"/>
                  <w:vertAlign w:val="superscript"/>
                </w:rPr>
                <w:t>)</w:t>
              </w:r>
            </w:hyperlink>
          </w:p>
        </w:tc>
        <w:tc>
          <w:tcPr>
            <w:tcW w:w="300" w:type="pct"/>
            <w:tcBorders>
              <w:bottom w:val="nil"/>
            </w:tcBorders>
          </w:tcPr>
          <w:p w14:paraId="78D4049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78C10B7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20E1C2C0"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0FF9169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61E48CB3"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55,081</w:t>
            </w:r>
          </w:p>
        </w:tc>
        <w:tc>
          <w:tcPr>
            <w:tcW w:w="300" w:type="pct"/>
            <w:tcBorders>
              <w:bottom w:val="nil"/>
            </w:tcBorders>
          </w:tcPr>
          <w:p w14:paraId="17F693C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42,980</w:t>
            </w:r>
          </w:p>
        </w:tc>
        <w:tc>
          <w:tcPr>
            <w:tcW w:w="300" w:type="pct"/>
            <w:tcBorders>
              <w:bottom w:val="nil"/>
            </w:tcBorders>
          </w:tcPr>
          <w:p w14:paraId="69912B7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013C4D3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016B158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042631D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4851E65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08FF81A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4D1CEA4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55,081</w:t>
            </w:r>
          </w:p>
        </w:tc>
        <w:tc>
          <w:tcPr>
            <w:tcW w:w="300" w:type="pct"/>
            <w:tcBorders>
              <w:bottom w:val="nil"/>
            </w:tcBorders>
          </w:tcPr>
          <w:p w14:paraId="6954C27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42,980</w:t>
            </w:r>
          </w:p>
        </w:tc>
      </w:tr>
      <w:tr w:rsidR="00DB3572" w:rsidRPr="00232350" w14:paraId="27A95C2B"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single" w:sz="4" w:space="0" w:color="auto"/>
            </w:tcBorders>
          </w:tcPr>
          <w:p w14:paraId="0C9E538B" w14:textId="77777777" w:rsidR="00DB3572" w:rsidRPr="0082293E" w:rsidRDefault="00DB3572" w:rsidP="00D2516D">
            <w:pPr>
              <w:pStyle w:val="TableText"/>
              <w:spacing w:before="20" w:after="20"/>
            </w:pPr>
            <w:r w:rsidRPr="0082293E">
              <w:t>Other expenses</w:t>
            </w:r>
          </w:p>
        </w:tc>
        <w:tc>
          <w:tcPr>
            <w:tcW w:w="300" w:type="pct"/>
            <w:tcBorders>
              <w:top w:val="nil"/>
              <w:bottom w:val="single" w:sz="4" w:space="0" w:color="auto"/>
            </w:tcBorders>
          </w:tcPr>
          <w:p w14:paraId="30F7BEB5"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1,560</w:t>
            </w:r>
          </w:p>
        </w:tc>
        <w:tc>
          <w:tcPr>
            <w:tcW w:w="300" w:type="pct"/>
            <w:tcBorders>
              <w:top w:val="nil"/>
              <w:bottom w:val="single" w:sz="4" w:space="0" w:color="auto"/>
            </w:tcBorders>
          </w:tcPr>
          <w:p w14:paraId="2B5BFCF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0304A06C"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(49)</w:t>
            </w:r>
          </w:p>
        </w:tc>
        <w:tc>
          <w:tcPr>
            <w:tcW w:w="300" w:type="pct"/>
            <w:tcBorders>
              <w:top w:val="nil"/>
              <w:bottom w:val="single" w:sz="4" w:space="0" w:color="auto"/>
            </w:tcBorders>
          </w:tcPr>
          <w:p w14:paraId="638AF90B"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(77)</w:t>
            </w:r>
          </w:p>
        </w:tc>
        <w:tc>
          <w:tcPr>
            <w:tcW w:w="300" w:type="pct"/>
            <w:tcBorders>
              <w:top w:val="nil"/>
              <w:bottom w:val="single" w:sz="4" w:space="0" w:color="auto"/>
            </w:tcBorders>
          </w:tcPr>
          <w:p w14:paraId="6581027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2148C6E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0002874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7C0D351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21BB96D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3495AC5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6D00517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419</w:t>
            </w:r>
          </w:p>
        </w:tc>
        <w:tc>
          <w:tcPr>
            <w:tcW w:w="300" w:type="pct"/>
            <w:tcBorders>
              <w:top w:val="nil"/>
              <w:bottom w:val="single" w:sz="4" w:space="0" w:color="auto"/>
            </w:tcBorders>
          </w:tcPr>
          <w:p w14:paraId="40429C0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329</w:t>
            </w:r>
          </w:p>
        </w:tc>
        <w:tc>
          <w:tcPr>
            <w:tcW w:w="300" w:type="pct"/>
            <w:tcBorders>
              <w:top w:val="nil"/>
              <w:bottom w:val="single" w:sz="4" w:space="0" w:color="auto"/>
            </w:tcBorders>
          </w:tcPr>
          <w:p w14:paraId="5669536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1,930</w:t>
            </w:r>
          </w:p>
        </w:tc>
        <w:tc>
          <w:tcPr>
            <w:tcW w:w="300" w:type="pct"/>
            <w:tcBorders>
              <w:top w:val="nil"/>
              <w:bottom w:val="single" w:sz="4" w:space="0" w:color="auto"/>
            </w:tcBorders>
          </w:tcPr>
          <w:p w14:paraId="21B13E2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252</w:t>
            </w:r>
          </w:p>
        </w:tc>
      </w:tr>
      <w:tr w:rsidR="00DB3572" w:rsidRPr="00232350" w14:paraId="11C367FB"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single" w:sz="4" w:space="0" w:color="auto"/>
              <w:bottom w:val="single" w:sz="4" w:space="0" w:color="auto"/>
            </w:tcBorders>
          </w:tcPr>
          <w:p w14:paraId="2741B1D8" w14:textId="77777777" w:rsidR="00DB3572" w:rsidRPr="0082293E" w:rsidRDefault="00DB3572" w:rsidP="00D2516D">
            <w:pPr>
              <w:pStyle w:val="TableText"/>
              <w:spacing w:before="20" w:after="20"/>
            </w:pPr>
            <w:r w:rsidRPr="0082293E">
              <w:rPr>
                <w:b/>
              </w:rPr>
              <w:t>Total administered expenses from transactions</w:t>
            </w:r>
          </w:p>
        </w:tc>
        <w:tc>
          <w:tcPr>
            <w:tcW w:w="300" w:type="pct"/>
            <w:tcBorders>
              <w:top w:val="single" w:sz="4" w:space="0" w:color="auto"/>
              <w:bottom w:val="single" w:sz="4" w:space="0" w:color="auto"/>
            </w:tcBorders>
          </w:tcPr>
          <w:p w14:paraId="1E50653E"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29,520</w:t>
            </w:r>
          </w:p>
        </w:tc>
        <w:tc>
          <w:tcPr>
            <w:tcW w:w="300" w:type="pct"/>
            <w:tcBorders>
              <w:top w:val="single" w:sz="4" w:space="0" w:color="auto"/>
              <w:bottom w:val="single" w:sz="4" w:space="0" w:color="auto"/>
            </w:tcBorders>
          </w:tcPr>
          <w:p w14:paraId="0D48B0BA"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26,164</w:t>
            </w:r>
          </w:p>
        </w:tc>
        <w:tc>
          <w:tcPr>
            <w:tcW w:w="300" w:type="pct"/>
            <w:tcBorders>
              <w:top w:val="single" w:sz="4" w:space="0" w:color="auto"/>
              <w:bottom w:val="single" w:sz="4" w:space="0" w:color="auto"/>
            </w:tcBorders>
          </w:tcPr>
          <w:p w14:paraId="38B081B3"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12,263</w:t>
            </w:r>
          </w:p>
        </w:tc>
        <w:tc>
          <w:tcPr>
            <w:tcW w:w="300" w:type="pct"/>
            <w:tcBorders>
              <w:top w:val="single" w:sz="4" w:space="0" w:color="auto"/>
              <w:bottom w:val="single" w:sz="4" w:space="0" w:color="auto"/>
            </w:tcBorders>
          </w:tcPr>
          <w:p w14:paraId="666C775B"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9,426</w:t>
            </w:r>
          </w:p>
        </w:tc>
        <w:tc>
          <w:tcPr>
            <w:tcW w:w="300" w:type="pct"/>
            <w:tcBorders>
              <w:top w:val="single" w:sz="4" w:space="0" w:color="auto"/>
              <w:bottom w:val="single" w:sz="4" w:space="0" w:color="auto"/>
            </w:tcBorders>
          </w:tcPr>
          <w:p w14:paraId="6A2BDB43"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74,763</w:t>
            </w:r>
          </w:p>
        </w:tc>
        <w:tc>
          <w:tcPr>
            <w:tcW w:w="300" w:type="pct"/>
            <w:tcBorders>
              <w:top w:val="single" w:sz="4" w:space="0" w:color="auto"/>
              <w:bottom w:val="single" w:sz="4" w:space="0" w:color="auto"/>
            </w:tcBorders>
          </w:tcPr>
          <w:p w14:paraId="2F87873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57,796</w:t>
            </w:r>
          </w:p>
        </w:tc>
        <w:tc>
          <w:tcPr>
            <w:tcW w:w="300" w:type="pct"/>
            <w:tcBorders>
              <w:top w:val="single" w:sz="4" w:space="0" w:color="auto"/>
              <w:bottom w:val="single" w:sz="4" w:space="0" w:color="auto"/>
            </w:tcBorders>
          </w:tcPr>
          <w:p w14:paraId="7D59FAD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0</w:t>
            </w:r>
          </w:p>
        </w:tc>
        <w:tc>
          <w:tcPr>
            <w:tcW w:w="300" w:type="pct"/>
            <w:tcBorders>
              <w:top w:val="single" w:sz="4" w:space="0" w:color="auto"/>
              <w:bottom w:val="single" w:sz="4" w:space="0" w:color="auto"/>
            </w:tcBorders>
          </w:tcPr>
          <w:p w14:paraId="7FF962C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w:t>
            </w:r>
          </w:p>
        </w:tc>
        <w:tc>
          <w:tcPr>
            <w:tcW w:w="300" w:type="pct"/>
            <w:tcBorders>
              <w:top w:val="single" w:sz="4" w:space="0" w:color="auto"/>
              <w:bottom w:val="single" w:sz="4" w:space="0" w:color="auto"/>
            </w:tcBorders>
          </w:tcPr>
          <w:p w14:paraId="1D5011A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7,002</w:t>
            </w:r>
          </w:p>
        </w:tc>
        <w:tc>
          <w:tcPr>
            <w:tcW w:w="300" w:type="pct"/>
            <w:tcBorders>
              <w:top w:val="single" w:sz="4" w:space="0" w:color="auto"/>
              <w:bottom w:val="single" w:sz="4" w:space="0" w:color="auto"/>
            </w:tcBorders>
          </w:tcPr>
          <w:p w14:paraId="23C178D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8,021</w:t>
            </w:r>
          </w:p>
        </w:tc>
        <w:tc>
          <w:tcPr>
            <w:tcW w:w="300" w:type="pct"/>
            <w:tcBorders>
              <w:top w:val="single" w:sz="4" w:space="0" w:color="auto"/>
              <w:bottom w:val="single" w:sz="4" w:space="0" w:color="auto"/>
            </w:tcBorders>
          </w:tcPr>
          <w:p w14:paraId="5046067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634</w:t>
            </w:r>
          </w:p>
        </w:tc>
        <w:tc>
          <w:tcPr>
            <w:tcW w:w="300" w:type="pct"/>
            <w:tcBorders>
              <w:top w:val="single" w:sz="4" w:space="0" w:color="auto"/>
              <w:bottom w:val="single" w:sz="4" w:space="0" w:color="auto"/>
            </w:tcBorders>
          </w:tcPr>
          <w:p w14:paraId="29737AD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1,503</w:t>
            </w:r>
          </w:p>
        </w:tc>
        <w:tc>
          <w:tcPr>
            <w:tcW w:w="300" w:type="pct"/>
            <w:tcBorders>
              <w:top w:val="single" w:sz="4" w:space="0" w:color="auto"/>
              <w:bottom w:val="single" w:sz="4" w:space="0" w:color="auto"/>
            </w:tcBorders>
          </w:tcPr>
          <w:p w14:paraId="4E3D7CD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124,181</w:t>
            </w:r>
          </w:p>
        </w:tc>
        <w:tc>
          <w:tcPr>
            <w:tcW w:w="300" w:type="pct"/>
            <w:tcBorders>
              <w:top w:val="single" w:sz="4" w:space="0" w:color="auto"/>
              <w:bottom w:val="single" w:sz="4" w:space="0" w:color="auto"/>
            </w:tcBorders>
          </w:tcPr>
          <w:p w14:paraId="27EB87B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102,911</w:t>
            </w:r>
          </w:p>
        </w:tc>
      </w:tr>
      <w:tr w:rsidR="00DB3572" w:rsidRPr="00232350" w14:paraId="4DDC0785"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single" w:sz="4" w:space="0" w:color="auto"/>
              <w:bottom w:val="single" w:sz="4" w:space="0" w:color="auto"/>
            </w:tcBorders>
          </w:tcPr>
          <w:p w14:paraId="1078C780" w14:textId="77777777" w:rsidR="00DB3572" w:rsidRPr="0082293E" w:rsidRDefault="00DB3572" w:rsidP="00D2516D">
            <w:pPr>
              <w:pStyle w:val="TableText"/>
              <w:spacing w:before="20" w:after="20"/>
              <w:rPr>
                <w:b/>
              </w:rPr>
            </w:pPr>
            <w:r w:rsidRPr="0082293E">
              <w:rPr>
                <w:b/>
              </w:rPr>
              <w:t>Total administered net result from transactions (net operating balance)</w:t>
            </w:r>
          </w:p>
        </w:tc>
        <w:tc>
          <w:tcPr>
            <w:tcW w:w="300" w:type="pct"/>
            <w:tcBorders>
              <w:top w:val="single" w:sz="4" w:space="0" w:color="auto"/>
              <w:bottom w:val="single" w:sz="4" w:space="0" w:color="auto"/>
            </w:tcBorders>
          </w:tcPr>
          <w:p w14:paraId="048A3FA3"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(1,496)</w:t>
            </w:r>
          </w:p>
        </w:tc>
        <w:tc>
          <w:tcPr>
            <w:tcW w:w="300" w:type="pct"/>
            <w:tcBorders>
              <w:top w:val="single" w:sz="4" w:space="0" w:color="auto"/>
              <w:bottom w:val="single" w:sz="4" w:space="0" w:color="auto"/>
            </w:tcBorders>
          </w:tcPr>
          <w:p w14:paraId="46B8044A"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39</w:t>
            </w:r>
          </w:p>
        </w:tc>
        <w:tc>
          <w:tcPr>
            <w:tcW w:w="300" w:type="pct"/>
            <w:tcBorders>
              <w:top w:val="single" w:sz="4" w:space="0" w:color="auto"/>
              <w:bottom w:val="single" w:sz="4" w:space="0" w:color="auto"/>
            </w:tcBorders>
          </w:tcPr>
          <w:p w14:paraId="1C896DF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155</w:t>
            </w:r>
          </w:p>
        </w:tc>
        <w:tc>
          <w:tcPr>
            <w:tcW w:w="300" w:type="pct"/>
            <w:tcBorders>
              <w:top w:val="single" w:sz="4" w:space="0" w:color="auto"/>
              <w:bottom w:val="single" w:sz="4" w:space="0" w:color="auto"/>
            </w:tcBorders>
          </w:tcPr>
          <w:p w14:paraId="5F4B6EF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247</w:t>
            </w:r>
          </w:p>
        </w:tc>
        <w:tc>
          <w:tcPr>
            <w:tcW w:w="300" w:type="pct"/>
            <w:tcBorders>
              <w:top w:val="single" w:sz="4" w:space="0" w:color="auto"/>
              <w:bottom w:val="single" w:sz="4" w:space="0" w:color="auto"/>
            </w:tcBorders>
          </w:tcPr>
          <w:p w14:paraId="6BED17AD"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1,190</w:t>
            </w:r>
          </w:p>
        </w:tc>
        <w:tc>
          <w:tcPr>
            <w:tcW w:w="300" w:type="pct"/>
            <w:tcBorders>
              <w:top w:val="single" w:sz="4" w:space="0" w:color="auto"/>
              <w:bottom w:val="single" w:sz="4" w:space="0" w:color="auto"/>
            </w:tcBorders>
          </w:tcPr>
          <w:p w14:paraId="01B2442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199</w:t>
            </w:r>
          </w:p>
        </w:tc>
        <w:tc>
          <w:tcPr>
            <w:tcW w:w="300" w:type="pct"/>
            <w:tcBorders>
              <w:top w:val="single" w:sz="4" w:space="0" w:color="auto"/>
              <w:bottom w:val="single" w:sz="4" w:space="0" w:color="auto"/>
            </w:tcBorders>
          </w:tcPr>
          <w:p w14:paraId="2EED733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w:t>
            </w:r>
          </w:p>
        </w:tc>
        <w:tc>
          <w:tcPr>
            <w:tcW w:w="300" w:type="pct"/>
            <w:tcBorders>
              <w:top w:val="single" w:sz="4" w:space="0" w:color="auto"/>
              <w:bottom w:val="single" w:sz="4" w:space="0" w:color="auto"/>
            </w:tcBorders>
          </w:tcPr>
          <w:p w14:paraId="666915A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6870023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959</w:t>
            </w:r>
          </w:p>
        </w:tc>
        <w:tc>
          <w:tcPr>
            <w:tcW w:w="300" w:type="pct"/>
            <w:tcBorders>
              <w:top w:val="single" w:sz="4" w:space="0" w:color="auto"/>
              <w:bottom w:val="single" w:sz="4" w:space="0" w:color="auto"/>
            </w:tcBorders>
          </w:tcPr>
          <w:p w14:paraId="2C1165A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327471B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(74)</w:t>
            </w:r>
          </w:p>
        </w:tc>
        <w:tc>
          <w:tcPr>
            <w:tcW w:w="300" w:type="pct"/>
            <w:tcBorders>
              <w:top w:val="single" w:sz="4" w:space="0" w:color="auto"/>
              <w:bottom w:val="single" w:sz="4" w:space="0" w:color="auto"/>
            </w:tcBorders>
          </w:tcPr>
          <w:p w14:paraId="383B0AA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(1,057)</w:t>
            </w:r>
          </w:p>
        </w:tc>
        <w:tc>
          <w:tcPr>
            <w:tcW w:w="300" w:type="pct"/>
            <w:tcBorders>
              <w:top w:val="single" w:sz="4" w:space="0" w:color="auto"/>
              <w:bottom w:val="single" w:sz="4" w:space="0" w:color="auto"/>
            </w:tcBorders>
          </w:tcPr>
          <w:p w14:paraId="4C13FFE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735</w:t>
            </w:r>
          </w:p>
        </w:tc>
        <w:tc>
          <w:tcPr>
            <w:tcW w:w="300" w:type="pct"/>
            <w:tcBorders>
              <w:top w:val="single" w:sz="4" w:space="0" w:color="auto"/>
              <w:bottom w:val="single" w:sz="4" w:space="0" w:color="auto"/>
            </w:tcBorders>
          </w:tcPr>
          <w:p w14:paraId="364D485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(571)</w:t>
            </w:r>
          </w:p>
        </w:tc>
      </w:tr>
      <w:tr w:rsidR="00DB3572" w:rsidRPr="00232350" w14:paraId="3FD5CA38"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single" w:sz="4" w:space="0" w:color="auto"/>
              <w:bottom w:val="nil"/>
            </w:tcBorders>
          </w:tcPr>
          <w:p w14:paraId="0D1946B9" w14:textId="77777777" w:rsidR="00DB3572" w:rsidRPr="0082293E" w:rsidRDefault="00DB3572" w:rsidP="00D2516D">
            <w:pPr>
              <w:pStyle w:val="TableText"/>
              <w:spacing w:before="20" w:after="20"/>
              <w:rPr>
                <w:b/>
              </w:rPr>
            </w:pPr>
            <w:r w:rsidRPr="0082293E">
              <w:rPr>
                <w:b/>
              </w:rPr>
              <w:t>Administered other economic flows included in administered net result</w:t>
            </w:r>
          </w:p>
        </w:tc>
        <w:tc>
          <w:tcPr>
            <w:tcW w:w="300" w:type="pct"/>
            <w:tcBorders>
              <w:top w:val="single" w:sz="4" w:space="0" w:color="auto"/>
              <w:bottom w:val="nil"/>
            </w:tcBorders>
          </w:tcPr>
          <w:p w14:paraId="1DBACCAC"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224AB56F"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271F19B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6F2AA31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51BFEE9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4B300D8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0D83367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7DCCCE2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350D184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5269A73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3A41157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6DE1555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7892CB2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c>
          <w:tcPr>
            <w:tcW w:w="300" w:type="pct"/>
            <w:tcBorders>
              <w:top w:val="single" w:sz="4" w:space="0" w:color="auto"/>
              <w:bottom w:val="nil"/>
            </w:tcBorders>
          </w:tcPr>
          <w:p w14:paraId="3288A95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5D3F">
              <w:rPr>
                <w:szCs w:val="20"/>
              </w:rPr>
              <w:t>N/A</w:t>
            </w:r>
          </w:p>
        </w:tc>
      </w:tr>
      <w:tr w:rsidR="00DB3572" w:rsidRPr="00232350" w14:paraId="3B0CC7A7"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tcBorders>
          </w:tcPr>
          <w:p w14:paraId="07BBAF19" w14:textId="77777777" w:rsidR="00DB3572" w:rsidRPr="0082293E" w:rsidRDefault="00DB3572" w:rsidP="00D2516D">
            <w:pPr>
              <w:pStyle w:val="TableText"/>
              <w:spacing w:before="20" w:after="20"/>
              <w:rPr>
                <w:b/>
              </w:rPr>
            </w:pPr>
            <w:r w:rsidRPr="0082293E">
              <w:t>Net gain/(loss) on non-financial assets</w:t>
            </w:r>
          </w:p>
        </w:tc>
        <w:tc>
          <w:tcPr>
            <w:tcW w:w="300" w:type="pct"/>
            <w:tcBorders>
              <w:top w:val="nil"/>
            </w:tcBorders>
          </w:tcPr>
          <w:p w14:paraId="46390303"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14355505"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5D0B6CDE"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1A5C6880"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6621C6E5"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38D83B9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5A723DF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6BBFCBC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37F8663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4F76CB6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1B665D2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41106B1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2DEA68D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tcBorders>
          </w:tcPr>
          <w:p w14:paraId="14C3EAA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r>
      <w:tr w:rsidR="00DB3572" w:rsidRPr="00232350" w14:paraId="65B338AA"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bottom w:val="nil"/>
            </w:tcBorders>
          </w:tcPr>
          <w:p w14:paraId="74542F1A" w14:textId="77777777" w:rsidR="00DB3572" w:rsidRPr="0082293E" w:rsidRDefault="00DB3572" w:rsidP="00D2516D">
            <w:pPr>
              <w:pStyle w:val="TableText"/>
              <w:spacing w:before="20" w:after="20"/>
            </w:pPr>
            <w:r w:rsidRPr="0082293E">
              <w:t>Net gain/(loss) on financial instruments</w:t>
            </w:r>
          </w:p>
        </w:tc>
        <w:tc>
          <w:tcPr>
            <w:tcW w:w="300" w:type="pct"/>
            <w:tcBorders>
              <w:bottom w:val="nil"/>
            </w:tcBorders>
          </w:tcPr>
          <w:p w14:paraId="5C9FE5B0"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7D3B8AD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704A6E9C"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7282577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0D62A01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1BA451D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09E3B95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004AD09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5132213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0B309FA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6368E69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4A63E9E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7612219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bottom w:val="nil"/>
            </w:tcBorders>
          </w:tcPr>
          <w:p w14:paraId="309F2DF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r>
      <w:tr w:rsidR="00DB3572" w:rsidRPr="00232350" w14:paraId="53052EE4"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single" w:sz="4" w:space="0" w:color="auto"/>
            </w:tcBorders>
          </w:tcPr>
          <w:p w14:paraId="2791CD17" w14:textId="77777777" w:rsidR="00DB3572" w:rsidRPr="0082293E" w:rsidRDefault="00DB3572" w:rsidP="00D2516D">
            <w:pPr>
              <w:pStyle w:val="TableText"/>
              <w:spacing w:before="20" w:after="20"/>
            </w:pPr>
            <w:r w:rsidRPr="0082293E">
              <w:t>Other gains/(losses) from other economic flows</w:t>
            </w:r>
          </w:p>
        </w:tc>
        <w:tc>
          <w:tcPr>
            <w:tcW w:w="300" w:type="pct"/>
            <w:tcBorders>
              <w:top w:val="nil"/>
              <w:bottom w:val="single" w:sz="4" w:space="0" w:color="auto"/>
            </w:tcBorders>
          </w:tcPr>
          <w:p w14:paraId="1F75C473"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03FE2222"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4770283A"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34C4038D"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5EC900D4"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60319F3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6AB6689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72D7074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3E3EFEE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11C5516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59D1082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4332A64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09227B3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single" w:sz="4" w:space="0" w:color="auto"/>
            </w:tcBorders>
          </w:tcPr>
          <w:p w14:paraId="0ADCC88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r>
      <w:tr w:rsidR="00DB3572" w:rsidRPr="00232350" w14:paraId="3AF03572"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single" w:sz="4" w:space="0" w:color="auto"/>
              <w:bottom w:val="single" w:sz="4" w:space="0" w:color="auto"/>
            </w:tcBorders>
          </w:tcPr>
          <w:p w14:paraId="08E4D0D9" w14:textId="77777777" w:rsidR="00DB3572" w:rsidRPr="0082293E" w:rsidRDefault="00DB3572" w:rsidP="00D2516D">
            <w:pPr>
              <w:pStyle w:val="TableText"/>
              <w:spacing w:before="20" w:after="20"/>
            </w:pPr>
            <w:r w:rsidRPr="0082293E">
              <w:rPr>
                <w:b/>
              </w:rPr>
              <w:t>Total administered other economic flows</w:t>
            </w:r>
          </w:p>
        </w:tc>
        <w:tc>
          <w:tcPr>
            <w:tcW w:w="300" w:type="pct"/>
            <w:tcBorders>
              <w:top w:val="single" w:sz="4" w:space="0" w:color="auto"/>
              <w:bottom w:val="single" w:sz="4" w:space="0" w:color="auto"/>
            </w:tcBorders>
          </w:tcPr>
          <w:p w14:paraId="4D2CDD83"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4D3ACBC5"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63A834F5"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4704868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13A9B59F"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70A960A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2CEE33A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4941262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63606EE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058B15C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43CFD4F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172A588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4E94225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single" w:sz="4" w:space="0" w:color="auto"/>
              <w:bottom w:val="single" w:sz="4" w:space="0" w:color="auto"/>
            </w:tcBorders>
          </w:tcPr>
          <w:p w14:paraId="23F64CE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r>
      <w:tr w:rsidR="00DB3572" w:rsidRPr="00232350" w14:paraId="277CE1C0"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Pr>
          <w:p w14:paraId="2C3F2ADC" w14:textId="77777777" w:rsidR="00DB3572" w:rsidRPr="0082293E" w:rsidRDefault="00DB3572" w:rsidP="00D2516D">
            <w:pPr>
              <w:pStyle w:val="TableText"/>
              <w:spacing w:before="20" w:after="20"/>
              <w:rPr>
                <w:b/>
              </w:rPr>
            </w:pPr>
            <w:r w:rsidRPr="0082293E">
              <w:rPr>
                <w:b/>
              </w:rPr>
              <w:t>Total administered net result</w:t>
            </w:r>
          </w:p>
        </w:tc>
        <w:tc>
          <w:tcPr>
            <w:tcW w:w="300" w:type="pct"/>
          </w:tcPr>
          <w:p w14:paraId="0E5C089A" w14:textId="77777777" w:rsidR="00DB3572" w:rsidRPr="00232350" w:rsidRDefault="00DB3572" w:rsidP="00D2516D">
            <w:pPr>
              <w:spacing w:before="20" w:after="20"/>
              <w:cnfStyle w:val="010000000000" w:firstRow="0" w:lastRow="1" w:firstColumn="0" w:lastColumn="0" w:oddVBand="0" w:evenVBand="0" w:oddHBand="0" w:evenHBand="0" w:firstRowFirstColumn="0" w:firstRowLastColumn="0" w:lastRowFirstColumn="0" w:lastRowLastColumn="0"/>
            </w:pPr>
            <w:r w:rsidRPr="0082293E">
              <w:rPr>
                <w:b/>
              </w:rPr>
              <w:t>(1,496)</w:t>
            </w:r>
          </w:p>
        </w:tc>
        <w:tc>
          <w:tcPr>
            <w:tcW w:w="300" w:type="pct"/>
          </w:tcPr>
          <w:p w14:paraId="7BC2A4C7" w14:textId="77777777" w:rsidR="00DB3572" w:rsidRPr="00232350" w:rsidRDefault="00DB3572" w:rsidP="00D2516D">
            <w:pPr>
              <w:spacing w:before="20" w:after="20"/>
              <w:cnfStyle w:val="010000000000" w:firstRow="0" w:lastRow="1" w:firstColumn="0" w:lastColumn="0" w:oddVBand="0" w:evenVBand="0" w:oddHBand="0" w:evenHBand="0" w:firstRowFirstColumn="0" w:firstRowLastColumn="0" w:lastRowFirstColumn="0" w:lastRowLastColumn="0"/>
            </w:pPr>
            <w:r w:rsidRPr="0082293E">
              <w:rPr>
                <w:b/>
              </w:rPr>
              <w:t>39</w:t>
            </w:r>
          </w:p>
        </w:tc>
        <w:tc>
          <w:tcPr>
            <w:tcW w:w="300" w:type="pct"/>
          </w:tcPr>
          <w:p w14:paraId="75386644" w14:textId="77777777" w:rsidR="00DB3572" w:rsidRPr="00232350" w:rsidRDefault="00DB3572" w:rsidP="00D2516D">
            <w:pPr>
              <w:spacing w:before="20" w:after="20"/>
              <w:cnfStyle w:val="010000000000" w:firstRow="0" w:lastRow="1" w:firstColumn="0" w:lastColumn="0" w:oddVBand="0" w:evenVBand="0" w:oddHBand="0" w:evenHBand="0" w:firstRowFirstColumn="0" w:firstRowLastColumn="0" w:lastRowFirstColumn="0" w:lastRowLastColumn="0"/>
            </w:pPr>
            <w:r w:rsidRPr="0082293E">
              <w:rPr>
                <w:b/>
              </w:rPr>
              <w:t>155</w:t>
            </w:r>
          </w:p>
        </w:tc>
        <w:tc>
          <w:tcPr>
            <w:tcW w:w="300" w:type="pct"/>
          </w:tcPr>
          <w:p w14:paraId="0FB84833" w14:textId="77777777" w:rsidR="00DB3572" w:rsidRPr="00232350" w:rsidRDefault="00DB3572" w:rsidP="00D2516D">
            <w:pPr>
              <w:spacing w:before="20" w:after="20"/>
              <w:cnfStyle w:val="010000000000" w:firstRow="0" w:lastRow="1" w:firstColumn="0" w:lastColumn="0" w:oddVBand="0" w:evenVBand="0" w:oddHBand="0" w:evenHBand="0" w:firstRowFirstColumn="0" w:firstRowLastColumn="0" w:lastRowFirstColumn="0" w:lastRowLastColumn="0"/>
            </w:pPr>
            <w:r w:rsidRPr="0082293E">
              <w:rPr>
                <w:b/>
              </w:rPr>
              <w:t>247</w:t>
            </w:r>
          </w:p>
        </w:tc>
        <w:tc>
          <w:tcPr>
            <w:tcW w:w="300" w:type="pct"/>
          </w:tcPr>
          <w:p w14:paraId="2BB68BFE" w14:textId="77777777" w:rsidR="00DB3572" w:rsidRPr="00232350" w:rsidRDefault="00DB3572" w:rsidP="00D2516D">
            <w:pPr>
              <w:spacing w:before="20" w:after="20"/>
              <w:cnfStyle w:val="010000000000" w:firstRow="0" w:lastRow="1" w:firstColumn="0" w:lastColumn="0" w:oddVBand="0" w:evenVBand="0" w:oddHBand="0" w:evenHBand="0" w:firstRowFirstColumn="0" w:firstRowLastColumn="0" w:lastRowFirstColumn="0" w:lastRowLastColumn="0"/>
            </w:pPr>
            <w:r w:rsidRPr="0082293E">
              <w:rPr>
                <w:b/>
              </w:rPr>
              <w:t>1,190</w:t>
            </w:r>
          </w:p>
        </w:tc>
        <w:tc>
          <w:tcPr>
            <w:tcW w:w="300" w:type="pct"/>
          </w:tcPr>
          <w:p w14:paraId="15256359"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199</w:t>
            </w:r>
          </w:p>
        </w:tc>
        <w:tc>
          <w:tcPr>
            <w:tcW w:w="300" w:type="pct"/>
          </w:tcPr>
          <w:p w14:paraId="5660F92A"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2</w:t>
            </w:r>
          </w:p>
        </w:tc>
        <w:tc>
          <w:tcPr>
            <w:tcW w:w="300" w:type="pct"/>
          </w:tcPr>
          <w:p w14:paraId="6143A410"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Pr>
                <w:b/>
              </w:rPr>
              <w:t>0</w:t>
            </w:r>
          </w:p>
        </w:tc>
        <w:tc>
          <w:tcPr>
            <w:tcW w:w="300" w:type="pct"/>
          </w:tcPr>
          <w:p w14:paraId="7AF9D18D"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959</w:t>
            </w:r>
          </w:p>
        </w:tc>
        <w:tc>
          <w:tcPr>
            <w:tcW w:w="300" w:type="pct"/>
          </w:tcPr>
          <w:p w14:paraId="5CE902F6"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Pr>
                <w:b/>
              </w:rPr>
              <w:t>0</w:t>
            </w:r>
          </w:p>
        </w:tc>
        <w:tc>
          <w:tcPr>
            <w:tcW w:w="300" w:type="pct"/>
          </w:tcPr>
          <w:p w14:paraId="72237134"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(74)</w:t>
            </w:r>
          </w:p>
        </w:tc>
        <w:tc>
          <w:tcPr>
            <w:tcW w:w="300" w:type="pct"/>
          </w:tcPr>
          <w:p w14:paraId="54BACFED"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(1,057)</w:t>
            </w:r>
          </w:p>
        </w:tc>
        <w:tc>
          <w:tcPr>
            <w:tcW w:w="300" w:type="pct"/>
          </w:tcPr>
          <w:p w14:paraId="1DC790A4"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735</w:t>
            </w:r>
          </w:p>
        </w:tc>
        <w:tc>
          <w:tcPr>
            <w:tcW w:w="300" w:type="pct"/>
          </w:tcPr>
          <w:p w14:paraId="0C049961"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(571)</w:t>
            </w:r>
          </w:p>
        </w:tc>
      </w:tr>
    </w:tbl>
    <w:p w14:paraId="7CED4F79" w14:textId="25031922" w:rsidR="00DB3572" w:rsidRPr="0082293E" w:rsidRDefault="00DB3572" w:rsidP="00342DE3">
      <w:pPr>
        <w:pStyle w:val="ListNumber"/>
        <w:numPr>
          <w:ilvl w:val="0"/>
          <w:numId w:val="45"/>
        </w:numPr>
      </w:pPr>
      <w:bookmarkStart w:id="262" w:name="TbleNoteNonControlled1"/>
      <w:bookmarkEnd w:id="262"/>
      <w:r w:rsidRPr="0082293E">
        <w:t xml:space="preserve">Payments into the Consolidated Fund by </w:t>
      </w:r>
      <w:r w:rsidR="00C32A3C">
        <w:t>Court Services Victoria</w:t>
      </w:r>
      <w:r w:rsidRPr="0082293E">
        <w:t xml:space="preserve"> Corporate Services relates to fines and other income paid on behalf of the jurisdictions.</w:t>
      </w:r>
    </w:p>
    <w:p w14:paraId="370ED529" w14:textId="77777777" w:rsidR="00DB3572" w:rsidRDefault="00DB3572" w:rsidP="00DB3572">
      <w:pPr>
        <w:pStyle w:val="ListNumber"/>
        <w:numPr>
          <w:ilvl w:val="0"/>
          <w:numId w:val="23"/>
        </w:numPr>
      </w:pPr>
      <w:bookmarkStart w:id="263" w:name="TbleNoteNonControlled2"/>
      <w:bookmarkEnd w:id="263"/>
      <w:r w:rsidRPr="0082293E">
        <w:t>Criminal injuries compensation payments are awarded by the Victims of Crime Assistance Tribunal and are funded from Special appropriations on determination of each case in accordance with Victims of Crime Assistance Act 1996 s.69.</w:t>
      </w:r>
    </w:p>
    <w:p w14:paraId="5A730EEF" w14:textId="77777777" w:rsidR="00DB3572" w:rsidRPr="00296CF6" w:rsidRDefault="00DB3572" w:rsidP="00DB3572">
      <w:pPr>
        <w:pStyle w:val="BodyTextBold"/>
      </w:pPr>
      <w:r w:rsidRPr="00296CF6">
        <w:t>4.3 Administered (Non-Controlled) Items (Continued)</w:t>
      </w:r>
    </w:p>
    <w:p w14:paraId="0B10D74C" w14:textId="77777777" w:rsidR="00DB3572" w:rsidRDefault="00DB3572" w:rsidP="00DB3572">
      <w:pPr>
        <w:pStyle w:val="BodyText"/>
      </w:pPr>
      <w:r w:rsidRPr="0082293E">
        <w:t>As at 30 June 2023</w:t>
      </w:r>
    </w:p>
    <w:tbl>
      <w:tblPr>
        <w:tblStyle w:val="AccessibleTableNumerical"/>
        <w:tblW w:w="5000" w:type="pct"/>
        <w:tblLayout w:type="fixed"/>
        <w:tblLook w:val="04E0" w:firstRow="1" w:lastRow="1" w:firstColumn="1" w:lastColumn="0" w:noHBand="0" w:noVBand="1"/>
      </w:tblPr>
      <w:tblGrid>
        <w:gridCol w:w="3435"/>
        <w:gridCol w:w="1294"/>
        <w:gridCol w:w="1294"/>
        <w:gridCol w:w="1294"/>
        <w:gridCol w:w="1294"/>
        <w:gridCol w:w="1294"/>
        <w:gridCol w:w="1294"/>
        <w:gridCol w:w="1293"/>
        <w:gridCol w:w="1293"/>
        <w:gridCol w:w="1293"/>
        <w:gridCol w:w="1293"/>
        <w:gridCol w:w="1293"/>
        <w:gridCol w:w="1293"/>
        <w:gridCol w:w="1293"/>
        <w:gridCol w:w="1293"/>
      </w:tblGrid>
      <w:tr w:rsidR="00DB3572" w:rsidRPr="00E9194D" w14:paraId="206ABF6E"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7" w:type="pct"/>
          </w:tcPr>
          <w:p w14:paraId="20202460" w14:textId="77777777" w:rsidR="00DB3572" w:rsidRPr="00E9194D" w:rsidRDefault="00DB3572" w:rsidP="00D2516D">
            <w:pPr>
              <w:spacing w:before="0" w:after="20" w:line="240" w:lineRule="auto"/>
              <w:rPr>
                <w:sz w:val="16"/>
                <w:szCs w:val="16"/>
              </w:rPr>
            </w:pPr>
            <w:r w:rsidRPr="00E9194D">
              <w:rPr>
                <w:sz w:val="16"/>
                <w:szCs w:val="16"/>
              </w:rPr>
              <w:t>Item</w:t>
            </w:r>
          </w:p>
        </w:tc>
        <w:tc>
          <w:tcPr>
            <w:tcW w:w="300" w:type="pct"/>
            <w:vAlign w:val="bottom"/>
          </w:tcPr>
          <w:p w14:paraId="0C203F5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Supreme Court of Victoria</w:t>
            </w:r>
          </w:p>
          <w:p w14:paraId="4C2A6C2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128410E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6F8A182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Supreme Court of Victoria</w:t>
            </w:r>
          </w:p>
          <w:p w14:paraId="1FCCA77F"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09427035"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54D7562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County Court of Victoria</w:t>
            </w:r>
            <w:r w:rsidRPr="00E9194D">
              <w:rPr>
                <w:b/>
                <w:sz w:val="16"/>
                <w:szCs w:val="16"/>
              </w:rPr>
              <w:t xml:space="preserve"> </w:t>
            </w:r>
          </w:p>
          <w:p w14:paraId="6410F925"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7A32FE9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115EEF1C"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County Court of Victoria</w:t>
            </w:r>
          </w:p>
          <w:p w14:paraId="0207B475"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7CA2913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03A9EB5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Magistrates’ Court of Victoria</w:t>
            </w:r>
            <w:r w:rsidRPr="00E9194D">
              <w:rPr>
                <w:b/>
                <w:sz w:val="16"/>
                <w:szCs w:val="16"/>
              </w:rPr>
              <w:t xml:space="preserve"> 2023</w:t>
            </w:r>
          </w:p>
          <w:p w14:paraId="28B6127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6BF033D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Magistrates’ Court of Victoria</w:t>
            </w:r>
          </w:p>
          <w:p w14:paraId="7902285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62D3162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sz w:val="16"/>
                <w:szCs w:val="16"/>
              </w:rPr>
              <w:t>$’000</w:t>
            </w:r>
          </w:p>
        </w:tc>
        <w:tc>
          <w:tcPr>
            <w:tcW w:w="300" w:type="pct"/>
            <w:vAlign w:val="bottom"/>
          </w:tcPr>
          <w:p w14:paraId="5704DF8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Children’s Court</w:t>
            </w:r>
          </w:p>
          <w:p w14:paraId="7101362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56887C9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4D21A79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1F2839A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Children’s Court</w:t>
            </w:r>
          </w:p>
          <w:p w14:paraId="6538B30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of Victoria</w:t>
            </w:r>
          </w:p>
          <w:p w14:paraId="4B38FAF2"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63FFE2DD"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6AAF270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Victorian Civil &amp; Administrative</w:t>
            </w:r>
          </w:p>
          <w:p w14:paraId="5C79233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Tribunal</w:t>
            </w:r>
          </w:p>
          <w:p w14:paraId="2E48CF7F"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3A4CFECC"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36D7B2C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Victorian Civil &amp; Administrative</w:t>
            </w:r>
          </w:p>
          <w:p w14:paraId="0BF22788"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Tribunal</w:t>
            </w:r>
          </w:p>
          <w:p w14:paraId="63E3387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1EF9FF9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77CE9C2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CSV Corporate</w:t>
            </w:r>
          </w:p>
          <w:p w14:paraId="4C4906F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Services</w:t>
            </w:r>
          </w:p>
          <w:p w14:paraId="289C1AC0"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07BB115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2E95FFEB"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CSV Corporate</w:t>
            </w:r>
          </w:p>
          <w:p w14:paraId="4B8799C3"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Services</w:t>
            </w:r>
          </w:p>
          <w:p w14:paraId="2C229AF1"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469EE5DE"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58E5591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Total</w:t>
            </w:r>
          </w:p>
          <w:p w14:paraId="71972F87"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2023</w:t>
            </w:r>
          </w:p>
          <w:p w14:paraId="50073106"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c>
          <w:tcPr>
            <w:tcW w:w="300" w:type="pct"/>
            <w:vAlign w:val="bottom"/>
          </w:tcPr>
          <w:p w14:paraId="3EF08B12"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b/>
                <w:sz w:val="16"/>
                <w:szCs w:val="16"/>
              </w:rPr>
              <w:t>Total</w:t>
            </w:r>
          </w:p>
          <w:p w14:paraId="2D140DDA"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E9194D">
              <w:rPr>
                <w:b/>
                <w:sz w:val="16"/>
                <w:szCs w:val="16"/>
              </w:rPr>
              <w:t>2022</w:t>
            </w:r>
          </w:p>
          <w:p w14:paraId="756435A4" w14:textId="77777777" w:rsidR="00DB3572" w:rsidRPr="00E9194D" w:rsidRDefault="00DB3572" w:rsidP="00D2516D">
            <w:pPr>
              <w:pStyle w:val="TableText"/>
              <w:spacing w:before="0" w:after="20" w:line="240" w:lineRule="auto"/>
              <w:cnfStyle w:val="100000000000" w:firstRow="1" w:lastRow="0" w:firstColumn="0" w:lastColumn="0" w:oddVBand="0" w:evenVBand="0" w:oddHBand="0" w:evenHBand="0" w:firstRowFirstColumn="0" w:firstRowLastColumn="0" w:lastRowFirstColumn="0" w:lastRowLastColumn="0"/>
              <w:rPr>
                <w:b/>
                <w:sz w:val="16"/>
                <w:szCs w:val="16"/>
              </w:rPr>
            </w:pPr>
            <w:r w:rsidRPr="00E9194D">
              <w:rPr>
                <w:sz w:val="16"/>
                <w:szCs w:val="16"/>
              </w:rPr>
              <w:t>$’000</w:t>
            </w:r>
          </w:p>
        </w:tc>
      </w:tr>
      <w:tr w:rsidR="00DB3572" w:rsidRPr="00232350" w14:paraId="4B7F631D"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bottom w:val="nil"/>
            </w:tcBorders>
          </w:tcPr>
          <w:p w14:paraId="3A3E9356" w14:textId="77777777" w:rsidR="00DB3572" w:rsidRPr="00232350" w:rsidRDefault="00DB3572" w:rsidP="00D2516D">
            <w:pPr>
              <w:pStyle w:val="TableText"/>
              <w:spacing w:before="20" w:after="20"/>
              <w:rPr>
                <w:szCs w:val="20"/>
              </w:rPr>
            </w:pPr>
            <w:r w:rsidRPr="0082293E">
              <w:rPr>
                <w:b/>
              </w:rPr>
              <w:t>Administered financial assets</w:t>
            </w:r>
          </w:p>
        </w:tc>
        <w:tc>
          <w:tcPr>
            <w:tcW w:w="300" w:type="pct"/>
            <w:tcBorders>
              <w:bottom w:val="nil"/>
            </w:tcBorders>
          </w:tcPr>
          <w:p w14:paraId="0DA722D0"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Pr>
                <w:szCs w:val="20"/>
              </w:rPr>
              <w:t>N/A</w:t>
            </w:r>
          </w:p>
        </w:tc>
        <w:tc>
          <w:tcPr>
            <w:tcW w:w="300" w:type="pct"/>
            <w:tcBorders>
              <w:bottom w:val="nil"/>
            </w:tcBorders>
          </w:tcPr>
          <w:p w14:paraId="5FEF2D7F"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75B15A3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2FDF049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19BEE9A6"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4C1636E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0B45459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7B8A72A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095CC27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469C19D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6D97BD5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7148B9C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0E0CFB0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c>
          <w:tcPr>
            <w:tcW w:w="300" w:type="pct"/>
            <w:tcBorders>
              <w:bottom w:val="nil"/>
            </w:tcBorders>
          </w:tcPr>
          <w:p w14:paraId="2306809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rPr>
                <w:szCs w:val="20"/>
              </w:rPr>
            </w:pPr>
            <w:r w:rsidRPr="00E73418">
              <w:rPr>
                <w:szCs w:val="20"/>
              </w:rPr>
              <w:t>N/A</w:t>
            </w:r>
          </w:p>
        </w:tc>
      </w:tr>
      <w:tr w:rsidR="00DB3572" w:rsidRPr="00232350" w14:paraId="6A556CF6"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nil"/>
            </w:tcBorders>
          </w:tcPr>
          <w:p w14:paraId="710A35F6" w14:textId="77777777" w:rsidR="00DB3572" w:rsidRPr="0082293E" w:rsidRDefault="00DB3572" w:rsidP="00D2516D">
            <w:pPr>
              <w:pStyle w:val="TableText"/>
              <w:spacing w:before="20" w:after="20"/>
              <w:rPr>
                <w:b/>
              </w:rPr>
            </w:pPr>
            <w:r w:rsidRPr="0082293E">
              <w:t>Cash and deposits</w:t>
            </w:r>
          </w:p>
        </w:tc>
        <w:tc>
          <w:tcPr>
            <w:tcW w:w="300" w:type="pct"/>
            <w:tcBorders>
              <w:top w:val="nil"/>
              <w:bottom w:val="nil"/>
            </w:tcBorders>
          </w:tcPr>
          <w:p w14:paraId="2FC503D2"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306</w:t>
            </w:r>
          </w:p>
        </w:tc>
        <w:tc>
          <w:tcPr>
            <w:tcW w:w="300" w:type="pct"/>
            <w:tcBorders>
              <w:top w:val="nil"/>
              <w:bottom w:val="nil"/>
            </w:tcBorders>
          </w:tcPr>
          <w:p w14:paraId="3430670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148</w:t>
            </w:r>
          </w:p>
        </w:tc>
        <w:tc>
          <w:tcPr>
            <w:tcW w:w="300" w:type="pct"/>
            <w:tcBorders>
              <w:top w:val="nil"/>
              <w:bottom w:val="nil"/>
            </w:tcBorders>
          </w:tcPr>
          <w:p w14:paraId="3FED6C4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11,479</w:t>
            </w:r>
          </w:p>
        </w:tc>
        <w:tc>
          <w:tcPr>
            <w:tcW w:w="300" w:type="pct"/>
            <w:tcBorders>
              <w:top w:val="nil"/>
              <w:bottom w:val="nil"/>
            </w:tcBorders>
          </w:tcPr>
          <w:p w14:paraId="125FDFD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8,125</w:t>
            </w:r>
          </w:p>
        </w:tc>
        <w:tc>
          <w:tcPr>
            <w:tcW w:w="300" w:type="pct"/>
            <w:tcBorders>
              <w:top w:val="nil"/>
              <w:bottom w:val="nil"/>
            </w:tcBorders>
          </w:tcPr>
          <w:p w14:paraId="031B4B92"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8,040</w:t>
            </w:r>
          </w:p>
        </w:tc>
        <w:tc>
          <w:tcPr>
            <w:tcW w:w="300" w:type="pct"/>
            <w:tcBorders>
              <w:top w:val="nil"/>
              <w:bottom w:val="nil"/>
            </w:tcBorders>
          </w:tcPr>
          <w:p w14:paraId="492EDB4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3,809</w:t>
            </w:r>
          </w:p>
        </w:tc>
        <w:tc>
          <w:tcPr>
            <w:tcW w:w="300" w:type="pct"/>
            <w:tcBorders>
              <w:top w:val="nil"/>
              <w:bottom w:val="nil"/>
            </w:tcBorders>
          </w:tcPr>
          <w:p w14:paraId="25A0332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0DD82F2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39958A9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421</w:t>
            </w:r>
          </w:p>
        </w:tc>
        <w:tc>
          <w:tcPr>
            <w:tcW w:w="300" w:type="pct"/>
            <w:tcBorders>
              <w:top w:val="nil"/>
              <w:bottom w:val="nil"/>
            </w:tcBorders>
          </w:tcPr>
          <w:p w14:paraId="38F1944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195</w:t>
            </w:r>
          </w:p>
        </w:tc>
        <w:tc>
          <w:tcPr>
            <w:tcW w:w="300" w:type="pct"/>
            <w:tcBorders>
              <w:top w:val="nil"/>
              <w:bottom w:val="nil"/>
            </w:tcBorders>
          </w:tcPr>
          <w:p w14:paraId="26D212B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4,202</w:t>
            </w:r>
          </w:p>
        </w:tc>
        <w:tc>
          <w:tcPr>
            <w:tcW w:w="300" w:type="pct"/>
            <w:tcBorders>
              <w:top w:val="nil"/>
              <w:bottom w:val="nil"/>
            </w:tcBorders>
          </w:tcPr>
          <w:p w14:paraId="6425467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4,568</w:t>
            </w:r>
          </w:p>
        </w:tc>
        <w:tc>
          <w:tcPr>
            <w:tcW w:w="300" w:type="pct"/>
            <w:tcBorders>
              <w:top w:val="nil"/>
              <w:bottom w:val="nil"/>
            </w:tcBorders>
          </w:tcPr>
          <w:p w14:paraId="050DBF8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24,448</w:t>
            </w:r>
          </w:p>
        </w:tc>
        <w:tc>
          <w:tcPr>
            <w:tcW w:w="300" w:type="pct"/>
            <w:tcBorders>
              <w:top w:val="nil"/>
              <w:bottom w:val="nil"/>
            </w:tcBorders>
          </w:tcPr>
          <w:p w14:paraId="7B78F4D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16,845</w:t>
            </w:r>
          </w:p>
        </w:tc>
      </w:tr>
      <w:tr w:rsidR="00DB3572" w:rsidRPr="00232350" w14:paraId="6805CE3D"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nil"/>
            </w:tcBorders>
          </w:tcPr>
          <w:p w14:paraId="6A42149F" w14:textId="77777777" w:rsidR="00DB3572" w:rsidRPr="0082293E" w:rsidRDefault="00DB3572" w:rsidP="00D2516D">
            <w:pPr>
              <w:pStyle w:val="TableText"/>
              <w:spacing w:before="20" w:after="20"/>
            </w:pPr>
            <w:r w:rsidRPr="0082293E">
              <w:t>Receivables</w:t>
            </w:r>
          </w:p>
        </w:tc>
        <w:tc>
          <w:tcPr>
            <w:tcW w:w="300" w:type="pct"/>
            <w:tcBorders>
              <w:top w:val="nil"/>
              <w:bottom w:val="nil"/>
            </w:tcBorders>
          </w:tcPr>
          <w:p w14:paraId="041E1040"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55</w:t>
            </w:r>
          </w:p>
        </w:tc>
        <w:tc>
          <w:tcPr>
            <w:tcW w:w="300" w:type="pct"/>
            <w:tcBorders>
              <w:top w:val="nil"/>
              <w:bottom w:val="nil"/>
            </w:tcBorders>
          </w:tcPr>
          <w:p w14:paraId="10621DBA"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476</w:t>
            </w:r>
          </w:p>
        </w:tc>
        <w:tc>
          <w:tcPr>
            <w:tcW w:w="300" w:type="pct"/>
            <w:tcBorders>
              <w:top w:val="nil"/>
              <w:bottom w:val="nil"/>
            </w:tcBorders>
          </w:tcPr>
          <w:p w14:paraId="1F1B1E12"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1,461</w:t>
            </w:r>
          </w:p>
        </w:tc>
        <w:tc>
          <w:tcPr>
            <w:tcW w:w="300" w:type="pct"/>
            <w:tcBorders>
              <w:top w:val="nil"/>
              <w:bottom w:val="nil"/>
            </w:tcBorders>
          </w:tcPr>
          <w:p w14:paraId="6E5D668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882</w:t>
            </w:r>
          </w:p>
        </w:tc>
        <w:tc>
          <w:tcPr>
            <w:tcW w:w="300" w:type="pct"/>
            <w:tcBorders>
              <w:top w:val="nil"/>
              <w:bottom w:val="nil"/>
            </w:tcBorders>
          </w:tcPr>
          <w:p w14:paraId="1033995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88</w:t>
            </w:r>
          </w:p>
        </w:tc>
        <w:tc>
          <w:tcPr>
            <w:tcW w:w="300" w:type="pct"/>
            <w:tcBorders>
              <w:top w:val="nil"/>
              <w:bottom w:val="nil"/>
            </w:tcBorders>
          </w:tcPr>
          <w:p w14:paraId="268E9D5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w:t>
            </w:r>
          </w:p>
        </w:tc>
        <w:tc>
          <w:tcPr>
            <w:tcW w:w="300" w:type="pct"/>
            <w:tcBorders>
              <w:top w:val="nil"/>
              <w:bottom w:val="nil"/>
            </w:tcBorders>
          </w:tcPr>
          <w:p w14:paraId="4835BF7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50FECA9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59AEC99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21786B5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23B9C48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53</w:t>
            </w:r>
          </w:p>
        </w:tc>
        <w:tc>
          <w:tcPr>
            <w:tcW w:w="300" w:type="pct"/>
            <w:tcBorders>
              <w:top w:val="nil"/>
              <w:bottom w:val="nil"/>
            </w:tcBorders>
          </w:tcPr>
          <w:p w14:paraId="28B4B75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44</w:t>
            </w:r>
          </w:p>
        </w:tc>
        <w:tc>
          <w:tcPr>
            <w:tcW w:w="300" w:type="pct"/>
            <w:tcBorders>
              <w:top w:val="nil"/>
              <w:bottom w:val="nil"/>
            </w:tcBorders>
          </w:tcPr>
          <w:p w14:paraId="37EB92E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1,657</w:t>
            </w:r>
          </w:p>
        </w:tc>
        <w:tc>
          <w:tcPr>
            <w:tcW w:w="300" w:type="pct"/>
            <w:tcBorders>
              <w:top w:val="nil"/>
              <w:bottom w:val="nil"/>
            </w:tcBorders>
          </w:tcPr>
          <w:p w14:paraId="637058A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1,406</w:t>
            </w:r>
          </w:p>
        </w:tc>
      </w:tr>
      <w:tr w:rsidR="00DB3572" w:rsidRPr="00232350" w14:paraId="4BC164EF"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nil"/>
            </w:tcBorders>
          </w:tcPr>
          <w:p w14:paraId="41C5F69E" w14:textId="77777777" w:rsidR="00DB3572" w:rsidRPr="0082293E" w:rsidRDefault="00DB3572" w:rsidP="00D2516D">
            <w:pPr>
              <w:pStyle w:val="TableText"/>
              <w:spacing w:before="20" w:after="20"/>
            </w:pPr>
            <w:r w:rsidRPr="0082293E">
              <w:rPr>
                <w:b/>
              </w:rPr>
              <w:t>Total administered financial assets</w:t>
            </w:r>
          </w:p>
        </w:tc>
        <w:tc>
          <w:tcPr>
            <w:tcW w:w="300" w:type="pct"/>
            <w:tcBorders>
              <w:top w:val="nil"/>
              <w:bottom w:val="nil"/>
            </w:tcBorders>
          </w:tcPr>
          <w:p w14:paraId="6292D9EC"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361</w:t>
            </w:r>
          </w:p>
        </w:tc>
        <w:tc>
          <w:tcPr>
            <w:tcW w:w="300" w:type="pct"/>
            <w:tcBorders>
              <w:top w:val="nil"/>
              <w:bottom w:val="nil"/>
            </w:tcBorders>
          </w:tcPr>
          <w:p w14:paraId="36BF1A5C"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624</w:t>
            </w:r>
          </w:p>
        </w:tc>
        <w:tc>
          <w:tcPr>
            <w:tcW w:w="300" w:type="pct"/>
            <w:tcBorders>
              <w:top w:val="nil"/>
              <w:bottom w:val="nil"/>
            </w:tcBorders>
          </w:tcPr>
          <w:p w14:paraId="5C631D4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12,940</w:t>
            </w:r>
          </w:p>
        </w:tc>
        <w:tc>
          <w:tcPr>
            <w:tcW w:w="300" w:type="pct"/>
            <w:tcBorders>
              <w:top w:val="nil"/>
              <w:bottom w:val="nil"/>
            </w:tcBorders>
          </w:tcPr>
          <w:p w14:paraId="61670F2C"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9,007</w:t>
            </w:r>
          </w:p>
        </w:tc>
        <w:tc>
          <w:tcPr>
            <w:tcW w:w="300" w:type="pct"/>
            <w:tcBorders>
              <w:top w:val="nil"/>
              <w:bottom w:val="nil"/>
            </w:tcBorders>
          </w:tcPr>
          <w:p w14:paraId="49BDF7C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8,128</w:t>
            </w:r>
          </w:p>
        </w:tc>
        <w:tc>
          <w:tcPr>
            <w:tcW w:w="300" w:type="pct"/>
            <w:tcBorders>
              <w:top w:val="nil"/>
              <w:bottom w:val="nil"/>
            </w:tcBorders>
          </w:tcPr>
          <w:p w14:paraId="17D7839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3,813</w:t>
            </w:r>
          </w:p>
        </w:tc>
        <w:tc>
          <w:tcPr>
            <w:tcW w:w="300" w:type="pct"/>
            <w:tcBorders>
              <w:top w:val="nil"/>
              <w:bottom w:val="nil"/>
            </w:tcBorders>
          </w:tcPr>
          <w:p w14:paraId="41E0A3E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nil"/>
              <w:bottom w:val="nil"/>
            </w:tcBorders>
          </w:tcPr>
          <w:p w14:paraId="61FBCF0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nil"/>
              <w:bottom w:val="nil"/>
            </w:tcBorders>
          </w:tcPr>
          <w:p w14:paraId="1441DC5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421</w:t>
            </w:r>
          </w:p>
        </w:tc>
        <w:tc>
          <w:tcPr>
            <w:tcW w:w="300" w:type="pct"/>
            <w:tcBorders>
              <w:top w:val="nil"/>
              <w:bottom w:val="nil"/>
            </w:tcBorders>
          </w:tcPr>
          <w:p w14:paraId="3DADDFA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195</w:t>
            </w:r>
          </w:p>
        </w:tc>
        <w:tc>
          <w:tcPr>
            <w:tcW w:w="300" w:type="pct"/>
            <w:tcBorders>
              <w:top w:val="nil"/>
              <w:bottom w:val="nil"/>
            </w:tcBorders>
          </w:tcPr>
          <w:p w14:paraId="526AB7E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4,255</w:t>
            </w:r>
          </w:p>
        </w:tc>
        <w:tc>
          <w:tcPr>
            <w:tcW w:w="300" w:type="pct"/>
            <w:tcBorders>
              <w:top w:val="nil"/>
              <w:bottom w:val="nil"/>
            </w:tcBorders>
          </w:tcPr>
          <w:p w14:paraId="631EF54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4,612</w:t>
            </w:r>
          </w:p>
        </w:tc>
        <w:tc>
          <w:tcPr>
            <w:tcW w:w="300" w:type="pct"/>
            <w:tcBorders>
              <w:top w:val="nil"/>
              <w:bottom w:val="nil"/>
            </w:tcBorders>
          </w:tcPr>
          <w:p w14:paraId="35B3CFF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26,105</w:t>
            </w:r>
          </w:p>
        </w:tc>
        <w:tc>
          <w:tcPr>
            <w:tcW w:w="300" w:type="pct"/>
            <w:tcBorders>
              <w:top w:val="nil"/>
              <w:bottom w:val="nil"/>
            </w:tcBorders>
          </w:tcPr>
          <w:p w14:paraId="4E3E6BF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18,251</w:t>
            </w:r>
          </w:p>
        </w:tc>
      </w:tr>
      <w:tr w:rsidR="00DB3572" w:rsidRPr="00232350" w14:paraId="7B0B3D89"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nil"/>
            </w:tcBorders>
          </w:tcPr>
          <w:p w14:paraId="5549FC1D" w14:textId="77777777" w:rsidR="00DB3572" w:rsidRPr="0082293E" w:rsidRDefault="00DB3572" w:rsidP="00D2516D">
            <w:pPr>
              <w:pStyle w:val="TableText"/>
              <w:spacing w:before="20" w:after="20"/>
            </w:pPr>
            <w:r w:rsidRPr="0082293E">
              <w:rPr>
                <w:b/>
              </w:rPr>
              <w:t>Administered Liabilities</w:t>
            </w:r>
          </w:p>
        </w:tc>
        <w:tc>
          <w:tcPr>
            <w:tcW w:w="300" w:type="pct"/>
            <w:tcBorders>
              <w:top w:val="nil"/>
              <w:bottom w:val="nil"/>
            </w:tcBorders>
          </w:tcPr>
          <w:p w14:paraId="1259D5D4"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1B6CF212"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3D8F5E0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401702F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4DD8AD9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0C878199"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45838FF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6336D83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4A11758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1AD64A5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29EF532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5D55238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2640ECA1"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c>
          <w:tcPr>
            <w:tcW w:w="300" w:type="pct"/>
            <w:tcBorders>
              <w:top w:val="nil"/>
              <w:bottom w:val="nil"/>
            </w:tcBorders>
          </w:tcPr>
          <w:p w14:paraId="23C2964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475A7">
              <w:rPr>
                <w:szCs w:val="20"/>
              </w:rPr>
              <w:t>N/A</w:t>
            </w:r>
          </w:p>
        </w:tc>
      </w:tr>
      <w:tr w:rsidR="00DB3572" w:rsidRPr="00232350" w14:paraId="5DD697C5"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nil"/>
            </w:tcBorders>
          </w:tcPr>
          <w:p w14:paraId="7944AF9F" w14:textId="77777777" w:rsidR="00DB3572" w:rsidRPr="0082293E" w:rsidRDefault="00DB3572" w:rsidP="00D2516D">
            <w:pPr>
              <w:pStyle w:val="TableText"/>
              <w:spacing w:before="20" w:after="20"/>
            </w:pPr>
            <w:r w:rsidRPr="0082293E">
              <w:t>Creditors and accruals</w:t>
            </w:r>
          </w:p>
        </w:tc>
        <w:tc>
          <w:tcPr>
            <w:tcW w:w="300" w:type="pct"/>
            <w:tcBorders>
              <w:top w:val="nil"/>
              <w:bottom w:val="nil"/>
            </w:tcBorders>
          </w:tcPr>
          <w:p w14:paraId="5B125488"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6941C34A"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1AEDDE94"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32808E70"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08E51AC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5841380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5910634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64BD6DB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5227C86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(349)</w:t>
            </w:r>
          </w:p>
        </w:tc>
        <w:tc>
          <w:tcPr>
            <w:tcW w:w="300" w:type="pct"/>
            <w:tcBorders>
              <w:top w:val="nil"/>
              <w:bottom w:val="nil"/>
            </w:tcBorders>
          </w:tcPr>
          <w:p w14:paraId="5B40AC2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(894)</w:t>
            </w:r>
          </w:p>
        </w:tc>
        <w:tc>
          <w:tcPr>
            <w:tcW w:w="300" w:type="pct"/>
            <w:tcBorders>
              <w:top w:val="nil"/>
              <w:bottom w:val="nil"/>
            </w:tcBorders>
          </w:tcPr>
          <w:p w14:paraId="5B18401C"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(13)</w:t>
            </w:r>
          </w:p>
        </w:tc>
        <w:tc>
          <w:tcPr>
            <w:tcW w:w="300" w:type="pct"/>
            <w:tcBorders>
              <w:top w:val="nil"/>
              <w:bottom w:val="nil"/>
            </w:tcBorders>
          </w:tcPr>
          <w:p w14:paraId="4C604F0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w:t>
            </w:r>
          </w:p>
        </w:tc>
        <w:tc>
          <w:tcPr>
            <w:tcW w:w="300" w:type="pct"/>
            <w:tcBorders>
              <w:top w:val="nil"/>
              <w:bottom w:val="nil"/>
            </w:tcBorders>
          </w:tcPr>
          <w:p w14:paraId="25C3DB97"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(362)</w:t>
            </w:r>
          </w:p>
        </w:tc>
        <w:tc>
          <w:tcPr>
            <w:tcW w:w="300" w:type="pct"/>
            <w:tcBorders>
              <w:top w:val="nil"/>
              <w:bottom w:val="nil"/>
            </w:tcBorders>
          </w:tcPr>
          <w:p w14:paraId="65CBFDDB"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(899)</w:t>
            </w:r>
          </w:p>
        </w:tc>
      </w:tr>
      <w:tr w:rsidR="00DB3572" w:rsidRPr="00232350" w14:paraId="2EBA59D4"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nil"/>
            </w:tcBorders>
          </w:tcPr>
          <w:p w14:paraId="0C8938E9" w14:textId="77777777" w:rsidR="00DB3572" w:rsidRPr="0082293E" w:rsidRDefault="00DB3572" w:rsidP="00D2516D">
            <w:pPr>
              <w:pStyle w:val="TableText"/>
              <w:spacing w:before="20" w:after="20"/>
              <w:rPr>
                <w:b/>
              </w:rPr>
            </w:pPr>
            <w:r w:rsidRPr="0082293E">
              <w:t>Deposits payable</w:t>
            </w:r>
          </w:p>
        </w:tc>
        <w:tc>
          <w:tcPr>
            <w:tcW w:w="300" w:type="pct"/>
            <w:tcBorders>
              <w:top w:val="nil"/>
              <w:bottom w:val="nil"/>
            </w:tcBorders>
          </w:tcPr>
          <w:p w14:paraId="0758FC0B"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(158)</w:t>
            </w:r>
          </w:p>
        </w:tc>
        <w:tc>
          <w:tcPr>
            <w:tcW w:w="300" w:type="pct"/>
            <w:tcBorders>
              <w:top w:val="nil"/>
              <w:bottom w:val="nil"/>
            </w:tcBorders>
          </w:tcPr>
          <w:p w14:paraId="7BC9EAB7"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0C3E5B94"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(10,574)</w:t>
            </w:r>
          </w:p>
        </w:tc>
        <w:tc>
          <w:tcPr>
            <w:tcW w:w="300" w:type="pct"/>
            <w:tcBorders>
              <w:top w:val="nil"/>
              <w:bottom w:val="nil"/>
            </w:tcBorders>
          </w:tcPr>
          <w:p w14:paraId="4F4C023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(7,220)</w:t>
            </w:r>
          </w:p>
        </w:tc>
        <w:tc>
          <w:tcPr>
            <w:tcW w:w="300" w:type="pct"/>
            <w:tcBorders>
              <w:top w:val="nil"/>
              <w:bottom w:val="nil"/>
            </w:tcBorders>
          </w:tcPr>
          <w:p w14:paraId="31FE2D2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(9,725)</w:t>
            </w:r>
          </w:p>
        </w:tc>
        <w:tc>
          <w:tcPr>
            <w:tcW w:w="300" w:type="pct"/>
            <w:tcBorders>
              <w:top w:val="nil"/>
              <w:bottom w:val="nil"/>
            </w:tcBorders>
          </w:tcPr>
          <w:p w14:paraId="7F17394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(5,494)</w:t>
            </w:r>
          </w:p>
        </w:tc>
        <w:tc>
          <w:tcPr>
            <w:tcW w:w="300" w:type="pct"/>
            <w:tcBorders>
              <w:top w:val="nil"/>
              <w:bottom w:val="nil"/>
            </w:tcBorders>
          </w:tcPr>
          <w:p w14:paraId="38FE8D7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18864BE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73199FF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230</w:t>
            </w:r>
          </w:p>
        </w:tc>
        <w:tc>
          <w:tcPr>
            <w:tcW w:w="300" w:type="pct"/>
            <w:tcBorders>
              <w:top w:val="nil"/>
              <w:bottom w:val="nil"/>
            </w:tcBorders>
          </w:tcPr>
          <w:p w14:paraId="391A035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813</w:t>
            </w:r>
          </w:p>
        </w:tc>
        <w:tc>
          <w:tcPr>
            <w:tcW w:w="300" w:type="pct"/>
            <w:tcBorders>
              <w:top w:val="nil"/>
              <w:bottom w:val="nil"/>
            </w:tcBorders>
          </w:tcPr>
          <w:p w14:paraId="3600221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(3,806)</w:t>
            </w:r>
          </w:p>
        </w:tc>
        <w:tc>
          <w:tcPr>
            <w:tcW w:w="300" w:type="pct"/>
            <w:tcBorders>
              <w:top w:val="nil"/>
              <w:bottom w:val="nil"/>
            </w:tcBorders>
          </w:tcPr>
          <w:p w14:paraId="3E297AC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(4,121)</w:t>
            </w:r>
          </w:p>
        </w:tc>
        <w:tc>
          <w:tcPr>
            <w:tcW w:w="300" w:type="pct"/>
            <w:tcBorders>
              <w:top w:val="nil"/>
              <w:bottom w:val="nil"/>
            </w:tcBorders>
          </w:tcPr>
          <w:p w14:paraId="58578EF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(24,033)</w:t>
            </w:r>
          </w:p>
        </w:tc>
        <w:tc>
          <w:tcPr>
            <w:tcW w:w="300" w:type="pct"/>
            <w:tcBorders>
              <w:top w:val="nil"/>
              <w:bottom w:val="nil"/>
            </w:tcBorders>
          </w:tcPr>
          <w:p w14:paraId="32136FF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(16,022)</w:t>
            </w:r>
          </w:p>
        </w:tc>
      </w:tr>
      <w:tr w:rsidR="00DB3572" w:rsidRPr="00232350" w14:paraId="6A22CAB9"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nil"/>
            </w:tcBorders>
          </w:tcPr>
          <w:p w14:paraId="3E14D55C" w14:textId="654B8CD4" w:rsidR="00DB3572" w:rsidRPr="0082293E" w:rsidRDefault="00DB3572" w:rsidP="00D2516D">
            <w:pPr>
              <w:pStyle w:val="TableText"/>
              <w:spacing w:before="20" w:after="20"/>
              <w:rPr>
                <w:b/>
              </w:rPr>
            </w:pPr>
            <w:r w:rsidRPr="00BA56E5">
              <w:t xml:space="preserve">Provisions </w:t>
            </w:r>
            <w:hyperlink w:anchor="TbleNoteProvisions1" w:history="1">
              <w:r w:rsidRPr="00BA56E5">
                <w:rPr>
                  <w:rStyle w:val="Hyperlink"/>
                  <w:vertAlign w:val="superscript"/>
                </w:rPr>
                <w:t>(</w:t>
              </w:r>
              <w:r w:rsidR="00BA56E5" w:rsidRPr="00BA56E5">
                <w:rPr>
                  <w:rStyle w:val="Hyperlink"/>
                  <w:vertAlign w:val="superscript"/>
                </w:rPr>
                <w:t>1</w:t>
              </w:r>
              <w:r w:rsidRPr="00BA56E5">
                <w:rPr>
                  <w:rStyle w:val="Hyperlink"/>
                  <w:vertAlign w:val="superscript"/>
                </w:rPr>
                <w:t>)</w:t>
              </w:r>
            </w:hyperlink>
          </w:p>
        </w:tc>
        <w:tc>
          <w:tcPr>
            <w:tcW w:w="300" w:type="pct"/>
            <w:tcBorders>
              <w:top w:val="nil"/>
              <w:bottom w:val="nil"/>
            </w:tcBorders>
          </w:tcPr>
          <w:p w14:paraId="4049FEDE"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71C35952"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6E469459"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24B61A63"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791F0BC6"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t>(2,400)</w:t>
            </w:r>
          </w:p>
        </w:tc>
        <w:tc>
          <w:tcPr>
            <w:tcW w:w="300" w:type="pct"/>
            <w:tcBorders>
              <w:top w:val="nil"/>
              <w:bottom w:val="nil"/>
            </w:tcBorders>
          </w:tcPr>
          <w:p w14:paraId="3713938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(2,400)</w:t>
            </w:r>
          </w:p>
        </w:tc>
        <w:tc>
          <w:tcPr>
            <w:tcW w:w="300" w:type="pct"/>
            <w:tcBorders>
              <w:top w:val="nil"/>
              <w:bottom w:val="nil"/>
            </w:tcBorders>
          </w:tcPr>
          <w:p w14:paraId="050F91C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4157B903"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5D61736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7E94B238"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300" w:type="pct"/>
            <w:tcBorders>
              <w:top w:val="nil"/>
              <w:bottom w:val="nil"/>
            </w:tcBorders>
          </w:tcPr>
          <w:p w14:paraId="298607F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w:t>
            </w:r>
          </w:p>
        </w:tc>
        <w:tc>
          <w:tcPr>
            <w:tcW w:w="300" w:type="pct"/>
            <w:tcBorders>
              <w:top w:val="nil"/>
              <w:bottom w:val="nil"/>
            </w:tcBorders>
          </w:tcPr>
          <w:p w14:paraId="15EBEDFD"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(1)</w:t>
            </w:r>
          </w:p>
        </w:tc>
        <w:tc>
          <w:tcPr>
            <w:tcW w:w="300" w:type="pct"/>
            <w:tcBorders>
              <w:top w:val="nil"/>
              <w:bottom w:val="nil"/>
            </w:tcBorders>
          </w:tcPr>
          <w:p w14:paraId="1715CE4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(2,401)</w:t>
            </w:r>
          </w:p>
        </w:tc>
        <w:tc>
          <w:tcPr>
            <w:tcW w:w="300" w:type="pct"/>
            <w:tcBorders>
              <w:top w:val="nil"/>
              <w:bottom w:val="nil"/>
            </w:tcBorders>
          </w:tcPr>
          <w:p w14:paraId="3A97BC62"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t>(2,401)</w:t>
            </w:r>
          </w:p>
        </w:tc>
      </w:tr>
      <w:tr w:rsidR="00DB3572" w:rsidRPr="00232350" w14:paraId="1AC61321" w14:textId="77777777" w:rsidTr="00D2516D">
        <w:tc>
          <w:tcPr>
            <w:cnfStyle w:val="001000000000" w:firstRow="0" w:lastRow="0" w:firstColumn="1" w:lastColumn="0" w:oddVBand="0" w:evenVBand="0" w:oddHBand="0" w:evenHBand="0" w:firstRowFirstColumn="0" w:firstRowLastColumn="0" w:lastRowFirstColumn="0" w:lastRowLastColumn="0"/>
            <w:tcW w:w="797" w:type="pct"/>
            <w:tcBorders>
              <w:top w:val="nil"/>
              <w:bottom w:val="nil"/>
            </w:tcBorders>
          </w:tcPr>
          <w:p w14:paraId="53C81437" w14:textId="77777777" w:rsidR="00DB3572" w:rsidRPr="0082293E" w:rsidRDefault="00DB3572" w:rsidP="00D2516D">
            <w:pPr>
              <w:pStyle w:val="TableText"/>
              <w:spacing w:before="20" w:after="20"/>
            </w:pPr>
            <w:r w:rsidRPr="0082293E">
              <w:rPr>
                <w:b/>
              </w:rPr>
              <w:t>Total administered liabilities</w:t>
            </w:r>
          </w:p>
        </w:tc>
        <w:tc>
          <w:tcPr>
            <w:tcW w:w="300" w:type="pct"/>
            <w:tcBorders>
              <w:top w:val="nil"/>
              <w:bottom w:val="nil"/>
            </w:tcBorders>
          </w:tcPr>
          <w:p w14:paraId="3DBC693B"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(158)</w:t>
            </w:r>
          </w:p>
        </w:tc>
        <w:tc>
          <w:tcPr>
            <w:tcW w:w="300" w:type="pct"/>
            <w:tcBorders>
              <w:top w:val="nil"/>
              <w:bottom w:val="nil"/>
            </w:tcBorders>
          </w:tcPr>
          <w:p w14:paraId="001DE1D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nil"/>
              <w:bottom w:val="nil"/>
            </w:tcBorders>
          </w:tcPr>
          <w:p w14:paraId="156CB930"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(10,574)</w:t>
            </w:r>
          </w:p>
        </w:tc>
        <w:tc>
          <w:tcPr>
            <w:tcW w:w="300" w:type="pct"/>
            <w:tcBorders>
              <w:top w:val="nil"/>
              <w:bottom w:val="nil"/>
            </w:tcBorders>
          </w:tcPr>
          <w:p w14:paraId="07092B0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(7,220)</w:t>
            </w:r>
          </w:p>
        </w:tc>
        <w:tc>
          <w:tcPr>
            <w:tcW w:w="300" w:type="pct"/>
            <w:tcBorders>
              <w:top w:val="nil"/>
              <w:bottom w:val="nil"/>
            </w:tcBorders>
          </w:tcPr>
          <w:p w14:paraId="05C36891" w14:textId="77777777" w:rsidR="00DB3572" w:rsidRPr="00232350" w:rsidRDefault="00DB3572" w:rsidP="00D2516D">
            <w:pPr>
              <w:spacing w:before="20" w:after="20"/>
              <w:cnfStyle w:val="000000000000" w:firstRow="0" w:lastRow="0" w:firstColumn="0" w:lastColumn="0" w:oddVBand="0" w:evenVBand="0" w:oddHBand="0" w:evenHBand="0" w:firstRowFirstColumn="0" w:firstRowLastColumn="0" w:lastRowFirstColumn="0" w:lastRowLastColumn="0"/>
            </w:pPr>
            <w:r w:rsidRPr="0082293E">
              <w:rPr>
                <w:b/>
              </w:rPr>
              <w:t>(12,125)</w:t>
            </w:r>
          </w:p>
        </w:tc>
        <w:tc>
          <w:tcPr>
            <w:tcW w:w="300" w:type="pct"/>
            <w:tcBorders>
              <w:top w:val="nil"/>
              <w:bottom w:val="nil"/>
            </w:tcBorders>
          </w:tcPr>
          <w:p w14:paraId="348F25E0"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(7,894)</w:t>
            </w:r>
          </w:p>
        </w:tc>
        <w:tc>
          <w:tcPr>
            <w:tcW w:w="300" w:type="pct"/>
            <w:tcBorders>
              <w:top w:val="nil"/>
              <w:bottom w:val="nil"/>
            </w:tcBorders>
          </w:tcPr>
          <w:p w14:paraId="72ACCBE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nil"/>
              <w:bottom w:val="nil"/>
            </w:tcBorders>
          </w:tcPr>
          <w:p w14:paraId="6A187FC4"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Pr>
                <w:b/>
              </w:rPr>
              <w:t>0</w:t>
            </w:r>
          </w:p>
        </w:tc>
        <w:tc>
          <w:tcPr>
            <w:tcW w:w="300" w:type="pct"/>
            <w:tcBorders>
              <w:top w:val="nil"/>
              <w:bottom w:val="nil"/>
            </w:tcBorders>
          </w:tcPr>
          <w:p w14:paraId="48EA6A6E"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(119)</w:t>
            </w:r>
          </w:p>
        </w:tc>
        <w:tc>
          <w:tcPr>
            <w:tcW w:w="300" w:type="pct"/>
            <w:tcBorders>
              <w:top w:val="nil"/>
              <w:bottom w:val="nil"/>
            </w:tcBorders>
          </w:tcPr>
          <w:p w14:paraId="6401CAD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(82)</w:t>
            </w:r>
          </w:p>
        </w:tc>
        <w:tc>
          <w:tcPr>
            <w:tcW w:w="300" w:type="pct"/>
            <w:tcBorders>
              <w:top w:val="nil"/>
              <w:bottom w:val="nil"/>
            </w:tcBorders>
          </w:tcPr>
          <w:p w14:paraId="33CF5B85"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(3,820)</w:t>
            </w:r>
          </w:p>
        </w:tc>
        <w:tc>
          <w:tcPr>
            <w:tcW w:w="300" w:type="pct"/>
            <w:tcBorders>
              <w:top w:val="nil"/>
              <w:bottom w:val="nil"/>
            </w:tcBorders>
          </w:tcPr>
          <w:p w14:paraId="34F6C6BF"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(4,126)</w:t>
            </w:r>
          </w:p>
        </w:tc>
        <w:tc>
          <w:tcPr>
            <w:tcW w:w="300" w:type="pct"/>
            <w:tcBorders>
              <w:top w:val="nil"/>
              <w:bottom w:val="nil"/>
            </w:tcBorders>
          </w:tcPr>
          <w:p w14:paraId="7A336786"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(26,797)</w:t>
            </w:r>
          </w:p>
        </w:tc>
        <w:tc>
          <w:tcPr>
            <w:tcW w:w="300" w:type="pct"/>
            <w:tcBorders>
              <w:top w:val="nil"/>
              <w:bottom w:val="nil"/>
            </w:tcBorders>
          </w:tcPr>
          <w:p w14:paraId="21176D3A" w14:textId="77777777" w:rsidR="00DB3572" w:rsidRPr="00232350" w:rsidRDefault="00DB3572" w:rsidP="00D2516D">
            <w:pPr>
              <w:pStyle w:val="TableText"/>
              <w:spacing w:before="20" w:after="20"/>
              <w:cnfStyle w:val="000000000000" w:firstRow="0" w:lastRow="0" w:firstColumn="0" w:lastColumn="0" w:oddVBand="0" w:evenVBand="0" w:oddHBand="0" w:evenHBand="0" w:firstRowFirstColumn="0" w:firstRowLastColumn="0" w:lastRowFirstColumn="0" w:lastRowLastColumn="0"/>
            </w:pPr>
            <w:r w:rsidRPr="0082293E">
              <w:rPr>
                <w:b/>
              </w:rPr>
              <w:t>(19,321)</w:t>
            </w:r>
          </w:p>
        </w:tc>
      </w:tr>
      <w:tr w:rsidR="00DB3572" w:rsidRPr="00232350" w14:paraId="060B1C72"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Borders>
              <w:top w:val="nil"/>
              <w:bottom w:val="nil"/>
            </w:tcBorders>
          </w:tcPr>
          <w:p w14:paraId="3BD89049" w14:textId="77777777" w:rsidR="00DB3572" w:rsidRPr="0082293E" w:rsidRDefault="00DB3572" w:rsidP="00D2516D">
            <w:pPr>
              <w:pStyle w:val="TableText"/>
              <w:spacing w:before="20" w:after="20"/>
            </w:pPr>
            <w:r w:rsidRPr="0082293E">
              <w:rPr>
                <w:b/>
              </w:rPr>
              <w:t>Total administered net assets (Liabilities)</w:t>
            </w:r>
          </w:p>
        </w:tc>
        <w:tc>
          <w:tcPr>
            <w:tcW w:w="300" w:type="pct"/>
            <w:tcBorders>
              <w:top w:val="nil"/>
              <w:bottom w:val="nil"/>
            </w:tcBorders>
          </w:tcPr>
          <w:p w14:paraId="7E241C4E" w14:textId="77777777" w:rsidR="00DB3572" w:rsidRPr="00232350" w:rsidRDefault="00DB3572" w:rsidP="00D2516D">
            <w:pPr>
              <w:spacing w:before="20" w:after="20"/>
              <w:cnfStyle w:val="010000000000" w:firstRow="0" w:lastRow="1" w:firstColumn="0" w:lastColumn="0" w:oddVBand="0" w:evenVBand="0" w:oddHBand="0" w:evenHBand="0" w:firstRowFirstColumn="0" w:firstRowLastColumn="0" w:lastRowFirstColumn="0" w:lastRowLastColumn="0"/>
            </w:pPr>
            <w:r w:rsidRPr="0082293E">
              <w:rPr>
                <w:b/>
              </w:rPr>
              <w:t>203</w:t>
            </w:r>
          </w:p>
        </w:tc>
        <w:tc>
          <w:tcPr>
            <w:tcW w:w="300" w:type="pct"/>
            <w:tcBorders>
              <w:top w:val="nil"/>
              <w:bottom w:val="nil"/>
            </w:tcBorders>
          </w:tcPr>
          <w:p w14:paraId="4A5EC9BB" w14:textId="77777777" w:rsidR="00DB3572" w:rsidRPr="00232350" w:rsidRDefault="00DB3572" w:rsidP="00D2516D">
            <w:pPr>
              <w:spacing w:before="20" w:after="20"/>
              <w:cnfStyle w:val="010000000000" w:firstRow="0" w:lastRow="1" w:firstColumn="0" w:lastColumn="0" w:oddVBand="0" w:evenVBand="0" w:oddHBand="0" w:evenHBand="0" w:firstRowFirstColumn="0" w:firstRowLastColumn="0" w:lastRowFirstColumn="0" w:lastRowLastColumn="0"/>
            </w:pPr>
            <w:r w:rsidRPr="0082293E">
              <w:rPr>
                <w:b/>
              </w:rPr>
              <w:t>624</w:t>
            </w:r>
          </w:p>
        </w:tc>
        <w:tc>
          <w:tcPr>
            <w:tcW w:w="300" w:type="pct"/>
            <w:tcBorders>
              <w:top w:val="nil"/>
              <w:bottom w:val="nil"/>
            </w:tcBorders>
          </w:tcPr>
          <w:p w14:paraId="316DEC44" w14:textId="77777777" w:rsidR="00DB3572" w:rsidRPr="00232350" w:rsidRDefault="00DB3572" w:rsidP="00D2516D">
            <w:pPr>
              <w:spacing w:before="20" w:after="20"/>
              <w:cnfStyle w:val="010000000000" w:firstRow="0" w:lastRow="1" w:firstColumn="0" w:lastColumn="0" w:oddVBand="0" w:evenVBand="0" w:oddHBand="0" w:evenHBand="0" w:firstRowFirstColumn="0" w:firstRowLastColumn="0" w:lastRowFirstColumn="0" w:lastRowLastColumn="0"/>
            </w:pPr>
            <w:r w:rsidRPr="0082293E">
              <w:rPr>
                <w:b/>
              </w:rPr>
              <w:t>2,366</w:t>
            </w:r>
          </w:p>
        </w:tc>
        <w:tc>
          <w:tcPr>
            <w:tcW w:w="300" w:type="pct"/>
            <w:tcBorders>
              <w:top w:val="nil"/>
              <w:bottom w:val="nil"/>
            </w:tcBorders>
          </w:tcPr>
          <w:p w14:paraId="610DC4AB" w14:textId="77777777" w:rsidR="00DB3572" w:rsidRPr="00232350" w:rsidRDefault="00DB3572" w:rsidP="00D2516D">
            <w:pPr>
              <w:spacing w:before="20" w:after="20"/>
              <w:cnfStyle w:val="010000000000" w:firstRow="0" w:lastRow="1" w:firstColumn="0" w:lastColumn="0" w:oddVBand="0" w:evenVBand="0" w:oddHBand="0" w:evenHBand="0" w:firstRowFirstColumn="0" w:firstRowLastColumn="0" w:lastRowFirstColumn="0" w:lastRowLastColumn="0"/>
            </w:pPr>
            <w:r w:rsidRPr="0082293E">
              <w:rPr>
                <w:b/>
              </w:rPr>
              <w:t>1,787</w:t>
            </w:r>
          </w:p>
        </w:tc>
        <w:tc>
          <w:tcPr>
            <w:tcW w:w="300" w:type="pct"/>
            <w:tcBorders>
              <w:top w:val="nil"/>
              <w:bottom w:val="nil"/>
            </w:tcBorders>
          </w:tcPr>
          <w:p w14:paraId="683EB766" w14:textId="77777777" w:rsidR="00DB3572" w:rsidRPr="00232350" w:rsidRDefault="00DB3572" w:rsidP="00D2516D">
            <w:pPr>
              <w:spacing w:before="20" w:after="20"/>
              <w:cnfStyle w:val="010000000000" w:firstRow="0" w:lastRow="1" w:firstColumn="0" w:lastColumn="0" w:oddVBand="0" w:evenVBand="0" w:oddHBand="0" w:evenHBand="0" w:firstRowFirstColumn="0" w:firstRowLastColumn="0" w:lastRowFirstColumn="0" w:lastRowLastColumn="0"/>
            </w:pPr>
            <w:r w:rsidRPr="0082293E">
              <w:rPr>
                <w:b/>
              </w:rPr>
              <w:t>(3,997)</w:t>
            </w:r>
          </w:p>
        </w:tc>
        <w:tc>
          <w:tcPr>
            <w:tcW w:w="300" w:type="pct"/>
            <w:tcBorders>
              <w:top w:val="nil"/>
              <w:bottom w:val="nil"/>
            </w:tcBorders>
          </w:tcPr>
          <w:p w14:paraId="490EB7BE"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(4,080)</w:t>
            </w:r>
          </w:p>
        </w:tc>
        <w:tc>
          <w:tcPr>
            <w:tcW w:w="300" w:type="pct"/>
            <w:tcBorders>
              <w:top w:val="nil"/>
              <w:bottom w:val="nil"/>
            </w:tcBorders>
          </w:tcPr>
          <w:p w14:paraId="54ABDF3F"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Pr>
                <w:b/>
              </w:rPr>
              <w:t>0</w:t>
            </w:r>
          </w:p>
        </w:tc>
        <w:tc>
          <w:tcPr>
            <w:tcW w:w="300" w:type="pct"/>
            <w:tcBorders>
              <w:top w:val="nil"/>
              <w:bottom w:val="nil"/>
            </w:tcBorders>
          </w:tcPr>
          <w:p w14:paraId="60A04AF4"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Pr>
                <w:b/>
              </w:rPr>
              <w:t>0</w:t>
            </w:r>
          </w:p>
        </w:tc>
        <w:tc>
          <w:tcPr>
            <w:tcW w:w="300" w:type="pct"/>
            <w:tcBorders>
              <w:top w:val="nil"/>
              <w:bottom w:val="nil"/>
            </w:tcBorders>
          </w:tcPr>
          <w:p w14:paraId="00684F08"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302</w:t>
            </w:r>
          </w:p>
        </w:tc>
        <w:tc>
          <w:tcPr>
            <w:tcW w:w="300" w:type="pct"/>
            <w:tcBorders>
              <w:top w:val="nil"/>
              <w:bottom w:val="nil"/>
            </w:tcBorders>
          </w:tcPr>
          <w:p w14:paraId="3CAC97F5"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114</w:t>
            </w:r>
          </w:p>
        </w:tc>
        <w:tc>
          <w:tcPr>
            <w:tcW w:w="300" w:type="pct"/>
            <w:tcBorders>
              <w:top w:val="nil"/>
              <w:bottom w:val="nil"/>
            </w:tcBorders>
          </w:tcPr>
          <w:p w14:paraId="444E78BB"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435</w:t>
            </w:r>
          </w:p>
        </w:tc>
        <w:tc>
          <w:tcPr>
            <w:tcW w:w="300" w:type="pct"/>
            <w:tcBorders>
              <w:top w:val="nil"/>
              <w:bottom w:val="nil"/>
            </w:tcBorders>
          </w:tcPr>
          <w:p w14:paraId="117A8749"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486</w:t>
            </w:r>
          </w:p>
        </w:tc>
        <w:tc>
          <w:tcPr>
            <w:tcW w:w="300" w:type="pct"/>
            <w:tcBorders>
              <w:top w:val="nil"/>
              <w:bottom w:val="nil"/>
            </w:tcBorders>
          </w:tcPr>
          <w:p w14:paraId="24A4BDD5"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(691)</w:t>
            </w:r>
          </w:p>
        </w:tc>
        <w:tc>
          <w:tcPr>
            <w:tcW w:w="300" w:type="pct"/>
            <w:tcBorders>
              <w:top w:val="nil"/>
              <w:bottom w:val="nil"/>
            </w:tcBorders>
          </w:tcPr>
          <w:p w14:paraId="5F1364B3" w14:textId="77777777" w:rsidR="00DB3572" w:rsidRPr="00232350" w:rsidRDefault="00DB3572" w:rsidP="00D2516D">
            <w:pPr>
              <w:pStyle w:val="TableText"/>
              <w:spacing w:before="20" w:after="20"/>
              <w:cnfStyle w:val="010000000000" w:firstRow="0" w:lastRow="1" w:firstColumn="0" w:lastColumn="0" w:oddVBand="0" w:evenVBand="0" w:oddHBand="0" w:evenHBand="0" w:firstRowFirstColumn="0" w:firstRowLastColumn="0" w:lastRowFirstColumn="0" w:lastRowLastColumn="0"/>
            </w:pPr>
            <w:r w:rsidRPr="0082293E">
              <w:rPr>
                <w:b/>
              </w:rPr>
              <w:t>(1,070)</w:t>
            </w:r>
          </w:p>
        </w:tc>
      </w:tr>
    </w:tbl>
    <w:p w14:paraId="734EE6BA" w14:textId="77777777" w:rsidR="00DB3572" w:rsidRDefault="00DB3572" w:rsidP="00342DE3">
      <w:pPr>
        <w:pStyle w:val="ListNumber"/>
        <w:numPr>
          <w:ilvl w:val="0"/>
          <w:numId w:val="43"/>
        </w:numPr>
      </w:pPr>
      <w:bookmarkStart w:id="264" w:name="TbleNoteProvisions1"/>
      <w:bookmarkEnd w:id="264"/>
      <w:r w:rsidRPr="0082293E">
        <w:t>Criminal injuries compensation payments that have been determined but not yet paid are recognised as a provision in the table above</w:t>
      </w:r>
      <w:bookmarkStart w:id="265" w:name="EndFRD9"/>
      <w:bookmarkEnd w:id="265"/>
    </w:p>
    <w:p w14:paraId="34F658F2" w14:textId="77777777" w:rsidR="00DB3572" w:rsidRPr="0082293E" w:rsidRDefault="00DB3572" w:rsidP="00DB3572">
      <w:pPr>
        <w:pStyle w:val="BodyText"/>
        <w:sectPr w:rsidR="00DB3572" w:rsidRPr="0082293E" w:rsidSect="00D40755">
          <w:pgSz w:w="23811" w:h="16838" w:orient="landscape" w:code="8"/>
          <w:pgMar w:top="1418" w:right="1134" w:bottom="851" w:left="1134" w:header="709" w:footer="709" w:gutter="0"/>
          <w:cols w:space="720"/>
          <w:docGrid w:linePitch="272"/>
        </w:sectPr>
      </w:pPr>
    </w:p>
    <w:p w14:paraId="69BEFAA0" w14:textId="77777777" w:rsidR="00DB3572" w:rsidRPr="0082293E" w:rsidRDefault="00DB3572" w:rsidP="00DB3572">
      <w:pPr>
        <w:pStyle w:val="Heading2"/>
      </w:pPr>
      <w:bookmarkStart w:id="266" w:name="_Ref149920704"/>
      <w:bookmarkStart w:id="267" w:name="_Ref149920708"/>
      <w:bookmarkStart w:id="268" w:name="_Ref149921435"/>
      <w:bookmarkStart w:id="269" w:name="_Toc149922963"/>
      <w:r>
        <w:t xml:space="preserve">5. </w:t>
      </w:r>
      <w:r w:rsidRPr="0082293E">
        <w:t>Key assets available to support output delivery</w:t>
      </w:r>
      <w:bookmarkEnd w:id="266"/>
      <w:bookmarkEnd w:id="267"/>
      <w:bookmarkEnd w:id="268"/>
      <w:bookmarkEnd w:id="269"/>
    </w:p>
    <w:p w14:paraId="5EA1CD99" w14:textId="77777777" w:rsidR="00DB3572" w:rsidRPr="0082293E" w:rsidRDefault="00DB3572" w:rsidP="00DB3572">
      <w:pPr>
        <w:pStyle w:val="BodyTextBold"/>
      </w:pPr>
      <w:r w:rsidRPr="0082293E">
        <w:t>Introduction</w:t>
      </w:r>
    </w:p>
    <w:p w14:paraId="005961FE" w14:textId="18A848A6" w:rsidR="00DB3572" w:rsidRPr="0082293E" w:rsidRDefault="00C32A3C" w:rsidP="00DB3572">
      <w:pPr>
        <w:pStyle w:val="BodyText"/>
      </w:pPr>
      <w:r>
        <w:t>Court Services Victoria</w:t>
      </w:r>
      <w:r w:rsidR="00DB3572" w:rsidRPr="0082293E">
        <w:t xml:space="preserve"> controls infrastructure that is utilised in fulfilling its objectives and conducting activities. The infrastructure represents the key resources that have been entrusted to </w:t>
      </w:r>
      <w:r>
        <w:t>Court Services Victoria</w:t>
      </w:r>
      <w:r w:rsidR="00DB3572" w:rsidRPr="0082293E">
        <w:t xml:space="preserve"> to be utilised</w:t>
      </w:r>
      <w:r w:rsidR="00DB3572">
        <w:t xml:space="preserve"> f</w:t>
      </w:r>
      <w:r w:rsidR="00DB3572" w:rsidRPr="0082293E">
        <w:t>or delivery of its outputs.</w:t>
      </w:r>
    </w:p>
    <w:p w14:paraId="001106F9" w14:textId="77777777" w:rsidR="00DB3572" w:rsidRPr="0082293E" w:rsidRDefault="00DB3572" w:rsidP="00DB3572">
      <w:pPr>
        <w:pStyle w:val="BodyTextBold"/>
      </w:pPr>
      <w:r w:rsidRPr="0082293E">
        <w:t>Fair value measurement</w:t>
      </w:r>
    </w:p>
    <w:p w14:paraId="28452CB1" w14:textId="77777777" w:rsidR="00DB3572" w:rsidRPr="0082293E" w:rsidRDefault="00DB3572" w:rsidP="00DB3572">
      <w:pPr>
        <w:pStyle w:val="BodyText"/>
      </w:pPr>
      <w:r w:rsidRPr="0082293E">
        <w:t>Where the assets included in this section are carried at fair value, additional information is disclosed in Note</w:t>
      </w:r>
      <w:r>
        <w:t> </w:t>
      </w:r>
      <w:r w:rsidRPr="0082293E">
        <w:t>8.3 in connection with how those fair values were determined.</w:t>
      </w:r>
    </w:p>
    <w:p w14:paraId="00D046ED" w14:textId="77777777" w:rsidR="00DB3572" w:rsidRPr="0082293E" w:rsidRDefault="00DB3572" w:rsidP="00DB3572">
      <w:pPr>
        <w:pStyle w:val="BodyTextBold"/>
      </w:pPr>
      <w:r w:rsidRPr="0082293E">
        <w:t>Structure</w:t>
      </w:r>
    </w:p>
    <w:p w14:paraId="513DADE4" w14:textId="77777777" w:rsidR="00DB3572" w:rsidRPr="0082293E" w:rsidRDefault="00DB3572" w:rsidP="00DB3572">
      <w:pPr>
        <w:pStyle w:val="NoSpacing"/>
      </w:pPr>
      <w:r>
        <w:t>5.1</w:t>
      </w:r>
      <w:r>
        <w:tab/>
      </w:r>
      <w:r w:rsidRPr="0082293E">
        <w:t>Property, plant and equipment</w:t>
      </w:r>
    </w:p>
    <w:p w14:paraId="4644DBB8" w14:textId="77777777" w:rsidR="00DB3572" w:rsidRPr="0082293E" w:rsidRDefault="00DB3572" w:rsidP="00DB3572">
      <w:pPr>
        <w:pStyle w:val="NoSpacing"/>
      </w:pPr>
      <w:r>
        <w:t>5.2</w:t>
      </w:r>
      <w:r>
        <w:tab/>
      </w:r>
      <w:r w:rsidRPr="0082293E">
        <w:t>Intangible assets</w:t>
      </w:r>
    </w:p>
    <w:p w14:paraId="5AAE099E" w14:textId="77777777" w:rsidR="00DB3572" w:rsidRPr="0082293E" w:rsidRDefault="00DB3572" w:rsidP="00DB3572">
      <w:pPr>
        <w:pStyle w:val="NoSpacing"/>
      </w:pPr>
      <w:r>
        <w:t>5.3</w:t>
      </w:r>
      <w:r>
        <w:tab/>
      </w:r>
      <w:r w:rsidRPr="0082293E">
        <w:t>Purchase of the County Court building Melbourne</w:t>
      </w:r>
    </w:p>
    <w:p w14:paraId="61B3E231" w14:textId="77777777" w:rsidR="00DB3572" w:rsidRPr="0082293E" w:rsidRDefault="00DB3572" w:rsidP="00DB3572">
      <w:pPr>
        <w:pStyle w:val="Heading3"/>
        <w:pageBreakBefore/>
      </w:pPr>
      <w:bookmarkStart w:id="270" w:name="_Ref149921464"/>
      <w:bookmarkStart w:id="271" w:name="_Toc149922964"/>
      <w:r>
        <w:t xml:space="preserve">5.1 </w:t>
      </w:r>
      <w:r w:rsidRPr="0082293E">
        <w:t xml:space="preserve">Property, Plant </w:t>
      </w:r>
      <w:r>
        <w:t>and</w:t>
      </w:r>
      <w:r w:rsidRPr="0082293E">
        <w:t xml:space="preserve"> Equipment</w:t>
      </w:r>
      <w:bookmarkEnd w:id="270"/>
      <w:bookmarkEnd w:id="271"/>
    </w:p>
    <w:tbl>
      <w:tblPr>
        <w:tblStyle w:val="AccessibleTableNumerical"/>
        <w:tblW w:w="5000" w:type="pct"/>
        <w:tblLook w:val="04E0" w:firstRow="1" w:lastRow="1" w:firstColumn="1" w:lastColumn="0" w:noHBand="0" w:noVBand="1"/>
      </w:tblPr>
      <w:tblGrid>
        <w:gridCol w:w="3202"/>
        <w:gridCol w:w="952"/>
        <w:gridCol w:w="956"/>
        <w:gridCol w:w="1312"/>
        <w:gridCol w:w="1312"/>
        <w:gridCol w:w="954"/>
        <w:gridCol w:w="953"/>
      </w:tblGrid>
      <w:tr w:rsidR="00DB3572" w:rsidRPr="0082293E" w14:paraId="7B8A51ED"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1" w:type="pct"/>
          </w:tcPr>
          <w:p w14:paraId="4CF94BF0" w14:textId="77777777" w:rsidR="00DB3572" w:rsidRPr="0082293E" w:rsidRDefault="00DB3572" w:rsidP="00D82CE4">
            <w:pPr>
              <w:spacing w:before="70" w:after="70"/>
            </w:pPr>
            <w:r>
              <w:t>Item</w:t>
            </w:r>
          </w:p>
        </w:tc>
        <w:tc>
          <w:tcPr>
            <w:tcW w:w="494" w:type="pct"/>
            <w:vAlign w:val="bottom"/>
          </w:tcPr>
          <w:p w14:paraId="12E323BC" w14:textId="77777777" w:rsidR="00DB3572" w:rsidRDefault="00DB3572" w:rsidP="00D82CE4">
            <w:pPr>
              <w:pStyle w:val="TableText"/>
              <w:cnfStyle w:val="100000000000" w:firstRow="1" w:lastRow="0" w:firstColumn="0" w:lastColumn="0" w:oddVBand="0" w:evenVBand="0" w:oddHBand="0" w:evenHBand="0" w:firstRowFirstColumn="0" w:firstRowLastColumn="0" w:lastRowFirstColumn="0" w:lastRowLastColumn="0"/>
              <w:rPr>
                <w:b/>
              </w:rPr>
            </w:pPr>
            <w:r w:rsidRPr="002A7EDB">
              <w:rPr>
                <w:b/>
              </w:rPr>
              <w:t>Gross carrying amount</w:t>
            </w:r>
          </w:p>
          <w:p w14:paraId="2EDEAC34"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2F81169E"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496" w:type="pct"/>
            <w:vAlign w:val="bottom"/>
          </w:tcPr>
          <w:p w14:paraId="064D6911" w14:textId="77777777" w:rsidR="00DB3572" w:rsidRDefault="00DB3572" w:rsidP="00D82CE4">
            <w:pPr>
              <w:pStyle w:val="TableText"/>
              <w:cnfStyle w:val="100000000000" w:firstRow="1" w:lastRow="0" w:firstColumn="0" w:lastColumn="0" w:oddVBand="0" w:evenVBand="0" w:oddHBand="0" w:evenHBand="0" w:firstRowFirstColumn="0" w:firstRowLastColumn="0" w:lastRowFirstColumn="0" w:lastRowLastColumn="0"/>
              <w:rPr>
                <w:b/>
              </w:rPr>
            </w:pPr>
            <w:r w:rsidRPr="002A7EDB">
              <w:rPr>
                <w:b/>
              </w:rPr>
              <w:t>Gross carrying amount</w:t>
            </w:r>
          </w:p>
          <w:p w14:paraId="62C47775"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2627ABE2"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80" w:type="pct"/>
            <w:vAlign w:val="bottom"/>
          </w:tcPr>
          <w:p w14:paraId="5AF9B18D" w14:textId="77777777" w:rsidR="00DB3572" w:rsidRDefault="00DB3572" w:rsidP="00D82CE4">
            <w:pPr>
              <w:pStyle w:val="TableText"/>
              <w:cnfStyle w:val="100000000000" w:firstRow="1" w:lastRow="0" w:firstColumn="0" w:lastColumn="0" w:oddVBand="0" w:evenVBand="0" w:oddHBand="0" w:evenHBand="0" w:firstRowFirstColumn="0" w:firstRowLastColumn="0" w:lastRowFirstColumn="0" w:lastRowLastColumn="0"/>
              <w:rPr>
                <w:b/>
              </w:rPr>
            </w:pPr>
            <w:r w:rsidRPr="002A7EDB">
              <w:rPr>
                <w:b/>
              </w:rPr>
              <w:t>Accumulated Depreciation</w:t>
            </w:r>
          </w:p>
          <w:p w14:paraId="381D4DC2"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573CD5A8"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80" w:type="pct"/>
            <w:vAlign w:val="bottom"/>
          </w:tcPr>
          <w:p w14:paraId="53DD6120" w14:textId="77777777" w:rsidR="00DB3572" w:rsidRDefault="00DB3572" w:rsidP="00D82CE4">
            <w:pPr>
              <w:pStyle w:val="TableText"/>
              <w:cnfStyle w:val="100000000000" w:firstRow="1" w:lastRow="0" w:firstColumn="0" w:lastColumn="0" w:oddVBand="0" w:evenVBand="0" w:oddHBand="0" w:evenHBand="0" w:firstRowFirstColumn="0" w:firstRowLastColumn="0" w:lastRowFirstColumn="0" w:lastRowLastColumn="0"/>
              <w:rPr>
                <w:b/>
              </w:rPr>
            </w:pPr>
            <w:r w:rsidRPr="002A7EDB">
              <w:rPr>
                <w:b/>
              </w:rPr>
              <w:t>Accumulated Depreciation</w:t>
            </w:r>
          </w:p>
          <w:p w14:paraId="6EE3F352"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39FA83CE"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495" w:type="pct"/>
            <w:vAlign w:val="bottom"/>
          </w:tcPr>
          <w:p w14:paraId="5A9F48C8" w14:textId="77777777" w:rsidR="00DB3572" w:rsidRDefault="00DB3572" w:rsidP="00D82CE4">
            <w:pPr>
              <w:pStyle w:val="TableText"/>
              <w:cnfStyle w:val="100000000000" w:firstRow="1" w:lastRow="0" w:firstColumn="0" w:lastColumn="0" w:oddVBand="0" w:evenVBand="0" w:oddHBand="0" w:evenHBand="0" w:firstRowFirstColumn="0" w:firstRowLastColumn="0" w:lastRowFirstColumn="0" w:lastRowLastColumn="0"/>
              <w:rPr>
                <w:b/>
              </w:rPr>
            </w:pPr>
            <w:r w:rsidRPr="002A7EDB">
              <w:rPr>
                <w:b/>
              </w:rPr>
              <w:t>Net carrying amount</w:t>
            </w:r>
          </w:p>
          <w:p w14:paraId="2BB7FD6B"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4C81C6C4"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494" w:type="pct"/>
            <w:vAlign w:val="bottom"/>
          </w:tcPr>
          <w:p w14:paraId="29B31F54" w14:textId="77777777" w:rsidR="00DB3572" w:rsidRDefault="00DB3572" w:rsidP="00D82CE4">
            <w:pPr>
              <w:pStyle w:val="TableText"/>
              <w:cnfStyle w:val="100000000000" w:firstRow="1" w:lastRow="0" w:firstColumn="0" w:lastColumn="0" w:oddVBand="0" w:evenVBand="0" w:oddHBand="0" w:evenHBand="0" w:firstRowFirstColumn="0" w:firstRowLastColumn="0" w:lastRowFirstColumn="0" w:lastRowLastColumn="0"/>
              <w:rPr>
                <w:b/>
              </w:rPr>
            </w:pPr>
            <w:r w:rsidRPr="002A7EDB">
              <w:rPr>
                <w:b/>
              </w:rPr>
              <w:t>Net carrying amount</w:t>
            </w:r>
          </w:p>
          <w:p w14:paraId="57C58FFD"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5131B8C6" w14:textId="77777777" w:rsidR="00DB3572" w:rsidRPr="0082293E" w:rsidRDefault="00DB3572" w:rsidP="00D82CE4">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4A580122" w14:textId="77777777" w:rsidTr="00D2516D">
        <w:tc>
          <w:tcPr>
            <w:cnfStyle w:val="001000000000" w:firstRow="0" w:lastRow="0" w:firstColumn="1" w:lastColumn="0" w:oddVBand="0" w:evenVBand="0" w:oddHBand="0" w:evenHBand="0" w:firstRowFirstColumn="0" w:firstRowLastColumn="0" w:lastRowFirstColumn="0" w:lastRowLastColumn="0"/>
            <w:tcW w:w="1661" w:type="pct"/>
          </w:tcPr>
          <w:p w14:paraId="0475F4AD" w14:textId="77777777" w:rsidR="00DB3572" w:rsidRPr="00BA56E5" w:rsidRDefault="00DB3572" w:rsidP="00D2516D">
            <w:pPr>
              <w:pStyle w:val="TableText"/>
            </w:pPr>
            <w:r w:rsidRPr="00BA56E5">
              <w:t>Land at fair value</w:t>
            </w:r>
          </w:p>
        </w:tc>
        <w:tc>
          <w:tcPr>
            <w:tcW w:w="494" w:type="pct"/>
          </w:tcPr>
          <w:p w14:paraId="3C3842D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546,025</w:t>
            </w:r>
          </w:p>
        </w:tc>
        <w:tc>
          <w:tcPr>
            <w:tcW w:w="496" w:type="pct"/>
          </w:tcPr>
          <w:p w14:paraId="5568786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546,025</w:t>
            </w:r>
          </w:p>
        </w:tc>
        <w:tc>
          <w:tcPr>
            <w:tcW w:w="680" w:type="pct"/>
          </w:tcPr>
          <w:p w14:paraId="23E0333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680" w:type="pct"/>
          </w:tcPr>
          <w:p w14:paraId="6B1A252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95" w:type="pct"/>
          </w:tcPr>
          <w:p w14:paraId="6510A81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546,025</w:t>
            </w:r>
          </w:p>
        </w:tc>
        <w:tc>
          <w:tcPr>
            <w:tcW w:w="494" w:type="pct"/>
          </w:tcPr>
          <w:p w14:paraId="4B0CEFC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546,025</w:t>
            </w:r>
          </w:p>
        </w:tc>
      </w:tr>
      <w:tr w:rsidR="00DB3572" w:rsidRPr="0082293E" w14:paraId="70C1D40A" w14:textId="77777777" w:rsidTr="00D2516D">
        <w:tc>
          <w:tcPr>
            <w:cnfStyle w:val="001000000000" w:firstRow="0" w:lastRow="0" w:firstColumn="1" w:lastColumn="0" w:oddVBand="0" w:evenVBand="0" w:oddHBand="0" w:evenHBand="0" w:firstRowFirstColumn="0" w:firstRowLastColumn="0" w:lastRowFirstColumn="0" w:lastRowLastColumn="0"/>
            <w:tcW w:w="1661" w:type="pct"/>
          </w:tcPr>
          <w:p w14:paraId="2D304CA5" w14:textId="5F60F440" w:rsidR="00DB3572" w:rsidRPr="00BA56E5" w:rsidRDefault="00DB3572" w:rsidP="00D2516D">
            <w:pPr>
              <w:pStyle w:val="TableText"/>
            </w:pPr>
            <w:r w:rsidRPr="00BA56E5">
              <w:t xml:space="preserve">Buildings at fair value </w:t>
            </w:r>
            <w:hyperlink w:anchor="TbleNotePropPlantEquip1" w:history="1">
              <w:r w:rsidRPr="00BA56E5">
                <w:rPr>
                  <w:rStyle w:val="Hyperlink"/>
                  <w:vertAlign w:val="superscript"/>
                </w:rPr>
                <w:t>(1)</w:t>
              </w:r>
            </w:hyperlink>
          </w:p>
        </w:tc>
        <w:tc>
          <w:tcPr>
            <w:tcW w:w="494" w:type="pct"/>
          </w:tcPr>
          <w:p w14:paraId="30F920D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844,539</w:t>
            </w:r>
          </w:p>
        </w:tc>
        <w:tc>
          <w:tcPr>
            <w:tcW w:w="496" w:type="pct"/>
          </w:tcPr>
          <w:p w14:paraId="606ED71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692,151</w:t>
            </w:r>
          </w:p>
        </w:tc>
        <w:tc>
          <w:tcPr>
            <w:tcW w:w="680" w:type="pct"/>
          </w:tcPr>
          <w:p w14:paraId="173D68A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(89,160)</w:t>
            </w:r>
          </w:p>
        </w:tc>
        <w:tc>
          <w:tcPr>
            <w:tcW w:w="680" w:type="pct"/>
          </w:tcPr>
          <w:p w14:paraId="29E5122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(40,994)</w:t>
            </w:r>
          </w:p>
        </w:tc>
        <w:tc>
          <w:tcPr>
            <w:tcW w:w="495" w:type="pct"/>
          </w:tcPr>
          <w:p w14:paraId="53F65E8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755,380</w:t>
            </w:r>
          </w:p>
        </w:tc>
        <w:tc>
          <w:tcPr>
            <w:tcW w:w="494" w:type="pct"/>
          </w:tcPr>
          <w:p w14:paraId="2D960EC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651,157</w:t>
            </w:r>
          </w:p>
        </w:tc>
      </w:tr>
      <w:tr w:rsidR="00DB3572" w:rsidRPr="0082293E" w14:paraId="2953D5A5" w14:textId="77777777" w:rsidTr="00D2516D">
        <w:tc>
          <w:tcPr>
            <w:cnfStyle w:val="001000000000" w:firstRow="0" w:lastRow="0" w:firstColumn="1" w:lastColumn="0" w:oddVBand="0" w:evenVBand="0" w:oddHBand="0" w:evenHBand="0" w:firstRowFirstColumn="0" w:firstRowLastColumn="0" w:lastRowFirstColumn="0" w:lastRowLastColumn="0"/>
            <w:tcW w:w="1661" w:type="pct"/>
          </w:tcPr>
          <w:p w14:paraId="56F0651D" w14:textId="77777777" w:rsidR="00DB3572" w:rsidRPr="0082293E" w:rsidRDefault="00DB3572" w:rsidP="00D2516D">
            <w:pPr>
              <w:pStyle w:val="TableText"/>
            </w:pPr>
            <w:r w:rsidRPr="0082293E">
              <w:t>Leasehold improvements at fair value</w:t>
            </w:r>
          </w:p>
        </w:tc>
        <w:tc>
          <w:tcPr>
            <w:tcW w:w="494" w:type="pct"/>
          </w:tcPr>
          <w:p w14:paraId="5F63EF8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75,209</w:t>
            </w:r>
          </w:p>
        </w:tc>
        <w:tc>
          <w:tcPr>
            <w:tcW w:w="496" w:type="pct"/>
          </w:tcPr>
          <w:p w14:paraId="17E8569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40,937</w:t>
            </w:r>
          </w:p>
        </w:tc>
        <w:tc>
          <w:tcPr>
            <w:tcW w:w="680" w:type="pct"/>
          </w:tcPr>
          <w:p w14:paraId="474EF58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(26,740)</w:t>
            </w:r>
          </w:p>
        </w:tc>
        <w:tc>
          <w:tcPr>
            <w:tcW w:w="680" w:type="pct"/>
          </w:tcPr>
          <w:p w14:paraId="3B2E6D5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(12,272)</w:t>
            </w:r>
          </w:p>
        </w:tc>
        <w:tc>
          <w:tcPr>
            <w:tcW w:w="495" w:type="pct"/>
          </w:tcPr>
          <w:p w14:paraId="7F24D9D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48,469</w:t>
            </w:r>
          </w:p>
        </w:tc>
        <w:tc>
          <w:tcPr>
            <w:tcW w:w="494" w:type="pct"/>
          </w:tcPr>
          <w:p w14:paraId="43C64BB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28,665</w:t>
            </w:r>
          </w:p>
        </w:tc>
      </w:tr>
      <w:tr w:rsidR="00DB3572" w:rsidRPr="0082293E" w14:paraId="33DF6479" w14:textId="77777777" w:rsidTr="00D2516D">
        <w:tc>
          <w:tcPr>
            <w:cnfStyle w:val="001000000000" w:firstRow="0" w:lastRow="0" w:firstColumn="1" w:lastColumn="0" w:oddVBand="0" w:evenVBand="0" w:oddHBand="0" w:evenHBand="0" w:firstRowFirstColumn="0" w:firstRowLastColumn="0" w:lastRowFirstColumn="0" w:lastRowLastColumn="0"/>
            <w:tcW w:w="1661" w:type="pct"/>
          </w:tcPr>
          <w:p w14:paraId="1037E1D4" w14:textId="77777777" w:rsidR="00DB3572" w:rsidRPr="0082293E" w:rsidRDefault="00DB3572" w:rsidP="00D2516D">
            <w:pPr>
              <w:pStyle w:val="TableText"/>
            </w:pPr>
            <w:r w:rsidRPr="0082293E">
              <w:t>Plant and equipment at fair value</w:t>
            </w:r>
          </w:p>
        </w:tc>
        <w:tc>
          <w:tcPr>
            <w:tcW w:w="494" w:type="pct"/>
          </w:tcPr>
          <w:p w14:paraId="4ADF2F0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18,100</w:t>
            </w:r>
          </w:p>
        </w:tc>
        <w:tc>
          <w:tcPr>
            <w:tcW w:w="496" w:type="pct"/>
          </w:tcPr>
          <w:p w14:paraId="6F1CBF9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12,438</w:t>
            </w:r>
          </w:p>
        </w:tc>
        <w:tc>
          <w:tcPr>
            <w:tcW w:w="680" w:type="pct"/>
          </w:tcPr>
          <w:p w14:paraId="3CEE003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(8,959)</w:t>
            </w:r>
          </w:p>
        </w:tc>
        <w:tc>
          <w:tcPr>
            <w:tcW w:w="680" w:type="pct"/>
          </w:tcPr>
          <w:p w14:paraId="118AC5B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(4,374)</w:t>
            </w:r>
          </w:p>
        </w:tc>
        <w:tc>
          <w:tcPr>
            <w:tcW w:w="495" w:type="pct"/>
          </w:tcPr>
          <w:p w14:paraId="13CF32B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9,141</w:t>
            </w:r>
          </w:p>
        </w:tc>
        <w:tc>
          <w:tcPr>
            <w:tcW w:w="494" w:type="pct"/>
          </w:tcPr>
          <w:p w14:paraId="0ED8F29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8,064</w:t>
            </w:r>
          </w:p>
        </w:tc>
      </w:tr>
      <w:tr w:rsidR="00DB3572" w:rsidRPr="0082293E" w14:paraId="514A970D" w14:textId="77777777" w:rsidTr="00D2516D">
        <w:tc>
          <w:tcPr>
            <w:cnfStyle w:val="001000000000" w:firstRow="0" w:lastRow="0" w:firstColumn="1" w:lastColumn="0" w:oddVBand="0" w:evenVBand="0" w:oddHBand="0" w:evenHBand="0" w:firstRowFirstColumn="0" w:firstRowLastColumn="0" w:lastRowFirstColumn="0" w:lastRowLastColumn="0"/>
            <w:tcW w:w="1661" w:type="pct"/>
          </w:tcPr>
          <w:p w14:paraId="1C1E32BA" w14:textId="77777777" w:rsidR="00DB3572" w:rsidRPr="0082293E" w:rsidRDefault="00DB3572" w:rsidP="00D2516D">
            <w:pPr>
              <w:pStyle w:val="TableText"/>
            </w:pPr>
            <w:r w:rsidRPr="0082293E">
              <w:t>Plant and equipment – Right-of Use</w:t>
            </w:r>
          </w:p>
        </w:tc>
        <w:tc>
          <w:tcPr>
            <w:tcW w:w="494" w:type="pct"/>
          </w:tcPr>
          <w:p w14:paraId="4D8CC8F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15,796</w:t>
            </w:r>
          </w:p>
        </w:tc>
        <w:tc>
          <w:tcPr>
            <w:tcW w:w="496" w:type="pct"/>
          </w:tcPr>
          <w:p w14:paraId="2D06527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14,997</w:t>
            </w:r>
          </w:p>
        </w:tc>
        <w:tc>
          <w:tcPr>
            <w:tcW w:w="680" w:type="pct"/>
          </w:tcPr>
          <w:p w14:paraId="66969BE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(3,779)</w:t>
            </w:r>
          </w:p>
        </w:tc>
        <w:tc>
          <w:tcPr>
            <w:tcW w:w="680" w:type="pct"/>
          </w:tcPr>
          <w:p w14:paraId="3AE81D1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(3,891)</w:t>
            </w:r>
          </w:p>
        </w:tc>
        <w:tc>
          <w:tcPr>
            <w:tcW w:w="495" w:type="pct"/>
          </w:tcPr>
          <w:p w14:paraId="75B03D2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12,017</w:t>
            </w:r>
          </w:p>
        </w:tc>
        <w:tc>
          <w:tcPr>
            <w:tcW w:w="494" w:type="pct"/>
          </w:tcPr>
          <w:p w14:paraId="0527573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11,105</w:t>
            </w:r>
          </w:p>
        </w:tc>
      </w:tr>
      <w:tr w:rsidR="00DB3572" w:rsidRPr="0082293E" w14:paraId="283060C7" w14:textId="77777777" w:rsidTr="00D2516D">
        <w:tc>
          <w:tcPr>
            <w:cnfStyle w:val="001000000000" w:firstRow="0" w:lastRow="0" w:firstColumn="1" w:lastColumn="0" w:oddVBand="0" w:evenVBand="0" w:oddHBand="0" w:evenHBand="0" w:firstRowFirstColumn="0" w:firstRowLastColumn="0" w:lastRowFirstColumn="0" w:lastRowLastColumn="0"/>
            <w:tcW w:w="1661" w:type="pct"/>
          </w:tcPr>
          <w:p w14:paraId="3591AA09" w14:textId="77777777" w:rsidR="00DB3572" w:rsidRPr="0082293E" w:rsidRDefault="00DB3572" w:rsidP="00D2516D">
            <w:pPr>
              <w:pStyle w:val="TableText"/>
            </w:pPr>
            <w:r w:rsidRPr="0082293E">
              <w:t>Computer &amp; telecommunications equipment at fair value</w:t>
            </w:r>
          </w:p>
        </w:tc>
        <w:tc>
          <w:tcPr>
            <w:tcW w:w="494" w:type="pct"/>
          </w:tcPr>
          <w:p w14:paraId="3034ECB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65,120</w:t>
            </w:r>
          </w:p>
        </w:tc>
        <w:tc>
          <w:tcPr>
            <w:tcW w:w="496" w:type="pct"/>
          </w:tcPr>
          <w:p w14:paraId="796A135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45,442</w:t>
            </w:r>
          </w:p>
        </w:tc>
        <w:tc>
          <w:tcPr>
            <w:tcW w:w="680" w:type="pct"/>
          </w:tcPr>
          <w:p w14:paraId="7574581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(45,802)</w:t>
            </w:r>
          </w:p>
        </w:tc>
        <w:tc>
          <w:tcPr>
            <w:tcW w:w="680" w:type="pct"/>
          </w:tcPr>
          <w:p w14:paraId="0B64CE8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(33,993)</w:t>
            </w:r>
          </w:p>
        </w:tc>
        <w:tc>
          <w:tcPr>
            <w:tcW w:w="495" w:type="pct"/>
          </w:tcPr>
          <w:p w14:paraId="3553552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19,318</w:t>
            </w:r>
          </w:p>
        </w:tc>
        <w:tc>
          <w:tcPr>
            <w:tcW w:w="494" w:type="pct"/>
          </w:tcPr>
          <w:p w14:paraId="58F7742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11,448</w:t>
            </w:r>
          </w:p>
        </w:tc>
      </w:tr>
      <w:tr w:rsidR="00DB3572" w:rsidRPr="0082293E" w14:paraId="75755D21" w14:textId="77777777" w:rsidTr="00D2516D">
        <w:tc>
          <w:tcPr>
            <w:cnfStyle w:val="001000000000" w:firstRow="0" w:lastRow="0" w:firstColumn="1" w:lastColumn="0" w:oddVBand="0" w:evenVBand="0" w:oddHBand="0" w:evenHBand="0" w:firstRowFirstColumn="0" w:firstRowLastColumn="0" w:lastRowFirstColumn="0" w:lastRowLastColumn="0"/>
            <w:tcW w:w="1661" w:type="pct"/>
          </w:tcPr>
          <w:p w14:paraId="62FD6CE3" w14:textId="77777777" w:rsidR="00DB3572" w:rsidRPr="0082293E" w:rsidRDefault="00DB3572" w:rsidP="00D2516D">
            <w:pPr>
              <w:pStyle w:val="TableText"/>
            </w:pPr>
            <w:r w:rsidRPr="0082293E">
              <w:t>Cultural assets at fair value</w:t>
            </w:r>
          </w:p>
        </w:tc>
        <w:tc>
          <w:tcPr>
            <w:tcW w:w="494" w:type="pct"/>
          </w:tcPr>
          <w:p w14:paraId="2F471BF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1,050</w:t>
            </w:r>
          </w:p>
        </w:tc>
        <w:tc>
          <w:tcPr>
            <w:tcW w:w="496" w:type="pct"/>
          </w:tcPr>
          <w:p w14:paraId="5608312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1,050</w:t>
            </w:r>
          </w:p>
        </w:tc>
        <w:tc>
          <w:tcPr>
            <w:tcW w:w="680" w:type="pct"/>
          </w:tcPr>
          <w:p w14:paraId="1352E3B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(21)</w:t>
            </w:r>
          </w:p>
        </w:tc>
        <w:tc>
          <w:tcPr>
            <w:tcW w:w="680" w:type="pct"/>
          </w:tcPr>
          <w:p w14:paraId="6DF6939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w:t>
            </w:r>
          </w:p>
        </w:tc>
        <w:tc>
          <w:tcPr>
            <w:tcW w:w="495" w:type="pct"/>
          </w:tcPr>
          <w:p w14:paraId="2788AC7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1,029</w:t>
            </w:r>
          </w:p>
        </w:tc>
        <w:tc>
          <w:tcPr>
            <w:tcW w:w="494" w:type="pct"/>
          </w:tcPr>
          <w:p w14:paraId="414E573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1,040</w:t>
            </w:r>
          </w:p>
        </w:tc>
      </w:tr>
      <w:tr w:rsidR="00DB3572" w:rsidRPr="0082293E" w14:paraId="283B9C1E" w14:textId="77777777" w:rsidTr="00D2516D">
        <w:tc>
          <w:tcPr>
            <w:cnfStyle w:val="001000000000" w:firstRow="0" w:lastRow="0" w:firstColumn="1" w:lastColumn="0" w:oddVBand="0" w:evenVBand="0" w:oddHBand="0" w:evenHBand="0" w:firstRowFirstColumn="0" w:firstRowLastColumn="0" w:lastRowFirstColumn="0" w:lastRowLastColumn="0"/>
            <w:tcW w:w="1661" w:type="pct"/>
          </w:tcPr>
          <w:p w14:paraId="3282AE01" w14:textId="77777777" w:rsidR="00DB3572" w:rsidRPr="0082293E" w:rsidRDefault="00DB3572" w:rsidP="00D2516D">
            <w:pPr>
              <w:pStyle w:val="TableText"/>
            </w:pPr>
            <w:r w:rsidRPr="0082293E">
              <w:t>Assets under construction at cost</w:t>
            </w:r>
          </w:p>
        </w:tc>
        <w:tc>
          <w:tcPr>
            <w:tcW w:w="494" w:type="pct"/>
          </w:tcPr>
          <w:p w14:paraId="5A5A2F4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267,020</w:t>
            </w:r>
          </w:p>
        </w:tc>
        <w:tc>
          <w:tcPr>
            <w:tcW w:w="496" w:type="pct"/>
          </w:tcPr>
          <w:p w14:paraId="50D5C67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275,426</w:t>
            </w:r>
          </w:p>
        </w:tc>
        <w:tc>
          <w:tcPr>
            <w:tcW w:w="680" w:type="pct"/>
          </w:tcPr>
          <w:p w14:paraId="342B71C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680" w:type="pct"/>
          </w:tcPr>
          <w:p w14:paraId="01B817F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495" w:type="pct"/>
          </w:tcPr>
          <w:p w14:paraId="0E7C153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267,020</w:t>
            </w:r>
          </w:p>
        </w:tc>
        <w:tc>
          <w:tcPr>
            <w:tcW w:w="494" w:type="pct"/>
          </w:tcPr>
          <w:p w14:paraId="494647C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275,426</w:t>
            </w:r>
          </w:p>
        </w:tc>
      </w:tr>
      <w:tr w:rsidR="00DB3572" w:rsidRPr="0082293E" w14:paraId="26A1B554"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14:paraId="11E0FF0C" w14:textId="77777777" w:rsidR="00DB3572" w:rsidRPr="0082293E" w:rsidRDefault="00DB3572" w:rsidP="00D2516D">
            <w:pPr>
              <w:pStyle w:val="TableText"/>
            </w:pPr>
            <w:r w:rsidRPr="0082293E">
              <w:rPr>
                <w:b/>
              </w:rPr>
              <w:t>Total property, plant and equipment</w:t>
            </w:r>
          </w:p>
        </w:tc>
        <w:tc>
          <w:tcPr>
            <w:tcW w:w="494" w:type="pct"/>
          </w:tcPr>
          <w:p w14:paraId="7FA52228"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t>1,832,858</w:t>
            </w:r>
          </w:p>
        </w:tc>
        <w:tc>
          <w:tcPr>
            <w:tcW w:w="496" w:type="pct"/>
          </w:tcPr>
          <w:p w14:paraId="7D1C5E93"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t>1,628,465</w:t>
            </w:r>
          </w:p>
        </w:tc>
        <w:tc>
          <w:tcPr>
            <w:tcW w:w="680" w:type="pct"/>
          </w:tcPr>
          <w:p w14:paraId="44652BF5"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t>(174,460)</w:t>
            </w:r>
          </w:p>
        </w:tc>
        <w:tc>
          <w:tcPr>
            <w:tcW w:w="680" w:type="pct"/>
          </w:tcPr>
          <w:p w14:paraId="785427E6"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t>(95,535)</w:t>
            </w:r>
          </w:p>
        </w:tc>
        <w:tc>
          <w:tcPr>
            <w:tcW w:w="495" w:type="pct"/>
          </w:tcPr>
          <w:p w14:paraId="4F8B90D9"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t>1,658,399</w:t>
            </w:r>
          </w:p>
        </w:tc>
        <w:tc>
          <w:tcPr>
            <w:tcW w:w="494" w:type="pct"/>
          </w:tcPr>
          <w:p w14:paraId="3840BD0F"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t>1,532,930</w:t>
            </w:r>
          </w:p>
        </w:tc>
      </w:tr>
    </w:tbl>
    <w:p w14:paraId="24B618EE" w14:textId="77777777" w:rsidR="00DB3572" w:rsidRPr="0082293E" w:rsidRDefault="00DB3572" w:rsidP="00342DE3">
      <w:pPr>
        <w:pStyle w:val="ListNumber"/>
        <w:numPr>
          <w:ilvl w:val="0"/>
          <w:numId w:val="44"/>
        </w:numPr>
      </w:pPr>
      <w:bookmarkStart w:id="272" w:name="TbleNotePropPlantEquip1"/>
      <w:bookmarkEnd w:id="272"/>
      <w:r w:rsidRPr="0082293E">
        <w:t>Refer to 5.3 for information on purchase of County Court building Melbourne</w:t>
      </w:r>
    </w:p>
    <w:p w14:paraId="78E72BE3" w14:textId="6135DEED" w:rsidR="00DB3572" w:rsidRPr="0082293E" w:rsidRDefault="00C32A3C" w:rsidP="00DB3572">
      <w:pPr>
        <w:pStyle w:val="BodyText"/>
      </w:pPr>
      <w:r>
        <w:t>Court Services Victoria</w:t>
      </w:r>
      <w:r w:rsidR="00DB3572" w:rsidRPr="0082293E">
        <w:t xml:space="preserve"> undertook its 5-yearly independent valuation of non-financial physical assets during 2020-21 which assisted in the identification of market movement including COVID-19 related uncertainties and consequently any impacts on </w:t>
      </w:r>
      <w:r>
        <w:t>Court Services Victoria</w:t>
      </w:r>
      <w:r w:rsidR="00DB3572" w:rsidRPr="0082293E">
        <w:t>’s results and financial position.</w:t>
      </w:r>
    </w:p>
    <w:p w14:paraId="578BA3F7" w14:textId="77777777" w:rsidR="00DB3572" w:rsidRPr="0082293E" w:rsidRDefault="00DB3572" w:rsidP="00DB3572">
      <w:pPr>
        <w:pStyle w:val="BodyText"/>
        <w:pageBreakBefore/>
      </w:pPr>
      <w:r w:rsidRPr="0082293E">
        <w:t>The following tables are subsets of buildings, and plant and equipment by right-of-use assets.</w:t>
      </w:r>
    </w:p>
    <w:p w14:paraId="231E285A" w14:textId="77777777" w:rsidR="00DB3572" w:rsidRPr="0082293E" w:rsidRDefault="00DB3572" w:rsidP="00DB3572">
      <w:pPr>
        <w:pStyle w:val="Heading4"/>
      </w:pPr>
      <w:r>
        <w:t xml:space="preserve">5.1.1 </w:t>
      </w:r>
      <w:r w:rsidRPr="0082293E">
        <w:t>Total right-of-use assets: buildings, plant, equipment and vehicles</w:t>
      </w:r>
    </w:p>
    <w:tbl>
      <w:tblPr>
        <w:tblStyle w:val="AccessibleTableNumerical"/>
        <w:tblW w:w="5000" w:type="pct"/>
        <w:tblLook w:val="04E0" w:firstRow="1" w:lastRow="1" w:firstColumn="1" w:lastColumn="0" w:noHBand="0" w:noVBand="1"/>
      </w:tblPr>
      <w:tblGrid>
        <w:gridCol w:w="2486"/>
        <w:gridCol w:w="1065"/>
        <w:gridCol w:w="1448"/>
        <w:gridCol w:w="1064"/>
        <w:gridCol w:w="1064"/>
        <w:gridCol w:w="1450"/>
        <w:gridCol w:w="1064"/>
      </w:tblGrid>
      <w:tr w:rsidR="00DB3572" w:rsidRPr="002A7EDB" w14:paraId="5C00FD83" w14:textId="77777777" w:rsidTr="00D2516D">
        <w:trPr>
          <w:cnfStyle w:val="100000000000" w:firstRow="1" w:lastRow="0" w:firstColumn="0" w:lastColumn="0" w:oddVBand="0" w:evenVBand="0" w:oddHBand="0" w:evenHBand="0" w:firstRowFirstColumn="0" w:firstRowLastColumn="0" w:lastRowFirstColumn="0" w:lastRowLastColumn="0"/>
          <w:trHeight w:val="1660"/>
        </w:trPr>
        <w:tc>
          <w:tcPr>
            <w:cnfStyle w:val="001000000100" w:firstRow="0" w:lastRow="0" w:firstColumn="1" w:lastColumn="0" w:oddVBand="0" w:evenVBand="0" w:oddHBand="0" w:evenHBand="0" w:firstRowFirstColumn="1" w:firstRowLastColumn="0" w:lastRowFirstColumn="0" w:lastRowLastColumn="0"/>
            <w:tcW w:w="1289" w:type="pct"/>
          </w:tcPr>
          <w:p w14:paraId="56FED491" w14:textId="77777777" w:rsidR="00DB3572" w:rsidRPr="002A7EDB" w:rsidRDefault="00DB3572" w:rsidP="00D2516D">
            <w:pPr>
              <w:spacing w:before="20" w:after="20"/>
            </w:pPr>
            <w:r w:rsidRPr="002A7EDB">
              <w:t>Item</w:t>
            </w:r>
          </w:p>
        </w:tc>
        <w:tc>
          <w:tcPr>
            <w:tcW w:w="552" w:type="pct"/>
            <w:vAlign w:val="bottom"/>
          </w:tcPr>
          <w:p w14:paraId="092DB0A5"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Gross carrying amount</w:t>
            </w:r>
          </w:p>
          <w:p w14:paraId="38DE67FC"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2023</w:t>
            </w:r>
          </w:p>
          <w:p w14:paraId="4747F14F"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$’000</w:t>
            </w:r>
          </w:p>
        </w:tc>
        <w:tc>
          <w:tcPr>
            <w:tcW w:w="751" w:type="pct"/>
            <w:vAlign w:val="bottom"/>
          </w:tcPr>
          <w:p w14:paraId="2E013778"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Accumulated depreciation</w:t>
            </w:r>
          </w:p>
          <w:p w14:paraId="7FB9D347"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2023</w:t>
            </w:r>
          </w:p>
          <w:p w14:paraId="16EB3F16"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$’000</w:t>
            </w:r>
          </w:p>
        </w:tc>
        <w:tc>
          <w:tcPr>
            <w:tcW w:w="552" w:type="pct"/>
            <w:vAlign w:val="bottom"/>
          </w:tcPr>
          <w:p w14:paraId="59DFDEDF"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Net carrying amount</w:t>
            </w:r>
          </w:p>
          <w:p w14:paraId="7C75ED78"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2023</w:t>
            </w:r>
          </w:p>
          <w:p w14:paraId="53241A57"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$’000</w:t>
            </w:r>
          </w:p>
        </w:tc>
        <w:tc>
          <w:tcPr>
            <w:tcW w:w="552" w:type="pct"/>
            <w:vAlign w:val="bottom"/>
          </w:tcPr>
          <w:p w14:paraId="2B135E4A"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Gross carrying amount</w:t>
            </w:r>
          </w:p>
          <w:p w14:paraId="2114F8D4"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2022</w:t>
            </w:r>
          </w:p>
          <w:p w14:paraId="3C9A9C7B"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$’000</w:t>
            </w:r>
          </w:p>
        </w:tc>
        <w:tc>
          <w:tcPr>
            <w:tcW w:w="752" w:type="pct"/>
            <w:vAlign w:val="bottom"/>
          </w:tcPr>
          <w:p w14:paraId="1271EEC2"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Accumulated depreciation</w:t>
            </w:r>
          </w:p>
          <w:p w14:paraId="37E1344F"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2022</w:t>
            </w:r>
          </w:p>
          <w:p w14:paraId="55A09E81"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$’000</w:t>
            </w:r>
          </w:p>
        </w:tc>
        <w:tc>
          <w:tcPr>
            <w:tcW w:w="552" w:type="pct"/>
            <w:vAlign w:val="bottom"/>
          </w:tcPr>
          <w:p w14:paraId="0DED929C"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Net carrying amount</w:t>
            </w:r>
          </w:p>
          <w:p w14:paraId="6E1E12AE"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2022</w:t>
            </w:r>
          </w:p>
          <w:p w14:paraId="12BF9D44" w14:textId="77777777" w:rsidR="00DB3572" w:rsidRPr="002A7EDB"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2A7EDB">
              <w:t>$’000</w:t>
            </w:r>
          </w:p>
        </w:tc>
      </w:tr>
      <w:tr w:rsidR="00DB3572" w:rsidRPr="0082293E" w14:paraId="58D86E48" w14:textId="77777777" w:rsidTr="00D2516D">
        <w:tc>
          <w:tcPr>
            <w:cnfStyle w:val="001000000000" w:firstRow="0" w:lastRow="0" w:firstColumn="1" w:lastColumn="0" w:oddVBand="0" w:evenVBand="0" w:oddHBand="0" w:evenHBand="0" w:firstRowFirstColumn="0" w:firstRowLastColumn="0" w:lastRowFirstColumn="0" w:lastRowLastColumn="0"/>
            <w:tcW w:w="1289" w:type="pct"/>
          </w:tcPr>
          <w:p w14:paraId="2D0A7331" w14:textId="77777777" w:rsidR="00DB3572" w:rsidRPr="0082293E" w:rsidRDefault="00DB3572" w:rsidP="00D2516D">
            <w:pPr>
              <w:pStyle w:val="TableText"/>
            </w:pPr>
            <w:r w:rsidRPr="0082293E">
              <w:t>Buildings at fair value</w:t>
            </w:r>
          </w:p>
        </w:tc>
        <w:tc>
          <w:tcPr>
            <w:tcW w:w="552" w:type="pct"/>
          </w:tcPr>
          <w:p w14:paraId="04F1E82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114,643</w:t>
            </w:r>
          </w:p>
        </w:tc>
        <w:tc>
          <w:tcPr>
            <w:tcW w:w="751" w:type="pct"/>
          </w:tcPr>
          <w:p w14:paraId="4F6419B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(31,808)</w:t>
            </w:r>
          </w:p>
        </w:tc>
        <w:tc>
          <w:tcPr>
            <w:tcW w:w="552" w:type="pct"/>
          </w:tcPr>
          <w:p w14:paraId="4E3AD9B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82,835</w:t>
            </w:r>
          </w:p>
        </w:tc>
        <w:tc>
          <w:tcPr>
            <w:tcW w:w="552" w:type="pct"/>
          </w:tcPr>
          <w:p w14:paraId="42BE4A3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79,232</w:t>
            </w:r>
          </w:p>
        </w:tc>
        <w:tc>
          <w:tcPr>
            <w:tcW w:w="752" w:type="pct"/>
          </w:tcPr>
          <w:p w14:paraId="1931336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(15,156)</w:t>
            </w:r>
          </w:p>
        </w:tc>
        <w:tc>
          <w:tcPr>
            <w:tcW w:w="552" w:type="pct"/>
          </w:tcPr>
          <w:p w14:paraId="0F8E156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64,076</w:t>
            </w:r>
          </w:p>
        </w:tc>
      </w:tr>
      <w:tr w:rsidR="00DB3572" w:rsidRPr="0082293E" w14:paraId="0CBC75CF" w14:textId="77777777" w:rsidTr="00D2516D">
        <w:tc>
          <w:tcPr>
            <w:cnfStyle w:val="001000000000" w:firstRow="0" w:lastRow="0" w:firstColumn="1" w:lastColumn="0" w:oddVBand="0" w:evenVBand="0" w:oddHBand="0" w:evenHBand="0" w:firstRowFirstColumn="0" w:firstRowLastColumn="0" w:lastRowFirstColumn="0" w:lastRowLastColumn="0"/>
            <w:tcW w:w="1289" w:type="pct"/>
          </w:tcPr>
          <w:p w14:paraId="020B93C8" w14:textId="77777777" w:rsidR="00DB3572" w:rsidRPr="0082293E" w:rsidRDefault="00DB3572" w:rsidP="00D2516D">
            <w:pPr>
              <w:pStyle w:val="TableText"/>
            </w:pPr>
            <w:r w:rsidRPr="0082293E">
              <w:t>Property, Plant and Equipment</w:t>
            </w:r>
          </w:p>
        </w:tc>
        <w:tc>
          <w:tcPr>
            <w:tcW w:w="552" w:type="pct"/>
          </w:tcPr>
          <w:p w14:paraId="1131080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15,796</w:t>
            </w:r>
          </w:p>
        </w:tc>
        <w:tc>
          <w:tcPr>
            <w:tcW w:w="751" w:type="pct"/>
          </w:tcPr>
          <w:p w14:paraId="210E642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(3,779)</w:t>
            </w:r>
          </w:p>
        </w:tc>
        <w:tc>
          <w:tcPr>
            <w:tcW w:w="552" w:type="pct"/>
          </w:tcPr>
          <w:p w14:paraId="40258BC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12,017</w:t>
            </w:r>
          </w:p>
        </w:tc>
        <w:tc>
          <w:tcPr>
            <w:tcW w:w="552" w:type="pct"/>
          </w:tcPr>
          <w:p w14:paraId="7B6F458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14,997</w:t>
            </w:r>
          </w:p>
        </w:tc>
        <w:tc>
          <w:tcPr>
            <w:tcW w:w="752" w:type="pct"/>
          </w:tcPr>
          <w:p w14:paraId="76CC1546"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(3,891)</w:t>
            </w:r>
          </w:p>
        </w:tc>
        <w:tc>
          <w:tcPr>
            <w:tcW w:w="552" w:type="pct"/>
          </w:tcPr>
          <w:p w14:paraId="0E5923B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11,105</w:t>
            </w:r>
          </w:p>
        </w:tc>
      </w:tr>
      <w:tr w:rsidR="00DB3572" w:rsidRPr="0082293E" w14:paraId="150A8FC7"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pct"/>
          </w:tcPr>
          <w:p w14:paraId="35003482" w14:textId="77777777" w:rsidR="00DB3572" w:rsidRPr="0082293E" w:rsidRDefault="00DB3572" w:rsidP="00D2516D">
            <w:pPr>
              <w:pStyle w:val="TableText"/>
            </w:pPr>
            <w:r w:rsidRPr="0082293E">
              <w:rPr>
                <w:b/>
              </w:rPr>
              <w:t>Net carrying amount</w:t>
            </w:r>
          </w:p>
        </w:tc>
        <w:tc>
          <w:tcPr>
            <w:tcW w:w="552" w:type="pct"/>
          </w:tcPr>
          <w:p w14:paraId="63EB1C71"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130,439</w:t>
            </w:r>
          </w:p>
        </w:tc>
        <w:tc>
          <w:tcPr>
            <w:tcW w:w="751" w:type="pct"/>
          </w:tcPr>
          <w:p w14:paraId="4DAF0440"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(35,587)</w:t>
            </w:r>
          </w:p>
        </w:tc>
        <w:tc>
          <w:tcPr>
            <w:tcW w:w="552" w:type="pct"/>
          </w:tcPr>
          <w:p w14:paraId="4E42E5FD"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94,853</w:t>
            </w:r>
          </w:p>
        </w:tc>
        <w:tc>
          <w:tcPr>
            <w:tcW w:w="552" w:type="pct"/>
          </w:tcPr>
          <w:p w14:paraId="777DF379"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94,229</w:t>
            </w:r>
          </w:p>
        </w:tc>
        <w:tc>
          <w:tcPr>
            <w:tcW w:w="752" w:type="pct"/>
          </w:tcPr>
          <w:p w14:paraId="35F25D9F"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(19,048)</w:t>
            </w:r>
          </w:p>
        </w:tc>
        <w:tc>
          <w:tcPr>
            <w:tcW w:w="552" w:type="pct"/>
          </w:tcPr>
          <w:p w14:paraId="2DFE6F8F"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75,181</w:t>
            </w:r>
          </w:p>
        </w:tc>
      </w:tr>
    </w:tbl>
    <w:p w14:paraId="513A7C11" w14:textId="504DBE2A" w:rsidR="00DB3572" w:rsidRPr="0082293E" w:rsidRDefault="00DB3572" w:rsidP="00DB3572">
      <w:pPr>
        <w:pStyle w:val="BodyText"/>
      </w:pPr>
    </w:p>
    <w:tbl>
      <w:tblPr>
        <w:tblStyle w:val="AccessibleTableNumerical"/>
        <w:tblW w:w="5000" w:type="pct"/>
        <w:tblLook w:val="04E0" w:firstRow="1" w:lastRow="1" w:firstColumn="1" w:lastColumn="0" w:noHBand="0" w:noVBand="1"/>
      </w:tblPr>
      <w:tblGrid>
        <w:gridCol w:w="3965"/>
        <w:gridCol w:w="1419"/>
        <w:gridCol w:w="1419"/>
        <w:gridCol w:w="1419"/>
        <w:gridCol w:w="1419"/>
      </w:tblGrid>
      <w:tr w:rsidR="00DB3572" w:rsidRPr="0082293E" w14:paraId="1A49871B" w14:textId="77777777" w:rsidTr="00D2516D">
        <w:trPr>
          <w:cnfStyle w:val="100000000000" w:firstRow="1" w:lastRow="0" w:firstColumn="0" w:lastColumn="0" w:oddVBand="0" w:evenVBand="0" w:oddHBand="0" w:evenHBand="0" w:firstRowFirstColumn="0" w:firstRowLastColumn="0" w:lastRowFirstColumn="0" w:lastRowLastColumn="0"/>
          <w:trHeight w:val="1590"/>
        </w:trPr>
        <w:tc>
          <w:tcPr>
            <w:cnfStyle w:val="001000000100" w:firstRow="0" w:lastRow="0" w:firstColumn="1" w:lastColumn="0" w:oddVBand="0" w:evenVBand="0" w:oddHBand="0" w:evenHBand="0" w:firstRowFirstColumn="1" w:firstRowLastColumn="0" w:lastRowFirstColumn="0" w:lastRowLastColumn="0"/>
            <w:tcW w:w="2056" w:type="pct"/>
          </w:tcPr>
          <w:p w14:paraId="4BB6698C" w14:textId="77777777" w:rsidR="00DB3572" w:rsidRPr="0082293E" w:rsidRDefault="00DB3572" w:rsidP="00D2516D">
            <w:pPr>
              <w:spacing w:before="20" w:after="20"/>
            </w:pPr>
            <w:r>
              <w:t>Item</w:t>
            </w:r>
          </w:p>
        </w:tc>
        <w:tc>
          <w:tcPr>
            <w:tcW w:w="736" w:type="pct"/>
            <w:vAlign w:val="bottom"/>
          </w:tcPr>
          <w:p w14:paraId="2FFC03BD" w14:textId="77777777" w:rsidR="00DB3572" w:rsidRPr="0082293E"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t>Buildings at Fair Value</w:t>
            </w:r>
          </w:p>
          <w:p w14:paraId="7228485E" w14:textId="77777777" w:rsidR="00DB3572"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pPr>
            <w:r w:rsidRPr="0082293E">
              <w:rPr>
                <w:b/>
              </w:rPr>
              <w:t>2023</w:t>
            </w:r>
            <w:r w:rsidRPr="0082293E">
              <w:t>$</w:t>
            </w:r>
          </w:p>
          <w:p w14:paraId="0E6D2EC5" w14:textId="77777777" w:rsidR="00DB3572" w:rsidRPr="0082293E"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t>’000</w:t>
            </w:r>
          </w:p>
        </w:tc>
        <w:tc>
          <w:tcPr>
            <w:tcW w:w="736" w:type="pct"/>
            <w:vAlign w:val="bottom"/>
          </w:tcPr>
          <w:p w14:paraId="0DA7EF58" w14:textId="77777777" w:rsidR="00DB3572" w:rsidRPr="0082293E"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t>Buildings at Fair Value</w:t>
            </w:r>
          </w:p>
          <w:p w14:paraId="7E95CA26" w14:textId="77777777" w:rsidR="00DB3572"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rPr>
                <w:b/>
              </w:rPr>
              <w:t>2022</w:t>
            </w:r>
          </w:p>
          <w:p w14:paraId="53790313" w14:textId="77777777" w:rsidR="00DB3572" w:rsidRPr="0082293E"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t>$’000</w:t>
            </w:r>
          </w:p>
        </w:tc>
        <w:tc>
          <w:tcPr>
            <w:tcW w:w="736" w:type="pct"/>
            <w:vAlign w:val="bottom"/>
          </w:tcPr>
          <w:p w14:paraId="6477BFB3" w14:textId="77777777" w:rsidR="00DB3572" w:rsidRPr="0082293E"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rPr>
                <w:b/>
              </w:rPr>
              <w:t>Plant, Equipment &amp; Vehicles at Fair Value</w:t>
            </w:r>
          </w:p>
          <w:p w14:paraId="61022106" w14:textId="77777777" w:rsidR="00DB3572"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rPr>
                <w:b/>
              </w:rPr>
              <w:t>2023</w:t>
            </w:r>
          </w:p>
          <w:p w14:paraId="29B9CBB5" w14:textId="77777777" w:rsidR="00DB3572" w:rsidRPr="0082293E"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t>$’000</w:t>
            </w:r>
          </w:p>
        </w:tc>
        <w:tc>
          <w:tcPr>
            <w:tcW w:w="736" w:type="pct"/>
            <w:vAlign w:val="bottom"/>
          </w:tcPr>
          <w:p w14:paraId="57C8A124" w14:textId="77777777" w:rsidR="00DB3572" w:rsidRPr="0082293E"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rPr>
                <w:b/>
              </w:rPr>
              <w:t>Plant, Equipment &amp; Vehicles at Fair Value</w:t>
            </w:r>
          </w:p>
          <w:p w14:paraId="46DAB95F" w14:textId="77777777" w:rsidR="00DB3572"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rPr>
                <w:b/>
              </w:rPr>
              <w:t>2022</w:t>
            </w:r>
          </w:p>
          <w:p w14:paraId="50063C70" w14:textId="77777777" w:rsidR="00DB3572" w:rsidRPr="0082293E" w:rsidRDefault="00DB3572" w:rsidP="00D2516D">
            <w:pPr>
              <w:pStyle w:val="TableText"/>
              <w:spacing w:before="20" w:after="20"/>
              <w:cnfStyle w:val="100000000000" w:firstRow="1" w:lastRow="0" w:firstColumn="0" w:lastColumn="0" w:oddVBand="0" w:evenVBand="0" w:oddHBand="0" w:evenHBand="0" w:firstRowFirstColumn="0" w:firstRowLastColumn="0" w:lastRowFirstColumn="0" w:lastRowLastColumn="0"/>
              <w:rPr>
                <w:b/>
              </w:rPr>
            </w:pPr>
            <w:r w:rsidRPr="0082293E">
              <w:t>$’000</w:t>
            </w:r>
          </w:p>
        </w:tc>
      </w:tr>
      <w:tr w:rsidR="00DB3572" w:rsidRPr="0082293E" w14:paraId="1985B618" w14:textId="77777777" w:rsidTr="00D2516D">
        <w:tc>
          <w:tcPr>
            <w:cnfStyle w:val="001000000000" w:firstRow="0" w:lastRow="0" w:firstColumn="1" w:lastColumn="0" w:oddVBand="0" w:evenVBand="0" w:oddHBand="0" w:evenHBand="0" w:firstRowFirstColumn="0" w:firstRowLastColumn="0" w:lastRowFirstColumn="0" w:lastRowLastColumn="0"/>
            <w:tcW w:w="2056" w:type="pct"/>
          </w:tcPr>
          <w:p w14:paraId="11D0D84D" w14:textId="77777777" w:rsidR="00DB3572" w:rsidRPr="0082293E" w:rsidRDefault="00DB3572" w:rsidP="00D2516D">
            <w:pPr>
              <w:pStyle w:val="TableText"/>
            </w:pPr>
            <w:r w:rsidRPr="0082293E">
              <w:t>Opening Balance</w:t>
            </w:r>
          </w:p>
        </w:tc>
        <w:tc>
          <w:tcPr>
            <w:tcW w:w="736" w:type="pct"/>
          </w:tcPr>
          <w:p w14:paraId="1406AC0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64,076</w:t>
            </w:r>
          </w:p>
        </w:tc>
        <w:tc>
          <w:tcPr>
            <w:tcW w:w="736" w:type="pct"/>
          </w:tcPr>
          <w:p w14:paraId="5F019EB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81,346</w:t>
            </w:r>
          </w:p>
        </w:tc>
        <w:tc>
          <w:tcPr>
            <w:tcW w:w="736" w:type="pct"/>
          </w:tcPr>
          <w:p w14:paraId="5C33CCF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11,105</w:t>
            </w:r>
          </w:p>
        </w:tc>
        <w:tc>
          <w:tcPr>
            <w:tcW w:w="736" w:type="pct"/>
          </w:tcPr>
          <w:p w14:paraId="4A4A254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9,840</w:t>
            </w:r>
          </w:p>
        </w:tc>
      </w:tr>
      <w:tr w:rsidR="00DB3572" w:rsidRPr="0082293E" w14:paraId="17A2113C" w14:textId="77777777" w:rsidTr="00D2516D">
        <w:tc>
          <w:tcPr>
            <w:cnfStyle w:val="001000000000" w:firstRow="0" w:lastRow="0" w:firstColumn="1" w:lastColumn="0" w:oddVBand="0" w:evenVBand="0" w:oddHBand="0" w:evenHBand="0" w:firstRowFirstColumn="0" w:firstRowLastColumn="0" w:lastRowFirstColumn="0" w:lastRowLastColumn="0"/>
            <w:tcW w:w="2056" w:type="pct"/>
          </w:tcPr>
          <w:p w14:paraId="39A77642" w14:textId="77777777" w:rsidR="00DB3572" w:rsidRPr="0082293E" w:rsidRDefault="00DB3572" w:rsidP="00D2516D">
            <w:pPr>
              <w:pStyle w:val="TableText"/>
            </w:pPr>
            <w:r w:rsidRPr="0082293E">
              <w:t>Additions</w:t>
            </w:r>
          </w:p>
        </w:tc>
        <w:tc>
          <w:tcPr>
            <w:tcW w:w="736" w:type="pct"/>
          </w:tcPr>
          <w:p w14:paraId="68709D0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35,159</w:t>
            </w:r>
          </w:p>
        </w:tc>
        <w:tc>
          <w:tcPr>
            <w:tcW w:w="736" w:type="pct"/>
          </w:tcPr>
          <w:p w14:paraId="4344708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23,957</w:t>
            </w:r>
          </w:p>
        </w:tc>
        <w:tc>
          <w:tcPr>
            <w:tcW w:w="736" w:type="pct"/>
          </w:tcPr>
          <w:p w14:paraId="339DCF3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5,699</w:t>
            </w:r>
          </w:p>
        </w:tc>
        <w:tc>
          <w:tcPr>
            <w:tcW w:w="736" w:type="pct"/>
          </w:tcPr>
          <w:p w14:paraId="482391ED"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5,764</w:t>
            </w:r>
          </w:p>
        </w:tc>
      </w:tr>
      <w:tr w:rsidR="00DB3572" w:rsidRPr="0082293E" w14:paraId="750826A8" w14:textId="77777777" w:rsidTr="00D2516D">
        <w:tc>
          <w:tcPr>
            <w:cnfStyle w:val="001000000000" w:firstRow="0" w:lastRow="0" w:firstColumn="1" w:lastColumn="0" w:oddVBand="0" w:evenVBand="0" w:oddHBand="0" w:evenHBand="0" w:firstRowFirstColumn="0" w:firstRowLastColumn="0" w:lastRowFirstColumn="0" w:lastRowLastColumn="0"/>
            <w:tcW w:w="2056" w:type="pct"/>
          </w:tcPr>
          <w:p w14:paraId="3F7BDFFF" w14:textId="77777777" w:rsidR="00DB3572" w:rsidRPr="0082293E" w:rsidRDefault="00DB3572" w:rsidP="00D2516D">
            <w:pPr>
              <w:pStyle w:val="TableText"/>
            </w:pPr>
            <w:r w:rsidRPr="0082293E">
              <w:t>Disposals</w:t>
            </w:r>
          </w:p>
        </w:tc>
        <w:tc>
          <w:tcPr>
            <w:tcW w:w="736" w:type="pct"/>
          </w:tcPr>
          <w:p w14:paraId="0E4D122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3DBD435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20CC77A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(2,096)</w:t>
            </w:r>
          </w:p>
        </w:tc>
        <w:tc>
          <w:tcPr>
            <w:tcW w:w="736" w:type="pct"/>
          </w:tcPr>
          <w:p w14:paraId="5F16495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(1,686)</w:t>
            </w:r>
          </w:p>
        </w:tc>
      </w:tr>
      <w:tr w:rsidR="00DB3572" w:rsidRPr="0082293E" w14:paraId="6890D3C3" w14:textId="77777777" w:rsidTr="00D2516D">
        <w:tc>
          <w:tcPr>
            <w:cnfStyle w:val="001000000000" w:firstRow="0" w:lastRow="0" w:firstColumn="1" w:lastColumn="0" w:oddVBand="0" w:evenVBand="0" w:oddHBand="0" w:evenHBand="0" w:firstRowFirstColumn="0" w:firstRowLastColumn="0" w:lastRowFirstColumn="0" w:lastRowLastColumn="0"/>
            <w:tcW w:w="2056" w:type="pct"/>
          </w:tcPr>
          <w:p w14:paraId="54BFE0A2" w14:textId="77777777" w:rsidR="00DB3572" w:rsidRPr="0082293E" w:rsidRDefault="00DB3572" w:rsidP="00D2516D">
            <w:pPr>
              <w:pStyle w:val="TableText"/>
            </w:pPr>
            <w:r w:rsidRPr="0082293E">
              <w:t>Depreciation</w:t>
            </w:r>
          </w:p>
        </w:tc>
        <w:tc>
          <w:tcPr>
            <w:tcW w:w="736" w:type="pct"/>
          </w:tcPr>
          <w:p w14:paraId="60198C6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(16,399)</w:t>
            </w:r>
          </w:p>
        </w:tc>
        <w:tc>
          <w:tcPr>
            <w:tcW w:w="736" w:type="pct"/>
          </w:tcPr>
          <w:p w14:paraId="4F2B43C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(41,228)</w:t>
            </w:r>
          </w:p>
        </w:tc>
        <w:tc>
          <w:tcPr>
            <w:tcW w:w="736" w:type="pct"/>
          </w:tcPr>
          <w:p w14:paraId="49D4CBC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(2,365)</w:t>
            </w:r>
          </w:p>
        </w:tc>
        <w:tc>
          <w:tcPr>
            <w:tcW w:w="736" w:type="pct"/>
          </w:tcPr>
          <w:p w14:paraId="039AE6B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(2,281)</w:t>
            </w:r>
          </w:p>
        </w:tc>
      </w:tr>
      <w:tr w:rsidR="00DB3572" w:rsidRPr="0082293E" w14:paraId="4FA35364" w14:textId="77777777" w:rsidTr="00D2516D">
        <w:tc>
          <w:tcPr>
            <w:cnfStyle w:val="001000000000" w:firstRow="0" w:lastRow="0" w:firstColumn="1" w:lastColumn="0" w:oddVBand="0" w:evenVBand="0" w:oddHBand="0" w:evenHBand="0" w:firstRowFirstColumn="0" w:firstRowLastColumn="0" w:lastRowFirstColumn="0" w:lastRowLastColumn="0"/>
            <w:tcW w:w="2056" w:type="pct"/>
          </w:tcPr>
          <w:p w14:paraId="1718DA47" w14:textId="77777777" w:rsidR="00DB3572" w:rsidRPr="0082293E" w:rsidRDefault="00DB3572" w:rsidP="00D2516D">
            <w:pPr>
              <w:pStyle w:val="TableText"/>
            </w:pPr>
            <w:r w:rsidRPr="0082293E">
              <w:t>Revaluation of property</w:t>
            </w:r>
          </w:p>
        </w:tc>
        <w:tc>
          <w:tcPr>
            <w:tcW w:w="736" w:type="pct"/>
          </w:tcPr>
          <w:p w14:paraId="2F7A81A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09CBBAE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67CF143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0E46DD4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DB3572" w:rsidRPr="0082293E" w14:paraId="5BB4A082" w14:textId="77777777" w:rsidTr="00D2516D">
        <w:tc>
          <w:tcPr>
            <w:cnfStyle w:val="001000000000" w:firstRow="0" w:lastRow="0" w:firstColumn="1" w:lastColumn="0" w:oddVBand="0" w:evenVBand="0" w:oddHBand="0" w:evenHBand="0" w:firstRowFirstColumn="0" w:firstRowLastColumn="0" w:lastRowFirstColumn="0" w:lastRowLastColumn="0"/>
            <w:tcW w:w="2056" w:type="pct"/>
          </w:tcPr>
          <w:p w14:paraId="47C30D6D" w14:textId="77777777" w:rsidR="00DB3572" w:rsidRPr="0082293E" w:rsidRDefault="00DB3572" w:rsidP="00D2516D">
            <w:pPr>
              <w:pStyle w:val="TableText"/>
            </w:pPr>
            <w:r w:rsidRPr="0082293E">
              <w:t>Transfer to disposal group held for sale</w:t>
            </w:r>
          </w:p>
        </w:tc>
        <w:tc>
          <w:tcPr>
            <w:tcW w:w="736" w:type="pct"/>
          </w:tcPr>
          <w:p w14:paraId="20E6F03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569AD4E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0CE6C17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(308)</w:t>
            </w:r>
          </w:p>
        </w:tc>
        <w:tc>
          <w:tcPr>
            <w:tcW w:w="736" w:type="pct"/>
          </w:tcPr>
          <w:p w14:paraId="0B97DAE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(531)</w:t>
            </w:r>
          </w:p>
        </w:tc>
      </w:tr>
      <w:tr w:rsidR="00DB3572" w:rsidRPr="0082293E" w14:paraId="0CC991B7" w14:textId="77777777" w:rsidTr="00D2516D">
        <w:tc>
          <w:tcPr>
            <w:cnfStyle w:val="001000000000" w:firstRow="0" w:lastRow="0" w:firstColumn="1" w:lastColumn="0" w:oddVBand="0" w:evenVBand="0" w:oddHBand="0" w:evenHBand="0" w:firstRowFirstColumn="0" w:firstRowLastColumn="0" w:lastRowFirstColumn="0" w:lastRowLastColumn="0"/>
            <w:tcW w:w="2056" w:type="pct"/>
          </w:tcPr>
          <w:p w14:paraId="3B7E92F6" w14:textId="77777777" w:rsidR="00DB3572" w:rsidRPr="0082293E" w:rsidRDefault="00DB3572" w:rsidP="00D2516D">
            <w:pPr>
              <w:pStyle w:val="TableText"/>
            </w:pPr>
            <w:r w:rsidRPr="0082293E">
              <w:t>Adjustments</w:t>
            </w:r>
          </w:p>
        </w:tc>
        <w:tc>
          <w:tcPr>
            <w:tcW w:w="736" w:type="pct"/>
          </w:tcPr>
          <w:p w14:paraId="01D8CB4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74FA0E9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380ECDD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(20)</w:t>
            </w:r>
          </w:p>
        </w:tc>
        <w:tc>
          <w:tcPr>
            <w:tcW w:w="736" w:type="pct"/>
          </w:tcPr>
          <w:p w14:paraId="2AFB7BD0"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DB3572" w:rsidRPr="0082293E" w14:paraId="6F5B38AE"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tcPr>
          <w:p w14:paraId="2BE7C0F8" w14:textId="77777777" w:rsidR="00DB3572" w:rsidRPr="0082293E" w:rsidRDefault="00DB3572" w:rsidP="00D2516D">
            <w:pPr>
              <w:pStyle w:val="TableText"/>
            </w:pPr>
            <w:r w:rsidRPr="0082293E">
              <w:rPr>
                <w:b/>
              </w:rPr>
              <w:t>Closing Balance</w:t>
            </w:r>
          </w:p>
        </w:tc>
        <w:tc>
          <w:tcPr>
            <w:tcW w:w="736" w:type="pct"/>
          </w:tcPr>
          <w:p w14:paraId="74E2B95D"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82,835</w:t>
            </w:r>
          </w:p>
        </w:tc>
        <w:tc>
          <w:tcPr>
            <w:tcW w:w="736" w:type="pct"/>
          </w:tcPr>
          <w:p w14:paraId="38EE2BBB"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64,076</w:t>
            </w:r>
          </w:p>
        </w:tc>
        <w:tc>
          <w:tcPr>
            <w:tcW w:w="736" w:type="pct"/>
          </w:tcPr>
          <w:p w14:paraId="24108405"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12,017</w:t>
            </w:r>
          </w:p>
        </w:tc>
        <w:tc>
          <w:tcPr>
            <w:tcW w:w="736" w:type="pct"/>
          </w:tcPr>
          <w:p w14:paraId="28A57A8D"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11,105</w:t>
            </w:r>
          </w:p>
        </w:tc>
      </w:tr>
    </w:tbl>
    <w:p w14:paraId="199A53AA" w14:textId="77777777" w:rsidR="00DB3572" w:rsidRPr="0082293E" w:rsidRDefault="00DB3572" w:rsidP="00DB3572">
      <w:pPr>
        <w:pStyle w:val="BodyText"/>
      </w:pPr>
      <w:r w:rsidRPr="007C5D89">
        <w:rPr>
          <w:rStyle w:val="Bold"/>
        </w:rPr>
        <w:t>Initial recognition:</w:t>
      </w:r>
      <w:r w:rsidRPr="0082293E">
        <w:rPr>
          <w:b/>
        </w:rPr>
        <w:t xml:space="preserve"> </w:t>
      </w:r>
      <w:r w:rsidRPr="0082293E">
        <w:t>Items of property, plant and equipment are measured initially at cost and subsequently revalued at fair value less accumulated depreciation. Where an asset</w:t>
      </w:r>
      <w:r>
        <w:t xml:space="preserve"> i</w:t>
      </w:r>
      <w:r w:rsidRPr="0082293E">
        <w:t>s acquired for no or nominal cost, a fair value is determined at the date of acquisition. Assets</w:t>
      </w:r>
      <w:r>
        <w:t xml:space="preserve"> t</w:t>
      </w:r>
      <w:r w:rsidRPr="0082293E">
        <w:t>ransferred as part of a machinery of government change are transferred at their carrying amount.</w:t>
      </w:r>
    </w:p>
    <w:p w14:paraId="50885C53" w14:textId="77777777" w:rsidR="00DB3572" w:rsidRPr="0082293E" w:rsidRDefault="00DB3572" w:rsidP="00DB3572">
      <w:pPr>
        <w:pStyle w:val="BodyText"/>
      </w:pPr>
      <w:r w:rsidRPr="0082293E">
        <w:t>The cost of constructed non-financial physical assets includes the cost of all materials used in construction, direct labour on the project and an appropriate proportion of variable and fixed overheads.</w:t>
      </w:r>
    </w:p>
    <w:p w14:paraId="1A4AC581" w14:textId="77777777" w:rsidR="00DB3572" w:rsidRPr="0082293E" w:rsidRDefault="00DB3572" w:rsidP="00DB3572">
      <w:pPr>
        <w:pStyle w:val="BodyText"/>
      </w:pPr>
      <w:r w:rsidRPr="0082293E">
        <w:t>The cost of leasehold improvements is capitalised and depreciated over the shorter of the remaining term of the lease or its estimated useful lives.</w:t>
      </w:r>
    </w:p>
    <w:p w14:paraId="4187A82D" w14:textId="6AB61F6F" w:rsidR="00DB3572" w:rsidRPr="0082293E" w:rsidRDefault="00DB3572" w:rsidP="00DB3572">
      <w:pPr>
        <w:pStyle w:val="BodyText"/>
      </w:pPr>
      <w:r w:rsidRPr="007C5D89">
        <w:rPr>
          <w:rStyle w:val="Bold"/>
        </w:rPr>
        <w:t>Right-of-use asset acquired by lessees (Under AASB 16 – Leases) – Initial measurement.</w:t>
      </w:r>
      <w:r w:rsidRPr="007C5D89">
        <w:t xml:space="preserve"> </w:t>
      </w:r>
      <w:r>
        <w:br/>
      </w:r>
      <w:r w:rsidR="00C32A3C">
        <w:t>Court Services Victoria</w:t>
      </w:r>
      <w:r w:rsidRPr="0082293E">
        <w:t xml:space="preserve"> recognises a right-of-use asset and a lease liability at the lease commencement date. The right-of-use asset is initially measured at cost which comprises the initial amount of the lease liability adjusted for:</w:t>
      </w:r>
    </w:p>
    <w:p w14:paraId="0C4B96AD" w14:textId="77777777" w:rsidR="00DB3572" w:rsidRPr="007C5D89" w:rsidRDefault="00DB3572" w:rsidP="00D82CE4">
      <w:pPr>
        <w:pStyle w:val="ListBullet"/>
      </w:pPr>
      <w:r w:rsidRPr="0082293E">
        <w:t xml:space="preserve">any lease </w:t>
      </w:r>
      <w:r w:rsidRPr="007C5D89">
        <w:t>payments made at or before the commencement date; plus</w:t>
      </w:r>
    </w:p>
    <w:p w14:paraId="4AE01389" w14:textId="77777777" w:rsidR="00DB3572" w:rsidRPr="007C5D89" w:rsidRDefault="00DB3572" w:rsidP="00D82CE4">
      <w:pPr>
        <w:pStyle w:val="ListBullet"/>
      </w:pPr>
      <w:r w:rsidRPr="007C5D89">
        <w:t>any initial direct costs incurred; and</w:t>
      </w:r>
    </w:p>
    <w:p w14:paraId="115A3A73" w14:textId="77777777" w:rsidR="00DB3572" w:rsidRPr="0082293E" w:rsidRDefault="00DB3572" w:rsidP="00D82CE4">
      <w:pPr>
        <w:pStyle w:val="ListBullet"/>
      </w:pPr>
      <w:r w:rsidRPr="007C5D89">
        <w:t>an estimate of costs to dismantle and remove</w:t>
      </w:r>
      <w:r w:rsidRPr="0082293E">
        <w:t xml:space="preserve"> the underlying asset or to restore the underlying asset or the site on which it is located, less any lease incentive received.</w:t>
      </w:r>
    </w:p>
    <w:p w14:paraId="4D8112C9" w14:textId="77777777" w:rsidR="00DB3572" w:rsidRPr="0082293E" w:rsidRDefault="00DB3572" w:rsidP="00DB3572">
      <w:pPr>
        <w:pStyle w:val="BodyText"/>
      </w:pPr>
      <w:r w:rsidRPr="007C5D89">
        <w:rPr>
          <w:rStyle w:val="Bold"/>
        </w:rPr>
        <w:t xml:space="preserve">Subsequent measurement – Property plant and equipment excluding right-of-use assets: </w:t>
      </w:r>
      <w:r w:rsidRPr="0082293E">
        <w:t>Property, plant and equipment (PPE)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p>
    <w:p w14:paraId="6BBA8E05" w14:textId="19D7C417" w:rsidR="00DB3572" w:rsidRPr="0082293E" w:rsidRDefault="00DB3572" w:rsidP="00DB3572">
      <w:pPr>
        <w:pStyle w:val="BodyText"/>
      </w:pPr>
      <w:r w:rsidRPr="007C5D89">
        <w:rPr>
          <w:rStyle w:val="Bold"/>
        </w:rPr>
        <w:t>Subsequent measurement – Right-of-use- assets:</w:t>
      </w:r>
      <w:r w:rsidRPr="0082293E">
        <w:rPr>
          <w:b/>
        </w:rPr>
        <w:t xml:space="preserve"> </w:t>
      </w:r>
      <w:r w:rsidRPr="0082293E">
        <w:t xml:space="preserve">Right-of-use assets (ROUAs) under leases are subsequently measured at fair value. </w:t>
      </w:r>
      <w:r w:rsidR="00C32A3C">
        <w:t>Court Services Victoria</w:t>
      </w:r>
      <w:r w:rsidRPr="0082293E">
        <w:t xml:space="preserve"> depreciates the </w:t>
      </w:r>
      <w:r w:rsidR="00D82CE4">
        <w:t>r</w:t>
      </w:r>
      <w:r w:rsidR="00D82CE4" w:rsidRPr="00D82CE4">
        <w:t xml:space="preserve">ight-of-use assets </w:t>
      </w:r>
      <w:r w:rsidRPr="0082293E">
        <w:t>on a straight-line basis</w:t>
      </w:r>
      <w:r>
        <w:t xml:space="preserve"> f</w:t>
      </w:r>
      <w:r w:rsidRPr="0082293E">
        <w:t xml:space="preserve">rom the lease commencement date to the earlier of the end of the useful life of the </w:t>
      </w:r>
      <w:r w:rsidR="00D82CE4">
        <w:t>r</w:t>
      </w:r>
      <w:r w:rsidR="00D82CE4" w:rsidRPr="00D82CE4">
        <w:t xml:space="preserve">ight-of-use assets </w:t>
      </w:r>
      <w:r w:rsidRPr="0082293E">
        <w:t xml:space="preserve">and the end of the lease term. The </w:t>
      </w:r>
      <w:r w:rsidR="00D82CE4">
        <w:t>r</w:t>
      </w:r>
      <w:r w:rsidR="00D82CE4" w:rsidRPr="00D82CE4">
        <w:t xml:space="preserve">ight-of-use assets </w:t>
      </w:r>
      <w:r w:rsidRPr="0082293E">
        <w:t>are subject</w:t>
      </w:r>
      <w:r>
        <w:t xml:space="preserve"> t</w:t>
      </w:r>
      <w:r w:rsidRPr="0082293E">
        <w:t>o revaluation and are periodically adjusted for certain remeasurements of the lease liability.</w:t>
      </w:r>
    </w:p>
    <w:p w14:paraId="6EE75052" w14:textId="14F486AA" w:rsidR="00DB3572" w:rsidRPr="0082293E" w:rsidRDefault="00DB3572" w:rsidP="00DB3572">
      <w:pPr>
        <w:pStyle w:val="BodyText"/>
      </w:pPr>
      <w:r w:rsidRPr="0082293E">
        <w:t xml:space="preserve">In addition, the </w:t>
      </w:r>
      <w:r w:rsidR="00D82CE4">
        <w:t>r</w:t>
      </w:r>
      <w:r w:rsidR="00D82CE4" w:rsidRPr="00D82CE4">
        <w:t xml:space="preserve">ight-of-use assets </w:t>
      </w:r>
      <w:r w:rsidRPr="0082293E">
        <w:t>are periodically reduced by impairment losses, if any and adjusted for certain remeasurements of the lease liability.</w:t>
      </w:r>
    </w:p>
    <w:p w14:paraId="3B015964" w14:textId="77777777" w:rsidR="00DB3572" w:rsidRPr="0082293E" w:rsidRDefault="00DB3572" w:rsidP="00DB3572">
      <w:pPr>
        <w:pStyle w:val="BodyText"/>
      </w:pPr>
      <w:r w:rsidRPr="007C5D89">
        <w:rPr>
          <w:rStyle w:val="Bold"/>
        </w:rPr>
        <w:t>Non-specialised buildings and artworks:</w:t>
      </w:r>
      <w:r>
        <w:t xml:space="preserve"> </w:t>
      </w:r>
      <w:r w:rsidRPr="0082293E">
        <w:t>These assets are valued using the market approach, whereby assets are compared to recent comparable sales or sales of comparable assets that are considered to have nominal value.</w:t>
      </w:r>
    </w:p>
    <w:p w14:paraId="3DCF380E" w14:textId="77777777" w:rsidR="00DB3572" w:rsidRPr="0082293E" w:rsidRDefault="00DB3572" w:rsidP="00DB3572">
      <w:pPr>
        <w:pStyle w:val="BodyText"/>
      </w:pPr>
      <w:r w:rsidRPr="007C5D89">
        <w:rPr>
          <w:rStyle w:val="Bold"/>
        </w:rPr>
        <w:t>Specialised land and specialised buildings:</w:t>
      </w:r>
      <w:r>
        <w:t xml:space="preserve"> </w:t>
      </w:r>
      <w:r w:rsidRPr="0082293E">
        <w:t>The market approach is also used for specialised land and buildings and adjusted for the community service obligation to reflect the specialised nature of the land being valued.</w:t>
      </w:r>
    </w:p>
    <w:p w14:paraId="51A64C0C" w14:textId="77777777" w:rsidR="00DB3572" w:rsidRPr="0082293E" w:rsidRDefault="00DB3572" w:rsidP="00DB3572">
      <w:pPr>
        <w:pStyle w:val="BodyText"/>
      </w:pPr>
      <w:r w:rsidRPr="0082293E">
        <w:t>The community service obligation adjustment reflects the valuer’s assessment of the impact of restrictions associated with an asset to the extent that these restrictions are also equally applicable to market participants.</w:t>
      </w:r>
    </w:p>
    <w:p w14:paraId="73C055D4" w14:textId="36A7A230" w:rsidR="00DB3572" w:rsidRPr="0082293E" w:rsidRDefault="00DB3572" w:rsidP="00DB3572">
      <w:pPr>
        <w:pStyle w:val="BodyText"/>
      </w:pPr>
      <w:r w:rsidRPr="0082293E">
        <w:t>The current replacement cost method is used</w:t>
      </w:r>
      <w:r>
        <w:t xml:space="preserve"> t</w:t>
      </w:r>
      <w:r w:rsidRPr="0082293E">
        <w:t xml:space="preserve">o value </w:t>
      </w:r>
      <w:r w:rsidR="00C32A3C">
        <w:t>Court Services Victoria</w:t>
      </w:r>
      <w:r w:rsidRPr="0082293E">
        <w:t>’s specialised buildings, adjusting for the associated depreciation.</w:t>
      </w:r>
    </w:p>
    <w:p w14:paraId="34A98E51" w14:textId="77777777" w:rsidR="00DB3572" w:rsidRPr="0082293E" w:rsidRDefault="00DB3572" w:rsidP="00DB3572">
      <w:pPr>
        <w:pStyle w:val="BodyText"/>
      </w:pPr>
      <w:r w:rsidRPr="007C5D89">
        <w:rPr>
          <w:rStyle w:val="Bold"/>
        </w:rPr>
        <w:t>Cultural assets and infrastructure</w:t>
      </w:r>
      <w:r w:rsidRPr="0082293E">
        <w:rPr>
          <w:b/>
        </w:rPr>
        <w:t xml:space="preserve"> </w:t>
      </w:r>
      <w:r w:rsidRPr="0082293E">
        <w:t>are valued using the current replacement cost method. This cost generally represents the replacement cost of the building/component after applying</w:t>
      </w:r>
      <w:r>
        <w:t xml:space="preserve"> d</w:t>
      </w:r>
      <w:r w:rsidRPr="0082293E">
        <w:t>epreciation rates on a useful life basis. However, for some heritage and iconic assets, the cost may be the reproduction cost rather than the</w:t>
      </w:r>
      <w:r>
        <w:t xml:space="preserve"> r</w:t>
      </w:r>
      <w:r w:rsidRPr="0082293E">
        <w:t>eplacement cost if those assets’ service potential could only be replaced by reproducing them with the same materials.</w:t>
      </w:r>
    </w:p>
    <w:p w14:paraId="67C58D45" w14:textId="5805C9B4" w:rsidR="00DB3572" w:rsidRPr="0082293E" w:rsidRDefault="00DB3572" w:rsidP="00DB3572">
      <w:pPr>
        <w:pStyle w:val="BodyText"/>
      </w:pPr>
      <w:r w:rsidRPr="007C5D89">
        <w:rPr>
          <w:rStyle w:val="Bold"/>
        </w:rPr>
        <w:t>Vehicles</w:t>
      </w:r>
      <w:r w:rsidRPr="0082293E">
        <w:rPr>
          <w:b/>
        </w:rPr>
        <w:t xml:space="preserve"> </w:t>
      </w:r>
      <w:r w:rsidRPr="0082293E">
        <w:t xml:space="preserve">are valued using the current replacement cost method. </w:t>
      </w:r>
      <w:r w:rsidR="00C32A3C">
        <w:t>Court Services Victoria</w:t>
      </w:r>
      <w:r w:rsidRPr="0082293E">
        <w:t xml:space="preserve"> acquires new vehicles and</w:t>
      </w:r>
      <w:r>
        <w:t xml:space="preserve"> a</w:t>
      </w:r>
      <w:r w:rsidRPr="0082293E">
        <w:t>t times disposes them before the end of their economic life. The process of acquisition, use and disposal in the market of vehicles is managed by VicFleet who set relevant depreciation rates during use to reflect the utilisation of the vehicles.</w:t>
      </w:r>
    </w:p>
    <w:p w14:paraId="20C973B9" w14:textId="77777777" w:rsidR="00DB3572" w:rsidRPr="0082293E" w:rsidRDefault="00DB3572" w:rsidP="00DB3572">
      <w:pPr>
        <w:pStyle w:val="BodyText"/>
      </w:pPr>
      <w:r w:rsidRPr="0082293E">
        <w:t xml:space="preserve">Fair value for </w:t>
      </w:r>
      <w:r w:rsidRPr="0082293E">
        <w:rPr>
          <w:b/>
        </w:rPr>
        <w:t xml:space="preserve">plant and equipment </w:t>
      </w:r>
      <w:r w:rsidRPr="0082293E">
        <w:t>that are specialised in use (such that it is rarely sold other than as part of a going concern) is determined using the current replacement cost method.</w:t>
      </w:r>
    </w:p>
    <w:p w14:paraId="6B694A02" w14:textId="77777777" w:rsidR="00DB3572" w:rsidRPr="0082293E" w:rsidRDefault="00DB3572" w:rsidP="00DB3572">
      <w:pPr>
        <w:pStyle w:val="BodyText"/>
      </w:pPr>
      <w:r w:rsidRPr="0082293E">
        <w:t>Note 8.3 includes additional information in connection with fair value determination of property, plant and equipment.</w:t>
      </w:r>
    </w:p>
    <w:p w14:paraId="41492BB5" w14:textId="77777777" w:rsidR="00DB3572" w:rsidRPr="0082293E" w:rsidRDefault="00DB3572" w:rsidP="00DB3572">
      <w:pPr>
        <w:pStyle w:val="Heading4"/>
        <w:pageBreakBefore/>
      </w:pPr>
      <w:r>
        <w:t xml:space="preserve">5.1.2 </w:t>
      </w:r>
      <w:r w:rsidRPr="0082293E">
        <w:t>Depreciation and amortisation charge for the period</w:t>
      </w:r>
    </w:p>
    <w:tbl>
      <w:tblPr>
        <w:tblStyle w:val="AccessibleTableNumerical"/>
        <w:tblW w:w="5000" w:type="pct"/>
        <w:tblLook w:val="04E0" w:firstRow="1" w:lastRow="1" w:firstColumn="1" w:lastColumn="0" w:noHBand="0" w:noVBand="1"/>
      </w:tblPr>
      <w:tblGrid>
        <w:gridCol w:w="6683"/>
        <w:gridCol w:w="1479"/>
        <w:gridCol w:w="1479"/>
      </w:tblGrid>
      <w:tr w:rsidR="00DB3572" w:rsidRPr="0082293E" w14:paraId="5F43B6D8"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2F1E97B2" w14:textId="77777777" w:rsidR="00DB3572" w:rsidRPr="0082293E" w:rsidRDefault="00DB3572" w:rsidP="00D2516D">
            <w:pPr>
              <w:spacing w:before="70" w:after="70"/>
            </w:pPr>
            <w:r>
              <w:t>Item</w:t>
            </w:r>
          </w:p>
        </w:tc>
        <w:tc>
          <w:tcPr>
            <w:tcW w:w="767" w:type="pct"/>
          </w:tcPr>
          <w:p w14:paraId="43AE5271"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119D9D88"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66B13422"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3729F25D"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DB3572" w:rsidRPr="0082293E" w14:paraId="04E38132"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43CA6D3C" w14:textId="77777777" w:rsidR="00DB3572" w:rsidRPr="0082293E" w:rsidRDefault="00DB3572" w:rsidP="00D2516D">
            <w:pPr>
              <w:pStyle w:val="TableText"/>
            </w:pPr>
            <w:r w:rsidRPr="0082293E">
              <w:t>Buildings</w:t>
            </w:r>
          </w:p>
        </w:tc>
        <w:tc>
          <w:tcPr>
            <w:tcW w:w="767" w:type="pct"/>
          </w:tcPr>
          <w:p w14:paraId="47CD7ECC"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31,514</w:t>
            </w:r>
          </w:p>
        </w:tc>
        <w:tc>
          <w:tcPr>
            <w:tcW w:w="767" w:type="pct"/>
          </w:tcPr>
          <w:p w14:paraId="3186367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25,837</w:t>
            </w:r>
          </w:p>
        </w:tc>
      </w:tr>
      <w:tr w:rsidR="00DB3572" w:rsidRPr="0082293E" w14:paraId="6168556E"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26DFFD1C" w14:textId="77777777" w:rsidR="00DB3572" w:rsidRPr="0082293E" w:rsidRDefault="00DB3572" w:rsidP="00D2516D">
            <w:pPr>
              <w:pStyle w:val="TableText"/>
            </w:pPr>
            <w:r w:rsidRPr="0082293E">
              <w:t>Leasehold buildings under right of use assets at fair value</w:t>
            </w:r>
          </w:p>
        </w:tc>
        <w:tc>
          <w:tcPr>
            <w:tcW w:w="767" w:type="pct"/>
          </w:tcPr>
          <w:p w14:paraId="79FDD98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16,399</w:t>
            </w:r>
          </w:p>
        </w:tc>
        <w:tc>
          <w:tcPr>
            <w:tcW w:w="767" w:type="pct"/>
          </w:tcPr>
          <w:p w14:paraId="1A8E553A"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41,228</w:t>
            </w:r>
          </w:p>
        </w:tc>
      </w:tr>
      <w:tr w:rsidR="00DB3572" w:rsidRPr="0082293E" w14:paraId="2F25A418"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7AA2421C" w14:textId="77777777" w:rsidR="00DB3572" w:rsidRPr="0082293E" w:rsidRDefault="00DB3572" w:rsidP="00D2516D">
            <w:pPr>
              <w:pStyle w:val="TableText"/>
            </w:pPr>
            <w:r w:rsidRPr="0082293E">
              <w:t>Leasehold improvements at fair value</w:t>
            </w:r>
          </w:p>
        </w:tc>
        <w:tc>
          <w:tcPr>
            <w:tcW w:w="767" w:type="pct"/>
          </w:tcPr>
          <w:p w14:paraId="3DCF349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14,468</w:t>
            </w:r>
          </w:p>
        </w:tc>
        <w:tc>
          <w:tcPr>
            <w:tcW w:w="767" w:type="pct"/>
          </w:tcPr>
          <w:p w14:paraId="5122626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6,403</w:t>
            </w:r>
          </w:p>
        </w:tc>
      </w:tr>
      <w:tr w:rsidR="00DB3572" w:rsidRPr="0082293E" w14:paraId="424D3184"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5214F9AB" w14:textId="77777777" w:rsidR="00DB3572" w:rsidRPr="0082293E" w:rsidRDefault="00DB3572" w:rsidP="00D2516D">
            <w:pPr>
              <w:pStyle w:val="TableText"/>
            </w:pPr>
            <w:r w:rsidRPr="0082293E">
              <w:t>Plant and equipment at fair value</w:t>
            </w:r>
          </w:p>
        </w:tc>
        <w:tc>
          <w:tcPr>
            <w:tcW w:w="767" w:type="pct"/>
          </w:tcPr>
          <w:p w14:paraId="09BB03D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16,700</w:t>
            </w:r>
          </w:p>
        </w:tc>
        <w:tc>
          <w:tcPr>
            <w:tcW w:w="767" w:type="pct"/>
          </w:tcPr>
          <w:p w14:paraId="669020F5"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9,945</w:t>
            </w:r>
          </w:p>
        </w:tc>
      </w:tr>
      <w:tr w:rsidR="00DB3572" w:rsidRPr="0082293E" w14:paraId="52A7A970"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26717EFB" w14:textId="77777777" w:rsidR="00DB3572" w:rsidRPr="0082293E" w:rsidRDefault="00DB3572" w:rsidP="00D2516D">
            <w:pPr>
              <w:pStyle w:val="TableText"/>
            </w:pPr>
            <w:r w:rsidRPr="0082293E">
              <w:t>Plant and equipment under right of use assets at fair value</w:t>
            </w:r>
          </w:p>
        </w:tc>
        <w:tc>
          <w:tcPr>
            <w:tcW w:w="767" w:type="pct"/>
          </w:tcPr>
          <w:p w14:paraId="6B21177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2,365</w:t>
            </w:r>
          </w:p>
        </w:tc>
        <w:tc>
          <w:tcPr>
            <w:tcW w:w="767" w:type="pct"/>
          </w:tcPr>
          <w:p w14:paraId="6F8EC1A4"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2,281</w:t>
            </w:r>
          </w:p>
        </w:tc>
      </w:tr>
      <w:tr w:rsidR="00DB3572" w:rsidRPr="0082293E" w14:paraId="4A15F805"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051C0715" w14:textId="77777777" w:rsidR="00DB3572" w:rsidRPr="0082293E" w:rsidRDefault="00DB3572" w:rsidP="00D2516D">
            <w:pPr>
              <w:pStyle w:val="TableText"/>
            </w:pPr>
            <w:r w:rsidRPr="0082293E">
              <w:t>Cultural assets</w:t>
            </w:r>
          </w:p>
        </w:tc>
        <w:tc>
          <w:tcPr>
            <w:tcW w:w="767" w:type="pct"/>
          </w:tcPr>
          <w:p w14:paraId="1F48587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11</w:t>
            </w:r>
          </w:p>
        </w:tc>
        <w:tc>
          <w:tcPr>
            <w:tcW w:w="767" w:type="pct"/>
          </w:tcPr>
          <w:p w14:paraId="3577A58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w:t>
            </w:r>
          </w:p>
        </w:tc>
      </w:tr>
      <w:tr w:rsidR="00DB3572" w:rsidRPr="0082293E" w14:paraId="0BB166F2"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47D8B8B3" w14:textId="77777777" w:rsidR="00DB3572" w:rsidRPr="0082293E" w:rsidRDefault="00DB3572" w:rsidP="00D2516D">
            <w:pPr>
              <w:pStyle w:val="TableText"/>
            </w:pPr>
            <w:r w:rsidRPr="0082293E">
              <w:t>Software</w:t>
            </w:r>
          </w:p>
        </w:tc>
        <w:tc>
          <w:tcPr>
            <w:tcW w:w="767" w:type="pct"/>
          </w:tcPr>
          <w:p w14:paraId="60327F8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8,886</w:t>
            </w:r>
          </w:p>
        </w:tc>
        <w:tc>
          <w:tcPr>
            <w:tcW w:w="767" w:type="pct"/>
          </w:tcPr>
          <w:p w14:paraId="0C53F382"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4,428</w:t>
            </w:r>
          </w:p>
        </w:tc>
      </w:tr>
      <w:tr w:rsidR="00DB3572" w:rsidRPr="0082293E" w14:paraId="694B16F5"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pct"/>
          </w:tcPr>
          <w:p w14:paraId="2FC7058A" w14:textId="77777777" w:rsidR="00DB3572" w:rsidRPr="0082293E" w:rsidRDefault="00DB3572" w:rsidP="00D2516D">
            <w:pPr>
              <w:pStyle w:val="TableText"/>
            </w:pPr>
            <w:r w:rsidRPr="0082293E">
              <w:rPr>
                <w:b/>
              </w:rPr>
              <w:t>Total property, plant and equipment</w:t>
            </w:r>
          </w:p>
        </w:tc>
        <w:tc>
          <w:tcPr>
            <w:tcW w:w="767" w:type="pct"/>
          </w:tcPr>
          <w:p w14:paraId="012C5EBF"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90,343</w:t>
            </w:r>
          </w:p>
        </w:tc>
        <w:tc>
          <w:tcPr>
            <w:tcW w:w="767" w:type="pct"/>
          </w:tcPr>
          <w:p w14:paraId="1E3B702C" w14:textId="77777777" w:rsidR="00DB3572" w:rsidRPr="0082293E" w:rsidRDefault="00DB3572"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90,132</w:t>
            </w:r>
          </w:p>
        </w:tc>
      </w:tr>
    </w:tbl>
    <w:p w14:paraId="00BCAB95" w14:textId="77777777" w:rsidR="00DB3572" w:rsidRPr="0082293E" w:rsidRDefault="00DB3572" w:rsidP="00DB3572">
      <w:pPr>
        <w:pStyle w:val="BodyText"/>
      </w:pPr>
      <w:r w:rsidRPr="0082293E">
        <w:t>All buildings, plant and equipment and other non-financial physical assets that have finite useful lives, are depreciated. The exceptions to this rule include items under assets held for sale, land and cultural assets.</w:t>
      </w:r>
    </w:p>
    <w:p w14:paraId="610F2494" w14:textId="77777777" w:rsidR="00DB3572" w:rsidRPr="0082293E" w:rsidRDefault="00DB3572" w:rsidP="00DB3572">
      <w:pPr>
        <w:pStyle w:val="BodyText"/>
      </w:pPr>
      <w:r w:rsidRPr="0082293E">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p>
    <w:tbl>
      <w:tblPr>
        <w:tblStyle w:val="AccessibleTableNumerical"/>
        <w:tblW w:w="5000" w:type="pct"/>
        <w:tblLook w:val="04A0" w:firstRow="1" w:lastRow="0" w:firstColumn="1" w:lastColumn="0" w:noHBand="0" w:noVBand="1"/>
      </w:tblPr>
      <w:tblGrid>
        <w:gridCol w:w="6128"/>
        <w:gridCol w:w="3513"/>
      </w:tblGrid>
      <w:tr w:rsidR="00DB3572" w:rsidRPr="0082293E" w14:paraId="500E6B5E"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78" w:type="pct"/>
          </w:tcPr>
          <w:p w14:paraId="1CFB3D7A" w14:textId="77777777" w:rsidR="00DB3572" w:rsidRPr="0082293E" w:rsidRDefault="00DB3572" w:rsidP="00D2516D">
            <w:pPr>
              <w:pStyle w:val="TableText"/>
            </w:pPr>
            <w:r w:rsidRPr="0082293E">
              <w:rPr>
                <w:b/>
              </w:rPr>
              <w:t>Asset</w:t>
            </w:r>
          </w:p>
        </w:tc>
        <w:tc>
          <w:tcPr>
            <w:tcW w:w="1822" w:type="pct"/>
          </w:tcPr>
          <w:p w14:paraId="6D722BFD" w14:textId="77777777" w:rsidR="00DB3572" w:rsidRPr="0082293E" w:rsidRDefault="00DB3572"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Useful life years</w:t>
            </w:r>
          </w:p>
        </w:tc>
      </w:tr>
      <w:tr w:rsidR="00DB3572" w:rsidRPr="0082293E" w14:paraId="5FB00473"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5439C2B3" w14:textId="77777777" w:rsidR="00DB3572" w:rsidRPr="0082293E" w:rsidRDefault="00DB3572" w:rsidP="00D2516D">
            <w:pPr>
              <w:pStyle w:val="TableText"/>
            </w:pPr>
            <w:r w:rsidRPr="0082293E">
              <w:t>Cultural assets</w:t>
            </w:r>
          </w:p>
        </w:tc>
        <w:tc>
          <w:tcPr>
            <w:tcW w:w="1822" w:type="pct"/>
          </w:tcPr>
          <w:p w14:paraId="46EF26C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100</w:t>
            </w:r>
          </w:p>
        </w:tc>
      </w:tr>
      <w:tr w:rsidR="00DB3572" w:rsidRPr="0082293E" w14:paraId="565584A5"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7EA78D49" w14:textId="77777777" w:rsidR="00DB3572" w:rsidRPr="0082293E" w:rsidRDefault="00DB3572" w:rsidP="00D2516D">
            <w:pPr>
              <w:pStyle w:val="TableText"/>
            </w:pPr>
            <w:r w:rsidRPr="0082293E">
              <w:t>Buildings</w:t>
            </w:r>
          </w:p>
        </w:tc>
        <w:tc>
          <w:tcPr>
            <w:tcW w:w="1822" w:type="pct"/>
          </w:tcPr>
          <w:p w14:paraId="7CE41DB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DB3572" w:rsidRPr="0082293E" w14:paraId="1C0FECCA"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29CE9592" w14:textId="77777777" w:rsidR="00DB3572" w:rsidRPr="0082293E" w:rsidRDefault="00DB3572" w:rsidP="00562648">
            <w:pPr>
              <w:pStyle w:val="TableTextBullet1"/>
            </w:pPr>
            <w:r w:rsidRPr="0082293E">
              <w:t>Structure/shell/building fabric</w:t>
            </w:r>
          </w:p>
        </w:tc>
        <w:tc>
          <w:tcPr>
            <w:tcW w:w="1822" w:type="pct"/>
          </w:tcPr>
          <w:p w14:paraId="754CBD8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 to 60</w:t>
            </w:r>
          </w:p>
        </w:tc>
      </w:tr>
      <w:tr w:rsidR="00DB3572" w:rsidRPr="0082293E" w14:paraId="46FD09D6"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29FBC7E4" w14:textId="77777777" w:rsidR="00DB3572" w:rsidRPr="0082293E" w:rsidRDefault="00DB3572" w:rsidP="00562648">
            <w:pPr>
              <w:pStyle w:val="TableTextBullet1"/>
            </w:pPr>
            <w:r w:rsidRPr="0082293E">
              <w:t>Site engineering services</w:t>
            </w:r>
          </w:p>
        </w:tc>
        <w:tc>
          <w:tcPr>
            <w:tcW w:w="1822" w:type="pct"/>
          </w:tcPr>
          <w:p w14:paraId="3B304CB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 to 60</w:t>
            </w:r>
          </w:p>
        </w:tc>
      </w:tr>
      <w:tr w:rsidR="00DB3572" w:rsidRPr="0082293E" w14:paraId="333256FD"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746F3766" w14:textId="77777777" w:rsidR="00DB3572" w:rsidRPr="0082293E" w:rsidRDefault="00DB3572" w:rsidP="00562648">
            <w:pPr>
              <w:pStyle w:val="TableTextBullet1"/>
            </w:pPr>
            <w:r w:rsidRPr="0082293E">
              <w:t>Fit out</w:t>
            </w:r>
          </w:p>
        </w:tc>
        <w:tc>
          <w:tcPr>
            <w:tcW w:w="1822" w:type="pct"/>
          </w:tcPr>
          <w:p w14:paraId="69AD2A08"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 to 46</w:t>
            </w:r>
          </w:p>
        </w:tc>
      </w:tr>
      <w:tr w:rsidR="00DB3572" w:rsidRPr="0082293E" w14:paraId="69E573A2"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2D3FF8D6" w14:textId="77777777" w:rsidR="00DB3572" w:rsidRPr="0082293E" w:rsidRDefault="00DB3572" w:rsidP="00562648">
            <w:pPr>
              <w:pStyle w:val="TableTextBullet1"/>
            </w:pPr>
            <w:r w:rsidRPr="0082293E">
              <w:t>Trunk reticulated building systems</w:t>
            </w:r>
          </w:p>
        </w:tc>
        <w:tc>
          <w:tcPr>
            <w:tcW w:w="1822" w:type="pct"/>
          </w:tcPr>
          <w:p w14:paraId="0A39E3D1"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6 to 46</w:t>
            </w:r>
          </w:p>
        </w:tc>
      </w:tr>
      <w:tr w:rsidR="00DB3572" w:rsidRPr="0082293E" w14:paraId="0BDD79E4"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2291FC39" w14:textId="77777777" w:rsidR="00DB3572" w:rsidRPr="0082293E" w:rsidRDefault="00DB3572" w:rsidP="00D2516D">
            <w:pPr>
              <w:pStyle w:val="TableText"/>
            </w:pPr>
            <w:r w:rsidRPr="0082293E">
              <w:t>Leasehold improvements</w:t>
            </w:r>
          </w:p>
        </w:tc>
        <w:tc>
          <w:tcPr>
            <w:tcW w:w="1822" w:type="pct"/>
          </w:tcPr>
          <w:p w14:paraId="5585DF89"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 to 33</w:t>
            </w:r>
          </w:p>
        </w:tc>
      </w:tr>
      <w:tr w:rsidR="00DB3572" w:rsidRPr="0082293E" w14:paraId="6D570C3B"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4A99E19D" w14:textId="77777777" w:rsidR="00DB3572" w:rsidRPr="0082293E" w:rsidRDefault="00DB3572" w:rsidP="00D2516D">
            <w:pPr>
              <w:pStyle w:val="TableText"/>
            </w:pPr>
            <w:r w:rsidRPr="0082293E">
              <w:t>Right of use buildings</w:t>
            </w:r>
          </w:p>
        </w:tc>
        <w:tc>
          <w:tcPr>
            <w:tcW w:w="1822" w:type="pct"/>
          </w:tcPr>
          <w:p w14:paraId="0C71304F"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 to 15</w:t>
            </w:r>
          </w:p>
        </w:tc>
      </w:tr>
      <w:tr w:rsidR="00DB3572" w:rsidRPr="0082293E" w14:paraId="5644A737"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3F7D22DA" w14:textId="77777777" w:rsidR="00DB3572" w:rsidRPr="0082293E" w:rsidRDefault="00DB3572" w:rsidP="00D2516D">
            <w:pPr>
              <w:pStyle w:val="TableText"/>
            </w:pPr>
            <w:r w:rsidRPr="0082293E">
              <w:t>Plant and equipment (incl right of use assets)</w:t>
            </w:r>
          </w:p>
        </w:tc>
        <w:tc>
          <w:tcPr>
            <w:tcW w:w="1822" w:type="pct"/>
          </w:tcPr>
          <w:p w14:paraId="3EAEE2EE"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 to 20</w:t>
            </w:r>
          </w:p>
        </w:tc>
      </w:tr>
      <w:tr w:rsidR="00DB3572" w:rsidRPr="0082293E" w14:paraId="3F20C33C"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22CFD242" w14:textId="77777777" w:rsidR="00DB3572" w:rsidRPr="0082293E" w:rsidRDefault="00DB3572" w:rsidP="00D2516D">
            <w:pPr>
              <w:pStyle w:val="TableText"/>
            </w:pPr>
            <w:r w:rsidRPr="0082293E">
              <w:t>Computer and telecommunication equipment</w:t>
            </w:r>
          </w:p>
        </w:tc>
        <w:tc>
          <w:tcPr>
            <w:tcW w:w="1822" w:type="pct"/>
          </w:tcPr>
          <w:p w14:paraId="19C1E953"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2 to 8</w:t>
            </w:r>
          </w:p>
        </w:tc>
      </w:tr>
      <w:tr w:rsidR="00DB3572" w:rsidRPr="0082293E" w14:paraId="29CB6026"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66EEA378" w14:textId="77777777" w:rsidR="00DB3572" w:rsidRPr="0082293E" w:rsidRDefault="00DB3572" w:rsidP="00D2516D">
            <w:pPr>
              <w:pStyle w:val="TableText"/>
            </w:pPr>
            <w:r w:rsidRPr="0082293E">
              <w:t>Intangible assets</w:t>
            </w:r>
          </w:p>
        </w:tc>
        <w:tc>
          <w:tcPr>
            <w:tcW w:w="1822" w:type="pct"/>
          </w:tcPr>
          <w:p w14:paraId="6C022827"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3 to 7</w:t>
            </w:r>
          </w:p>
        </w:tc>
      </w:tr>
      <w:tr w:rsidR="00DB3572" w:rsidRPr="0082293E" w14:paraId="62D864FF" w14:textId="77777777" w:rsidTr="00D2516D">
        <w:tc>
          <w:tcPr>
            <w:cnfStyle w:val="001000000000" w:firstRow="0" w:lastRow="0" w:firstColumn="1" w:lastColumn="0" w:oddVBand="0" w:evenVBand="0" w:oddHBand="0" w:evenHBand="0" w:firstRowFirstColumn="0" w:firstRowLastColumn="0" w:lastRowFirstColumn="0" w:lastRowLastColumn="0"/>
            <w:tcW w:w="3178" w:type="pct"/>
          </w:tcPr>
          <w:p w14:paraId="7A344E91" w14:textId="77777777" w:rsidR="00DB3572" w:rsidRPr="0082293E" w:rsidRDefault="00DB3572" w:rsidP="00D2516D">
            <w:pPr>
              <w:pStyle w:val="TableText"/>
            </w:pPr>
            <w:r w:rsidRPr="0082293E">
              <w:t>Antique furniture and artefacts</w:t>
            </w:r>
          </w:p>
        </w:tc>
        <w:tc>
          <w:tcPr>
            <w:tcW w:w="1822" w:type="pct"/>
          </w:tcPr>
          <w:p w14:paraId="43B71CCB" w14:textId="77777777" w:rsidR="00DB3572" w:rsidRPr="0082293E" w:rsidRDefault="00DB3572" w:rsidP="00D2516D">
            <w:pPr>
              <w:pStyle w:val="TableText"/>
              <w:cnfStyle w:val="000000000000" w:firstRow="0" w:lastRow="0" w:firstColumn="0" w:lastColumn="0" w:oddVBand="0" w:evenVBand="0" w:oddHBand="0" w:evenHBand="0" w:firstRowFirstColumn="0" w:firstRowLastColumn="0" w:lastRowFirstColumn="0" w:lastRowLastColumn="0"/>
            </w:pPr>
            <w:r w:rsidRPr="0082293E">
              <w:t>100</w:t>
            </w:r>
          </w:p>
        </w:tc>
      </w:tr>
    </w:tbl>
    <w:p w14:paraId="22A76EE5" w14:textId="77777777" w:rsidR="00DB3572" w:rsidRPr="0082293E" w:rsidRDefault="00DB3572" w:rsidP="00DB3572">
      <w:pPr>
        <w:pStyle w:val="BodyText"/>
      </w:pPr>
      <w:r w:rsidRPr="0082293E">
        <w:t>The estimated useful lives, residual values and depreciation method are reviewed at the end of each annual reporting period, and adjustments made where appropriate.</w:t>
      </w:r>
    </w:p>
    <w:p w14:paraId="0C55FC05" w14:textId="7117D60E" w:rsidR="00DB3572" w:rsidRPr="0082293E" w:rsidRDefault="00DB3572" w:rsidP="00DB3572">
      <w:pPr>
        <w:pStyle w:val="BodyText"/>
      </w:pPr>
      <w:r w:rsidRPr="0082293E">
        <w:t xml:space="preserve">Right-of-use assets are generally depreciated over the shorter of the asset’s useful life and the lease term. Where </w:t>
      </w:r>
      <w:r w:rsidR="00C32A3C">
        <w:t>Court Services Victoria</w:t>
      </w:r>
      <w:r w:rsidRPr="0082293E">
        <w:t xml:space="preserve"> obtains ownership of the underlying asset or if the cost of the right-of-use asset reflects that the entity will exercise a purchase option, the entity depreciates the right-of-use asset over its useful life.</w:t>
      </w:r>
    </w:p>
    <w:p w14:paraId="59B20177" w14:textId="77777777" w:rsidR="00DB3572" w:rsidRPr="0082293E" w:rsidRDefault="00DB3572" w:rsidP="00DB3572">
      <w:pPr>
        <w:pStyle w:val="BodyText"/>
      </w:pPr>
      <w:r w:rsidRPr="007C5D89">
        <w:rPr>
          <w:rStyle w:val="Bold"/>
        </w:rPr>
        <w:t>Indefinite life assets:</w:t>
      </w:r>
      <w:r w:rsidRPr="0082293E">
        <w:rPr>
          <w:b/>
        </w:rPr>
        <w:t xml:space="preserve"> </w:t>
      </w:r>
      <w:r w:rsidRPr="0082293E">
        <w:t>Land which is considered to have an indefinite life, is not depreciated.</w:t>
      </w:r>
      <w:r>
        <w:t xml:space="preserve"> </w:t>
      </w:r>
      <w:r w:rsidRPr="0082293E">
        <w:t>Depreciation is not recognised in respect of these assets because their service potential has not,</w:t>
      </w:r>
      <w:r>
        <w:t xml:space="preserve"> i</w:t>
      </w:r>
      <w:r w:rsidRPr="0082293E">
        <w:t>n any material sense, been consumed during the reporting period.</w:t>
      </w:r>
    </w:p>
    <w:p w14:paraId="1CEF0E2C" w14:textId="77777777" w:rsidR="00DB3572" w:rsidRPr="0082293E" w:rsidRDefault="00DB3572" w:rsidP="00DB3572">
      <w:pPr>
        <w:pStyle w:val="BodyText"/>
      </w:pPr>
      <w:r w:rsidRPr="0082293E">
        <w:t>The assets concerned are tested as to whether their carrying value exceeds their recoverable amount. Where an asset’s carrying value exceeds its recoverable amount, the difference is written off as an ‘other economic flow’, except to the extent that it can be debited to an asset revaluation surplus amount applicable to that class of asset.</w:t>
      </w:r>
    </w:p>
    <w:p w14:paraId="19FF5C98" w14:textId="77777777" w:rsidR="00DB3572" w:rsidRDefault="00DB3572" w:rsidP="00DB3572">
      <w:pPr>
        <w:pStyle w:val="BodyText"/>
      </w:pPr>
      <w:r w:rsidRPr="0082293E">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08CB3DDD" w14:textId="77777777" w:rsidR="001F00D3" w:rsidRDefault="001F00D3" w:rsidP="001F00D3">
      <w:pPr>
        <w:pStyle w:val="BodyText"/>
        <w:sectPr w:rsidR="001F00D3" w:rsidSect="00215694">
          <w:footerReference w:type="default" r:id="rId57"/>
          <w:pgSz w:w="11910" w:h="16840"/>
          <w:pgMar w:top="1134" w:right="851" w:bottom="1134" w:left="1418" w:header="709" w:footer="709" w:gutter="0"/>
          <w:cols w:space="720"/>
          <w:docGrid w:linePitch="272"/>
        </w:sectPr>
      </w:pPr>
    </w:p>
    <w:p w14:paraId="7810F0F1" w14:textId="77777777" w:rsidR="001F00D3" w:rsidRDefault="001F00D3" w:rsidP="001F00D3">
      <w:pPr>
        <w:pStyle w:val="Heading4"/>
      </w:pPr>
      <w:r>
        <w:t xml:space="preserve">5.13 </w:t>
      </w:r>
      <w:r w:rsidRPr="0082293E">
        <w:t>Reconciliation of movements in carrying values of property, plant and equipment</w:t>
      </w:r>
    </w:p>
    <w:p w14:paraId="3CF84D74" w14:textId="77777777" w:rsidR="001F00D3" w:rsidRPr="00667962" w:rsidRDefault="001F00D3" w:rsidP="00434767">
      <w:pPr>
        <w:pStyle w:val="BodyTextBold"/>
      </w:pPr>
      <w:r w:rsidRPr="0082293E">
        <w:t>2023</w:t>
      </w:r>
    </w:p>
    <w:tbl>
      <w:tblPr>
        <w:tblStyle w:val="AccessibleTableNumerical"/>
        <w:tblW w:w="5000" w:type="pct"/>
        <w:tblLook w:val="04E0" w:firstRow="1" w:lastRow="1" w:firstColumn="1" w:lastColumn="0" w:noHBand="0" w:noVBand="1"/>
      </w:tblPr>
      <w:tblGrid>
        <w:gridCol w:w="6203"/>
        <w:gridCol w:w="1547"/>
        <w:gridCol w:w="1538"/>
        <w:gridCol w:w="1538"/>
        <w:gridCol w:w="1538"/>
        <w:gridCol w:w="1534"/>
        <w:gridCol w:w="1534"/>
        <w:gridCol w:w="1530"/>
        <w:gridCol w:w="1530"/>
        <w:gridCol w:w="1530"/>
        <w:gridCol w:w="1521"/>
      </w:tblGrid>
      <w:tr w:rsidR="001F00D3" w:rsidRPr="00562648" w14:paraId="697079AA"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0" w:type="pct"/>
          </w:tcPr>
          <w:p w14:paraId="1CC03761" w14:textId="77777777" w:rsidR="001F00D3" w:rsidRPr="00562648" w:rsidRDefault="001F00D3" w:rsidP="00D2516D">
            <w:pPr>
              <w:pStyle w:val="TableText"/>
            </w:pPr>
            <w:r w:rsidRPr="00562648">
              <w:t>Item</w:t>
            </w:r>
          </w:p>
        </w:tc>
        <w:tc>
          <w:tcPr>
            <w:tcW w:w="359" w:type="pct"/>
            <w:vAlign w:val="bottom"/>
          </w:tcPr>
          <w:p w14:paraId="15194EB8"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Specialised Land at fair value</w:t>
            </w:r>
          </w:p>
          <w:p w14:paraId="06EDB174"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$’000</w:t>
            </w:r>
          </w:p>
        </w:tc>
        <w:tc>
          <w:tcPr>
            <w:tcW w:w="357" w:type="pct"/>
            <w:vAlign w:val="bottom"/>
          </w:tcPr>
          <w:p w14:paraId="67BD62FD"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Specialised Buildings at fair value</w:t>
            </w:r>
          </w:p>
          <w:p w14:paraId="678B786C"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$’000</w:t>
            </w:r>
          </w:p>
        </w:tc>
        <w:tc>
          <w:tcPr>
            <w:tcW w:w="357" w:type="pct"/>
            <w:vAlign w:val="bottom"/>
          </w:tcPr>
          <w:p w14:paraId="6C97B261"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Buildings leasehold at fair value</w:t>
            </w:r>
          </w:p>
          <w:p w14:paraId="12A329B4"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$’000</w:t>
            </w:r>
          </w:p>
        </w:tc>
        <w:tc>
          <w:tcPr>
            <w:tcW w:w="357" w:type="pct"/>
            <w:vAlign w:val="bottom"/>
          </w:tcPr>
          <w:p w14:paraId="1883989D"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Leasehold improvements at fair value</w:t>
            </w:r>
          </w:p>
          <w:p w14:paraId="0B8277AF"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$’000</w:t>
            </w:r>
          </w:p>
        </w:tc>
        <w:tc>
          <w:tcPr>
            <w:tcW w:w="356" w:type="pct"/>
            <w:vAlign w:val="bottom"/>
          </w:tcPr>
          <w:p w14:paraId="27363457"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Plant and equipment at fair value</w:t>
            </w:r>
          </w:p>
          <w:p w14:paraId="6582B72F"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$’000</w:t>
            </w:r>
          </w:p>
        </w:tc>
        <w:tc>
          <w:tcPr>
            <w:tcW w:w="356" w:type="pct"/>
            <w:vAlign w:val="bottom"/>
          </w:tcPr>
          <w:p w14:paraId="62BA6E26"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Computer &amp; communication equipment</w:t>
            </w:r>
          </w:p>
          <w:p w14:paraId="25208D1C"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$’000</w:t>
            </w:r>
          </w:p>
        </w:tc>
        <w:tc>
          <w:tcPr>
            <w:tcW w:w="355" w:type="pct"/>
            <w:vAlign w:val="bottom"/>
          </w:tcPr>
          <w:p w14:paraId="6CD234D3"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Leased plant &amp; equipment at fair value (right-of- use-assets)</w:t>
            </w:r>
          </w:p>
          <w:p w14:paraId="574171B2"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$’000</w:t>
            </w:r>
          </w:p>
        </w:tc>
        <w:tc>
          <w:tcPr>
            <w:tcW w:w="355" w:type="pct"/>
            <w:vAlign w:val="bottom"/>
          </w:tcPr>
          <w:p w14:paraId="04B39B00"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Cultural assets at fair value</w:t>
            </w:r>
          </w:p>
          <w:p w14:paraId="794E0099"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$’000</w:t>
            </w:r>
          </w:p>
        </w:tc>
        <w:tc>
          <w:tcPr>
            <w:tcW w:w="355" w:type="pct"/>
            <w:vAlign w:val="bottom"/>
          </w:tcPr>
          <w:p w14:paraId="4079F73A"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Assets under construction at cost</w:t>
            </w:r>
          </w:p>
          <w:p w14:paraId="220E3979"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$’000</w:t>
            </w:r>
          </w:p>
        </w:tc>
        <w:tc>
          <w:tcPr>
            <w:tcW w:w="353" w:type="pct"/>
            <w:vAlign w:val="bottom"/>
          </w:tcPr>
          <w:p w14:paraId="16BFA2CA"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p>
          <w:p w14:paraId="50D4CBF7"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Total</w:t>
            </w:r>
          </w:p>
          <w:p w14:paraId="0EA19F7F"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$’000</w:t>
            </w:r>
          </w:p>
        </w:tc>
      </w:tr>
      <w:tr w:rsidR="001F00D3" w:rsidRPr="00562648" w14:paraId="1C96473B" w14:textId="77777777" w:rsidTr="00D2516D">
        <w:tc>
          <w:tcPr>
            <w:cnfStyle w:val="001000000000" w:firstRow="0" w:lastRow="0" w:firstColumn="1" w:lastColumn="0" w:oddVBand="0" w:evenVBand="0" w:oddHBand="0" w:evenHBand="0" w:firstRowFirstColumn="0" w:firstRowLastColumn="0" w:lastRowFirstColumn="0" w:lastRowLastColumn="0"/>
            <w:tcW w:w="1440" w:type="pct"/>
          </w:tcPr>
          <w:p w14:paraId="1AF8673F" w14:textId="77777777" w:rsidR="001F00D3" w:rsidRPr="00562648" w:rsidRDefault="001F00D3" w:rsidP="00D2516D">
            <w:pPr>
              <w:pStyle w:val="TableText"/>
            </w:pPr>
            <w:r w:rsidRPr="00562648">
              <w:t>Opening balance</w:t>
            </w:r>
          </w:p>
        </w:tc>
        <w:tc>
          <w:tcPr>
            <w:tcW w:w="359" w:type="pct"/>
          </w:tcPr>
          <w:p w14:paraId="469D925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546,025</w:t>
            </w:r>
          </w:p>
        </w:tc>
        <w:tc>
          <w:tcPr>
            <w:tcW w:w="357" w:type="pct"/>
          </w:tcPr>
          <w:p w14:paraId="2604AF49"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651,156</w:t>
            </w:r>
          </w:p>
        </w:tc>
        <w:tc>
          <w:tcPr>
            <w:tcW w:w="357" w:type="pct"/>
          </w:tcPr>
          <w:p w14:paraId="1CC5518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58D5388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28,665</w:t>
            </w:r>
          </w:p>
        </w:tc>
        <w:tc>
          <w:tcPr>
            <w:tcW w:w="356" w:type="pct"/>
          </w:tcPr>
          <w:p w14:paraId="06E66B63"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8,064</w:t>
            </w:r>
          </w:p>
        </w:tc>
        <w:tc>
          <w:tcPr>
            <w:tcW w:w="356" w:type="pct"/>
          </w:tcPr>
          <w:p w14:paraId="50B26E5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11,448</w:t>
            </w:r>
          </w:p>
        </w:tc>
        <w:tc>
          <w:tcPr>
            <w:tcW w:w="355" w:type="pct"/>
          </w:tcPr>
          <w:p w14:paraId="68409E81"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11,105</w:t>
            </w:r>
          </w:p>
        </w:tc>
        <w:tc>
          <w:tcPr>
            <w:tcW w:w="355" w:type="pct"/>
          </w:tcPr>
          <w:p w14:paraId="120DA7F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1,040</w:t>
            </w:r>
          </w:p>
        </w:tc>
        <w:tc>
          <w:tcPr>
            <w:tcW w:w="355" w:type="pct"/>
          </w:tcPr>
          <w:p w14:paraId="30F14DD4"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275,426</w:t>
            </w:r>
          </w:p>
        </w:tc>
        <w:tc>
          <w:tcPr>
            <w:tcW w:w="353" w:type="pct"/>
          </w:tcPr>
          <w:p w14:paraId="3443801A"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1,532,930</w:t>
            </w:r>
          </w:p>
        </w:tc>
      </w:tr>
      <w:tr w:rsidR="001F00D3" w:rsidRPr="00562648" w14:paraId="5D774415" w14:textId="77777777" w:rsidTr="00D2516D">
        <w:tc>
          <w:tcPr>
            <w:cnfStyle w:val="001000000000" w:firstRow="0" w:lastRow="0" w:firstColumn="1" w:lastColumn="0" w:oddVBand="0" w:evenVBand="0" w:oddHBand="0" w:evenHBand="0" w:firstRowFirstColumn="0" w:firstRowLastColumn="0" w:lastRowFirstColumn="0" w:lastRowLastColumn="0"/>
            <w:tcW w:w="1440" w:type="pct"/>
          </w:tcPr>
          <w:p w14:paraId="4C37577B" w14:textId="77777777" w:rsidR="001F00D3" w:rsidRPr="00562648" w:rsidRDefault="001F00D3" w:rsidP="00D2516D">
            <w:pPr>
              <w:pStyle w:val="TableText"/>
            </w:pPr>
            <w:r w:rsidRPr="00562648">
              <w:t>Additions</w:t>
            </w:r>
          </w:p>
        </w:tc>
        <w:tc>
          <w:tcPr>
            <w:tcW w:w="359" w:type="pct"/>
          </w:tcPr>
          <w:p w14:paraId="0223FA9B"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3951B585"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35,159</w:t>
            </w:r>
          </w:p>
        </w:tc>
        <w:tc>
          <w:tcPr>
            <w:tcW w:w="357" w:type="pct"/>
          </w:tcPr>
          <w:p w14:paraId="0EAD856A"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31E3F2A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10E18F0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38397BAD"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104A7E2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5,699</w:t>
            </w:r>
          </w:p>
        </w:tc>
        <w:tc>
          <w:tcPr>
            <w:tcW w:w="355" w:type="pct"/>
          </w:tcPr>
          <w:p w14:paraId="14D68400"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0492A1B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174,728</w:t>
            </w:r>
          </w:p>
        </w:tc>
        <w:tc>
          <w:tcPr>
            <w:tcW w:w="353" w:type="pct"/>
          </w:tcPr>
          <w:p w14:paraId="08526EF4"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215,585</w:t>
            </w:r>
          </w:p>
        </w:tc>
      </w:tr>
      <w:tr w:rsidR="001F00D3" w:rsidRPr="00562648" w14:paraId="3D072C9C" w14:textId="77777777" w:rsidTr="00D2516D">
        <w:tc>
          <w:tcPr>
            <w:cnfStyle w:val="001000000000" w:firstRow="0" w:lastRow="0" w:firstColumn="1" w:lastColumn="0" w:oddVBand="0" w:evenVBand="0" w:oddHBand="0" w:evenHBand="0" w:firstRowFirstColumn="0" w:firstRowLastColumn="0" w:lastRowFirstColumn="0" w:lastRowLastColumn="0"/>
            <w:tcW w:w="1440" w:type="pct"/>
          </w:tcPr>
          <w:p w14:paraId="437BB15F" w14:textId="77777777" w:rsidR="001F00D3" w:rsidRPr="00562648" w:rsidRDefault="001F00D3" w:rsidP="00D2516D">
            <w:pPr>
              <w:pStyle w:val="TableText"/>
            </w:pPr>
            <w:r w:rsidRPr="00562648">
              <w:t>Disposals</w:t>
            </w:r>
          </w:p>
        </w:tc>
        <w:tc>
          <w:tcPr>
            <w:tcW w:w="359" w:type="pct"/>
          </w:tcPr>
          <w:p w14:paraId="7B5057E2"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5448792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7B5CB75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2EF26D35"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2554539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2F185AD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5461DBC5"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(2,096)</w:t>
            </w:r>
          </w:p>
        </w:tc>
        <w:tc>
          <w:tcPr>
            <w:tcW w:w="355" w:type="pct"/>
          </w:tcPr>
          <w:p w14:paraId="4939037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2B46991D"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3" w:type="pct"/>
          </w:tcPr>
          <w:p w14:paraId="4E6CBFC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(2,096)</w:t>
            </w:r>
          </w:p>
        </w:tc>
      </w:tr>
      <w:tr w:rsidR="001F00D3" w:rsidRPr="00562648" w14:paraId="6FA91FF3" w14:textId="77777777" w:rsidTr="00D2516D">
        <w:tc>
          <w:tcPr>
            <w:cnfStyle w:val="001000000000" w:firstRow="0" w:lastRow="0" w:firstColumn="1" w:lastColumn="0" w:oddVBand="0" w:evenVBand="0" w:oddHBand="0" w:evenHBand="0" w:firstRowFirstColumn="0" w:firstRowLastColumn="0" w:lastRowFirstColumn="0" w:lastRowLastColumn="0"/>
            <w:tcW w:w="1440" w:type="pct"/>
          </w:tcPr>
          <w:p w14:paraId="5747304A" w14:textId="77777777" w:rsidR="001F00D3" w:rsidRPr="00562648" w:rsidRDefault="001F00D3" w:rsidP="00D2516D">
            <w:pPr>
              <w:pStyle w:val="TableText"/>
            </w:pPr>
            <w:r w:rsidRPr="00562648">
              <w:t>Depreciation</w:t>
            </w:r>
          </w:p>
        </w:tc>
        <w:tc>
          <w:tcPr>
            <w:tcW w:w="359" w:type="pct"/>
          </w:tcPr>
          <w:p w14:paraId="61147BF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69E5BBCD"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(47,913)</w:t>
            </w:r>
          </w:p>
        </w:tc>
        <w:tc>
          <w:tcPr>
            <w:tcW w:w="357" w:type="pct"/>
          </w:tcPr>
          <w:p w14:paraId="2D62A355"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3C20B105"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(14,468)</w:t>
            </w:r>
          </w:p>
        </w:tc>
        <w:tc>
          <w:tcPr>
            <w:tcW w:w="356" w:type="pct"/>
          </w:tcPr>
          <w:p w14:paraId="4D33EF0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(4,786)</w:t>
            </w:r>
          </w:p>
        </w:tc>
        <w:tc>
          <w:tcPr>
            <w:tcW w:w="356" w:type="pct"/>
          </w:tcPr>
          <w:p w14:paraId="5C667E3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(11,914)</w:t>
            </w:r>
          </w:p>
        </w:tc>
        <w:tc>
          <w:tcPr>
            <w:tcW w:w="355" w:type="pct"/>
          </w:tcPr>
          <w:p w14:paraId="6305028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(2,365)</w:t>
            </w:r>
          </w:p>
        </w:tc>
        <w:tc>
          <w:tcPr>
            <w:tcW w:w="355" w:type="pct"/>
          </w:tcPr>
          <w:p w14:paraId="523F139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(11)</w:t>
            </w:r>
          </w:p>
        </w:tc>
        <w:tc>
          <w:tcPr>
            <w:tcW w:w="355" w:type="pct"/>
          </w:tcPr>
          <w:p w14:paraId="58DF6F2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3" w:type="pct"/>
          </w:tcPr>
          <w:p w14:paraId="0EB92410"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(81,456)</w:t>
            </w:r>
          </w:p>
        </w:tc>
      </w:tr>
      <w:tr w:rsidR="001F00D3" w:rsidRPr="00562648" w14:paraId="6C134383" w14:textId="77777777" w:rsidTr="00D2516D">
        <w:tc>
          <w:tcPr>
            <w:cnfStyle w:val="001000000000" w:firstRow="0" w:lastRow="0" w:firstColumn="1" w:lastColumn="0" w:oddVBand="0" w:evenVBand="0" w:oddHBand="0" w:evenHBand="0" w:firstRowFirstColumn="0" w:firstRowLastColumn="0" w:lastRowFirstColumn="0" w:lastRowLastColumn="0"/>
            <w:tcW w:w="1440" w:type="pct"/>
          </w:tcPr>
          <w:p w14:paraId="463B9893" w14:textId="77777777" w:rsidR="001F00D3" w:rsidRPr="00562648" w:rsidRDefault="001F00D3" w:rsidP="00D2516D">
            <w:pPr>
              <w:pStyle w:val="TableText"/>
            </w:pPr>
            <w:r w:rsidRPr="00562648">
              <w:t>Revaluation of property</w:t>
            </w:r>
          </w:p>
        </w:tc>
        <w:tc>
          <w:tcPr>
            <w:tcW w:w="359" w:type="pct"/>
          </w:tcPr>
          <w:p w14:paraId="77591D6F"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30CB29F4"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7D154E94"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357474E9"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4FB5CCE9"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0C82DE50"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13976A79"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32DC5B6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4AAB6824"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3" w:type="pct"/>
          </w:tcPr>
          <w:p w14:paraId="2CC7123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r>
      <w:tr w:rsidR="001F00D3" w:rsidRPr="00562648" w14:paraId="4E259CEF" w14:textId="77777777" w:rsidTr="00D2516D">
        <w:tc>
          <w:tcPr>
            <w:cnfStyle w:val="001000000000" w:firstRow="0" w:lastRow="0" w:firstColumn="1" w:lastColumn="0" w:oddVBand="0" w:evenVBand="0" w:oddHBand="0" w:evenHBand="0" w:firstRowFirstColumn="0" w:firstRowLastColumn="0" w:lastRowFirstColumn="0" w:lastRowLastColumn="0"/>
            <w:tcW w:w="1440" w:type="pct"/>
          </w:tcPr>
          <w:p w14:paraId="3A11EFE0" w14:textId="77777777" w:rsidR="001F00D3" w:rsidRPr="00562648" w:rsidRDefault="001F00D3" w:rsidP="00D2516D">
            <w:pPr>
              <w:pStyle w:val="TableText"/>
            </w:pPr>
            <w:r w:rsidRPr="00562648">
              <w:t>Transfer between asset classes</w:t>
            </w:r>
          </w:p>
        </w:tc>
        <w:tc>
          <w:tcPr>
            <w:tcW w:w="359" w:type="pct"/>
          </w:tcPr>
          <w:p w14:paraId="5D2C44C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06588A4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0DBD6770"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3635FC85"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50254312"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408AF1B1"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2D66D93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5DA7B22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056A4B3A"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(6,239)</w:t>
            </w:r>
          </w:p>
        </w:tc>
        <w:tc>
          <w:tcPr>
            <w:tcW w:w="353" w:type="pct"/>
          </w:tcPr>
          <w:p w14:paraId="59D4A75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(6,239)</w:t>
            </w:r>
          </w:p>
        </w:tc>
      </w:tr>
      <w:tr w:rsidR="001F00D3" w:rsidRPr="00562648" w14:paraId="0C4577BE" w14:textId="77777777" w:rsidTr="00D2516D">
        <w:tc>
          <w:tcPr>
            <w:cnfStyle w:val="001000000000" w:firstRow="0" w:lastRow="0" w:firstColumn="1" w:lastColumn="0" w:oddVBand="0" w:evenVBand="0" w:oddHBand="0" w:evenHBand="0" w:firstRowFirstColumn="0" w:firstRowLastColumn="0" w:lastRowFirstColumn="0" w:lastRowLastColumn="0"/>
            <w:tcW w:w="1440" w:type="pct"/>
          </w:tcPr>
          <w:p w14:paraId="14026A39" w14:textId="77777777" w:rsidR="001F00D3" w:rsidRPr="00562648" w:rsidRDefault="001F00D3" w:rsidP="00D2516D">
            <w:pPr>
              <w:pStyle w:val="TableText"/>
            </w:pPr>
            <w:r w:rsidRPr="00562648">
              <w:t>Transfer to disposal group held for sale</w:t>
            </w:r>
          </w:p>
        </w:tc>
        <w:tc>
          <w:tcPr>
            <w:tcW w:w="359" w:type="pct"/>
          </w:tcPr>
          <w:p w14:paraId="3BB1C7AD"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2E460FD1"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50D981D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435708CB"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7CF93EF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00F1872A"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4CDB0C6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(308)</w:t>
            </w:r>
          </w:p>
        </w:tc>
        <w:tc>
          <w:tcPr>
            <w:tcW w:w="355" w:type="pct"/>
          </w:tcPr>
          <w:p w14:paraId="0A78BE51"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5529ED03"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3" w:type="pct"/>
          </w:tcPr>
          <w:p w14:paraId="44765FC9"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(308)</w:t>
            </w:r>
          </w:p>
        </w:tc>
      </w:tr>
      <w:tr w:rsidR="001F00D3" w:rsidRPr="00562648" w14:paraId="4CEDFF98" w14:textId="77777777" w:rsidTr="00D2516D">
        <w:tc>
          <w:tcPr>
            <w:cnfStyle w:val="001000000000" w:firstRow="0" w:lastRow="0" w:firstColumn="1" w:lastColumn="0" w:oddVBand="0" w:evenVBand="0" w:oddHBand="0" w:evenHBand="0" w:firstRowFirstColumn="0" w:firstRowLastColumn="0" w:lastRowFirstColumn="0" w:lastRowLastColumn="0"/>
            <w:tcW w:w="1440" w:type="pct"/>
          </w:tcPr>
          <w:p w14:paraId="600F5FB4" w14:textId="77777777" w:rsidR="001F00D3" w:rsidRPr="00562648" w:rsidRDefault="001F00D3" w:rsidP="00D2516D">
            <w:pPr>
              <w:pStyle w:val="TableText"/>
            </w:pPr>
            <w:r w:rsidRPr="00562648">
              <w:t>Transfer in/out of assets under construction</w:t>
            </w:r>
          </w:p>
        </w:tc>
        <w:tc>
          <w:tcPr>
            <w:tcW w:w="359" w:type="pct"/>
          </w:tcPr>
          <w:p w14:paraId="48D7789F"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0D3B4BC0"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116,977</w:t>
            </w:r>
          </w:p>
        </w:tc>
        <w:tc>
          <w:tcPr>
            <w:tcW w:w="357" w:type="pct"/>
          </w:tcPr>
          <w:p w14:paraId="36D5AC03"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3E34CFD3"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34,272</w:t>
            </w:r>
          </w:p>
        </w:tc>
        <w:tc>
          <w:tcPr>
            <w:tcW w:w="356" w:type="pct"/>
          </w:tcPr>
          <w:p w14:paraId="0B15983D"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5,863</w:t>
            </w:r>
          </w:p>
        </w:tc>
        <w:tc>
          <w:tcPr>
            <w:tcW w:w="356" w:type="pct"/>
          </w:tcPr>
          <w:p w14:paraId="567E13A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19,784</w:t>
            </w:r>
          </w:p>
        </w:tc>
        <w:tc>
          <w:tcPr>
            <w:tcW w:w="355" w:type="pct"/>
          </w:tcPr>
          <w:p w14:paraId="3DC5EAE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6CD180F3"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3C4CCCB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(176,896)</w:t>
            </w:r>
          </w:p>
        </w:tc>
        <w:tc>
          <w:tcPr>
            <w:tcW w:w="353" w:type="pct"/>
          </w:tcPr>
          <w:p w14:paraId="695715D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r>
      <w:tr w:rsidR="001F00D3" w:rsidRPr="00562648" w14:paraId="364F861D"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pct"/>
          </w:tcPr>
          <w:p w14:paraId="61735B49" w14:textId="77777777" w:rsidR="001F00D3" w:rsidRPr="00562648" w:rsidRDefault="001F00D3" w:rsidP="00D2516D">
            <w:pPr>
              <w:spacing w:before="0" w:after="0"/>
              <w:rPr>
                <w:rStyle w:val="Bold"/>
              </w:rPr>
            </w:pPr>
            <w:r w:rsidRPr="00562648">
              <w:rPr>
                <w:rStyle w:val="Bold"/>
              </w:rPr>
              <w:t>Total</w:t>
            </w:r>
          </w:p>
        </w:tc>
        <w:tc>
          <w:tcPr>
            <w:tcW w:w="359" w:type="pct"/>
          </w:tcPr>
          <w:p w14:paraId="2181DD08"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562648">
              <w:rPr>
                <w:b/>
              </w:rPr>
              <w:t>546,025</w:t>
            </w:r>
          </w:p>
        </w:tc>
        <w:tc>
          <w:tcPr>
            <w:tcW w:w="357" w:type="pct"/>
          </w:tcPr>
          <w:p w14:paraId="0E0949C3"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562648">
              <w:rPr>
                <w:b/>
              </w:rPr>
              <w:t>755,380</w:t>
            </w:r>
          </w:p>
        </w:tc>
        <w:tc>
          <w:tcPr>
            <w:tcW w:w="357" w:type="pct"/>
          </w:tcPr>
          <w:p w14:paraId="155F66C1"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562648">
              <w:rPr>
                <w:b/>
              </w:rPr>
              <w:t>0</w:t>
            </w:r>
          </w:p>
        </w:tc>
        <w:tc>
          <w:tcPr>
            <w:tcW w:w="357" w:type="pct"/>
          </w:tcPr>
          <w:p w14:paraId="07F5B456"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48,469</w:t>
            </w:r>
          </w:p>
        </w:tc>
        <w:tc>
          <w:tcPr>
            <w:tcW w:w="356" w:type="pct"/>
          </w:tcPr>
          <w:p w14:paraId="7813FFE3"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9,141</w:t>
            </w:r>
          </w:p>
        </w:tc>
        <w:tc>
          <w:tcPr>
            <w:tcW w:w="356" w:type="pct"/>
          </w:tcPr>
          <w:p w14:paraId="324C8D98"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19,318</w:t>
            </w:r>
          </w:p>
        </w:tc>
        <w:tc>
          <w:tcPr>
            <w:tcW w:w="355" w:type="pct"/>
          </w:tcPr>
          <w:p w14:paraId="3DE0C9E0"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12,017</w:t>
            </w:r>
          </w:p>
        </w:tc>
        <w:tc>
          <w:tcPr>
            <w:tcW w:w="355" w:type="pct"/>
          </w:tcPr>
          <w:p w14:paraId="73AD5F0D"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1,029</w:t>
            </w:r>
          </w:p>
        </w:tc>
        <w:tc>
          <w:tcPr>
            <w:tcW w:w="355" w:type="pct"/>
          </w:tcPr>
          <w:p w14:paraId="5D247D44"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267,020</w:t>
            </w:r>
          </w:p>
        </w:tc>
        <w:tc>
          <w:tcPr>
            <w:tcW w:w="353" w:type="pct"/>
          </w:tcPr>
          <w:p w14:paraId="5BE68A2B"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1,658,398</w:t>
            </w:r>
          </w:p>
        </w:tc>
      </w:tr>
    </w:tbl>
    <w:p w14:paraId="23D8CEFE" w14:textId="77777777" w:rsidR="001F00D3" w:rsidRPr="00562648" w:rsidRDefault="001F00D3" w:rsidP="00434767">
      <w:pPr>
        <w:pStyle w:val="BodyTextBold"/>
      </w:pPr>
      <w:r w:rsidRPr="00562648">
        <w:t>2022</w:t>
      </w:r>
    </w:p>
    <w:tbl>
      <w:tblPr>
        <w:tblStyle w:val="AccessibleTableNumerical"/>
        <w:tblW w:w="5000" w:type="pct"/>
        <w:tblLook w:val="04E0" w:firstRow="1" w:lastRow="1" w:firstColumn="1" w:lastColumn="0" w:noHBand="0" w:noVBand="1"/>
      </w:tblPr>
      <w:tblGrid>
        <w:gridCol w:w="6196"/>
        <w:gridCol w:w="1542"/>
        <w:gridCol w:w="1542"/>
        <w:gridCol w:w="1538"/>
        <w:gridCol w:w="1538"/>
        <w:gridCol w:w="1538"/>
        <w:gridCol w:w="1534"/>
        <w:gridCol w:w="1530"/>
        <w:gridCol w:w="1530"/>
        <w:gridCol w:w="1530"/>
        <w:gridCol w:w="1525"/>
      </w:tblGrid>
      <w:tr w:rsidR="001F00D3" w:rsidRPr="00562648" w14:paraId="11CEDB7B" w14:textId="77777777" w:rsidTr="00D2516D">
        <w:trPr>
          <w:cnfStyle w:val="100000000000" w:firstRow="1" w:lastRow="0" w:firstColumn="0" w:lastColumn="0" w:oddVBand="0" w:evenVBand="0" w:oddHBand="0" w:evenHBand="0" w:firstRowFirstColumn="0" w:firstRowLastColumn="0" w:lastRowFirstColumn="0" w:lastRowLastColumn="0"/>
          <w:trHeight w:val="1614"/>
        </w:trPr>
        <w:tc>
          <w:tcPr>
            <w:cnfStyle w:val="001000000100" w:firstRow="0" w:lastRow="0" w:firstColumn="1" w:lastColumn="0" w:oddVBand="0" w:evenVBand="0" w:oddHBand="0" w:evenHBand="0" w:firstRowFirstColumn="1" w:firstRowLastColumn="0" w:lastRowFirstColumn="0" w:lastRowLastColumn="0"/>
            <w:tcW w:w="1438" w:type="pct"/>
          </w:tcPr>
          <w:p w14:paraId="4F89B28D" w14:textId="77777777" w:rsidR="001F00D3" w:rsidRPr="00562648" w:rsidRDefault="001F00D3" w:rsidP="00D2516D">
            <w:pPr>
              <w:pStyle w:val="TableText"/>
              <w:spacing w:before="168" w:after="168"/>
            </w:pPr>
            <w:r w:rsidRPr="00562648">
              <w:t>Item</w:t>
            </w:r>
          </w:p>
        </w:tc>
        <w:tc>
          <w:tcPr>
            <w:tcW w:w="358" w:type="pct"/>
          </w:tcPr>
          <w:p w14:paraId="7093A19D" w14:textId="77777777" w:rsidR="001F00D3" w:rsidRPr="00562648" w:rsidRDefault="001F00D3"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562648">
              <w:t>Specialised Land at fair value</w:t>
            </w:r>
          </w:p>
          <w:p w14:paraId="6AABEE6E"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rPr>
                <w:b/>
              </w:rPr>
              <w:t>$’000</w:t>
            </w:r>
          </w:p>
        </w:tc>
        <w:tc>
          <w:tcPr>
            <w:tcW w:w="358" w:type="pct"/>
          </w:tcPr>
          <w:p w14:paraId="60E6EF77" w14:textId="77777777" w:rsidR="001F00D3" w:rsidRPr="00562648" w:rsidRDefault="001F00D3"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562648">
              <w:t>Specialised Buildings at fair value</w:t>
            </w:r>
          </w:p>
          <w:p w14:paraId="167D8B97"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rPr>
                <w:b/>
              </w:rPr>
              <w:t>$’000</w:t>
            </w:r>
          </w:p>
        </w:tc>
        <w:tc>
          <w:tcPr>
            <w:tcW w:w="357" w:type="pct"/>
          </w:tcPr>
          <w:p w14:paraId="6960CDC9" w14:textId="77777777" w:rsidR="001F00D3" w:rsidRPr="00562648" w:rsidRDefault="001F00D3"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562648">
              <w:t>Buildings leasehold at fair value</w:t>
            </w:r>
          </w:p>
          <w:p w14:paraId="41C37F1F"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rPr>
                <w:b/>
              </w:rPr>
              <w:t>$’000</w:t>
            </w:r>
          </w:p>
        </w:tc>
        <w:tc>
          <w:tcPr>
            <w:tcW w:w="357" w:type="pct"/>
            <w:vAlign w:val="bottom"/>
          </w:tcPr>
          <w:p w14:paraId="03F09FB5"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Leasehold improvements at fair value</w:t>
            </w:r>
          </w:p>
          <w:p w14:paraId="412B9541" w14:textId="77777777" w:rsidR="001F00D3" w:rsidRPr="00562648" w:rsidRDefault="001F00D3"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562648">
              <w:t>$’000</w:t>
            </w:r>
          </w:p>
        </w:tc>
        <w:tc>
          <w:tcPr>
            <w:tcW w:w="357" w:type="pct"/>
            <w:vAlign w:val="bottom"/>
          </w:tcPr>
          <w:p w14:paraId="4009C8C9"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Plant and equipment at fair value</w:t>
            </w:r>
          </w:p>
          <w:p w14:paraId="5268AF9E" w14:textId="77777777" w:rsidR="001F00D3" w:rsidRPr="00562648" w:rsidRDefault="001F00D3"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562648">
              <w:t>$’000</w:t>
            </w:r>
          </w:p>
        </w:tc>
        <w:tc>
          <w:tcPr>
            <w:tcW w:w="356" w:type="pct"/>
            <w:vAlign w:val="bottom"/>
          </w:tcPr>
          <w:p w14:paraId="1526301F"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Computer &amp; communication equipment</w:t>
            </w:r>
          </w:p>
          <w:p w14:paraId="7510C211" w14:textId="77777777" w:rsidR="001F00D3" w:rsidRPr="00562648" w:rsidRDefault="001F00D3"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562648">
              <w:t>$’000</w:t>
            </w:r>
          </w:p>
        </w:tc>
        <w:tc>
          <w:tcPr>
            <w:tcW w:w="355" w:type="pct"/>
            <w:vAlign w:val="bottom"/>
          </w:tcPr>
          <w:p w14:paraId="1EF1F7D8"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Leased plant &amp; equipment at fair value (right-of- use-assets)</w:t>
            </w:r>
          </w:p>
          <w:p w14:paraId="43BDE213" w14:textId="77777777" w:rsidR="001F00D3" w:rsidRPr="00562648" w:rsidRDefault="001F00D3"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562648">
              <w:t>$’000</w:t>
            </w:r>
          </w:p>
        </w:tc>
        <w:tc>
          <w:tcPr>
            <w:tcW w:w="355" w:type="pct"/>
            <w:vAlign w:val="bottom"/>
          </w:tcPr>
          <w:p w14:paraId="6696CD1D"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Cultural assets at fair value</w:t>
            </w:r>
          </w:p>
          <w:p w14:paraId="4247C60D" w14:textId="77777777" w:rsidR="001F00D3" w:rsidRPr="00562648" w:rsidRDefault="001F00D3"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562648">
              <w:t>$’000</w:t>
            </w:r>
          </w:p>
        </w:tc>
        <w:tc>
          <w:tcPr>
            <w:tcW w:w="355" w:type="pct"/>
            <w:vAlign w:val="bottom"/>
          </w:tcPr>
          <w:p w14:paraId="5685A581"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Assets under construction at cost</w:t>
            </w:r>
          </w:p>
          <w:p w14:paraId="602B3C53" w14:textId="77777777" w:rsidR="001F00D3" w:rsidRPr="00562648" w:rsidRDefault="001F00D3"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562648">
              <w:t>$’000</w:t>
            </w:r>
          </w:p>
        </w:tc>
        <w:tc>
          <w:tcPr>
            <w:tcW w:w="354" w:type="pct"/>
            <w:vAlign w:val="bottom"/>
          </w:tcPr>
          <w:p w14:paraId="75B61CA8"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p>
          <w:p w14:paraId="6676576F" w14:textId="77777777" w:rsidR="001F00D3" w:rsidRPr="00562648"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562648">
              <w:t>Total</w:t>
            </w:r>
          </w:p>
          <w:p w14:paraId="650527A5" w14:textId="77777777" w:rsidR="001F00D3" w:rsidRPr="00562648" w:rsidRDefault="001F00D3" w:rsidP="00D2516D">
            <w:pPr>
              <w:pStyle w:val="TableText"/>
              <w:spacing w:before="168" w:after="168"/>
              <w:cnfStyle w:val="100000000000" w:firstRow="1" w:lastRow="0" w:firstColumn="0" w:lastColumn="0" w:oddVBand="0" w:evenVBand="0" w:oddHBand="0" w:evenHBand="0" w:firstRowFirstColumn="0" w:firstRowLastColumn="0" w:lastRowFirstColumn="0" w:lastRowLastColumn="0"/>
            </w:pPr>
            <w:r w:rsidRPr="00562648">
              <w:t>$’000</w:t>
            </w:r>
          </w:p>
        </w:tc>
      </w:tr>
      <w:tr w:rsidR="001F00D3" w:rsidRPr="00562648" w14:paraId="3D4D3905" w14:textId="77777777" w:rsidTr="00D2516D">
        <w:tc>
          <w:tcPr>
            <w:cnfStyle w:val="001000000000" w:firstRow="0" w:lastRow="0" w:firstColumn="1" w:lastColumn="0" w:oddVBand="0" w:evenVBand="0" w:oddHBand="0" w:evenHBand="0" w:firstRowFirstColumn="0" w:firstRowLastColumn="0" w:lastRowFirstColumn="0" w:lastRowLastColumn="0"/>
            <w:tcW w:w="1438" w:type="pct"/>
          </w:tcPr>
          <w:p w14:paraId="47C6BECC" w14:textId="77777777" w:rsidR="001F00D3" w:rsidRPr="00562648" w:rsidRDefault="001F00D3" w:rsidP="00D2516D">
            <w:pPr>
              <w:pStyle w:val="TableText"/>
            </w:pPr>
            <w:r w:rsidRPr="00562648">
              <w:t>Opening balance</w:t>
            </w:r>
          </w:p>
        </w:tc>
        <w:tc>
          <w:tcPr>
            <w:tcW w:w="358" w:type="pct"/>
          </w:tcPr>
          <w:p w14:paraId="2E926C0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546,025</w:t>
            </w:r>
          </w:p>
        </w:tc>
        <w:tc>
          <w:tcPr>
            <w:tcW w:w="358" w:type="pct"/>
          </w:tcPr>
          <w:p w14:paraId="4247332B"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472,741</w:t>
            </w:r>
          </w:p>
        </w:tc>
        <w:tc>
          <w:tcPr>
            <w:tcW w:w="357" w:type="pct"/>
          </w:tcPr>
          <w:p w14:paraId="4082BE4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26,715</w:t>
            </w:r>
          </w:p>
        </w:tc>
        <w:tc>
          <w:tcPr>
            <w:tcW w:w="357" w:type="pct"/>
          </w:tcPr>
          <w:p w14:paraId="72CB8D53"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27,672</w:t>
            </w:r>
          </w:p>
        </w:tc>
        <w:tc>
          <w:tcPr>
            <w:tcW w:w="357" w:type="pct"/>
          </w:tcPr>
          <w:p w14:paraId="05F9A4F0"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4,801</w:t>
            </w:r>
          </w:p>
        </w:tc>
        <w:tc>
          <w:tcPr>
            <w:tcW w:w="356" w:type="pct"/>
          </w:tcPr>
          <w:p w14:paraId="5539415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12,109</w:t>
            </w:r>
          </w:p>
        </w:tc>
        <w:tc>
          <w:tcPr>
            <w:tcW w:w="355" w:type="pct"/>
          </w:tcPr>
          <w:p w14:paraId="108D4CC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9,840</w:t>
            </w:r>
          </w:p>
        </w:tc>
        <w:tc>
          <w:tcPr>
            <w:tcW w:w="355" w:type="pct"/>
          </w:tcPr>
          <w:p w14:paraId="17C7266B"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1,050</w:t>
            </w:r>
          </w:p>
        </w:tc>
        <w:tc>
          <w:tcPr>
            <w:tcW w:w="355" w:type="pct"/>
          </w:tcPr>
          <w:p w14:paraId="4E198C3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125,742</w:t>
            </w:r>
          </w:p>
        </w:tc>
        <w:tc>
          <w:tcPr>
            <w:tcW w:w="354" w:type="pct"/>
          </w:tcPr>
          <w:p w14:paraId="452526C5"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1,226,694</w:t>
            </w:r>
          </w:p>
        </w:tc>
      </w:tr>
      <w:tr w:rsidR="001F00D3" w:rsidRPr="00562648" w14:paraId="5D556B62" w14:textId="77777777" w:rsidTr="00D2516D">
        <w:tc>
          <w:tcPr>
            <w:cnfStyle w:val="001000000000" w:firstRow="0" w:lastRow="0" w:firstColumn="1" w:lastColumn="0" w:oddVBand="0" w:evenVBand="0" w:oddHBand="0" w:evenHBand="0" w:firstRowFirstColumn="0" w:firstRowLastColumn="0" w:lastRowFirstColumn="0" w:lastRowLastColumn="0"/>
            <w:tcW w:w="1438" w:type="pct"/>
          </w:tcPr>
          <w:p w14:paraId="56914C68" w14:textId="4DAD9D95" w:rsidR="001F00D3" w:rsidRPr="00562648" w:rsidRDefault="001F00D3" w:rsidP="00D2516D">
            <w:pPr>
              <w:pStyle w:val="TableText"/>
            </w:pPr>
            <w:r w:rsidRPr="00562648">
              <w:t>Additions</w:t>
            </w:r>
            <w:hyperlink w:anchor="TbleNote513Additions" w:history="1">
              <w:r w:rsidRPr="00562648">
                <w:rPr>
                  <w:rStyle w:val="Hyperlink"/>
                  <w:vertAlign w:val="superscript"/>
                </w:rPr>
                <w:t>(</w:t>
              </w:r>
              <w:r w:rsidR="00562648" w:rsidRPr="00562648">
                <w:rPr>
                  <w:rStyle w:val="Hyperlink"/>
                  <w:vertAlign w:val="superscript"/>
                </w:rPr>
                <w:t>1</w:t>
              </w:r>
              <w:r w:rsidRPr="00562648">
                <w:rPr>
                  <w:rStyle w:val="Hyperlink"/>
                  <w:vertAlign w:val="superscript"/>
                </w:rPr>
                <w:t>)</w:t>
              </w:r>
            </w:hyperlink>
          </w:p>
        </w:tc>
        <w:tc>
          <w:tcPr>
            <w:tcW w:w="358" w:type="pct"/>
          </w:tcPr>
          <w:p w14:paraId="1F2D189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8" w:type="pct"/>
          </w:tcPr>
          <w:p w14:paraId="2014EE10"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203,955</w:t>
            </w:r>
          </w:p>
        </w:tc>
        <w:tc>
          <w:tcPr>
            <w:tcW w:w="357" w:type="pct"/>
          </w:tcPr>
          <w:p w14:paraId="5DFD9EC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65C1E0C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59D94F5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783</w:t>
            </w:r>
          </w:p>
        </w:tc>
        <w:tc>
          <w:tcPr>
            <w:tcW w:w="356" w:type="pct"/>
          </w:tcPr>
          <w:p w14:paraId="00C5B20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4</w:t>
            </w:r>
          </w:p>
        </w:tc>
        <w:tc>
          <w:tcPr>
            <w:tcW w:w="355" w:type="pct"/>
          </w:tcPr>
          <w:p w14:paraId="3B4B357F"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5,764</w:t>
            </w:r>
          </w:p>
        </w:tc>
        <w:tc>
          <w:tcPr>
            <w:tcW w:w="355" w:type="pct"/>
          </w:tcPr>
          <w:p w14:paraId="4F500E25"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4D3B91E9"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179,779</w:t>
            </w:r>
          </w:p>
        </w:tc>
        <w:tc>
          <w:tcPr>
            <w:tcW w:w="354" w:type="pct"/>
          </w:tcPr>
          <w:p w14:paraId="015963C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390,285</w:t>
            </w:r>
          </w:p>
        </w:tc>
      </w:tr>
      <w:tr w:rsidR="001F00D3" w:rsidRPr="00562648" w14:paraId="50DA2C02" w14:textId="77777777" w:rsidTr="00D2516D">
        <w:tc>
          <w:tcPr>
            <w:cnfStyle w:val="001000000000" w:firstRow="0" w:lastRow="0" w:firstColumn="1" w:lastColumn="0" w:oddVBand="0" w:evenVBand="0" w:oddHBand="0" w:evenHBand="0" w:firstRowFirstColumn="0" w:firstRowLastColumn="0" w:lastRowFirstColumn="0" w:lastRowLastColumn="0"/>
            <w:tcW w:w="1438" w:type="pct"/>
          </w:tcPr>
          <w:p w14:paraId="3105813F" w14:textId="77777777" w:rsidR="001F00D3" w:rsidRPr="00562648" w:rsidRDefault="001F00D3" w:rsidP="00D2516D">
            <w:pPr>
              <w:pStyle w:val="TableText"/>
            </w:pPr>
            <w:r w:rsidRPr="00562648">
              <w:t>Disposals</w:t>
            </w:r>
          </w:p>
        </w:tc>
        <w:tc>
          <w:tcPr>
            <w:tcW w:w="358" w:type="pct"/>
          </w:tcPr>
          <w:p w14:paraId="3B3C0961"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8" w:type="pct"/>
          </w:tcPr>
          <w:p w14:paraId="0940B09F"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11C48A33"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3BF6701D"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(1,074)</w:t>
            </w:r>
          </w:p>
        </w:tc>
        <w:tc>
          <w:tcPr>
            <w:tcW w:w="357" w:type="pct"/>
          </w:tcPr>
          <w:p w14:paraId="7837DB1A"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(21)</w:t>
            </w:r>
          </w:p>
        </w:tc>
        <w:tc>
          <w:tcPr>
            <w:tcW w:w="356" w:type="pct"/>
          </w:tcPr>
          <w:p w14:paraId="11DD7B1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78C80AED"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(1,686)</w:t>
            </w:r>
          </w:p>
        </w:tc>
        <w:tc>
          <w:tcPr>
            <w:tcW w:w="355" w:type="pct"/>
          </w:tcPr>
          <w:p w14:paraId="2D5823A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295D8E2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4" w:type="pct"/>
          </w:tcPr>
          <w:p w14:paraId="0523FE29"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(2,781)</w:t>
            </w:r>
          </w:p>
        </w:tc>
      </w:tr>
      <w:tr w:rsidR="001F00D3" w:rsidRPr="00562648" w14:paraId="166CAD3F" w14:textId="77777777" w:rsidTr="00D2516D">
        <w:tc>
          <w:tcPr>
            <w:cnfStyle w:val="001000000000" w:firstRow="0" w:lastRow="0" w:firstColumn="1" w:lastColumn="0" w:oddVBand="0" w:evenVBand="0" w:oddHBand="0" w:evenHBand="0" w:firstRowFirstColumn="0" w:firstRowLastColumn="0" w:lastRowFirstColumn="0" w:lastRowLastColumn="0"/>
            <w:tcW w:w="1438" w:type="pct"/>
          </w:tcPr>
          <w:p w14:paraId="5CD71CA5" w14:textId="77777777" w:rsidR="001F00D3" w:rsidRPr="00562648" w:rsidRDefault="001F00D3" w:rsidP="00D2516D">
            <w:pPr>
              <w:pStyle w:val="TableText"/>
            </w:pPr>
            <w:r w:rsidRPr="00562648">
              <w:t>Depreciation</w:t>
            </w:r>
          </w:p>
        </w:tc>
        <w:tc>
          <w:tcPr>
            <w:tcW w:w="358" w:type="pct"/>
          </w:tcPr>
          <w:p w14:paraId="4372D091"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8" w:type="pct"/>
          </w:tcPr>
          <w:p w14:paraId="26B8105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(40,350)</w:t>
            </w:r>
          </w:p>
        </w:tc>
        <w:tc>
          <w:tcPr>
            <w:tcW w:w="357" w:type="pct"/>
          </w:tcPr>
          <w:p w14:paraId="7E587069"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(26,715)</w:t>
            </w:r>
          </w:p>
        </w:tc>
        <w:tc>
          <w:tcPr>
            <w:tcW w:w="357" w:type="pct"/>
          </w:tcPr>
          <w:p w14:paraId="21DD67E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(6,403)</w:t>
            </w:r>
          </w:p>
        </w:tc>
        <w:tc>
          <w:tcPr>
            <w:tcW w:w="357" w:type="pct"/>
          </w:tcPr>
          <w:p w14:paraId="45E8CBA2"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(1,339)</w:t>
            </w:r>
          </w:p>
        </w:tc>
        <w:tc>
          <w:tcPr>
            <w:tcW w:w="356" w:type="pct"/>
          </w:tcPr>
          <w:p w14:paraId="0ED8EC35"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(8,605)</w:t>
            </w:r>
          </w:p>
        </w:tc>
        <w:tc>
          <w:tcPr>
            <w:tcW w:w="355" w:type="pct"/>
          </w:tcPr>
          <w:p w14:paraId="32EA6560"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(2,281)</w:t>
            </w:r>
          </w:p>
        </w:tc>
        <w:tc>
          <w:tcPr>
            <w:tcW w:w="355" w:type="pct"/>
          </w:tcPr>
          <w:p w14:paraId="653FEF9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(10)</w:t>
            </w:r>
          </w:p>
        </w:tc>
        <w:tc>
          <w:tcPr>
            <w:tcW w:w="355" w:type="pct"/>
          </w:tcPr>
          <w:p w14:paraId="60D733EB"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4" w:type="pct"/>
          </w:tcPr>
          <w:p w14:paraId="3AEFA3D3"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(85,704)</w:t>
            </w:r>
          </w:p>
        </w:tc>
      </w:tr>
      <w:tr w:rsidR="001F00D3" w:rsidRPr="00562648" w14:paraId="69F2BCAD" w14:textId="77777777" w:rsidTr="00D2516D">
        <w:tc>
          <w:tcPr>
            <w:cnfStyle w:val="001000000000" w:firstRow="0" w:lastRow="0" w:firstColumn="1" w:lastColumn="0" w:oddVBand="0" w:evenVBand="0" w:oddHBand="0" w:evenHBand="0" w:firstRowFirstColumn="0" w:firstRowLastColumn="0" w:lastRowFirstColumn="0" w:lastRowLastColumn="0"/>
            <w:tcW w:w="1438" w:type="pct"/>
          </w:tcPr>
          <w:p w14:paraId="623F0A53" w14:textId="77777777" w:rsidR="001F00D3" w:rsidRPr="00562648" w:rsidRDefault="001F00D3" w:rsidP="00D2516D">
            <w:pPr>
              <w:pStyle w:val="TableText"/>
            </w:pPr>
            <w:r w:rsidRPr="00562648">
              <w:t>Revaluation of property</w:t>
            </w:r>
          </w:p>
        </w:tc>
        <w:tc>
          <w:tcPr>
            <w:tcW w:w="358" w:type="pct"/>
          </w:tcPr>
          <w:p w14:paraId="277BF41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8" w:type="pct"/>
          </w:tcPr>
          <w:p w14:paraId="594FB2FA"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6192097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3A831D7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530E06EA"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5C2C310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266284B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2C8ADEF0"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66977154"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4" w:type="pct"/>
          </w:tcPr>
          <w:p w14:paraId="5AE3A30B"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r>
      <w:tr w:rsidR="001F00D3" w:rsidRPr="00562648" w14:paraId="49367434" w14:textId="77777777" w:rsidTr="00D2516D">
        <w:tc>
          <w:tcPr>
            <w:cnfStyle w:val="001000000000" w:firstRow="0" w:lastRow="0" w:firstColumn="1" w:lastColumn="0" w:oddVBand="0" w:evenVBand="0" w:oddHBand="0" w:evenHBand="0" w:firstRowFirstColumn="0" w:firstRowLastColumn="0" w:lastRowFirstColumn="0" w:lastRowLastColumn="0"/>
            <w:tcW w:w="1438" w:type="pct"/>
          </w:tcPr>
          <w:p w14:paraId="203D3754" w14:textId="77777777" w:rsidR="001F00D3" w:rsidRPr="00562648" w:rsidRDefault="001F00D3" w:rsidP="00D2516D">
            <w:pPr>
              <w:pStyle w:val="TableText"/>
            </w:pPr>
            <w:r w:rsidRPr="00562648">
              <w:t>Transfer between asset classes</w:t>
            </w:r>
          </w:p>
        </w:tc>
        <w:tc>
          <w:tcPr>
            <w:tcW w:w="358" w:type="pct"/>
          </w:tcPr>
          <w:p w14:paraId="67805C5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8" w:type="pct"/>
          </w:tcPr>
          <w:p w14:paraId="42646D99"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2,864</w:t>
            </w:r>
          </w:p>
        </w:tc>
        <w:tc>
          <w:tcPr>
            <w:tcW w:w="357" w:type="pct"/>
          </w:tcPr>
          <w:p w14:paraId="21CD4C31"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5BF0C3D3"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1,958</w:t>
            </w:r>
          </w:p>
        </w:tc>
        <w:tc>
          <w:tcPr>
            <w:tcW w:w="357" w:type="pct"/>
          </w:tcPr>
          <w:p w14:paraId="3E954F31"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23</w:t>
            </w:r>
          </w:p>
        </w:tc>
        <w:tc>
          <w:tcPr>
            <w:tcW w:w="356" w:type="pct"/>
          </w:tcPr>
          <w:p w14:paraId="010BE6F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121</w:t>
            </w:r>
          </w:p>
        </w:tc>
        <w:tc>
          <w:tcPr>
            <w:tcW w:w="355" w:type="pct"/>
          </w:tcPr>
          <w:p w14:paraId="40A8553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14DAF841"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2F72948E"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4" w:type="pct"/>
          </w:tcPr>
          <w:p w14:paraId="59B9D53D"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4,966</w:t>
            </w:r>
          </w:p>
        </w:tc>
      </w:tr>
      <w:tr w:rsidR="001F00D3" w:rsidRPr="00562648" w14:paraId="69C2689F" w14:textId="77777777" w:rsidTr="00D2516D">
        <w:tc>
          <w:tcPr>
            <w:cnfStyle w:val="001000000000" w:firstRow="0" w:lastRow="0" w:firstColumn="1" w:lastColumn="0" w:oddVBand="0" w:evenVBand="0" w:oddHBand="0" w:evenHBand="0" w:firstRowFirstColumn="0" w:firstRowLastColumn="0" w:lastRowFirstColumn="0" w:lastRowLastColumn="0"/>
            <w:tcW w:w="1438" w:type="pct"/>
          </w:tcPr>
          <w:p w14:paraId="4914D013" w14:textId="77777777" w:rsidR="001F00D3" w:rsidRPr="00562648" w:rsidRDefault="001F00D3" w:rsidP="00D2516D">
            <w:pPr>
              <w:pStyle w:val="TableText"/>
            </w:pPr>
            <w:r w:rsidRPr="00562648">
              <w:t>Transfer to disposal group held for sale</w:t>
            </w:r>
          </w:p>
        </w:tc>
        <w:tc>
          <w:tcPr>
            <w:tcW w:w="358" w:type="pct"/>
          </w:tcPr>
          <w:p w14:paraId="3E7F32EF"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8" w:type="pct"/>
          </w:tcPr>
          <w:p w14:paraId="30D1BFF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79BEF31F"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2D81DE8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6A42BB0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6" w:type="pct"/>
          </w:tcPr>
          <w:p w14:paraId="1D0E0184"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3D5CF61A"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(531)</w:t>
            </w:r>
          </w:p>
        </w:tc>
        <w:tc>
          <w:tcPr>
            <w:tcW w:w="355" w:type="pct"/>
          </w:tcPr>
          <w:p w14:paraId="325A126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44817DF2"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4" w:type="pct"/>
          </w:tcPr>
          <w:p w14:paraId="36C9760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(531)</w:t>
            </w:r>
          </w:p>
        </w:tc>
      </w:tr>
      <w:tr w:rsidR="001F00D3" w:rsidRPr="00562648" w14:paraId="77413102" w14:textId="77777777" w:rsidTr="00D2516D">
        <w:tc>
          <w:tcPr>
            <w:cnfStyle w:val="001000000000" w:firstRow="0" w:lastRow="0" w:firstColumn="1" w:lastColumn="0" w:oddVBand="0" w:evenVBand="0" w:oddHBand="0" w:evenHBand="0" w:firstRowFirstColumn="0" w:firstRowLastColumn="0" w:lastRowFirstColumn="0" w:lastRowLastColumn="0"/>
            <w:tcW w:w="1438" w:type="pct"/>
          </w:tcPr>
          <w:p w14:paraId="623499CA" w14:textId="77777777" w:rsidR="001F00D3" w:rsidRPr="00562648" w:rsidRDefault="001F00D3" w:rsidP="00D2516D">
            <w:pPr>
              <w:pStyle w:val="TableText"/>
            </w:pPr>
            <w:r w:rsidRPr="00562648">
              <w:t>Transfer in/out of assets under construction</w:t>
            </w:r>
          </w:p>
        </w:tc>
        <w:tc>
          <w:tcPr>
            <w:tcW w:w="358" w:type="pct"/>
          </w:tcPr>
          <w:p w14:paraId="16FCC828"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8" w:type="pct"/>
          </w:tcPr>
          <w:p w14:paraId="7A975DFA"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11,946</w:t>
            </w:r>
          </w:p>
        </w:tc>
        <w:tc>
          <w:tcPr>
            <w:tcW w:w="357" w:type="pct"/>
          </w:tcPr>
          <w:p w14:paraId="1BFD298C"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7" w:type="pct"/>
          </w:tcPr>
          <w:p w14:paraId="5A2F9EB9"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6,512</w:t>
            </w:r>
          </w:p>
        </w:tc>
        <w:tc>
          <w:tcPr>
            <w:tcW w:w="357" w:type="pct"/>
          </w:tcPr>
          <w:p w14:paraId="6FE90841"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3,819</w:t>
            </w:r>
          </w:p>
        </w:tc>
        <w:tc>
          <w:tcPr>
            <w:tcW w:w="356" w:type="pct"/>
          </w:tcPr>
          <w:p w14:paraId="59EE98C7"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7,819</w:t>
            </w:r>
          </w:p>
        </w:tc>
        <w:tc>
          <w:tcPr>
            <w:tcW w:w="355" w:type="pct"/>
          </w:tcPr>
          <w:p w14:paraId="3167EB2D"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7AB5F1DD"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c>
          <w:tcPr>
            <w:tcW w:w="355" w:type="pct"/>
          </w:tcPr>
          <w:p w14:paraId="310CA74B"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(30,095)</w:t>
            </w:r>
          </w:p>
        </w:tc>
        <w:tc>
          <w:tcPr>
            <w:tcW w:w="354" w:type="pct"/>
          </w:tcPr>
          <w:p w14:paraId="4D7AB366" w14:textId="77777777" w:rsidR="001F00D3" w:rsidRPr="00562648"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62648">
              <w:t>0</w:t>
            </w:r>
          </w:p>
        </w:tc>
      </w:tr>
      <w:tr w:rsidR="001F00D3" w:rsidRPr="0082293E" w14:paraId="52E57C01"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pct"/>
          </w:tcPr>
          <w:p w14:paraId="1B021B94" w14:textId="77777777" w:rsidR="001F00D3" w:rsidRPr="00562648" w:rsidRDefault="001F00D3" w:rsidP="00D2516D">
            <w:pPr>
              <w:spacing w:before="0" w:after="0"/>
              <w:rPr>
                <w:rStyle w:val="Bold"/>
              </w:rPr>
            </w:pPr>
            <w:r w:rsidRPr="00562648">
              <w:rPr>
                <w:rStyle w:val="Bold"/>
              </w:rPr>
              <w:t>Total</w:t>
            </w:r>
          </w:p>
        </w:tc>
        <w:tc>
          <w:tcPr>
            <w:tcW w:w="358" w:type="pct"/>
          </w:tcPr>
          <w:p w14:paraId="3AE8CE5D"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562648">
              <w:rPr>
                <w:b/>
              </w:rPr>
              <w:t>546,025</w:t>
            </w:r>
          </w:p>
        </w:tc>
        <w:tc>
          <w:tcPr>
            <w:tcW w:w="358" w:type="pct"/>
          </w:tcPr>
          <w:p w14:paraId="10419836"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562648">
              <w:rPr>
                <w:b/>
              </w:rPr>
              <w:t>651,156</w:t>
            </w:r>
          </w:p>
        </w:tc>
        <w:tc>
          <w:tcPr>
            <w:tcW w:w="357" w:type="pct"/>
          </w:tcPr>
          <w:p w14:paraId="3F78FB9A"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562648">
              <w:rPr>
                <w:b/>
              </w:rPr>
              <w:t>0</w:t>
            </w:r>
          </w:p>
        </w:tc>
        <w:tc>
          <w:tcPr>
            <w:tcW w:w="357" w:type="pct"/>
          </w:tcPr>
          <w:p w14:paraId="1F590E53"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28,665</w:t>
            </w:r>
          </w:p>
        </w:tc>
        <w:tc>
          <w:tcPr>
            <w:tcW w:w="357" w:type="pct"/>
          </w:tcPr>
          <w:p w14:paraId="368755A7"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8,064</w:t>
            </w:r>
          </w:p>
        </w:tc>
        <w:tc>
          <w:tcPr>
            <w:tcW w:w="356" w:type="pct"/>
          </w:tcPr>
          <w:p w14:paraId="00EDB6CC"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11,448</w:t>
            </w:r>
          </w:p>
        </w:tc>
        <w:tc>
          <w:tcPr>
            <w:tcW w:w="355" w:type="pct"/>
          </w:tcPr>
          <w:p w14:paraId="3A8A5C65"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11,105</w:t>
            </w:r>
          </w:p>
        </w:tc>
        <w:tc>
          <w:tcPr>
            <w:tcW w:w="355" w:type="pct"/>
          </w:tcPr>
          <w:p w14:paraId="69074F94"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1,040</w:t>
            </w:r>
          </w:p>
        </w:tc>
        <w:tc>
          <w:tcPr>
            <w:tcW w:w="355" w:type="pct"/>
          </w:tcPr>
          <w:p w14:paraId="5884D19B" w14:textId="77777777" w:rsidR="001F00D3" w:rsidRPr="00562648"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275,426</w:t>
            </w:r>
          </w:p>
        </w:tc>
        <w:tc>
          <w:tcPr>
            <w:tcW w:w="354" w:type="pct"/>
          </w:tcPr>
          <w:p w14:paraId="7A6A1646"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562648">
              <w:rPr>
                <w:b/>
              </w:rPr>
              <w:t>1,532,931</w:t>
            </w:r>
          </w:p>
        </w:tc>
      </w:tr>
    </w:tbl>
    <w:p w14:paraId="48D326E0" w14:textId="001C512F" w:rsidR="001F00D3" w:rsidRDefault="001F00D3" w:rsidP="00D5306A">
      <w:pPr>
        <w:pStyle w:val="ListNumber"/>
        <w:numPr>
          <w:ilvl w:val="0"/>
          <w:numId w:val="59"/>
        </w:numPr>
        <w:sectPr w:rsidR="001F00D3" w:rsidSect="004C7D72">
          <w:pgSz w:w="23811" w:h="16838" w:orient="landscape" w:code="8"/>
          <w:pgMar w:top="1418" w:right="1134" w:bottom="851" w:left="1134" w:header="709" w:footer="709" w:gutter="0"/>
          <w:cols w:space="720"/>
          <w:docGrid w:linePitch="272"/>
        </w:sectPr>
      </w:pPr>
      <w:bookmarkStart w:id="273" w:name="TbleNote513Additions"/>
      <w:bookmarkEnd w:id="273"/>
      <w:r w:rsidRPr="004C7D72">
        <w:t xml:space="preserve">On 3 December 2021, Court Service Victoria (CSV) signed an Asset Sale Agreement (ASA) to purchase the County Court building and associated furniture and fittings at 250 William Street Melbourne. </w:t>
      </w:r>
      <w:r w:rsidR="00C32A3C">
        <w:t>Court Services Victoria</w:t>
      </w:r>
      <w:r w:rsidRPr="004C7D72">
        <w:t xml:space="preserve"> became the owner of the County Court building on 23 May 2022. The fair value of the building and associated furniture and fixture assessed by Jones Lang LaSalle (JLL) to be $180M and $787K respectively, have been recognised in </w:t>
      </w:r>
      <w:r w:rsidR="00C32A3C">
        <w:t>Court Services Victoria</w:t>
      </w:r>
      <w:r w:rsidRPr="004C7D72">
        <w:t>’s asset register giving rise to increase in fixed assets and depreciation expenses. Refer to note 5.3 for further information.</w:t>
      </w:r>
    </w:p>
    <w:p w14:paraId="67874A85" w14:textId="77777777" w:rsidR="001F00D3" w:rsidRPr="0082293E" w:rsidRDefault="001F00D3" w:rsidP="001F00D3">
      <w:pPr>
        <w:pStyle w:val="Heading3"/>
      </w:pPr>
      <w:bookmarkStart w:id="274" w:name="_Ref149921471"/>
      <w:bookmarkStart w:id="275" w:name="_Toc149922965"/>
      <w:r>
        <w:t xml:space="preserve">5.2 </w:t>
      </w:r>
      <w:r w:rsidRPr="0082293E">
        <w:t>Intangible Assets</w:t>
      </w:r>
      <w:bookmarkEnd w:id="274"/>
      <w:bookmarkEnd w:id="275"/>
    </w:p>
    <w:p w14:paraId="4C42C6C7" w14:textId="77777777" w:rsidR="001F00D3" w:rsidRPr="0082293E" w:rsidRDefault="001F00D3" w:rsidP="001F00D3">
      <w:pPr>
        <w:pStyle w:val="Heading4"/>
      </w:pPr>
      <w:r>
        <w:t xml:space="preserve">5.2.1 </w:t>
      </w:r>
      <w:r w:rsidRPr="0082293E">
        <w:t>Intangible assets – excluding Case Management System (CMS)</w:t>
      </w:r>
    </w:p>
    <w:tbl>
      <w:tblPr>
        <w:tblStyle w:val="AccessibleTableNumerical"/>
        <w:tblW w:w="5000" w:type="pct"/>
        <w:tblLook w:val="04E0" w:firstRow="1" w:lastRow="1" w:firstColumn="1" w:lastColumn="0" w:noHBand="0" w:noVBand="1"/>
      </w:tblPr>
      <w:tblGrid>
        <w:gridCol w:w="6681"/>
        <w:gridCol w:w="1478"/>
        <w:gridCol w:w="1478"/>
      </w:tblGrid>
      <w:tr w:rsidR="001F00D3" w:rsidRPr="0082293E" w14:paraId="015CBE8F"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38D0A0CD" w14:textId="77777777" w:rsidR="001F00D3" w:rsidRPr="0082293E" w:rsidRDefault="001F00D3" w:rsidP="00D2516D">
            <w:pPr>
              <w:spacing w:before="0" w:after="0"/>
            </w:pPr>
            <w:r>
              <w:t>Item</w:t>
            </w:r>
          </w:p>
        </w:tc>
        <w:tc>
          <w:tcPr>
            <w:tcW w:w="767" w:type="pct"/>
          </w:tcPr>
          <w:p w14:paraId="36B5B084"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rPr>
                <w:b/>
              </w:rPr>
            </w:pPr>
            <w:r w:rsidRPr="004C7D72">
              <w:rPr>
                <w:b/>
              </w:rPr>
              <w:t>Computer Software</w:t>
            </w:r>
          </w:p>
          <w:p w14:paraId="73417BD6"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3238B050"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43D0B25F"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rPr>
                <w:b/>
              </w:rPr>
            </w:pPr>
            <w:r w:rsidRPr="004C7D72">
              <w:rPr>
                <w:b/>
              </w:rPr>
              <w:t>Computer Software</w:t>
            </w:r>
          </w:p>
          <w:p w14:paraId="3857C107"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1994ED35"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74E27EA3"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5E071F2E" w14:textId="77777777" w:rsidR="001F00D3" w:rsidRPr="0082293E" w:rsidRDefault="001F00D3" w:rsidP="00D2516D">
            <w:pPr>
              <w:pStyle w:val="TableText"/>
            </w:pPr>
            <w:r w:rsidRPr="0082293E">
              <w:rPr>
                <w:b/>
              </w:rPr>
              <w:t>Gross Carrying Amount</w:t>
            </w:r>
          </w:p>
        </w:tc>
        <w:tc>
          <w:tcPr>
            <w:tcW w:w="767" w:type="pct"/>
          </w:tcPr>
          <w:p w14:paraId="5244207F"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67" w:type="pct"/>
          </w:tcPr>
          <w:p w14:paraId="1A9F85F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521F8F46"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3021185F" w14:textId="77777777" w:rsidR="001F00D3" w:rsidRPr="0082293E" w:rsidRDefault="001F00D3" w:rsidP="00D2516D">
            <w:pPr>
              <w:pStyle w:val="TableText"/>
            </w:pPr>
            <w:r w:rsidRPr="0082293E">
              <w:t>Opening balance</w:t>
            </w:r>
          </w:p>
        </w:tc>
        <w:tc>
          <w:tcPr>
            <w:tcW w:w="767" w:type="pct"/>
          </w:tcPr>
          <w:p w14:paraId="00B0B06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63,822</w:t>
            </w:r>
          </w:p>
        </w:tc>
        <w:tc>
          <w:tcPr>
            <w:tcW w:w="767" w:type="pct"/>
          </w:tcPr>
          <w:p w14:paraId="156B581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61,488</w:t>
            </w:r>
          </w:p>
        </w:tc>
      </w:tr>
      <w:tr w:rsidR="001F00D3" w:rsidRPr="0082293E" w14:paraId="0434F36F"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FC84DC1" w14:textId="77777777" w:rsidR="001F00D3" w:rsidRPr="0082293E" w:rsidRDefault="001F00D3" w:rsidP="00D2516D">
            <w:pPr>
              <w:pStyle w:val="TableText"/>
            </w:pPr>
            <w:r w:rsidRPr="0082293E">
              <w:t>Additions</w:t>
            </w:r>
          </w:p>
        </w:tc>
        <w:tc>
          <w:tcPr>
            <w:tcW w:w="767" w:type="pct"/>
          </w:tcPr>
          <w:p w14:paraId="625BB4A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7,227</w:t>
            </w:r>
          </w:p>
        </w:tc>
        <w:tc>
          <w:tcPr>
            <w:tcW w:w="767" w:type="pct"/>
          </w:tcPr>
          <w:p w14:paraId="732F9A0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47</w:t>
            </w:r>
          </w:p>
        </w:tc>
      </w:tr>
      <w:tr w:rsidR="001F00D3" w:rsidRPr="0082293E" w14:paraId="189DD8A8"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nil"/>
            </w:tcBorders>
          </w:tcPr>
          <w:p w14:paraId="7E6BAA95" w14:textId="77777777" w:rsidR="001F00D3" w:rsidRPr="0082293E" w:rsidRDefault="001F00D3" w:rsidP="00D2516D">
            <w:pPr>
              <w:pStyle w:val="TableText"/>
            </w:pPr>
            <w:r w:rsidRPr="0082293E">
              <w:t>Additions to/transfers from work in progress</w:t>
            </w:r>
          </w:p>
        </w:tc>
        <w:tc>
          <w:tcPr>
            <w:tcW w:w="767" w:type="pct"/>
            <w:tcBorders>
              <w:bottom w:val="nil"/>
            </w:tcBorders>
          </w:tcPr>
          <w:p w14:paraId="037C1E5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(276)</w:t>
            </w:r>
          </w:p>
        </w:tc>
        <w:tc>
          <w:tcPr>
            <w:tcW w:w="767" w:type="pct"/>
            <w:tcBorders>
              <w:bottom w:val="nil"/>
            </w:tcBorders>
          </w:tcPr>
          <w:p w14:paraId="4BA51ED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2,351</w:t>
            </w:r>
          </w:p>
        </w:tc>
      </w:tr>
      <w:tr w:rsidR="001F00D3" w:rsidRPr="0082293E" w14:paraId="2DB81CE3"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nil"/>
              <w:bottom w:val="single" w:sz="4" w:space="0" w:color="auto"/>
            </w:tcBorders>
          </w:tcPr>
          <w:p w14:paraId="7A8D6CBC" w14:textId="77777777" w:rsidR="001F00D3" w:rsidRPr="0082293E" w:rsidRDefault="001F00D3" w:rsidP="00D2516D">
            <w:pPr>
              <w:pStyle w:val="TableText"/>
            </w:pPr>
            <w:r w:rsidRPr="0082293E">
              <w:t>Transfer between asset classes</w:t>
            </w:r>
          </w:p>
        </w:tc>
        <w:tc>
          <w:tcPr>
            <w:tcW w:w="767" w:type="pct"/>
            <w:tcBorders>
              <w:top w:val="nil"/>
              <w:bottom w:val="single" w:sz="4" w:space="0" w:color="auto"/>
            </w:tcBorders>
          </w:tcPr>
          <w:p w14:paraId="1E9161F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Borders>
              <w:top w:val="nil"/>
              <w:bottom w:val="single" w:sz="4" w:space="0" w:color="auto"/>
            </w:tcBorders>
          </w:tcPr>
          <w:p w14:paraId="4A68B36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(63)</w:t>
            </w:r>
          </w:p>
        </w:tc>
      </w:tr>
      <w:tr w:rsidR="001F00D3" w:rsidRPr="0082293E" w14:paraId="4360EF4F"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single" w:sz="4" w:space="0" w:color="auto"/>
            </w:tcBorders>
          </w:tcPr>
          <w:p w14:paraId="0B390477" w14:textId="77777777" w:rsidR="001F00D3" w:rsidRPr="0082293E" w:rsidRDefault="001F00D3" w:rsidP="00D2516D">
            <w:pPr>
              <w:pStyle w:val="TableText"/>
            </w:pPr>
            <w:r w:rsidRPr="0082293E">
              <w:rPr>
                <w:b/>
              </w:rPr>
              <w:t>Gross value at the end of the financial year</w:t>
            </w:r>
          </w:p>
        </w:tc>
        <w:tc>
          <w:tcPr>
            <w:tcW w:w="767" w:type="pct"/>
            <w:tcBorders>
              <w:top w:val="single" w:sz="4" w:space="0" w:color="auto"/>
              <w:bottom w:val="single" w:sz="4" w:space="0" w:color="auto"/>
            </w:tcBorders>
          </w:tcPr>
          <w:p w14:paraId="256CEE1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70,773</w:t>
            </w:r>
          </w:p>
        </w:tc>
        <w:tc>
          <w:tcPr>
            <w:tcW w:w="767" w:type="pct"/>
            <w:tcBorders>
              <w:top w:val="single" w:sz="4" w:space="0" w:color="auto"/>
              <w:bottom w:val="single" w:sz="4" w:space="0" w:color="auto"/>
            </w:tcBorders>
          </w:tcPr>
          <w:p w14:paraId="5EF6F6A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63,823</w:t>
            </w:r>
          </w:p>
        </w:tc>
      </w:tr>
      <w:tr w:rsidR="001F00D3" w:rsidRPr="0082293E" w14:paraId="260567CE"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nil"/>
            </w:tcBorders>
          </w:tcPr>
          <w:p w14:paraId="78C97B98" w14:textId="77777777" w:rsidR="001F00D3" w:rsidRPr="0082293E" w:rsidRDefault="001F00D3" w:rsidP="00D2516D">
            <w:pPr>
              <w:pStyle w:val="TableText"/>
            </w:pPr>
            <w:r w:rsidRPr="0082293E">
              <w:rPr>
                <w:b/>
              </w:rPr>
              <w:t>Accumulated Amortisation A</w:t>
            </w:r>
            <w:r>
              <w:rPr>
                <w:b/>
              </w:rPr>
              <w:t>=a</w:t>
            </w:r>
            <w:r w:rsidRPr="0082293E">
              <w:rPr>
                <w:b/>
              </w:rPr>
              <w:t>nd Impairment</w:t>
            </w:r>
          </w:p>
        </w:tc>
        <w:tc>
          <w:tcPr>
            <w:tcW w:w="767" w:type="pct"/>
            <w:tcBorders>
              <w:top w:val="single" w:sz="4" w:space="0" w:color="auto"/>
              <w:bottom w:val="nil"/>
            </w:tcBorders>
          </w:tcPr>
          <w:p w14:paraId="64976483"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rsidRPr="00397BAF">
              <w:t>N/A</w:t>
            </w:r>
          </w:p>
        </w:tc>
        <w:tc>
          <w:tcPr>
            <w:tcW w:w="767" w:type="pct"/>
            <w:tcBorders>
              <w:top w:val="single" w:sz="4" w:space="0" w:color="auto"/>
              <w:bottom w:val="nil"/>
            </w:tcBorders>
          </w:tcPr>
          <w:p w14:paraId="1EF7DDD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397BAF">
              <w:t>N/A</w:t>
            </w:r>
          </w:p>
        </w:tc>
      </w:tr>
      <w:tr w:rsidR="001F00D3" w:rsidRPr="0082293E" w14:paraId="3C91F3E1"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nil"/>
            </w:tcBorders>
          </w:tcPr>
          <w:p w14:paraId="386C0B40" w14:textId="77777777" w:rsidR="001F00D3" w:rsidRPr="0082293E" w:rsidRDefault="001F00D3" w:rsidP="00D2516D">
            <w:pPr>
              <w:pStyle w:val="TableText"/>
            </w:pPr>
            <w:r w:rsidRPr="0082293E">
              <w:t>Opening balance</w:t>
            </w:r>
          </w:p>
        </w:tc>
        <w:tc>
          <w:tcPr>
            <w:tcW w:w="767" w:type="pct"/>
            <w:tcBorders>
              <w:top w:val="nil"/>
            </w:tcBorders>
          </w:tcPr>
          <w:p w14:paraId="23F85FA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(50,405)</w:t>
            </w:r>
          </w:p>
        </w:tc>
        <w:tc>
          <w:tcPr>
            <w:tcW w:w="767" w:type="pct"/>
            <w:tcBorders>
              <w:top w:val="nil"/>
            </w:tcBorders>
          </w:tcPr>
          <w:p w14:paraId="0A7B705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(46,127)</w:t>
            </w:r>
          </w:p>
        </w:tc>
      </w:tr>
      <w:tr w:rsidR="001F00D3" w:rsidRPr="0082293E" w14:paraId="4F5B48BD"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4645C7A5" w14:textId="7E2B2AE4" w:rsidR="001F00D3" w:rsidRPr="008B3F2F" w:rsidRDefault="001F00D3" w:rsidP="00D2516D">
            <w:pPr>
              <w:pStyle w:val="TableText"/>
              <w:rPr>
                <w:highlight w:val="yellow"/>
              </w:rPr>
            </w:pPr>
            <w:r w:rsidRPr="00E0705C">
              <w:t>Amortisation</w:t>
            </w:r>
            <w:hyperlink w:anchor="TbleNote52Ammortisation1" w:history="1">
              <w:r w:rsidRPr="00E0705C">
                <w:rPr>
                  <w:rStyle w:val="Hyperlink"/>
                  <w:vertAlign w:val="superscript"/>
                </w:rPr>
                <w:t>(</w:t>
              </w:r>
              <w:r w:rsidR="00E0705C" w:rsidRPr="00E0705C">
                <w:rPr>
                  <w:rStyle w:val="Hyperlink"/>
                  <w:vertAlign w:val="superscript"/>
                </w:rPr>
                <w:t>1</w:t>
              </w:r>
              <w:r w:rsidRPr="00E0705C">
                <w:rPr>
                  <w:rStyle w:val="Hyperlink"/>
                  <w:vertAlign w:val="superscript"/>
                </w:rPr>
                <w:t>)</w:t>
              </w:r>
            </w:hyperlink>
          </w:p>
        </w:tc>
        <w:tc>
          <w:tcPr>
            <w:tcW w:w="767" w:type="pct"/>
          </w:tcPr>
          <w:p w14:paraId="7E08D4A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(4,115)</w:t>
            </w:r>
          </w:p>
        </w:tc>
        <w:tc>
          <w:tcPr>
            <w:tcW w:w="767" w:type="pct"/>
          </w:tcPr>
          <w:p w14:paraId="33D361C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(4,286)</w:t>
            </w:r>
          </w:p>
        </w:tc>
      </w:tr>
      <w:tr w:rsidR="001F00D3" w:rsidRPr="0082293E" w14:paraId="6C4DAC2A"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single" w:sz="4" w:space="0" w:color="auto"/>
            </w:tcBorders>
          </w:tcPr>
          <w:p w14:paraId="7C026A00" w14:textId="77777777" w:rsidR="001F00D3" w:rsidRPr="0082293E" w:rsidRDefault="001F00D3" w:rsidP="00D2516D">
            <w:pPr>
              <w:pStyle w:val="TableText"/>
            </w:pPr>
            <w:r w:rsidRPr="0082293E">
              <w:t>Transfer between asset classes</w:t>
            </w:r>
          </w:p>
        </w:tc>
        <w:tc>
          <w:tcPr>
            <w:tcW w:w="767" w:type="pct"/>
            <w:tcBorders>
              <w:bottom w:val="single" w:sz="4" w:space="0" w:color="auto"/>
            </w:tcBorders>
          </w:tcPr>
          <w:p w14:paraId="03A97F0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Borders>
              <w:bottom w:val="single" w:sz="4" w:space="0" w:color="auto"/>
            </w:tcBorders>
          </w:tcPr>
          <w:p w14:paraId="187C1C1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8</w:t>
            </w:r>
          </w:p>
        </w:tc>
      </w:tr>
      <w:tr w:rsidR="001F00D3" w:rsidRPr="0082293E" w14:paraId="5B770594"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single" w:sz="4" w:space="0" w:color="auto"/>
            </w:tcBorders>
          </w:tcPr>
          <w:p w14:paraId="7AD2A7FD" w14:textId="77777777" w:rsidR="001F00D3" w:rsidRPr="0082293E" w:rsidRDefault="001F00D3" w:rsidP="00D2516D">
            <w:pPr>
              <w:pStyle w:val="TableText"/>
            </w:pPr>
            <w:r w:rsidRPr="0082293E">
              <w:rPr>
                <w:b/>
              </w:rPr>
              <w:t>Closing balance</w:t>
            </w:r>
          </w:p>
        </w:tc>
        <w:tc>
          <w:tcPr>
            <w:tcW w:w="767" w:type="pct"/>
            <w:tcBorders>
              <w:top w:val="single" w:sz="4" w:space="0" w:color="auto"/>
              <w:bottom w:val="single" w:sz="4" w:space="0" w:color="auto"/>
            </w:tcBorders>
          </w:tcPr>
          <w:p w14:paraId="7E8381E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(54,520)</w:t>
            </w:r>
          </w:p>
        </w:tc>
        <w:tc>
          <w:tcPr>
            <w:tcW w:w="767" w:type="pct"/>
            <w:tcBorders>
              <w:top w:val="single" w:sz="4" w:space="0" w:color="auto"/>
              <w:bottom w:val="single" w:sz="4" w:space="0" w:color="auto"/>
            </w:tcBorders>
          </w:tcPr>
          <w:p w14:paraId="161C6C6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(50,405)</w:t>
            </w:r>
          </w:p>
        </w:tc>
      </w:tr>
      <w:tr w:rsidR="001F00D3" w:rsidRPr="0082293E" w14:paraId="3E2C292E"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pct"/>
          </w:tcPr>
          <w:p w14:paraId="001DE306" w14:textId="77777777" w:rsidR="001F00D3" w:rsidRPr="0082293E" w:rsidRDefault="001F00D3" w:rsidP="00D2516D">
            <w:pPr>
              <w:pStyle w:val="TableText"/>
            </w:pPr>
            <w:r w:rsidRPr="0082293E">
              <w:rPr>
                <w:b/>
              </w:rPr>
              <w:t>Net book value at the end of the financial year</w:t>
            </w:r>
          </w:p>
        </w:tc>
        <w:tc>
          <w:tcPr>
            <w:tcW w:w="767" w:type="pct"/>
          </w:tcPr>
          <w:p w14:paraId="159B1202"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16,253</w:t>
            </w:r>
          </w:p>
        </w:tc>
        <w:tc>
          <w:tcPr>
            <w:tcW w:w="767" w:type="pct"/>
          </w:tcPr>
          <w:p w14:paraId="790E8C60"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13,418</w:t>
            </w:r>
          </w:p>
        </w:tc>
      </w:tr>
    </w:tbl>
    <w:p w14:paraId="3F34A1C1" w14:textId="393BE372" w:rsidR="001F00D3" w:rsidRPr="0082293E" w:rsidRDefault="001F00D3" w:rsidP="001F00D3">
      <w:pPr>
        <w:pStyle w:val="Heading4"/>
      </w:pPr>
      <w:r>
        <w:t xml:space="preserve">5.2.2 </w:t>
      </w:r>
      <w:r w:rsidRPr="0082293E">
        <w:t xml:space="preserve">Intangible assets – </w:t>
      </w:r>
      <w:r w:rsidR="00657651">
        <w:t>Case Management System</w:t>
      </w:r>
    </w:p>
    <w:tbl>
      <w:tblPr>
        <w:tblStyle w:val="AccessibleTableNumerical"/>
        <w:tblW w:w="5000" w:type="pct"/>
        <w:tblLook w:val="04E0" w:firstRow="1" w:lastRow="1" w:firstColumn="1" w:lastColumn="0" w:noHBand="0" w:noVBand="1"/>
      </w:tblPr>
      <w:tblGrid>
        <w:gridCol w:w="6681"/>
        <w:gridCol w:w="1478"/>
        <w:gridCol w:w="1478"/>
      </w:tblGrid>
      <w:tr w:rsidR="001F00D3" w:rsidRPr="0082293E" w14:paraId="3E740CF4"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612E2CFF" w14:textId="77777777" w:rsidR="001F00D3" w:rsidRPr="0082293E" w:rsidRDefault="001F00D3" w:rsidP="00D2516D">
            <w:pPr>
              <w:spacing w:before="0" w:after="0"/>
            </w:pPr>
            <w:r>
              <w:t>Item</w:t>
            </w:r>
          </w:p>
        </w:tc>
        <w:tc>
          <w:tcPr>
            <w:tcW w:w="767" w:type="pct"/>
          </w:tcPr>
          <w:p w14:paraId="43812234"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rPr>
                <w:b/>
              </w:rPr>
            </w:pPr>
            <w:r w:rsidRPr="004C7D72">
              <w:rPr>
                <w:b/>
              </w:rPr>
              <w:t>Computer Software</w:t>
            </w:r>
          </w:p>
          <w:p w14:paraId="4C0A107D"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39275EF5"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3672A4C9"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rPr>
                <w:b/>
              </w:rPr>
            </w:pPr>
            <w:r w:rsidRPr="004C7D72">
              <w:rPr>
                <w:b/>
              </w:rPr>
              <w:t>Computer Software</w:t>
            </w:r>
          </w:p>
          <w:p w14:paraId="67288D4E"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19C1E4D2"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12040AA9"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0521BD1E" w14:textId="77777777" w:rsidR="001F00D3" w:rsidRPr="0082293E" w:rsidRDefault="001F00D3" w:rsidP="00D2516D">
            <w:pPr>
              <w:pStyle w:val="TableText"/>
            </w:pPr>
            <w:r w:rsidRPr="0082293E">
              <w:rPr>
                <w:b/>
              </w:rPr>
              <w:t>Gross Carrying Amount</w:t>
            </w:r>
          </w:p>
        </w:tc>
        <w:tc>
          <w:tcPr>
            <w:tcW w:w="767" w:type="pct"/>
          </w:tcPr>
          <w:p w14:paraId="7A60DE85"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67" w:type="pct"/>
          </w:tcPr>
          <w:p w14:paraId="71457E1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7F1A4B4F"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nil"/>
            </w:tcBorders>
          </w:tcPr>
          <w:p w14:paraId="4019AD11" w14:textId="77777777" w:rsidR="001F00D3" w:rsidRPr="0082293E" w:rsidRDefault="001F00D3" w:rsidP="00D2516D">
            <w:pPr>
              <w:pStyle w:val="TableText"/>
            </w:pPr>
            <w:r w:rsidRPr="0082293E">
              <w:t>Opening balance</w:t>
            </w:r>
          </w:p>
        </w:tc>
        <w:tc>
          <w:tcPr>
            <w:tcW w:w="767" w:type="pct"/>
            <w:tcBorders>
              <w:bottom w:val="nil"/>
            </w:tcBorders>
          </w:tcPr>
          <w:p w14:paraId="34113D7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999</w:t>
            </w:r>
          </w:p>
        </w:tc>
        <w:tc>
          <w:tcPr>
            <w:tcW w:w="767" w:type="pct"/>
            <w:tcBorders>
              <w:bottom w:val="nil"/>
            </w:tcBorders>
          </w:tcPr>
          <w:p w14:paraId="146EF0D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999</w:t>
            </w:r>
          </w:p>
        </w:tc>
      </w:tr>
      <w:tr w:rsidR="001F00D3" w:rsidRPr="0082293E" w14:paraId="075C1649"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nil"/>
              <w:bottom w:val="single" w:sz="4" w:space="0" w:color="auto"/>
            </w:tcBorders>
          </w:tcPr>
          <w:p w14:paraId="2EC8026C" w14:textId="77777777" w:rsidR="001F00D3" w:rsidRPr="0082293E" w:rsidRDefault="001F00D3" w:rsidP="00D2516D">
            <w:pPr>
              <w:pStyle w:val="TableText"/>
            </w:pPr>
            <w:r w:rsidRPr="0082293E">
              <w:t>Additions</w:t>
            </w:r>
          </w:p>
        </w:tc>
        <w:tc>
          <w:tcPr>
            <w:tcW w:w="767" w:type="pct"/>
            <w:tcBorders>
              <w:top w:val="nil"/>
              <w:bottom w:val="single" w:sz="4" w:space="0" w:color="auto"/>
            </w:tcBorders>
          </w:tcPr>
          <w:p w14:paraId="4A11B24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32,793</w:t>
            </w:r>
          </w:p>
        </w:tc>
        <w:tc>
          <w:tcPr>
            <w:tcW w:w="767" w:type="pct"/>
            <w:tcBorders>
              <w:top w:val="nil"/>
              <w:bottom w:val="single" w:sz="4" w:space="0" w:color="auto"/>
            </w:tcBorders>
          </w:tcPr>
          <w:p w14:paraId="23F19E8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1F00D3" w:rsidRPr="0082293E" w14:paraId="20C84260"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nil"/>
            </w:tcBorders>
          </w:tcPr>
          <w:p w14:paraId="72CFB58C" w14:textId="77777777" w:rsidR="001F00D3" w:rsidRPr="0082293E" w:rsidRDefault="001F00D3" w:rsidP="00D2516D">
            <w:pPr>
              <w:pStyle w:val="TableText"/>
            </w:pPr>
            <w:r w:rsidRPr="0082293E">
              <w:rPr>
                <w:b/>
              </w:rPr>
              <w:t xml:space="preserve">Accumulated Amortisation </w:t>
            </w:r>
            <w:r>
              <w:rPr>
                <w:b/>
              </w:rPr>
              <w:t>a</w:t>
            </w:r>
            <w:r w:rsidRPr="0082293E">
              <w:rPr>
                <w:b/>
              </w:rPr>
              <w:t>nd Impairment</w:t>
            </w:r>
          </w:p>
        </w:tc>
        <w:tc>
          <w:tcPr>
            <w:tcW w:w="767" w:type="pct"/>
            <w:tcBorders>
              <w:top w:val="single" w:sz="4" w:space="0" w:color="auto"/>
              <w:bottom w:val="nil"/>
            </w:tcBorders>
          </w:tcPr>
          <w:p w14:paraId="2574C38E"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67" w:type="pct"/>
            <w:tcBorders>
              <w:top w:val="single" w:sz="4" w:space="0" w:color="auto"/>
              <w:bottom w:val="nil"/>
            </w:tcBorders>
          </w:tcPr>
          <w:p w14:paraId="0B7EF6A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7DD7B828"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nil"/>
              <w:bottom w:val="nil"/>
            </w:tcBorders>
          </w:tcPr>
          <w:p w14:paraId="3DA72615" w14:textId="77777777" w:rsidR="001F00D3" w:rsidRPr="0082293E" w:rsidRDefault="001F00D3" w:rsidP="00D2516D">
            <w:pPr>
              <w:pStyle w:val="TableText"/>
            </w:pPr>
            <w:r w:rsidRPr="0082293E">
              <w:t>Opening balance</w:t>
            </w:r>
          </w:p>
        </w:tc>
        <w:tc>
          <w:tcPr>
            <w:tcW w:w="767" w:type="pct"/>
            <w:tcBorders>
              <w:top w:val="nil"/>
              <w:bottom w:val="nil"/>
            </w:tcBorders>
          </w:tcPr>
          <w:p w14:paraId="506CB8D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(874)</w:t>
            </w:r>
          </w:p>
        </w:tc>
        <w:tc>
          <w:tcPr>
            <w:tcW w:w="767" w:type="pct"/>
            <w:tcBorders>
              <w:top w:val="nil"/>
              <w:bottom w:val="nil"/>
            </w:tcBorders>
          </w:tcPr>
          <w:p w14:paraId="75FCC9D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(731)</w:t>
            </w:r>
          </w:p>
        </w:tc>
      </w:tr>
      <w:tr w:rsidR="001F00D3" w:rsidRPr="0082293E" w14:paraId="0A5138CA"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nil"/>
              <w:bottom w:val="single" w:sz="4" w:space="0" w:color="auto"/>
            </w:tcBorders>
          </w:tcPr>
          <w:p w14:paraId="57C0D755" w14:textId="3D5F15C3" w:rsidR="001F00D3" w:rsidRPr="008B3F2F" w:rsidRDefault="001F00D3" w:rsidP="00D2516D">
            <w:pPr>
              <w:pStyle w:val="TableText"/>
              <w:rPr>
                <w:highlight w:val="yellow"/>
              </w:rPr>
            </w:pPr>
            <w:r w:rsidRPr="00E0705C">
              <w:t>Amortisation</w:t>
            </w:r>
            <w:hyperlink w:anchor="TbleNote52Ammortisation1" w:history="1">
              <w:r w:rsidRPr="00E0705C">
                <w:rPr>
                  <w:rStyle w:val="Hyperlink"/>
                  <w:vertAlign w:val="superscript"/>
                </w:rPr>
                <w:t>(</w:t>
              </w:r>
              <w:r w:rsidR="00E0705C" w:rsidRPr="00E0705C">
                <w:rPr>
                  <w:rStyle w:val="Hyperlink"/>
                  <w:vertAlign w:val="superscript"/>
                </w:rPr>
                <w:t>1</w:t>
              </w:r>
              <w:r w:rsidRPr="00E0705C">
                <w:rPr>
                  <w:rStyle w:val="Hyperlink"/>
                  <w:vertAlign w:val="superscript"/>
                </w:rPr>
                <w:t>)</w:t>
              </w:r>
            </w:hyperlink>
          </w:p>
        </w:tc>
        <w:tc>
          <w:tcPr>
            <w:tcW w:w="767" w:type="pct"/>
            <w:tcBorders>
              <w:top w:val="nil"/>
              <w:bottom w:val="single" w:sz="4" w:space="0" w:color="auto"/>
            </w:tcBorders>
          </w:tcPr>
          <w:p w14:paraId="1C11BB0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(4,771)</w:t>
            </w:r>
          </w:p>
        </w:tc>
        <w:tc>
          <w:tcPr>
            <w:tcW w:w="767" w:type="pct"/>
            <w:tcBorders>
              <w:top w:val="nil"/>
              <w:bottom w:val="single" w:sz="4" w:space="0" w:color="auto"/>
            </w:tcBorders>
          </w:tcPr>
          <w:p w14:paraId="6F40217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(143)</w:t>
            </w:r>
          </w:p>
        </w:tc>
      </w:tr>
      <w:tr w:rsidR="001F00D3" w:rsidRPr="0082293E" w14:paraId="5FE44691"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single" w:sz="4" w:space="0" w:color="auto"/>
            </w:tcBorders>
          </w:tcPr>
          <w:p w14:paraId="68FC4D69" w14:textId="77777777" w:rsidR="001F00D3" w:rsidRPr="0082293E" w:rsidRDefault="001F00D3" w:rsidP="00D2516D">
            <w:pPr>
              <w:pStyle w:val="TableText"/>
            </w:pPr>
            <w:r w:rsidRPr="0082293E">
              <w:rPr>
                <w:b/>
              </w:rPr>
              <w:t>Closing balance</w:t>
            </w:r>
          </w:p>
        </w:tc>
        <w:tc>
          <w:tcPr>
            <w:tcW w:w="767" w:type="pct"/>
            <w:tcBorders>
              <w:top w:val="single" w:sz="4" w:space="0" w:color="auto"/>
              <w:bottom w:val="single" w:sz="4" w:space="0" w:color="auto"/>
            </w:tcBorders>
          </w:tcPr>
          <w:p w14:paraId="32329F8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(5,645)</w:t>
            </w:r>
          </w:p>
        </w:tc>
        <w:tc>
          <w:tcPr>
            <w:tcW w:w="767" w:type="pct"/>
            <w:tcBorders>
              <w:top w:val="single" w:sz="4" w:space="0" w:color="auto"/>
              <w:bottom w:val="single" w:sz="4" w:space="0" w:color="auto"/>
            </w:tcBorders>
          </w:tcPr>
          <w:p w14:paraId="5B1F6EA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(874)</w:t>
            </w:r>
          </w:p>
        </w:tc>
      </w:tr>
      <w:tr w:rsidR="001F00D3" w:rsidRPr="0082293E" w14:paraId="00C5A0FE"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pct"/>
          </w:tcPr>
          <w:p w14:paraId="53742355" w14:textId="77777777" w:rsidR="001F00D3" w:rsidRPr="0082293E" w:rsidRDefault="001F00D3" w:rsidP="00D2516D">
            <w:pPr>
              <w:pStyle w:val="TableText"/>
            </w:pPr>
            <w:r w:rsidRPr="0082293E">
              <w:rPr>
                <w:b/>
              </w:rPr>
              <w:t>Net book value at the end of the financial year</w:t>
            </w:r>
          </w:p>
        </w:tc>
        <w:tc>
          <w:tcPr>
            <w:tcW w:w="767" w:type="pct"/>
          </w:tcPr>
          <w:p w14:paraId="297C5AFB"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28,147</w:t>
            </w:r>
          </w:p>
        </w:tc>
        <w:tc>
          <w:tcPr>
            <w:tcW w:w="767" w:type="pct"/>
          </w:tcPr>
          <w:p w14:paraId="22BB26A1"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125</w:t>
            </w:r>
          </w:p>
        </w:tc>
      </w:tr>
    </w:tbl>
    <w:p w14:paraId="38BDF416" w14:textId="499156BE" w:rsidR="001F00D3" w:rsidRDefault="001F00D3" w:rsidP="001F00D3">
      <w:pPr>
        <w:pStyle w:val="Heading4"/>
      </w:pPr>
      <w:r>
        <w:t xml:space="preserve">5.2.3 </w:t>
      </w:r>
      <w:r w:rsidRPr="0082293E">
        <w:t xml:space="preserve">Intangible assets – </w:t>
      </w:r>
      <w:r w:rsidR="00657651">
        <w:t>Case Management System</w:t>
      </w:r>
      <w:r w:rsidRPr="0082293E">
        <w:t xml:space="preserve"> (WIP)</w:t>
      </w:r>
    </w:p>
    <w:tbl>
      <w:tblPr>
        <w:tblStyle w:val="AccessibleTableNumerical"/>
        <w:tblW w:w="5000" w:type="pct"/>
        <w:tblLook w:val="04E0" w:firstRow="1" w:lastRow="1" w:firstColumn="1" w:lastColumn="0" w:noHBand="0" w:noVBand="1"/>
      </w:tblPr>
      <w:tblGrid>
        <w:gridCol w:w="6681"/>
        <w:gridCol w:w="1478"/>
        <w:gridCol w:w="1478"/>
      </w:tblGrid>
      <w:tr w:rsidR="001F00D3" w:rsidRPr="0082293E" w14:paraId="11E387BC"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6A49B23A" w14:textId="77777777" w:rsidR="001F00D3" w:rsidRPr="0082293E" w:rsidRDefault="001F00D3" w:rsidP="00D2516D">
            <w:pPr>
              <w:spacing w:before="0" w:after="0"/>
            </w:pPr>
            <w:r>
              <w:t>Item</w:t>
            </w:r>
          </w:p>
        </w:tc>
        <w:tc>
          <w:tcPr>
            <w:tcW w:w="767" w:type="pct"/>
          </w:tcPr>
          <w:p w14:paraId="28475641"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rPr>
                <w:b/>
              </w:rPr>
            </w:pPr>
            <w:r w:rsidRPr="004C7D72">
              <w:rPr>
                <w:b/>
              </w:rPr>
              <w:t>Computer Software</w:t>
            </w:r>
          </w:p>
          <w:p w14:paraId="53C4C6C4"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3F0A2E29"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0499B663"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rPr>
                <w:b/>
              </w:rPr>
            </w:pPr>
            <w:r w:rsidRPr="004C7D72">
              <w:rPr>
                <w:b/>
              </w:rPr>
              <w:t>Computer Software</w:t>
            </w:r>
          </w:p>
          <w:p w14:paraId="17F69F20"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6B435A13"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1D43818B"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60DB0273" w14:textId="77777777" w:rsidR="001F00D3" w:rsidRPr="0082293E" w:rsidRDefault="001F00D3" w:rsidP="00D2516D">
            <w:pPr>
              <w:pStyle w:val="TableText"/>
            </w:pPr>
            <w:r w:rsidRPr="0082293E">
              <w:rPr>
                <w:b/>
              </w:rPr>
              <w:t>Gross Carrying Amount</w:t>
            </w:r>
          </w:p>
        </w:tc>
        <w:tc>
          <w:tcPr>
            <w:tcW w:w="767" w:type="pct"/>
          </w:tcPr>
          <w:p w14:paraId="4CF9D6BC"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67" w:type="pct"/>
          </w:tcPr>
          <w:p w14:paraId="27AFC5C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1AB1FD5B"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nil"/>
            </w:tcBorders>
          </w:tcPr>
          <w:p w14:paraId="41CD7CF3" w14:textId="77777777" w:rsidR="001F00D3" w:rsidRPr="0082293E" w:rsidRDefault="001F00D3" w:rsidP="00D2516D">
            <w:pPr>
              <w:pStyle w:val="TableText"/>
            </w:pPr>
            <w:r w:rsidRPr="0082293E">
              <w:t>Opening balance</w:t>
            </w:r>
          </w:p>
        </w:tc>
        <w:tc>
          <w:tcPr>
            <w:tcW w:w="767" w:type="pct"/>
            <w:tcBorders>
              <w:bottom w:val="nil"/>
            </w:tcBorders>
          </w:tcPr>
          <w:p w14:paraId="033F4CC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35,624</w:t>
            </w:r>
          </w:p>
        </w:tc>
        <w:tc>
          <w:tcPr>
            <w:tcW w:w="767" w:type="pct"/>
            <w:tcBorders>
              <w:bottom w:val="nil"/>
            </w:tcBorders>
          </w:tcPr>
          <w:p w14:paraId="2E70066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24,436</w:t>
            </w:r>
          </w:p>
        </w:tc>
      </w:tr>
      <w:tr w:rsidR="001F00D3" w:rsidRPr="0082293E" w14:paraId="478EA279"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nil"/>
            </w:tcBorders>
          </w:tcPr>
          <w:p w14:paraId="39513A11" w14:textId="77777777" w:rsidR="001F00D3" w:rsidRPr="0082293E" w:rsidRDefault="001F00D3" w:rsidP="00D2516D">
            <w:pPr>
              <w:pStyle w:val="TableText"/>
            </w:pPr>
            <w:r w:rsidRPr="0082293E">
              <w:t>Additions to/transfers from work in progress</w:t>
            </w:r>
          </w:p>
        </w:tc>
        <w:tc>
          <w:tcPr>
            <w:tcW w:w="767" w:type="pct"/>
            <w:tcBorders>
              <w:bottom w:val="nil"/>
            </w:tcBorders>
          </w:tcPr>
          <w:p w14:paraId="7C2D65E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(16,865)</w:t>
            </w:r>
          </w:p>
        </w:tc>
        <w:tc>
          <w:tcPr>
            <w:tcW w:w="767" w:type="pct"/>
            <w:tcBorders>
              <w:bottom w:val="nil"/>
            </w:tcBorders>
          </w:tcPr>
          <w:p w14:paraId="74AA626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11,188</w:t>
            </w:r>
          </w:p>
        </w:tc>
      </w:tr>
      <w:tr w:rsidR="001F00D3" w:rsidRPr="0082293E" w14:paraId="7189AB88"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nil"/>
            </w:tcBorders>
          </w:tcPr>
          <w:p w14:paraId="45FBE2AF" w14:textId="77777777" w:rsidR="001F00D3" w:rsidRPr="0082293E" w:rsidRDefault="001F00D3" w:rsidP="00D2516D">
            <w:pPr>
              <w:pStyle w:val="TableText"/>
            </w:pPr>
            <w:r w:rsidRPr="0082293E">
              <w:rPr>
                <w:b/>
              </w:rPr>
              <w:t>Gross value at the end of the financial year</w:t>
            </w:r>
          </w:p>
        </w:tc>
        <w:tc>
          <w:tcPr>
            <w:tcW w:w="767" w:type="pct"/>
            <w:tcBorders>
              <w:bottom w:val="nil"/>
            </w:tcBorders>
          </w:tcPr>
          <w:p w14:paraId="6B342E8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18,759</w:t>
            </w:r>
          </w:p>
        </w:tc>
        <w:tc>
          <w:tcPr>
            <w:tcW w:w="767" w:type="pct"/>
            <w:tcBorders>
              <w:bottom w:val="nil"/>
            </w:tcBorders>
          </w:tcPr>
          <w:p w14:paraId="4BEA2B3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35,624</w:t>
            </w:r>
          </w:p>
        </w:tc>
      </w:tr>
      <w:tr w:rsidR="001F00D3" w:rsidRPr="0082293E" w14:paraId="55BBB148"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pct"/>
            <w:tcBorders>
              <w:bottom w:val="nil"/>
            </w:tcBorders>
          </w:tcPr>
          <w:p w14:paraId="49868195" w14:textId="77777777" w:rsidR="001F00D3" w:rsidRPr="0082293E" w:rsidRDefault="001F00D3" w:rsidP="00D2516D">
            <w:pPr>
              <w:pStyle w:val="TableText"/>
              <w:rPr>
                <w:b/>
              </w:rPr>
            </w:pPr>
            <w:r w:rsidRPr="0082293E">
              <w:rPr>
                <w:b/>
              </w:rPr>
              <w:t>Total Intangible Assets</w:t>
            </w:r>
          </w:p>
        </w:tc>
        <w:tc>
          <w:tcPr>
            <w:tcW w:w="767" w:type="pct"/>
            <w:tcBorders>
              <w:bottom w:val="nil"/>
            </w:tcBorders>
          </w:tcPr>
          <w:p w14:paraId="482610AA"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63,160</w:t>
            </w:r>
          </w:p>
        </w:tc>
        <w:tc>
          <w:tcPr>
            <w:tcW w:w="767" w:type="pct"/>
            <w:tcBorders>
              <w:bottom w:val="nil"/>
            </w:tcBorders>
          </w:tcPr>
          <w:p w14:paraId="775A13EF"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49,167</w:t>
            </w:r>
          </w:p>
        </w:tc>
      </w:tr>
    </w:tbl>
    <w:p w14:paraId="1C8D01EE" w14:textId="77777777" w:rsidR="001F00D3" w:rsidRPr="0082293E" w:rsidRDefault="001F00D3" w:rsidP="00D5306A">
      <w:pPr>
        <w:pStyle w:val="ListNumber"/>
        <w:numPr>
          <w:ilvl w:val="0"/>
          <w:numId w:val="60"/>
        </w:numPr>
      </w:pPr>
      <w:bookmarkStart w:id="276" w:name="TbleNote52Ammortisation1"/>
      <w:bookmarkEnd w:id="276"/>
      <w:r w:rsidRPr="0082293E">
        <w:t>The consumption of intangible produced assets is included in the ‘depreciation and amortisation’ line item on the comprehensive operating statement</w:t>
      </w:r>
    </w:p>
    <w:p w14:paraId="688FDB14" w14:textId="77777777" w:rsidR="001F00D3" w:rsidRPr="0082293E" w:rsidRDefault="001F00D3" w:rsidP="00434767">
      <w:pPr>
        <w:pStyle w:val="Heading4"/>
      </w:pPr>
      <w:r w:rsidRPr="0082293E">
        <w:t>Initial recognition</w:t>
      </w:r>
    </w:p>
    <w:p w14:paraId="71D48360" w14:textId="77777777" w:rsidR="001F00D3" w:rsidRPr="0082293E" w:rsidRDefault="001F00D3" w:rsidP="001F00D3">
      <w:pPr>
        <w:pStyle w:val="BodyText"/>
      </w:pPr>
      <w:r w:rsidRPr="008B3F2F">
        <w:rPr>
          <w:rStyle w:val="Bold"/>
        </w:rPr>
        <w:t>Purchased intangible assets</w:t>
      </w:r>
      <w:r w:rsidRPr="0082293E">
        <w:rPr>
          <w:b/>
        </w:rPr>
        <w:t xml:space="preserve"> </w:t>
      </w:r>
      <w:r w:rsidRPr="0082293E">
        <w:t xml:space="preserve">are initially recognised at cost. When the recognition criteria in AASB 138 </w:t>
      </w:r>
      <w:r w:rsidRPr="0082293E">
        <w:rPr>
          <w:i/>
        </w:rPr>
        <w:t xml:space="preserve">Intangible Assets </w:t>
      </w:r>
      <w:r w:rsidRPr="0082293E">
        <w:t>is met, internally generated intangible assets are recognised</w:t>
      </w:r>
      <w:r>
        <w:t xml:space="preserve"> a</w:t>
      </w:r>
      <w:r w:rsidRPr="0082293E">
        <w:t>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w:t>
      </w:r>
    </w:p>
    <w:p w14:paraId="00C0F669" w14:textId="67B9980E" w:rsidR="001F00D3" w:rsidRDefault="00C32A3C" w:rsidP="001F00D3">
      <w:pPr>
        <w:pStyle w:val="BodyText"/>
      </w:pPr>
      <w:r>
        <w:t>Court Services Victoria</w:t>
      </w:r>
      <w:r w:rsidR="001F00D3" w:rsidRPr="0082293E">
        <w:t>’s internally generated intangible assets are software, arising from development (or from the development phase of an internal project) and are recognised if, and only if, all of the following are demonstrated:</w:t>
      </w:r>
      <w:r w:rsidR="001F00D3">
        <w:t xml:space="preserve"> </w:t>
      </w:r>
    </w:p>
    <w:p w14:paraId="05B9C96E" w14:textId="77777777" w:rsidR="001F00D3" w:rsidRDefault="001F00D3" w:rsidP="00D5306A">
      <w:pPr>
        <w:pStyle w:val="ListAlpha1"/>
        <w:numPr>
          <w:ilvl w:val="0"/>
          <w:numId w:val="61"/>
        </w:numPr>
      </w:pPr>
      <w:r>
        <w:t>t</w:t>
      </w:r>
      <w:r w:rsidRPr="0082293E">
        <w:t>he technical feasibility of completing the intangible asset so that it will be available for use or sale;</w:t>
      </w:r>
      <w:r>
        <w:t xml:space="preserve"> </w:t>
      </w:r>
    </w:p>
    <w:p w14:paraId="437125AD" w14:textId="77777777" w:rsidR="001F00D3" w:rsidRPr="0082293E" w:rsidRDefault="001F00D3" w:rsidP="001F00D3">
      <w:pPr>
        <w:pStyle w:val="ListAlpha1"/>
      </w:pPr>
      <w:r>
        <w:t>a</w:t>
      </w:r>
      <w:r w:rsidRPr="0082293E">
        <w:t>n intention to complete the intangible asset and use or sell it;</w:t>
      </w:r>
    </w:p>
    <w:p w14:paraId="66BF4355" w14:textId="77777777" w:rsidR="001F00D3" w:rsidRPr="0082293E" w:rsidRDefault="001F00D3" w:rsidP="001F00D3">
      <w:pPr>
        <w:pStyle w:val="ListAlpha1"/>
      </w:pPr>
      <w:r w:rsidRPr="0082293E">
        <w:t>the ability to use or sell the intangible asset;</w:t>
      </w:r>
    </w:p>
    <w:p w14:paraId="5286FA88" w14:textId="77777777" w:rsidR="001F00D3" w:rsidRPr="0082293E" w:rsidRDefault="001F00D3" w:rsidP="001F00D3">
      <w:pPr>
        <w:pStyle w:val="ListAlpha1"/>
      </w:pPr>
      <w:r w:rsidRPr="0082293E">
        <w:t>the intangible asset will generate probable future economic benefits;</w:t>
      </w:r>
    </w:p>
    <w:p w14:paraId="1F460767" w14:textId="77777777" w:rsidR="001F00D3" w:rsidRPr="0082293E" w:rsidRDefault="001F00D3" w:rsidP="001F00D3">
      <w:pPr>
        <w:pStyle w:val="ListAlpha1"/>
      </w:pPr>
      <w:r w:rsidRPr="0082293E">
        <w:t>the availability of adequate technical, financial and other resources to complete the development and to use or sell the intangible asset; and</w:t>
      </w:r>
    </w:p>
    <w:p w14:paraId="5C96C5A5" w14:textId="77777777" w:rsidR="001F00D3" w:rsidRPr="0082293E" w:rsidRDefault="001F00D3" w:rsidP="001F00D3">
      <w:pPr>
        <w:pStyle w:val="ListAlpha1"/>
      </w:pPr>
      <w:r w:rsidRPr="0082293E">
        <w:t>the ability to measure reliably the expenditure attributable to the intangible asset during</w:t>
      </w:r>
      <w:r>
        <w:t xml:space="preserve"> i</w:t>
      </w:r>
      <w:r w:rsidRPr="0082293E">
        <w:t>ts development.</w:t>
      </w:r>
    </w:p>
    <w:p w14:paraId="1F2932DF" w14:textId="77777777" w:rsidR="001F00D3" w:rsidRPr="008B3F2F" w:rsidRDefault="001F00D3" w:rsidP="00434767">
      <w:pPr>
        <w:pStyle w:val="Heading4"/>
      </w:pPr>
      <w:r w:rsidRPr="0082293E">
        <w:t>Subsequent measurement</w:t>
      </w:r>
    </w:p>
    <w:p w14:paraId="0A914605" w14:textId="77777777" w:rsidR="001F00D3" w:rsidRPr="0082293E" w:rsidRDefault="001F00D3" w:rsidP="001F00D3">
      <w:pPr>
        <w:pStyle w:val="BodyText"/>
      </w:pPr>
      <w:r w:rsidRPr="0082293E">
        <w:t>Intangible produced assets with finite useful lives, are amortised on a straight line basis over their useful lives. Produced intangible assets have useful lives of between 3 and 7 years (2022: 3 and 7 years).</w:t>
      </w:r>
    </w:p>
    <w:p w14:paraId="0237D95B" w14:textId="77777777" w:rsidR="001F00D3" w:rsidRPr="0082293E" w:rsidRDefault="001F00D3" w:rsidP="001F00D3">
      <w:pPr>
        <w:pStyle w:val="BodyText"/>
      </w:pPr>
      <w:r w:rsidRPr="0082293E">
        <w:t>Intangible non-produced assets with finite lives are amortised on a straight-line basis over their useful lives. The amortisation period is 3 to 5 years (2022: 3 and 5 years).</w:t>
      </w:r>
    </w:p>
    <w:p w14:paraId="339A19A1" w14:textId="77777777" w:rsidR="001F00D3" w:rsidRPr="0082293E" w:rsidRDefault="001F00D3" w:rsidP="00434767">
      <w:pPr>
        <w:pStyle w:val="Heading3"/>
        <w:pageBreakBefore/>
      </w:pPr>
      <w:bookmarkStart w:id="277" w:name="_Ref149921481"/>
      <w:bookmarkStart w:id="278" w:name="_Toc149922966"/>
      <w:r>
        <w:t xml:space="preserve">5.3 </w:t>
      </w:r>
      <w:r w:rsidRPr="0082293E">
        <w:t xml:space="preserve">Purchase </w:t>
      </w:r>
      <w:r>
        <w:t>of</w:t>
      </w:r>
      <w:r w:rsidRPr="0082293E">
        <w:t xml:space="preserve"> </w:t>
      </w:r>
      <w:r>
        <w:t>the</w:t>
      </w:r>
      <w:r w:rsidRPr="0082293E">
        <w:t xml:space="preserve"> County Court Building Melbourne</w:t>
      </w:r>
      <w:bookmarkEnd w:id="277"/>
      <w:bookmarkEnd w:id="278"/>
    </w:p>
    <w:p w14:paraId="39D5F75A" w14:textId="1E33796B" w:rsidR="001F00D3" w:rsidRPr="0082293E" w:rsidRDefault="001F00D3" w:rsidP="001F00D3">
      <w:pPr>
        <w:pStyle w:val="BodyText"/>
      </w:pPr>
      <w:r w:rsidRPr="0082293E">
        <w:t xml:space="preserve">The State, through </w:t>
      </w:r>
      <w:r w:rsidR="00C32A3C">
        <w:t>Court Services Victoria</w:t>
      </w:r>
      <w:r w:rsidRPr="0082293E">
        <w:t>, entered into a 20 year public private partnership contract (PPP) with the Liberty Group Consortium Pty Ltd (TLG)</w:t>
      </w:r>
      <w:r>
        <w:t xml:space="preserve"> i</w:t>
      </w:r>
      <w:r w:rsidRPr="0082293E">
        <w:t xml:space="preserve">n June 2002 for the design, construction and maintenance of the County Court. As part of the </w:t>
      </w:r>
      <w:r w:rsidR="00D82CE4" w:rsidRPr="0082293E">
        <w:t xml:space="preserve">public private partnership </w:t>
      </w:r>
      <w:r w:rsidRPr="0082293E">
        <w:t>arrangement, the State also entered into</w:t>
      </w:r>
      <w:r>
        <w:t xml:space="preserve"> a</w:t>
      </w:r>
      <w:r w:rsidRPr="0082293E">
        <w:t xml:space="preserve"> 99-year peppercorn lease arrangement with </w:t>
      </w:r>
      <w:r w:rsidR="00D82CE4" w:rsidRPr="0082293E">
        <w:t xml:space="preserve">Liberty Group Consortium Pty Ltd </w:t>
      </w:r>
      <w:r w:rsidRPr="0082293E">
        <w:t>for land on which the County Court building was constructed.</w:t>
      </w:r>
    </w:p>
    <w:p w14:paraId="607F1B93" w14:textId="52206FF2" w:rsidR="001F00D3" w:rsidRPr="0082293E" w:rsidRDefault="001F00D3" w:rsidP="001F00D3">
      <w:pPr>
        <w:pStyle w:val="BodyText"/>
      </w:pPr>
      <w:r w:rsidRPr="0082293E">
        <w:t xml:space="preserve">On 3 December 2021, Court Services Victoria (CSV) signed an Asset Sale Agreement (ASA) to purchase the County Court building from </w:t>
      </w:r>
      <w:r w:rsidR="00D82CE4" w:rsidRPr="0082293E">
        <w:t>Liberty Group Consortium Pty Ltd</w:t>
      </w:r>
      <w:r w:rsidRPr="0082293E">
        <w:t>.</w:t>
      </w:r>
      <w:r>
        <w:t xml:space="preserve"> </w:t>
      </w:r>
      <w:r w:rsidRPr="0082293E">
        <w:t xml:space="preserve">On 22 May 2022, </w:t>
      </w:r>
      <w:r w:rsidR="00C32A3C">
        <w:t>Court Services Victoria</w:t>
      </w:r>
      <w:r w:rsidRPr="0082293E">
        <w:t xml:space="preserve"> ceased the </w:t>
      </w:r>
      <w:r w:rsidR="00D82CE4" w:rsidRPr="00D82CE4">
        <w:t xml:space="preserve">public private partnership </w:t>
      </w:r>
      <w:r w:rsidRPr="0082293E">
        <w:t xml:space="preserve">contract with </w:t>
      </w:r>
      <w:r w:rsidR="00D82CE4" w:rsidRPr="0082293E">
        <w:t>Liberty Group Consortium Pty Ltd</w:t>
      </w:r>
      <w:r w:rsidRPr="0082293E">
        <w:t xml:space="preserve">, thereby terminating the lease in respect to land. On 23 May 2022, </w:t>
      </w:r>
      <w:r w:rsidR="00C32A3C">
        <w:t>Court Services Victoria</w:t>
      </w:r>
      <w:r w:rsidRPr="0082293E">
        <w:t xml:space="preserve"> assumed control over the County Court facility and associated furniture</w:t>
      </w:r>
      <w:r>
        <w:t xml:space="preserve"> a</w:t>
      </w:r>
      <w:r w:rsidRPr="0082293E">
        <w:t xml:space="preserve">nd fixtures. </w:t>
      </w:r>
      <w:r w:rsidR="00C32A3C">
        <w:t>Court Services Victoria</w:t>
      </w:r>
      <w:r w:rsidRPr="0082293E">
        <w:t xml:space="preserve"> acquired the assets for a total consideration of $388m that included the building, furniture and fixtures and a compensation payment for termination of peppercorn land lease and losses of revenue and other cash outflows by </w:t>
      </w:r>
      <w:r w:rsidR="00D82CE4" w:rsidRPr="0082293E">
        <w:t>Liberty Group Consortium Pty Ltd</w:t>
      </w:r>
      <w:r w:rsidRPr="0082293E">
        <w:t>. The valuation on the building and associated assets were performed as at 30 June 2022. There was no material movement of the value of the building and its associated assets between purchase price on 23 May 2022 and the valuation date 30 June 2022.</w:t>
      </w:r>
    </w:p>
    <w:p w14:paraId="0751B51E" w14:textId="6418749E" w:rsidR="001F00D3" w:rsidRPr="0082293E" w:rsidRDefault="001F00D3" w:rsidP="001F00D3">
      <w:pPr>
        <w:pStyle w:val="BodyText"/>
      </w:pPr>
      <w:r w:rsidRPr="0082293E">
        <w:t xml:space="preserve">On terminating the PPP arrangement, service contracts relating to engineering, facilities maintenance, information technology and security services to support the operations of the County Court facility were transferred to </w:t>
      </w:r>
      <w:r w:rsidR="00C32A3C">
        <w:t>Court Services Victoria</w:t>
      </w:r>
      <w:r w:rsidRPr="0082293E">
        <w:t>.</w:t>
      </w:r>
    </w:p>
    <w:tbl>
      <w:tblPr>
        <w:tblStyle w:val="AccessibleTableNumerical"/>
        <w:tblW w:w="5000" w:type="pct"/>
        <w:tblLook w:val="04A0" w:firstRow="1" w:lastRow="0" w:firstColumn="1" w:lastColumn="0" w:noHBand="0" w:noVBand="1"/>
      </w:tblPr>
      <w:tblGrid>
        <w:gridCol w:w="6681"/>
        <w:gridCol w:w="1478"/>
        <w:gridCol w:w="1478"/>
      </w:tblGrid>
      <w:tr w:rsidR="001F00D3" w:rsidRPr="0082293E" w14:paraId="7A7A6856"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649DE3CA" w14:textId="77777777" w:rsidR="001F00D3" w:rsidRPr="0082293E" w:rsidRDefault="001F00D3" w:rsidP="00D2516D">
            <w:pPr>
              <w:pStyle w:val="TableText"/>
            </w:pPr>
            <w:r>
              <w:t>Item</w:t>
            </w:r>
          </w:p>
        </w:tc>
        <w:tc>
          <w:tcPr>
            <w:tcW w:w="767" w:type="pct"/>
          </w:tcPr>
          <w:p w14:paraId="18389673"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4DF079FE"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1D84D24D"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0B84A353"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408F718E"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4501AC7E" w14:textId="45B406D7" w:rsidR="001F00D3" w:rsidRPr="00D81FFD" w:rsidRDefault="001F00D3" w:rsidP="00D2516D">
            <w:pPr>
              <w:pStyle w:val="TableText"/>
            </w:pPr>
            <w:r w:rsidRPr="00D81FFD">
              <w:t>Building valuation</w:t>
            </w:r>
            <w:hyperlink w:anchor="TbleNote53Purchase1" w:history="1">
              <w:r w:rsidRPr="00D81FFD">
                <w:rPr>
                  <w:rStyle w:val="Hyperlink"/>
                  <w:vertAlign w:val="superscript"/>
                </w:rPr>
                <w:t>(</w:t>
              </w:r>
              <w:r w:rsidR="00D81FFD" w:rsidRPr="00D81FFD">
                <w:rPr>
                  <w:rStyle w:val="Hyperlink"/>
                  <w:vertAlign w:val="superscript"/>
                </w:rPr>
                <w:t>1</w:t>
              </w:r>
              <w:r w:rsidRPr="00D81FFD">
                <w:rPr>
                  <w:rStyle w:val="Hyperlink"/>
                  <w:vertAlign w:val="superscript"/>
                </w:rPr>
                <w:t>)</w:t>
              </w:r>
            </w:hyperlink>
          </w:p>
        </w:tc>
        <w:tc>
          <w:tcPr>
            <w:tcW w:w="767" w:type="pct"/>
          </w:tcPr>
          <w:p w14:paraId="6C434459" w14:textId="6EF3FE41" w:rsidR="001F00D3" w:rsidRPr="0082293E" w:rsidRDefault="00D81FFD"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Pr>
          <w:p w14:paraId="6BA1FDB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225,622</w:t>
            </w:r>
          </w:p>
        </w:tc>
      </w:tr>
      <w:tr w:rsidR="001F00D3" w:rsidRPr="0082293E" w14:paraId="1B37F11E"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5A043C36" w14:textId="77777777" w:rsidR="001F00D3" w:rsidRPr="00D81FFD" w:rsidRDefault="001F00D3" w:rsidP="00D2516D">
            <w:pPr>
              <w:pStyle w:val="TableText"/>
            </w:pPr>
            <w:r w:rsidRPr="00D81FFD">
              <w:t>Escalation costs and professional fees</w:t>
            </w:r>
          </w:p>
        </w:tc>
        <w:tc>
          <w:tcPr>
            <w:tcW w:w="767" w:type="pct"/>
          </w:tcPr>
          <w:p w14:paraId="6F86C579" w14:textId="1319CBBF" w:rsidR="001F00D3" w:rsidRPr="0082293E" w:rsidRDefault="00D81FFD"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Pr>
          <w:p w14:paraId="2052955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44,763</w:t>
            </w:r>
          </w:p>
        </w:tc>
      </w:tr>
      <w:tr w:rsidR="001F00D3" w:rsidRPr="0082293E" w14:paraId="2C00C0B8"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4C29BC74" w14:textId="77777777" w:rsidR="001F00D3" w:rsidRPr="00D81FFD" w:rsidRDefault="001F00D3" w:rsidP="00D2516D">
            <w:pPr>
              <w:pStyle w:val="TableText"/>
            </w:pPr>
            <w:r w:rsidRPr="00D81FFD">
              <w:rPr>
                <w:b/>
              </w:rPr>
              <w:t>Current replacement cost</w:t>
            </w:r>
          </w:p>
        </w:tc>
        <w:tc>
          <w:tcPr>
            <w:tcW w:w="767" w:type="pct"/>
          </w:tcPr>
          <w:p w14:paraId="782F7C96" w14:textId="1C7EA5CF" w:rsidR="001F00D3" w:rsidRPr="0082293E" w:rsidRDefault="00D81FFD" w:rsidP="00D2516D">
            <w:pPr>
              <w:pStyle w:val="TableText"/>
              <w:cnfStyle w:val="000000000000" w:firstRow="0" w:lastRow="0" w:firstColumn="0" w:lastColumn="0" w:oddVBand="0" w:evenVBand="0" w:oddHBand="0" w:evenHBand="0" w:firstRowFirstColumn="0" w:firstRowLastColumn="0" w:lastRowFirstColumn="0" w:lastRowLastColumn="0"/>
            </w:pPr>
            <w:r>
              <w:rPr>
                <w:b/>
              </w:rPr>
              <w:t>0</w:t>
            </w:r>
          </w:p>
        </w:tc>
        <w:tc>
          <w:tcPr>
            <w:tcW w:w="767" w:type="pct"/>
          </w:tcPr>
          <w:p w14:paraId="50CB8D8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270,385</w:t>
            </w:r>
          </w:p>
        </w:tc>
      </w:tr>
      <w:tr w:rsidR="001F00D3" w:rsidRPr="0082293E" w14:paraId="2949D705"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33EE1C6D" w14:textId="46B4E5E8" w:rsidR="001F00D3" w:rsidRPr="00D81FFD" w:rsidRDefault="001F00D3" w:rsidP="00D2516D">
            <w:pPr>
              <w:pStyle w:val="TableText"/>
            </w:pPr>
            <w:r w:rsidRPr="00D81FFD">
              <w:t>Depreciation</w:t>
            </w:r>
            <w:hyperlink w:anchor="TbleNote53Purchase2" w:history="1">
              <w:r w:rsidRPr="00D81FFD">
                <w:rPr>
                  <w:rStyle w:val="Hyperlink"/>
                  <w:vertAlign w:val="superscript"/>
                </w:rPr>
                <w:t>(</w:t>
              </w:r>
              <w:r w:rsidR="00D81FFD" w:rsidRPr="00D81FFD">
                <w:rPr>
                  <w:rStyle w:val="Hyperlink"/>
                  <w:vertAlign w:val="superscript"/>
                </w:rPr>
                <w:t>2</w:t>
              </w:r>
              <w:r w:rsidRPr="00D81FFD">
                <w:rPr>
                  <w:rStyle w:val="Hyperlink"/>
                  <w:vertAlign w:val="superscript"/>
                </w:rPr>
                <w:t>)</w:t>
              </w:r>
            </w:hyperlink>
          </w:p>
        </w:tc>
        <w:tc>
          <w:tcPr>
            <w:tcW w:w="767" w:type="pct"/>
          </w:tcPr>
          <w:p w14:paraId="50C5434F" w14:textId="75F75135" w:rsidR="001F00D3" w:rsidRPr="0082293E" w:rsidRDefault="00D81FFD"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Pr>
          <w:p w14:paraId="3AB4130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90,385</w:t>
            </w:r>
          </w:p>
        </w:tc>
      </w:tr>
      <w:tr w:rsidR="001F00D3" w:rsidRPr="0082293E" w14:paraId="5A7A4472"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0CAA380" w14:textId="77777777" w:rsidR="001F00D3" w:rsidRPr="00D81FFD" w:rsidRDefault="001F00D3" w:rsidP="00D2516D">
            <w:pPr>
              <w:pStyle w:val="TableText"/>
            </w:pPr>
            <w:r w:rsidRPr="00D81FFD">
              <w:rPr>
                <w:b/>
              </w:rPr>
              <w:t>Depreciated replacement cost</w:t>
            </w:r>
          </w:p>
        </w:tc>
        <w:tc>
          <w:tcPr>
            <w:tcW w:w="767" w:type="pct"/>
          </w:tcPr>
          <w:p w14:paraId="48EF2052" w14:textId="33A39302" w:rsidR="001F00D3" w:rsidRPr="0082293E" w:rsidRDefault="00D81FFD" w:rsidP="00D2516D">
            <w:pPr>
              <w:pStyle w:val="TableText"/>
              <w:cnfStyle w:val="000000000000" w:firstRow="0" w:lastRow="0" w:firstColumn="0" w:lastColumn="0" w:oddVBand="0" w:evenVBand="0" w:oddHBand="0" w:evenHBand="0" w:firstRowFirstColumn="0" w:firstRowLastColumn="0" w:lastRowFirstColumn="0" w:lastRowLastColumn="0"/>
            </w:pPr>
            <w:r>
              <w:rPr>
                <w:b/>
              </w:rPr>
              <w:t>0</w:t>
            </w:r>
          </w:p>
        </w:tc>
        <w:tc>
          <w:tcPr>
            <w:tcW w:w="767" w:type="pct"/>
          </w:tcPr>
          <w:p w14:paraId="18B7B3D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180,000</w:t>
            </w:r>
          </w:p>
        </w:tc>
      </w:tr>
      <w:tr w:rsidR="001F00D3" w:rsidRPr="0082293E" w14:paraId="5F4B27CB"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FA0BC5B" w14:textId="79384670" w:rsidR="001F00D3" w:rsidRPr="00D81FFD" w:rsidRDefault="001F00D3" w:rsidP="00D2516D">
            <w:pPr>
              <w:pStyle w:val="TableText"/>
            </w:pPr>
            <w:r w:rsidRPr="00D81FFD">
              <w:t>Furniture and fixtures</w:t>
            </w:r>
            <w:hyperlink w:anchor="TbleNote53Purchase3" w:history="1">
              <w:r w:rsidRPr="00D81FFD">
                <w:rPr>
                  <w:rStyle w:val="Hyperlink"/>
                  <w:vertAlign w:val="superscript"/>
                </w:rPr>
                <w:t>(</w:t>
              </w:r>
              <w:r w:rsidR="00D81FFD" w:rsidRPr="00D81FFD">
                <w:rPr>
                  <w:rStyle w:val="Hyperlink"/>
                  <w:vertAlign w:val="superscript"/>
                </w:rPr>
                <w:t>3</w:t>
              </w:r>
              <w:r w:rsidRPr="00D81FFD">
                <w:rPr>
                  <w:rStyle w:val="Hyperlink"/>
                  <w:vertAlign w:val="superscript"/>
                </w:rPr>
                <w:t>)</w:t>
              </w:r>
            </w:hyperlink>
          </w:p>
        </w:tc>
        <w:tc>
          <w:tcPr>
            <w:tcW w:w="767" w:type="pct"/>
          </w:tcPr>
          <w:p w14:paraId="7466BAF5" w14:textId="5A69948D" w:rsidR="001F00D3" w:rsidRPr="0082293E" w:rsidRDefault="00D81FFD"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Pr>
          <w:p w14:paraId="241F494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787</w:t>
            </w:r>
          </w:p>
        </w:tc>
      </w:tr>
      <w:tr w:rsidR="001F00D3" w:rsidRPr="0082293E" w14:paraId="4781E9FA"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61429260" w14:textId="77777777" w:rsidR="001F00D3" w:rsidRPr="00D81FFD" w:rsidRDefault="001F00D3" w:rsidP="00D2516D">
            <w:pPr>
              <w:pStyle w:val="TableText"/>
            </w:pPr>
            <w:r w:rsidRPr="00D81FFD">
              <w:t>Compensation payment</w:t>
            </w:r>
          </w:p>
        </w:tc>
        <w:tc>
          <w:tcPr>
            <w:tcW w:w="767" w:type="pct"/>
          </w:tcPr>
          <w:p w14:paraId="51F661D6" w14:textId="5DF4ED6C" w:rsidR="001F00D3" w:rsidRPr="0082293E" w:rsidRDefault="00D81FFD"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Pr>
          <w:p w14:paraId="74143D5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207,213</w:t>
            </w:r>
          </w:p>
        </w:tc>
      </w:tr>
      <w:tr w:rsidR="001F00D3" w:rsidRPr="0082293E" w14:paraId="660BA83B"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5DF9FEA6" w14:textId="77777777" w:rsidR="001F00D3" w:rsidRPr="00D81FFD" w:rsidRDefault="001F00D3" w:rsidP="00D2516D">
            <w:pPr>
              <w:pStyle w:val="TableText"/>
            </w:pPr>
            <w:r w:rsidRPr="00D81FFD">
              <w:rPr>
                <w:b/>
              </w:rPr>
              <w:t>Total consideration</w:t>
            </w:r>
          </w:p>
        </w:tc>
        <w:tc>
          <w:tcPr>
            <w:tcW w:w="767" w:type="pct"/>
          </w:tcPr>
          <w:p w14:paraId="5AAB168C" w14:textId="30051B65" w:rsidR="001F00D3" w:rsidRPr="0082293E" w:rsidRDefault="00D81FFD" w:rsidP="00D2516D">
            <w:pPr>
              <w:pStyle w:val="TableText"/>
              <w:cnfStyle w:val="000000000000" w:firstRow="0" w:lastRow="0" w:firstColumn="0" w:lastColumn="0" w:oddVBand="0" w:evenVBand="0" w:oddHBand="0" w:evenHBand="0" w:firstRowFirstColumn="0" w:firstRowLastColumn="0" w:lastRowFirstColumn="0" w:lastRowLastColumn="0"/>
            </w:pPr>
            <w:r>
              <w:rPr>
                <w:b/>
              </w:rPr>
              <w:t>0</w:t>
            </w:r>
          </w:p>
        </w:tc>
        <w:tc>
          <w:tcPr>
            <w:tcW w:w="767" w:type="pct"/>
          </w:tcPr>
          <w:p w14:paraId="708CD67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388,000</w:t>
            </w:r>
          </w:p>
        </w:tc>
      </w:tr>
    </w:tbl>
    <w:p w14:paraId="6841D0F3" w14:textId="193ECCA8" w:rsidR="001F00D3" w:rsidRPr="0082293E" w:rsidRDefault="001F00D3" w:rsidP="00FD17AA">
      <w:pPr>
        <w:pStyle w:val="ListNumber"/>
        <w:numPr>
          <w:ilvl w:val="0"/>
          <w:numId w:val="48"/>
        </w:numPr>
      </w:pPr>
      <w:bookmarkStart w:id="279" w:name="TbleNote53Purchase1"/>
      <w:bookmarkEnd w:id="279"/>
      <w:r w:rsidRPr="0082293E">
        <w:t xml:space="preserve">Jones Lang LaSalle (JLL) was engaged by </w:t>
      </w:r>
      <w:r w:rsidR="00C32A3C">
        <w:t>Court Services Victoria</w:t>
      </w:r>
      <w:r w:rsidRPr="0082293E">
        <w:t xml:space="preserve"> to undertake an assessment of the fair value of the building for financial reporting purposes. The valuation is based on construction cost guides (Rawlinson’s 2022 Edition) to estimate the current construction cost of the building.</w:t>
      </w:r>
    </w:p>
    <w:p w14:paraId="3FF9DB3C" w14:textId="77777777" w:rsidR="001F00D3" w:rsidRPr="0082293E" w:rsidRDefault="001F00D3" w:rsidP="001F00D3">
      <w:pPr>
        <w:pStyle w:val="ListNumber"/>
        <w:numPr>
          <w:ilvl w:val="0"/>
          <w:numId w:val="23"/>
        </w:numPr>
      </w:pPr>
      <w:bookmarkStart w:id="280" w:name="TbleNote53Purchase2"/>
      <w:bookmarkEnd w:id="280"/>
      <w:r w:rsidRPr="0082293E">
        <w:t>A useful life of 60 years has been assessed for the building and at the date of valuation a remaining useful life of 40 years has informed the depreciation estimate.</w:t>
      </w:r>
    </w:p>
    <w:p w14:paraId="6F5C6848" w14:textId="193E1B28" w:rsidR="001F00D3" w:rsidRPr="0082293E" w:rsidRDefault="001F00D3" w:rsidP="001F00D3">
      <w:pPr>
        <w:pStyle w:val="ListNumber"/>
        <w:numPr>
          <w:ilvl w:val="0"/>
          <w:numId w:val="23"/>
        </w:numPr>
      </w:pPr>
      <w:bookmarkStart w:id="281" w:name="TbleNote53Purchase3"/>
      <w:bookmarkStart w:id="282" w:name="_Ref149920753"/>
      <w:bookmarkEnd w:id="281"/>
      <w:r w:rsidRPr="0082293E">
        <w:t xml:space="preserve">JLL was engaged by </w:t>
      </w:r>
      <w:r w:rsidR="00C32A3C">
        <w:t>Court Services Victoria</w:t>
      </w:r>
      <w:r w:rsidRPr="0082293E">
        <w:t xml:space="preserve"> to undertake an assessment of the fair value of the furniture and fixtures forming part of the ASA.</w:t>
      </w:r>
      <w:bookmarkEnd w:id="282"/>
    </w:p>
    <w:p w14:paraId="47198A0B" w14:textId="77777777" w:rsidR="001F00D3" w:rsidRPr="0082293E" w:rsidRDefault="001F00D3" w:rsidP="001F00D3">
      <w:pPr>
        <w:pStyle w:val="Heading2"/>
        <w:pageBreakBefore/>
      </w:pPr>
      <w:bookmarkStart w:id="283" w:name="_Ref149921487"/>
      <w:bookmarkStart w:id="284" w:name="_Toc149922967"/>
      <w:r>
        <w:t xml:space="preserve">6. </w:t>
      </w:r>
      <w:r w:rsidRPr="0082293E">
        <w:t>Other assets and liabilities</w:t>
      </w:r>
      <w:bookmarkEnd w:id="283"/>
      <w:bookmarkEnd w:id="284"/>
    </w:p>
    <w:p w14:paraId="39D19373" w14:textId="77777777" w:rsidR="001F00D3" w:rsidRPr="008B3F2F" w:rsidRDefault="001F00D3" w:rsidP="001F00D3">
      <w:pPr>
        <w:pStyle w:val="BodyTextBold"/>
      </w:pPr>
      <w:r w:rsidRPr="008B3F2F">
        <w:t>Introduction</w:t>
      </w:r>
    </w:p>
    <w:p w14:paraId="3812793F" w14:textId="7EA48400" w:rsidR="001F00D3" w:rsidRPr="0082293E" w:rsidRDefault="001F00D3" w:rsidP="001F00D3">
      <w:pPr>
        <w:pStyle w:val="BodyText"/>
      </w:pPr>
      <w:r w:rsidRPr="0082293E">
        <w:t xml:space="preserve">This section sets out those assets and liabilities that arose from </w:t>
      </w:r>
      <w:r w:rsidR="00C32A3C">
        <w:t>Court Services Victoria</w:t>
      </w:r>
      <w:r w:rsidRPr="0082293E">
        <w:t>’s controlled operations.</w:t>
      </w:r>
    </w:p>
    <w:p w14:paraId="37C230E4" w14:textId="77777777" w:rsidR="001F00D3" w:rsidRPr="0082293E" w:rsidRDefault="001F00D3" w:rsidP="001F00D3">
      <w:pPr>
        <w:pStyle w:val="BodyTextBold"/>
      </w:pPr>
      <w:r w:rsidRPr="0082293E">
        <w:t>Structure</w:t>
      </w:r>
    </w:p>
    <w:p w14:paraId="2FDA6DDA" w14:textId="77777777" w:rsidR="001F00D3" w:rsidRPr="0082293E" w:rsidRDefault="001F00D3" w:rsidP="001F00D3">
      <w:pPr>
        <w:pStyle w:val="NoSpacing"/>
      </w:pPr>
      <w:r>
        <w:t>6.1</w:t>
      </w:r>
      <w:r>
        <w:tab/>
      </w:r>
      <w:r w:rsidRPr="0082293E">
        <w:t>Receivables</w:t>
      </w:r>
    </w:p>
    <w:p w14:paraId="69B5018F" w14:textId="77777777" w:rsidR="001F00D3" w:rsidRPr="0082293E" w:rsidRDefault="001F00D3" w:rsidP="001F00D3">
      <w:pPr>
        <w:pStyle w:val="NoSpacing"/>
      </w:pPr>
      <w:r>
        <w:t xml:space="preserve">6.2 </w:t>
      </w:r>
      <w:r>
        <w:tab/>
      </w:r>
      <w:r w:rsidRPr="0082293E">
        <w:t>Payables</w:t>
      </w:r>
    </w:p>
    <w:p w14:paraId="6009C215" w14:textId="77777777" w:rsidR="001F00D3" w:rsidRPr="0082293E" w:rsidRDefault="001F00D3" w:rsidP="001F00D3">
      <w:pPr>
        <w:pStyle w:val="NoSpacing"/>
      </w:pPr>
      <w:r>
        <w:t>6.3</w:t>
      </w:r>
      <w:r>
        <w:tab/>
      </w:r>
      <w:r w:rsidRPr="0082293E">
        <w:t>Other provisions</w:t>
      </w:r>
    </w:p>
    <w:p w14:paraId="7167987C" w14:textId="77777777" w:rsidR="001F00D3" w:rsidRPr="0082293E" w:rsidRDefault="001F00D3" w:rsidP="001F00D3">
      <w:pPr>
        <w:pStyle w:val="Heading3"/>
      </w:pPr>
      <w:bookmarkStart w:id="285" w:name="_Ref149921510"/>
      <w:bookmarkStart w:id="286" w:name="_Toc149922968"/>
      <w:r>
        <w:t xml:space="preserve">6.1 </w:t>
      </w:r>
      <w:r w:rsidRPr="0082293E">
        <w:t>Receivables</w:t>
      </w:r>
      <w:bookmarkEnd w:id="285"/>
      <w:bookmarkEnd w:id="286"/>
    </w:p>
    <w:tbl>
      <w:tblPr>
        <w:tblStyle w:val="AccessibleTableNumerical"/>
        <w:tblW w:w="5000" w:type="pct"/>
        <w:tblLook w:val="04A0" w:firstRow="1" w:lastRow="0" w:firstColumn="1" w:lastColumn="0" w:noHBand="0" w:noVBand="1"/>
      </w:tblPr>
      <w:tblGrid>
        <w:gridCol w:w="6681"/>
        <w:gridCol w:w="1478"/>
        <w:gridCol w:w="1478"/>
      </w:tblGrid>
      <w:tr w:rsidR="001F00D3" w:rsidRPr="0082293E" w14:paraId="188904C8"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2E51CCBA" w14:textId="77777777" w:rsidR="001F00D3" w:rsidRPr="0082293E" w:rsidRDefault="001F00D3" w:rsidP="00D2516D">
            <w:pPr>
              <w:pStyle w:val="TableText"/>
            </w:pPr>
            <w:r>
              <w:t>Item</w:t>
            </w:r>
          </w:p>
        </w:tc>
        <w:tc>
          <w:tcPr>
            <w:tcW w:w="767" w:type="pct"/>
          </w:tcPr>
          <w:p w14:paraId="1327C2D5"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776A0EE3"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3ACA0C6E"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744BBC70"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2D113881"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5B893C4E" w14:textId="77777777" w:rsidR="001F00D3" w:rsidRPr="0082293E" w:rsidRDefault="001F00D3" w:rsidP="00D2516D">
            <w:pPr>
              <w:pStyle w:val="TableText"/>
            </w:pPr>
            <w:r w:rsidRPr="0082293E">
              <w:rPr>
                <w:b/>
              </w:rPr>
              <w:t>Current Receivables</w:t>
            </w:r>
          </w:p>
        </w:tc>
        <w:tc>
          <w:tcPr>
            <w:tcW w:w="767" w:type="pct"/>
          </w:tcPr>
          <w:p w14:paraId="3ADB5966"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rsidRPr="0006590F">
              <w:t>N/A</w:t>
            </w:r>
          </w:p>
        </w:tc>
        <w:tc>
          <w:tcPr>
            <w:tcW w:w="767" w:type="pct"/>
          </w:tcPr>
          <w:p w14:paraId="0C01687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06590F">
              <w:t>N/A</w:t>
            </w:r>
          </w:p>
        </w:tc>
      </w:tr>
      <w:tr w:rsidR="001F00D3" w:rsidRPr="0082293E" w14:paraId="6F204947"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08B18B34" w14:textId="77777777" w:rsidR="001F00D3" w:rsidRPr="0082293E" w:rsidRDefault="001F00D3" w:rsidP="00D2516D">
            <w:pPr>
              <w:pStyle w:val="TableText"/>
            </w:pPr>
            <w:r w:rsidRPr="0082293E">
              <w:rPr>
                <w:b/>
              </w:rPr>
              <w:t>Contractual</w:t>
            </w:r>
          </w:p>
        </w:tc>
        <w:tc>
          <w:tcPr>
            <w:tcW w:w="767" w:type="pct"/>
          </w:tcPr>
          <w:p w14:paraId="1E35F14E"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rsidRPr="0006590F">
              <w:t>N/A</w:t>
            </w:r>
          </w:p>
        </w:tc>
        <w:tc>
          <w:tcPr>
            <w:tcW w:w="767" w:type="pct"/>
          </w:tcPr>
          <w:p w14:paraId="167705A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06590F">
              <w:t>N/A</w:t>
            </w:r>
          </w:p>
        </w:tc>
      </w:tr>
      <w:tr w:rsidR="001F00D3" w:rsidRPr="0082293E" w14:paraId="0D04B774"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44A82DCA" w14:textId="77777777" w:rsidR="001F00D3" w:rsidRPr="0082293E" w:rsidRDefault="001F00D3" w:rsidP="00D2516D">
            <w:pPr>
              <w:pStyle w:val="TableText"/>
            </w:pPr>
            <w:r w:rsidRPr="0082293E">
              <w:t>Other receivables</w:t>
            </w:r>
          </w:p>
        </w:tc>
        <w:tc>
          <w:tcPr>
            <w:tcW w:w="767" w:type="pct"/>
            <w:tcBorders>
              <w:bottom w:val="nil"/>
            </w:tcBorders>
          </w:tcPr>
          <w:p w14:paraId="02F1881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10,735</w:t>
            </w:r>
          </w:p>
        </w:tc>
        <w:tc>
          <w:tcPr>
            <w:tcW w:w="767" w:type="pct"/>
            <w:tcBorders>
              <w:bottom w:val="nil"/>
            </w:tcBorders>
          </w:tcPr>
          <w:p w14:paraId="06FF58F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5,800</w:t>
            </w:r>
          </w:p>
        </w:tc>
      </w:tr>
      <w:tr w:rsidR="001F00D3" w:rsidRPr="0082293E" w14:paraId="19FCDACB"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single" w:sz="4" w:space="0" w:color="auto"/>
            </w:tcBorders>
          </w:tcPr>
          <w:p w14:paraId="08FE9EB2" w14:textId="77777777" w:rsidR="001F00D3" w:rsidRPr="0082293E" w:rsidRDefault="001F00D3" w:rsidP="00D2516D">
            <w:pPr>
              <w:pStyle w:val="TableText"/>
            </w:pPr>
            <w:r w:rsidRPr="0082293E">
              <w:t>Allowance for impairment losses of contractual receivables</w:t>
            </w:r>
          </w:p>
        </w:tc>
        <w:tc>
          <w:tcPr>
            <w:tcW w:w="767" w:type="pct"/>
            <w:tcBorders>
              <w:top w:val="nil"/>
              <w:bottom w:val="single" w:sz="4" w:space="0" w:color="auto"/>
            </w:tcBorders>
          </w:tcPr>
          <w:p w14:paraId="2B1ADAC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(66)</w:t>
            </w:r>
          </w:p>
        </w:tc>
        <w:tc>
          <w:tcPr>
            <w:tcW w:w="767" w:type="pct"/>
            <w:tcBorders>
              <w:top w:val="nil"/>
              <w:bottom w:val="single" w:sz="4" w:space="0" w:color="auto"/>
            </w:tcBorders>
          </w:tcPr>
          <w:p w14:paraId="4047B52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(45)</w:t>
            </w:r>
          </w:p>
        </w:tc>
      </w:tr>
      <w:tr w:rsidR="001F00D3" w:rsidRPr="0082293E" w14:paraId="07C1C71E"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nil"/>
            </w:tcBorders>
          </w:tcPr>
          <w:p w14:paraId="14625C17" w14:textId="77777777" w:rsidR="001F00D3" w:rsidRPr="0082293E" w:rsidRDefault="001F00D3" w:rsidP="00D2516D">
            <w:pPr>
              <w:spacing w:before="0" w:after="0"/>
            </w:pPr>
            <w:r>
              <w:t>Total Current Receivables</w:t>
            </w:r>
          </w:p>
        </w:tc>
        <w:tc>
          <w:tcPr>
            <w:tcW w:w="767" w:type="pct"/>
            <w:tcBorders>
              <w:top w:val="single" w:sz="4" w:space="0" w:color="auto"/>
            </w:tcBorders>
          </w:tcPr>
          <w:p w14:paraId="1C7396A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10,670</w:t>
            </w:r>
          </w:p>
        </w:tc>
        <w:tc>
          <w:tcPr>
            <w:tcW w:w="767" w:type="pct"/>
            <w:tcBorders>
              <w:top w:val="single" w:sz="4" w:space="0" w:color="auto"/>
            </w:tcBorders>
          </w:tcPr>
          <w:p w14:paraId="196661C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5,755</w:t>
            </w:r>
          </w:p>
        </w:tc>
      </w:tr>
      <w:tr w:rsidR="001F00D3" w:rsidRPr="0082293E" w14:paraId="1E725FEF"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nil"/>
            </w:tcBorders>
          </w:tcPr>
          <w:p w14:paraId="300089BD" w14:textId="77777777" w:rsidR="001F00D3" w:rsidRPr="0082293E" w:rsidRDefault="001F00D3" w:rsidP="00D2516D">
            <w:pPr>
              <w:pStyle w:val="TableText"/>
            </w:pPr>
            <w:r w:rsidRPr="0082293E">
              <w:rPr>
                <w:b/>
              </w:rPr>
              <w:t>Statutory</w:t>
            </w:r>
          </w:p>
        </w:tc>
        <w:tc>
          <w:tcPr>
            <w:tcW w:w="767" w:type="pct"/>
          </w:tcPr>
          <w:p w14:paraId="1FB0E836"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67" w:type="pct"/>
          </w:tcPr>
          <w:p w14:paraId="60C91D3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61C58ABE"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24D719F6" w14:textId="77777777" w:rsidR="001F00D3" w:rsidRPr="0082293E" w:rsidRDefault="001F00D3" w:rsidP="00D2516D">
            <w:pPr>
              <w:pStyle w:val="TableText"/>
            </w:pPr>
            <w:r w:rsidRPr="0082293E">
              <w:t>Amounts owing from Victorian Government</w:t>
            </w:r>
          </w:p>
        </w:tc>
        <w:tc>
          <w:tcPr>
            <w:tcW w:w="767" w:type="pct"/>
          </w:tcPr>
          <w:p w14:paraId="6B0BA67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85,572</w:t>
            </w:r>
          </w:p>
        </w:tc>
        <w:tc>
          <w:tcPr>
            <w:tcW w:w="767" w:type="pct"/>
          </w:tcPr>
          <w:p w14:paraId="38FD201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96,409</w:t>
            </w:r>
          </w:p>
        </w:tc>
      </w:tr>
      <w:tr w:rsidR="001F00D3" w:rsidRPr="0082293E" w14:paraId="45D84A2F"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single" w:sz="4" w:space="0" w:color="auto"/>
            </w:tcBorders>
          </w:tcPr>
          <w:p w14:paraId="72687A2E" w14:textId="77777777" w:rsidR="001F00D3" w:rsidRPr="0082293E" w:rsidRDefault="001F00D3" w:rsidP="00D2516D">
            <w:pPr>
              <w:pStyle w:val="TableText"/>
            </w:pPr>
            <w:r w:rsidRPr="0082293E">
              <w:t>GST input tax credit recoverable</w:t>
            </w:r>
          </w:p>
        </w:tc>
        <w:tc>
          <w:tcPr>
            <w:tcW w:w="767" w:type="pct"/>
            <w:tcBorders>
              <w:bottom w:val="single" w:sz="4" w:space="0" w:color="auto"/>
            </w:tcBorders>
          </w:tcPr>
          <w:p w14:paraId="2D242AC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5,704</w:t>
            </w:r>
          </w:p>
        </w:tc>
        <w:tc>
          <w:tcPr>
            <w:tcW w:w="767" w:type="pct"/>
            <w:tcBorders>
              <w:bottom w:val="single" w:sz="4" w:space="0" w:color="auto"/>
            </w:tcBorders>
          </w:tcPr>
          <w:p w14:paraId="5F89D5B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4,903</w:t>
            </w:r>
          </w:p>
        </w:tc>
      </w:tr>
      <w:tr w:rsidR="001F00D3" w:rsidRPr="0082293E" w14:paraId="65D12EFB"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single" w:sz="4" w:space="0" w:color="auto"/>
            </w:tcBorders>
            <w:vAlign w:val="center"/>
          </w:tcPr>
          <w:p w14:paraId="15A2C737" w14:textId="77777777" w:rsidR="001F00D3" w:rsidRPr="0082293E" w:rsidRDefault="001F00D3" w:rsidP="00D2516D">
            <w:pPr>
              <w:spacing w:before="0" w:after="0"/>
            </w:pPr>
            <w:r>
              <w:t>Current Statutory</w:t>
            </w:r>
          </w:p>
        </w:tc>
        <w:tc>
          <w:tcPr>
            <w:tcW w:w="767" w:type="pct"/>
            <w:tcBorders>
              <w:top w:val="single" w:sz="4" w:space="0" w:color="auto"/>
              <w:bottom w:val="single" w:sz="4" w:space="0" w:color="auto"/>
            </w:tcBorders>
          </w:tcPr>
          <w:p w14:paraId="20C1502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91,276</w:t>
            </w:r>
          </w:p>
        </w:tc>
        <w:tc>
          <w:tcPr>
            <w:tcW w:w="767" w:type="pct"/>
            <w:tcBorders>
              <w:top w:val="single" w:sz="4" w:space="0" w:color="auto"/>
              <w:bottom w:val="single" w:sz="4" w:space="0" w:color="auto"/>
            </w:tcBorders>
          </w:tcPr>
          <w:p w14:paraId="332D242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101,312</w:t>
            </w:r>
          </w:p>
        </w:tc>
      </w:tr>
      <w:tr w:rsidR="001F00D3" w:rsidRPr="0082293E" w14:paraId="76EB684A"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single" w:sz="4" w:space="0" w:color="auto"/>
            </w:tcBorders>
          </w:tcPr>
          <w:p w14:paraId="25043737" w14:textId="77777777" w:rsidR="001F00D3" w:rsidRPr="0082293E" w:rsidRDefault="001F00D3" w:rsidP="00D2516D">
            <w:pPr>
              <w:pStyle w:val="TableText"/>
            </w:pPr>
            <w:r w:rsidRPr="0082293E">
              <w:rPr>
                <w:b/>
              </w:rPr>
              <w:t>Total receivables</w:t>
            </w:r>
          </w:p>
        </w:tc>
        <w:tc>
          <w:tcPr>
            <w:tcW w:w="767" w:type="pct"/>
            <w:tcBorders>
              <w:top w:val="single" w:sz="4" w:space="0" w:color="auto"/>
              <w:bottom w:val="single" w:sz="4" w:space="0" w:color="auto"/>
            </w:tcBorders>
          </w:tcPr>
          <w:p w14:paraId="2DC6FF4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101,945</w:t>
            </w:r>
          </w:p>
        </w:tc>
        <w:tc>
          <w:tcPr>
            <w:tcW w:w="767" w:type="pct"/>
            <w:tcBorders>
              <w:top w:val="single" w:sz="4" w:space="0" w:color="auto"/>
              <w:bottom w:val="single" w:sz="4" w:space="0" w:color="auto"/>
            </w:tcBorders>
          </w:tcPr>
          <w:p w14:paraId="463B95B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107,067</w:t>
            </w:r>
          </w:p>
        </w:tc>
      </w:tr>
      <w:tr w:rsidR="001F00D3" w:rsidRPr="0082293E" w14:paraId="74C70054"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nil"/>
            </w:tcBorders>
          </w:tcPr>
          <w:p w14:paraId="400CE4C8" w14:textId="77777777" w:rsidR="001F00D3" w:rsidRPr="008B3F2F" w:rsidRDefault="001F00D3" w:rsidP="00D2516D">
            <w:pPr>
              <w:pStyle w:val="TableText"/>
            </w:pPr>
            <w:r w:rsidRPr="008B3F2F">
              <w:t>Represented by:</w:t>
            </w:r>
          </w:p>
        </w:tc>
        <w:tc>
          <w:tcPr>
            <w:tcW w:w="767" w:type="pct"/>
            <w:tcBorders>
              <w:top w:val="single" w:sz="4" w:space="0" w:color="auto"/>
              <w:bottom w:val="nil"/>
            </w:tcBorders>
          </w:tcPr>
          <w:p w14:paraId="49B196E9"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67" w:type="pct"/>
            <w:tcBorders>
              <w:top w:val="single" w:sz="4" w:space="0" w:color="auto"/>
              <w:bottom w:val="nil"/>
            </w:tcBorders>
          </w:tcPr>
          <w:p w14:paraId="3CF742B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68925A85"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nil"/>
            </w:tcBorders>
          </w:tcPr>
          <w:p w14:paraId="116489E9" w14:textId="77777777" w:rsidR="001F00D3" w:rsidRPr="0082293E" w:rsidRDefault="001F00D3" w:rsidP="00D2516D">
            <w:pPr>
              <w:pStyle w:val="TableText"/>
            </w:pPr>
            <w:r w:rsidRPr="0082293E">
              <w:t>Current receivables</w:t>
            </w:r>
          </w:p>
        </w:tc>
        <w:tc>
          <w:tcPr>
            <w:tcW w:w="767" w:type="pct"/>
            <w:tcBorders>
              <w:top w:val="nil"/>
            </w:tcBorders>
          </w:tcPr>
          <w:p w14:paraId="590B58A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97,548</w:t>
            </w:r>
          </w:p>
        </w:tc>
        <w:tc>
          <w:tcPr>
            <w:tcW w:w="767" w:type="pct"/>
            <w:tcBorders>
              <w:top w:val="nil"/>
            </w:tcBorders>
          </w:tcPr>
          <w:p w14:paraId="2354000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103,178</w:t>
            </w:r>
          </w:p>
        </w:tc>
      </w:tr>
      <w:tr w:rsidR="001F00D3" w:rsidRPr="0082293E" w14:paraId="023AD0A7"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51A786D1" w14:textId="77777777" w:rsidR="001F00D3" w:rsidRPr="0082293E" w:rsidRDefault="001F00D3" w:rsidP="00D2516D">
            <w:pPr>
              <w:pStyle w:val="TableText"/>
            </w:pPr>
            <w:r w:rsidRPr="0082293E">
              <w:t>Non-current receivables</w:t>
            </w:r>
          </w:p>
        </w:tc>
        <w:tc>
          <w:tcPr>
            <w:tcW w:w="767" w:type="pct"/>
          </w:tcPr>
          <w:p w14:paraId="22EBEC5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4,397</w:t>
            </w:r>
          </w:p>
        </w:tc>
        <w:tc>
          <w:tcPr>
            <w:tcW w:w="767" w:type="pct"/>
          </w:tcPr>
          <w:p w14:paraId="4FD6E5C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3,889</w:t>
            </w:r>
          </w:p>
        </w:tc>
      </w:tr>
    </w:tbl>
    <w:p w14:paraId="25634EB7" w14:textId="77777777" w:rsidR="001F00D3" w:rsidRPr="0082293E" w:rsidRDefault="001F00D3" w:rsidP="001F00D3">
      <w:pPr>
        <w:pStyle w:val="BodyText"/>
      </w:pPr>
      <w:r w:rsidRPr="008B3F2F">
        <w:rPr>
          <w:rStyle w:val="Bold"/>
        </w:rPr>
        <w:t>Contractual receivables</w:t>
      </w:r>
      <w:r w:rsidRPr="0082293E">
        <w:rPr>
          <w:b/>
        </w:rPr>
        <w:t xml:space="preserve"> </w:t>
      </w:r>
      <w:r w:rsidRPr="0082293E">
        <w:t>are classified as financial instruments and categorised as ‘financial assets at amortised costs’. They are initially recognised at fair value plus any directly attributable transaction costs. Subsequent to initial measurement they are measured at amortised cost less any impairment.</w:t>
      </w:r>
    </w:p>
    <w:p w14:paraId="6DCF9739" w14:textId="77777777" w:rsidR="001F00D3" w:rsidRPr="0082293E" w:rsidRDefault="001F00D3" w:rsidP="001F00D3">
      <w:pPr>
        <w:pStyle w:val="BodyText"/>
      </w:pPr>
      <w:r w:rsidRPr="008B3F2F">
        <w:rPr>
          <w:rStyle w:val="Bold"/>
        </w:rPr>
        <w:t>Statutory receivables</w:t>
      </w:r>
      <w:r w:rsidRPr="0082293E">
        <w:rPr>
          <w:b/>
        </w:rPr>
        <w:t xml:space="preserve"> </w:t>
      </w:r>
      <w:r w:rsidRPr="0082293E">
        <w:t>do not arise from contracts and are recognised and measured similarly to contractual receivables (except for impairment), but are not classified as financial instruments. Amounts recognised from the Victorian Government represent funding for all commitments incurred and are drawn from the Consolidated Fund as the commitments fall due.</w:t>
      </w:r>
    </w:p>
    <w:p w14:paraId="4FE96742" w14:textId="77777777" w:rsidR="001F00D3" w:rsidRPr="0082293E" w:rsidRDefault="001F00D3" w:rsidP="00D81FFD">
      <w:pPr>
        <w:pStyle w:val="Heading4"/>
      </w:pPr>
      <w:r>
        <w:t xml:space="preserve">6.1.1 </w:t>
      </w:r>
      <w:r w:rsidRPr="0082293E">
        <w:t>Ageing analysis of contractual financial assets</w:t>
      </w:r>
    </w:p>
    <w:p w14:paraId="482B2B10" w14:textId="0868F63B" w:rsidR="001F00D3" w:rsidRPr="0082293E" w:rsidRDefault="001F00D3" w:rsidP="001F00D3">
      <w:pPr>
        <w:pStyle w:val="BodyText"/>
      </w:pPr>
      <w:r w:rsidRPr="0082293E">
        <w:t xml:space="preserve">The average credit period for sales of goods / services and other receivables is 30 days. There are no material financial assets that are individually determined to be impaired. Currently, </w:t>
      </w:r>
      <w:r w:rsidR="00C32A3C">
        <w:t>Court Services Victoria</w:t>
      </w:r>
      <w:r w:rsidRPr="0082293E">
        <w:t xml:space="preserve"> does not hold any collateral as security nor credit enhancements relating to any of its financial assets.</w:t>
      </w:r>
    </w:p>
    <w:p w14:paraId="3B1FE7B8" w14:textId="77777777" w:rsidR="001F00D3" w:rsidRPr="0082293E" w:rsidRDefault="001F00D3" w:rsidP="001F00D3">
      <w:pPr>
        <w:pStyle w:val="BodyText"/>
      </w:pPr>
      <w:r w:rsidRPr="0082293E">
        <w:t>There are no financial assets that have had their terms renegotiated so as to prevent them from being past due or impaired, and they are stated at the carrying amounts as indicated.</w:t>
      </w:r>
    </w:p>
    <w:p w14:paraId="52094EB1" w14:textId="77777777" w:rsidR="001F00D3" w:rsidRPr="0082293E" w:rsidRDefault="001F00D3" w:rsidP="001F00D3">
      <w:pPr>
        <w:pStyle w:val="Heading3"/>
      </w:pPr>
      <w:bookmarkStart w:id="287" w:name="_Ref149921517"/>
      <w:bookmarkStart w:id="288" w:name="_Toc149922969"/>
      <w:r>
        <w:t xml:space="preserve">6.2 </w:t>
      </w:r>
      <w:r w:rsidRPr="0082293E">
        <w:t>Payables</w:t>
      </w:r>
      <w:bookmarkEnd w:id="287"/>
      <w:bookmarkEnd w:id="288"/>
    </w:p>
    <w:tbl>
      <w:tblPr>
        <w:tblStyle w:val="AccessibleTableNumerical"/>
        <w:tblW w:w="5000" w:type="pct"/>
        <w:tblLook w:val="04A0" w:firstRow="1" w:lastRow="0" w:firstColumn="1" w:lastColumn="0" w:noHBand="0" w:noVBand="1"/>
      </w:tblPr>
      <w:tblGrid>
        <w:gridCol w:w="6681"/>
        <w:gridCol w:w="1478"/>
        <w:gridCol w:w="1478"/>
      </w:tblGrid>
      <w:tr w:rsidR="001F00D3" w:rsidRPr="0082293E" w14:paraId="162BB5F4"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4A1CB5C4" w14:textId="77777777" w:rsidR="001F00D3" w:rsidRPr="0082293E" w:rsidRDefault="001F00D3" w:rsidP="00D2516D">
            <w:pPr>
              <w:pStyle w:val="TableText"/>
            </w:pPr>
            <w:r>
              <w:t>Item</w:t>
            </w:r>
          </w:p>
        </w:tc>
        <w:tc>
          <w:tcPr>
            <w:tcW w:w="767" w:type="pct"/>
          </w:tcPr>
          <w:p w14:paraId="4A75F565"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2A5411B0"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76375949"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4469493E"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36CB549E" w14:textId="77777777" w:rsidTr="00D2516D">
        <w:trPr>
          <w:trHeight w:val="374"/>
        </w:trPr>
        <w:tc>
          <w:tcPr>
            <w:cnfStyle w:val="001000000000" w:firstRow="0" w:lastRow="0" w:firstColumn="1" w:lastColumn="0" w:oddVBand="0" w:evenVBand="0" w:oddHBand="0" w:evenHBand="0" w:firstRowFirstColumn="0" w:firstRowLastColumn="0" w:lastRowFirstColumn="0" w:lastRowLastColumn="0"/>
            <w:tcW w:w="3466" w:type="pct"/>
          </w:tcPr>
          <w:p w14:paraId="25F010BB" w14:textId="77777777" w:rsidR="001F00D3" w:rsidRPr="0082293E" w:rsidRDefault="001F00D3" w:rsidP="00D2516D">
            <w:pPr>
              <w:pStyle w:val="TableText"/>
            </w:pPr>
            <w:r w:rsidRPr="0082293E">
              <w:rPr>
                <w:b/>
              </w:rPr>
              <w:t>Current Payables</w:t>
            </w:r>
          </w:p>
        </w:tc>
        <w:tc>
          <w:tcPr>
            <w:tcW w:w="767" w:type="pct"/>
          </w:tcPr>
          <w:p w14:paraId="05BEAD87"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rsidRPr="00F50F32">
              <w:t>N/A</w:t>
            </w:r>
          </w:p>
        </w:tc>
        <w:tc>
          <w:tcPr>
            <w:tcW w:w="767" w:type="pct"/>
          </w:tcPr>
          <w:p w14:paraId="7F13D47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F50F32">
              <w:t>N/A</w:t>
            </w:r>
          </w:p>
        </w:tc>
      </w:tr>
      <w:tr w:rsidR="001F00D3" w:rsidRPr="0082293E" w14:paraId="5AFEDE26"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3179F476" w14:textId="77777777" w:rsidR="001F00D3" w:rsidRPr="0082293E" w:rsidRDefault="001F00D3" w:rsidP="00D2516D">
            <w:pPr>
              <w:pStyle w:val="TableText"/>
            </w:pPr>
            <w:r w:rsidRPr="0082293E">
              <w:rPr>
                <w:b/>
              </w:rPr>
              <w:t>Contractual</w:t>
            </w:r>
          </w:p>
        </w:tc>
        <w:tc>
          <w:tcPr>
            <w:tcW w:w="767" w:type="pct"/>
          </w:tcPr>
          <w:p w14:paraId="2EA41C26"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rsidRPr="00F50F32">
              <w:t>N/A</w:t>
            </w:r>
          </w:p>
        </w:tc>
        <w:tc>
          <w:tcPr>
            <w:tcW w:w="767" w:type="pct"/>
          </w:tcPr>
          <w:p w14:paraId="68D8AA0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F50F32">
              <w:t>N/A</w:t>
            </w:r>
          </w:p>
        </w:tc>
      </w:tr>
      <w:tr w:rsidR="001F00D3" w:rsidRPr="0082293E" w14:paraId="5353539A"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7E9D4652" w14:textId="77777777" w:rsidR="001F00D3" w:rsidRPr="0082293E" w:rsidRDefault="001F00D3" w:rsidP="00D2516D">
            <w:pPr>
              <w:pStyle w:val="TableText"/>
            </w:pPr>
            <w:r w:rsidRPr="0082293E">
              <w:t>Trade creditors and other payables</w:t>
            </w:r>
          </w:p>
        </w:tc>
        <w:tc>
          <w:tcPr>
            <w:tcW w:w="767" w:type="pct"/>
          </w:tcPr>
          <w:p w14:paraId="729FB4E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34,285</w:t>
            </w:r>
          </w:p>
        </w:tc>
        <w:tc>
          <w:tcPr>
            <w:tcW w:w="767" w:type="pct"/>
          </w:tcPr>
          <w:p w14:paraId="73EC826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47,761</w:t>
            </w:r>
          </w:p>
        </w:tc>
      </w:tr>
      <w:tr w:rsidR="001F00D3" w:rsidRPr="0082293E" w14:paraId="0647471B"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3EBB1EFA" w14:textId="77777777" w:rsidR="001F00D3" w:rsidRPr="0082293E" w:rsidRDefault="001F00D3" w:rsidP="00D2516D">
            <w:pPr>
              <w:pStyle w:val="TableText"/>
            </w:pPr>
            <w:r w:rsidRPr="0082293E">
              <w:t>Unearned revenue</w:t>
            </w:r>
          </w:p>
        </w:tc>
        <w:tc>
          <w:tcPr>
            <w:tcW w:w="767" w:type="pct"/>
          </w:tcPr>
          <w:p w14:paraId="2BA0231B" w14:textId="565155F8" w:rsidR="001F00D3" w:rsidRPr="0082293E" w:rsidRDefault="00D81FFD"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Pr>
          <w:p w14:paraId="396F84D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211</w:t>
            </w:r>
          </w:p>
        </w:tc>
      </w:tr>
      <w:tr w:rsidR="001F00D3" w:rsidRPr="0082293E" w14:paraId="308C8641"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777F8FFA" w14:textId="77777777" w:rsidR="001F00D3" w:rsidRPr="0082293E" w:rsidRDefault="001F00D3" w:rsidP="00D2516D">
            <w:pPr>
              <w:pStyle w:val="TableText"/>
            </w:pPr>
            <w:r w:rsidRPr="0082293E">
              <w:t>Accrued capital works</w:t>
            </w:r>
          </w:p>
        </w:tc>
        <w:tc>
          <w:tcPr>
            <w:tcW w:w="767" w:type="pct"/>
          </w:tcPr>
          <w:p w14:paraId="73C35A5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22,783</w:t>
            </w:r>
          </w:p>
        </w:tc>
        <w:tc>
          <w:tcPr>
            <w:tcW w:w="767" w:type="pct"/>
          </w:tcPr>
          <w:p w14:paraId="286E750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32,554</w:t>
            </w:r>
          </w:p>
        </w:tc>
      </w:tr>
      <w:tr w:rsidR="001F00D3" w:rsidRPr="0082293E" w14:paraId="38A7BFBC"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single" w:sz="4" w:space="0" w:color="auto"/>
            </w:tcBorders>
          </w:tcPr>
          <w:p w14:paraId="1A0736FE" w14:textId="77777777" w:rsidR="001F00D3" w:rsidRPr="0082293E" w:rsidRDefault="001F00D3" w:rsidP="00D2516D">
            <w:pPr>
              <w:pStyle w:val="TableText"/>
            </w:pPr>
            <w:r w:rsidRPr="0082293E">
              <w:t>Salaries and wages</w:t>
            </w:r>
          </w:p>
        </w:tc>
        <w:tc>
          <w:tcPr>
            <w:tcW w:w="767" w:type="pct"/>
            <w:tcBorders>
              <w:bottom w:val="single" w:sz="4" w:space="0" w:color="auto"/>
            </w:tcBorders>
          </w:tcPr>
          <w:p w14:paraId="21D57DC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5,014</w:t>
            </w:r>
          </w:p>
        </w:tc>
        <w:tc>
          <w:tcPr>
            <w:tcW w:w="767" w:type="pct"/>
            <w:tcBorders>
              <w:bottom w:val="single" w:sz="4" w:space="0" w:color="auto"/>
            </w:tcBorders>
          </w:tcPr>
          <w:p w14:paraId="1646E40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4,587</w:t>
            </w:r>
          </w:p>
        </w:tc>
      </w:tr>
      <w:tr w:rsidR="001F00D3" w:rsidRPr="0082293E" w14:paraId="72264DC3"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nil"/>
            </w:tcBorders>
          </w:tcPr>
          <w:p w14:paraId="16735030" w14:textId="77777777" w:rsidR="001F00D3" w:rsidRPr="0082293E" w:rsidRDefault="001F00D3" w:rsidP="00D2516D">
            <w:pPr>
              <w:pStyle w:val="TableText"/>
            </w:pPr>
            <w:r>
              <w:t>Total Current Payables</w:t>
            </w:r>
          </w:p>
        </w:tc>
        <w:tc>
          <w:tcPr>
            <w:tcW w:w="767" w:type="pct"/>
            <w:tcBorders>
              <w:top w:val="single" w:sz="4" w:space="0" w:color="auto"/>
              <w:bottom w:val="nil"/>
            </w:tcBorders>
          </w:tcPr>
          <w:p w14:paraId="60D8007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62,083</w:t>
            </w:r>
          </w:p>
        </w:tc>
        <w:tc>
          <w:tcPr>
            <w:tcW w:w="767" w:type="pct"/>
            <w:tcBorders>
              <w:top w:val="single" w:sz="4" w:space="0" w:color="auto"/>
              <w:bottom w:val="nil"/>
            </w:tcBorders>
          </w:tcPr>
          <w:p w14:paraId="599632C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85,113</w:t>
            </w:r>
          </w:p>
        </w:tc>
      </w:tr>
      <w:tr w:rsidR="001F00D3" w:rsidRPr="0082293E" w14:paraId="34827EAA"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nil"/>
            </w:tcBorders>
          </w:tcPr>
          <w:p w14:paraId="42821366" w14:textId="77777777" w:rsidR="001F00D3" w:rsidRPr="0082293E" w:rsidRDefault="001F00D3" w:rsidP="00D2516D">
            <w:pPr>
              <w:pStyle w:val="TableText"/>
            </w:pPr>
            <w:r w:rsidRPr="0082293E">
              <w:rPr>
                <w:b/>
              </w:rPr>
              <w:t>Statutory</w:t>
            </w:r>
          </w:p>
        </w:tc>
        <w:tc>
          <w:tcPr>
            <w:tcW w:w="767" w:type="pct"/>
            <w:tcBorders>
              <w:top w:val="nil"/>
            </w:tcBorders>
          </w:tcPr>
          <w:p w14:paraId="132EF6B7"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rsidRPr="00DB6B8D">
              <w:t>N/A</w:t>
            </w:r>
          </w:p>
        </w:tc>
        <w:tc>
          <w:tcPr>
            <w:tcW w:w="767" w:type="pct"/>
            <w:tcBorders>
              <w:top w:val="nil"/>
            </w:tcBorders>
          </w:tcPr>
          <w:p w14:paraId="0BBB88F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DB6B8D">
              <w:t>N/A</w:t>
            </w:r>
          </w:p>
        </w:tc>
      </w:tr>
      <w:tr w:rsidR="001F00D3" w:rsidRPr="0082293E" w14:paraId="4EADE811"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0D42212B" w14:textId="77777777" w:rsidR="001F00D3" w:rsidRPr="0082293E" w:rsidRDefault="001F00D3" w:rsidP="00D2516D">
            <w:pPr>
              <w:pStyle w:val="TableText"/>
            </w:pPr>
            <w:r w:rsidRPr="0082293E">
              <w:t>Payroll tax</w:t>
            </w:r>
          </w:p>
        </w:tc>
        <w:tc>
          <w:tcPr>
            <w:tcW w:w="767" w:type="pct"/>
          </w:tcPr>
          <w:p w14:paraId="3CFF273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3,259</w:t>
            </w:r>
          </w:p>
        </w:tc>
        <w:tc>
          <w:tcPr>
            <w:tcW w:w="767" w:type="pct"/>
          </w:tcPr>
          <w:p w14:paraId="238F61F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2,927</w:t>
            </w:r>
          </w:p>
        </w:tc>
      </w:tr>
      <w:tr w:rsidR="001F00D3" w:rsidRPr="0082293E" w14:paraId="40F1C2BB"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00ACBBE1" w14:textId="77777777" w:rsidR="001F00D3" w:rsidRPr="0082293E" w:rsidRDefault="001F00D3" w:rsidP="00D2516D">
            <w:pPr>
              <w:pStyle w:val="TableText"/>
            </w:pPr>
            <w:r w:rsidRPr="0082293E">
              <w:t>Fringe benefits tax</w:t>
            </w:r>
          </w:p>
        </w:tc>
        <w:tc>
          <w:tcPr>
            <w:tcW w:w="767" w:type="pct"/>
          </w:tcPr>
          <w:p w14:paraId="7DB0693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795</w:t>
            </w:r>
          </w:p>
        </w:tc>
        <w:tc>
          <w:tcPr>
            <w:tcW w:w="767" w:type="pct"/>
          </w:tcPr>
          <w:p w14:paraId="73C0A7C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772</w:t>
            </w:r>
          </w:p>
        </w:tc>
      </w:tr>
      <w:tr w:rsidR="001F00D3" w:rsidRPr="0082293E" w14:paraId="162F858A"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5C84B64" w14:textId="77777777" w:rsidR="001F00D3" w:rsidRPr="0082293E" w:rsidRDefault="001F00D3" w:rsidP="00D2516D">
            <w:pPr>
              <w:pStyle w:val="TableText"/>
            </w:pPr>
            <w:r w:rsidRPr="0082293E">
              <w:t>Amounts payable to the Judicial College of Victoria</w:t>
            </w:r>
          </w:p>
        </w:tc>
        <w:tc>
          <w:tcPr>
            <w:tcW w:w="767" w:type="pct"/>
          </w:tcPr>
          <w:p w14:paraId="4000EB6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3,318</w:t>
            </w:r>
          </w:p>
        </w:tc>
        <w:tc>
          <w:tcPr>
            <w:tcW w:w="767" w:type="pct"/>
          </w:tcPr>
          <w:p w14:paraId="7E54CC5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3,217</w:t>
            </w:r>
          </w:p>
        </w:tc>
      </w:tr>
      <w:tr w:rsidR="001F00D3" w:rsidRPr="0082293E" w14:paraId="4451F36A"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single" w:sz="4" w:space="0" w:color="auto"/>
            </w:tcBorders>
          </w:tcPr>
          <w:p w14:paraId="3822BC80" w14:textId="77777777" w:rsidR="001F00D3" w:rsidRPr="0082293E" w:rsidRDefault="001F00D3" w:rsidP="00D2516D">
            <w:pPr>
              <w:pStyle w:val="TableText"/>
            </w:pPr>
            <w:r w:rsidRPr="0082293E">
              <w:t>Amounts payable to the Judicial Commission of Victoria</w:t>
            </w:r>
          </w:p>
        </w:tc>
        <w:tc>
          <w:tcPr>
            <w:tcW w:w="767" w:type="pct"/>
            <w:tcBorders>
              <w:bottom w:val="single" w:sz="4" w:space="0" w:color="auto"/>
            </w:tcBorders>
          </w:tcPr>
          <w:p w14:paraId="27A64B4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1,079</w:t>
            </w:r>
          </w:p>
        </w:tc>
        <w:tc>
          <w:tcPr>
            <w:tcW w:w="767" w:type="pct"/>
            <w:tcBorders>
              <w:bottom w:val="single" w:sz="4" w:space="0" w:color="auto"/>
            </w:tcBorders>
          </w:tcPr>
          <w:p w14:paraId="31A28EE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672</w:t>
            </w:r>
          </w:p>
        </w:tc>
      </w:tr>
      <w:tr w:rsidR="001F00D3" w:rsidRPr="0082293E" w14:paraId="27FC220E"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single" w:sz="4" w:space="0" w:color="auto"/>
            </w:tcBorders>
          </w:tcPr>
          <w:p w14:paraId="16F3F0C4" w14:textId="77777777" w:rsidR="001F00D3" w:rsidRPr="0082293E" w:rsidRDefault="001F00D3" w:rsidP="00D2516D">
            <w:pPr>
              <w:pStyle w:val="TableText"/>
            </w:pPr>
            <w:r>
              <w:t>Total Statutory</w:t>
            </w:r>
          </w:p>
        </w:tc>
        <w:tc>
          <w:tcPr>
            <w:tcW w:w="767" w:type="pct"/>
            <w:tcBorders>
              <w:top w:val="single" w:sz="4" w:space="0" w:color="auto"/>
              <w:bottom w:val="single" w:sz="4" w:space="0" w:color="auto"/>
            </w:tcBorders>
          </w:tcPr>
          <w:p w14:paraId="27685F1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8,451</w:t>
            </w:r>
          </w:p>
        </w:tc>
        <w:tc>
          <w:tcPr>
            <w:tcW w:w="767" w:type="pct"/>
            <w:tcBorders>
              <w:top w:val="single" w:sz="4" w:space="0" w:color="auto"/>
              <w:bottom w:val="single" w:sz="4" w:space="0" w:color="auto"/>
            </w:tcBorders>
          </w:tcPr>
          <w:p w14:paraId="6A144DD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7,588</w:t>
            </w:r>
          </w:p>
        </w:tc>
      </w:tr>
      <w:tr w:rsidR="001F00D3" w:rsidRPr="0082293E" w14:paraId="3F4D65C7"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nil"/>
            </w:tcBorders>
          </w:tcPr>
          <w:p w14:paraId="0EB335DA" w14:textId="77777777" w:rsidR="001F00D3" w:rsidRPr="0082293E" w:rsidRDefault="001F00D3" w:rsidP="00D2516D">
            <w:pPr>
              <w:pStyle w:val="TableText"/>
            </w:pPr>
            <w:r w:rsidRPr="0082293E">
              <w:rPr>
                <w:b/>
              </w:rPr>
              <w:t>Total payables</w:t>
            </w:r>
          </w:p>
        </w:tc>
        <w:tc>
          <w:tcPr>
            <w:tcW w:w="767" w:type="pct"/>
            <w:tcBorders>
              <w:top w:val="single" w:sz="4" w:space="0" w:color="auto"/>
              <w:bottom w:val="nil"/>
            </w:tcBorders>
          </w:tcPr>
          <w:p w14:paraId="0C25999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70,533</w:t>
            </w:r>
          </w:p>
        </w:tc>
        <w:tc>
          <w:tcPr>
            <w:tcW w:w="767" w:type="pct"/>
            <w:tcBorders>
              <w:top w:val="single" w:sz="4" w:space="0" w:color="auto"/>
              <w:bottom w:val="nil"/>
            </w:tcBorders>
          </w:tcPr>
          <w:p w14:paraId="198285A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92,701</w:t>
            </w:r>
          </w:p>
        </w:tc>
      </w:tr>
      <w:tr w:rsidR="001F00D3" w:rsidRPr="0082293E" w14:paraId="00069389"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nil"/>
            </w:tcBorders>
          </w:tcPr>
          <w:p w14:paraId="1746598A" w14:textId="77777777" w:rsidR="001F00D3" w:rsidRPr="001922B2" w:rsidRDefault="001F00D3" w:rsidP="00D2516D">
            <w:pPr>
              <w:pStyle w:val="TableText"/>
            </w:pPr>
            <w:r w:rsidRPr="001922B2">
              <w:t>Represented by:</w:t>
            </w:r>
          </w:p>
        </w:tc>
        <w:tc>
          <w:tcPr>
            <w:tcW w:w="767" w:type="pct"/>
            <w:tcBorders>
              <w:top w:val="nil"/>
            </w:tcBorders>
          </w:tcPr>
          <w:p w14:paraId="00E5B93C"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67" w:type="pct"/>
            <w:tcBorders>
              <w:top w:val="nil"/>
            </w:tcBorders>
          </w:tcPr>
          <w:p w14:paraId="07FFEBD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25D0DA76"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756AF40" w14:textId="77777777" w:rsidR="001F00D3" w:rsidRPr="0082293E" w:rsidRDefault="001F00D3" w:rsidP="00D2516D">
            <w:pPr>
              <w:pStyle w:val="TableText"/>
            </w:pPr>
            <w:r w:rsidRPr="0082293E">
              <w:t>Current payables</w:t>
            </w:r>
          </w:p>
        </w:tc>
        <w:tc>
          <w:tcPr>
            <w:tcW w:w="767" w:type="pct"/>
          </w:tcPr>
          <w:p w14:paraId="738DD61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70,454</w:t>
            </w:r>
          </w:p>
        </w:tc>
        <w:tc>
          <w:tcPr>
            <w:tcW w:w="767" w:type="pct"/>
          </w:tcPr>
          <w:p w14:paraId="235C450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92,583</w:t>
            </w:r>
          </w:p>
        </w:tc>
      </w:tr>
      <w:tr w:rsidR="001F00D3" w:rsidRPr="0082293E" w14:paraId="6231F746"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5859AE31" w14:textId="77777777" w:rsidR="001F00D3" w:rsidRPr="0082293E" w:rsidRDefault="001F00D3" w:rsidP="00D2516D">
            <w:pPr>
              <w:pStyle w:val="TableText"/>
            </w:pPr>
            <w:r w:rsidRPr="0082293E">
              <w:t>Non-current payables</w:t>
            </w:r>
          </w:p>
        </w:tc>
        <w:tc>
          <w:tcPr>
            <w:tcW w:w="767" w:type="pct"/>
          </w:tcPr>
          <w:p w14:paraId="037C790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80</w:t>
            </w:r>
          </w:p>
        </w:tc>
        <w:tc>
          <w:tcPr>
            <w:tcW w:w="767" w:type="pct"/>
          </w:tcPr>
          <w:p w14:paraId="593BB23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118</w:t>
            </w:r>
          </w:p>
        </w:tc>
      </w:tr>
    </w:tbl>
    <w:p w14:paraId="31E810D9" w14:textId="77777777" w:rsidR="001F00D3" w:rsidRPr="0082293E" w:rsidRDefault="001F00D3" w:rsidP="001F00D3">
      <w:pPr>
        <w:pStyle w:val="BodyText"/>
      </w:pPr>
      <w:r w:rsidRPr="0082293E">
        <w:t>Payables consist of:</w:t>
      </w:r>
    </w:p>
    <w:p w14:paraId="2EDB1532" w14:textId="3DBADD39" w:rsidR="001F00D3" w:rsidRPr="0082293E" w:rsidRDefault="001F00D3" w:rsidP="00D82CE4">
      <w:pPr>
        <w:pStyle w:val="ListBullet"/>
      </w:pPr>
      <w:r w:rsidRPr="0082293E">
        <w:rPr>
          <w:b/>
        </w:rPr>
        <w:t xml:space="preserve">contractual payables </w:t>
      </w:r>
      <w:r w:rsidRPr="0082293E">
        <w:t xml:space="preserve">are classified as financial instruments and measured at amortised cost. Accounts payable represent liabilities for goods and services provided to </w:t>
      </w:r>
      <w:r w:rsidR="00C32A3C">
        <w:t>Court Services Victoria</w:t>
      </w:r>
      <w:r w:rsidRPr="0082293E">
        <w:t xml:space="preserve"> prior to the end of the financial year that are unpaid; and</w:t>
      </w:r>
    </w:p>
    <w:p w14:paraId="25C8FA21" w14:textId="77777777" w:rsidR="001F00D3" w:rsidRPr="0082293E" w:rsidRDefault="001F00D3" w:rsidP="00D82CE4">
      <w:pPr>
        <w:pStyle w:val="ListBullet"/>
      </w:pPr>
      <w:r w:rsidRPr="004340FF">
        <w:rPr>
          <w:b/>
        </w:rPr>
        <w:t xml:space="preserve">statutory </w:t>
      </w:r>
      <w:r w:rsidRPr="00667962">
        <w:t>payables</w:t>
      </w:r>
      <w:r w:rsidRPr="004340FF">
        <w:rPr>
          <w:b/>
        </w:rPr>
        <w:t xml:space="preserve"> </w:t>
      </w:r>
      <w:r w:rsidRPr="0082293E">
        <w:t>are recognised and measured similarly to contractual payables, but are not classified as financial instruments and not included in the category of financial liabilities at amortised cost, because they do not arise from contracts.</w:t>
      </w:r>
    </w:p>
    <w:p w14:paraId="2A308B19" w14:textId="77777777" w:rsidR="001F00D3" w:rsidRPr="0082293E" w:rsidRDefault="001F00D3" w:rsidP="001F00D3">
      <w:pPr>
        <w:pStyle w:val="BodyText"/>
      </w:pPr>
      <w:r w:rsidRPr="0082293E">
        <w:t>Payables for supplies and services have an average credit period of 30 days.</w:t>
      </w:r>
    </w:p>
    <w:p w14:paraId="23550005" w14:textId="77777777" w:rsidR="001F00D3" w:rsidRPr="0082293E" w:rsidRDefault="001F00D3" w:rsidP="001F00D3">
      <w:pPr>
        <w:pStyle w:val="BodyText"/>
      </w:pPr>
      <w:r w:rsidRPr="0082293E">
        <w:t>The terms and conditions of amounts payable to the government and agencies vary according to the particular agreements and as they are not legislative payables, they are not classified as financial instruments.</w:t>
      </w:r>
    </w:p>
    <w:p w14:paraId="0EEE93AA" w14:textId="77777777" w:rsidR="001F00D3" w:rsidRPr="0082293E" w:rsidRDefault="001F00D3" w:rsidP="001F00D3">
      <w:pPr>
        <w:pStyle w:val="Heading3"/>
        <w:pageBreakBefore/>
      </w:pPr>
      <w:bookmarkStart w:id="289" w:name="_Ref149921534"/>
      <w:bookmarkStart w:id="290" w:name="_Toc149922970"/>
      <w:r>
        <w:t xml:space="preserve">6.3 </w:t>
      </w:r>
      <w:r w:rsidRPr="0082293E">
        <w:t>Other Provisions</w:t>
      </w:r>
      <w:bookmarkEnd w:id="289"/>
      <w:bookmarkEnd w:id="290"/>
    </w:p>
    <w:tbl>
      <w:tblPr>
        <w:tblStyle w:val="AccessibleTableNumerical"/>
        <w:tblW w:w="5000" w:type="pct"/>
        <w:tblLook w:val="04A0" w:firstRow="1" w:lastRow="0" w:firstColumn="1" w:lastColumn="0" w:noHBand="0" w:noVBand="1"/>
      </w:tblPr>
      <w:tblGrid>
        <w:gridCol w:w="6681"/>
        <w:gridCol w:w="1478"/>
        <w:gridCol w:w="1478"/>
      </w:tblGrid>
      <w:tr w:rsidR="001F00D3" w:rsidRPr="0082293E" w14:paraId="3F10CD80"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71A39E0C" w14:textId="77777777" w:rsidR="001F00D3" w:rsidRPr="0082293E" w:rsidRDefault="001F00D3" w:rsidP="00D2516D">
            <w:pPr>
              <w:pStyle w:val="TableText"/>
            </w:pPr>
            <w:r>
              <w:t>Item</w:t>
            </w:r>
          </w:p>
        </w:tc>
        <w:tc>
          <w:tcPr>
            <w:tcW w:w="767" w:type="pct"/>
          </w:tcPr>
          <w:p w14:paraId="2CF32287"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06806BBD"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07B1EB35"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4F9916E9"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571EBC2D"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02A86DB6" w14:textId="77777777" w:rsidR="001F00D3" w:rsidRPr="0082293E" w:rsidRDefault="001F00D3" w:rsidP="00D2516D">
            <w:pPr>
              <w:pStyle w:val="TableText"/>
            </w:pPr>
            <w:r w:rsidRPr="0082293E">
              <w:rPr>
                <w:b/>
              </w:rPr>
              <w:t>Current Provisions</w:t>
            </w:r>
          </w:p>
        </w:tc>
        <w:tc>
          <w:tcPr>
            <w:tcW w:w="767" w:type="pct"/>
          </w:tcPr>
          <w:p w14:paraId="12859A2A"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67" w:type="pct"/>
          </w:tcPr>
          <w:p w14:paraId="2A77F5D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4D03EEF8"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single" w:sz="4" w:space="0" w:color="auto"/>
            </w:tcBorders>
          </w:tcPr>
          <w:p w14:paraId="5125F558" w14:textId="77777777" w:rsidR="001F00D3" w:rsidRPr="0082293E" w:rsidRDefault="001F00D3" w:rsidP="00D2516D">
            <w:pPr>
              <w:pStyle w:val="TableText"/>
            </w:pPr>
            <w:r w:rsidRPr="0082293E">
              <w:t>Court mandated counselling order program</w:t>
            </w:r>
          </w:p>
        </w:tc>
        <w:tc>
          <w:tcPr>
            <w:tcW w:w="767" w:type="pct"/>
            <w:tcBorders>
              <w:bottom w:val="single" w:sz="4" w:space="0" w:color="auto"/>
            </w:tcBorders>
          </w:tcPr>
          <w:p w14:paraId="3842197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1,544</w:t>
            </w:r>
          </w:p>
        </w:tc>
        <w:tc>
          <w:tcPr>
            <w:tcW w:w="767" w:type="pct"/>
            <w:tcBorders>
              <w:bottom w:val="single" w:sz="4" w:space="0" w:color="auto"/>
            </w:tcBorders>
          </w:tcPr>
          <w:p w14:paraId="5AD8DF8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1F00D3" w:rsidRPr="0082293E" w14:paraId="207C64BC"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nil"/>
            </w:tcBorders>
          </w:tcPr>
          <w:p w14:paraId="2AF39163" w14:textId="77777777" w:rsidR="001F00D3" w:rsidRPr="0082293E" w:rsidRDefault="001F00D3" w:rsidP="00D2516D">
            <w:pPr>
              <w:pStyle w:val="TableText"/>
            </w:pPr>
            <w:r w:rsidRPr="0082293E">
              <w:rPr>
                <w:b/>
              </w:rPr>
              <w:t>Total current provisions</w:t>
            </w:r>
          </w:p>
        </w:tc>
        <w:tc>
          <w:tcPr>
            <w:tcW w:w="767" w:type="pct"/>
            <w:tcBorders>
              <w:top w:val="single" w:sz="4" w:space="0" w:color="auto"/>
              <w:bottom w:val="nil"/>
            </w:tcBorders>
          </w:tcPr>
          <w:p w14:paraId="5D1D4F0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1,544</w:t>
            </w:r>
          </w:p>
        </w:tc>
        <w:tc>
          <w:tcPr>
            <w:tcW w:w="767" w:type="pct"/>
            <w:tcBorders>
              <w:top w:val="single" w:sz="4" w:space="0" w:color="auto"/>
              <w:bottom w:val="nil"/>
            </w:tcBorders>
          </w:tcPr>
          <w:p w14:paraId="486D344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Pr>
                <w:b/>
              </w:rPr>
              <w:t>0</w:t>
            </w:r>
          </w:p>
        </w:tc>
      </w:tr>
      <w:tr w:rsidR="001F00D3" w:rsidRPr="0082293E" w14:paraId="07345BF3"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nil"/>
            </w:tcBorders>
          </w:tcPr>
          <w:p w14:paraId="5F315650" w14:textId="77777777" w:rsidR="001F00D3" w:rsidRPr="0082293E" w:rsidRDefault="001F00D3" w:rsidP="00D2516D">
            <w:pPr>
              <w:pStyle w:val="TableText"/>
            </w:pPr>
            <w:r w:rsidRPr="0082293E">
              <w:rPr>
                <w:b/>
              </w:rPr>
              <w:t>Non-Current Provisions</w:t>
            </w:r>
          </w:p>
        </w:tc>
        <w:tc>
          <w:tcPr>
            <w:tcW w:w="767" w:type="pct"/>
            <w:tcBorders>
              <w:top w:val="nil"/>
            </w:tcBorders>
          </w:tcPr>
          <w:p w14:paraId="02C928FD"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rsidRPr="00D6792E">
              <w:t>N/A</w:t>
            </w:r>
          </w:p>
        </w:tc>
        <w:tc>
          <w:tcPr>
            <w:tcW w:w="767" w:type="pct"/>
            <w:tcBorders>
              <w:top w:val="nil"/>
            </w:tcBorders>
          </w:tcPr>
          <w:p w14:paraId="7A3610E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D6792E">
              <w:t>N/A</w:t>
            </w:r>
          </w:p>
        </w:tc>
      </w:tr>
      <w:tr w:rsidR="001F00D3" w:rsidRPr="0082293E" w14:paraId="10B7DA44"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bottom w:val="single" w:sz="4" w:space="0" w:color="auto"/>
            </w:tcBorders>
          </w:tcPr>
          <w:p w14:paraId="7EB82974" w14:textId="77777777" w:rsidR="001F00D3" w:rsidRPr="0082293E" w:rsidRDefault="001F00D3" w:rsidP="00D2516D">
            <w:pPr>
              <w:pStyle w:val="TableText"/>
            </w:pPr>
            <w:r w:rsidRPr="0082293E">
              <w:t>Court mandated counselling order program</w:t>
            </w:r>
          </w:p>
        </w:tc>
        <w:tc>
          <w:tcPr>
            <w:tcW w:w="767" w:type="pct"/>
            <w:tcBorders>
              <w:bottom w:val="single" w:sz="4" w:space="0" w:color="auto"/>
            </w:tcBorders>
          </w:tcPr>
          <w:p w14:paraId="7A1B3F7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2,639</w:t>
            </w:r>
          </w:p>
        </w:tc>
        <w:tc>
          <w:tcPr>
            <w:tcW w:w="767" w:type="pct"/>
            <w:tcBorders>
              <w:bottom w:val="single" w:sz="4" w:space="0" w:color="auto"/>
            </w:tcBorders>
          </w:tcPr>
          <w:p w14:paraId="025EFA6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1F00D3" w:rsidRPr="0082293E" w14:paraId="4D88093C"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single" w:sz="4" w:space="0" w:color="auto"/>
            </w:tcBorders>
          </w:tcPr>
          <w:p w14:paraId="783D2EAE" w14:textId="77777777" w:rsidR="001F00D3" w:rsidRPr="0082293E" w:rsidRDefault="001F00D3" w:rsidP="00D2516D">
            <w:pPr>
              <w:pStyle w:val="TableText"/>
            </w:pPr>
            <w:r w:rsidRPr="0082293E">
              <w:rPr>
                <w:b/>
              </w:rPr>
              <w:t>Total non-current provisions</w:t>
            </w:r>
          </w:p>
        </w:tc>
        <w:tc>
          <w:tcPr>
            <w:tcW w:w="767" w:type="pct"/>
            <w:tcBorders>
              <w:top w:val="single" w:sz="4" w:space="0" w:color="auto"/>
              <w:bottom w:val="single" w:sz="4" w:space="0" w:color="auto"/>
            </w:tcBorders>
          </w:tcPr>
          <w:p w14:paraId="5E34C11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2,639</w:t>
            </w:r>
          </w:p>
        </w:tc>
        <w:tc>
          <w:tcPr>
            <w:tcW w:w="767" w:type="pct"/>
            <w:tcBorders>
              <w:top w:val="single" w:sz="4" w:space="0" w:color="auto"/>
              <w:bottom w:val="single" w:sz="4" w:space="0" w:color="auto"/>
            </w:tcBorders>
          </w:tcPr>
          <w:p w14:paraId="28E0A78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Pr>
                <w:b/>
              </w:rPr>
              <w:t>0</w:t>
            </w:r>
          </w:p>
        </w:tc>
      </w:tr>
      <w:tr w:rsidR="001F00D3" w:rsidRPr="0082293E" w14:paraId="00B38275"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bottom w:val="single" w:sz="4" w:space="0" w:color="auto"/>
            </w:tcBorders>
          </w:tcPr>
          <w:p w14:paraId="76D73429" w14:textId="77777777" w:rsidR="001F00D3" w:rsidRPr="0082293E" w:rsidRDefault="001F00D3" w:rsidP="00D2516D">
            <w:pPr>
              <w:pStyle w:val="TableText"/>
            </w:pPr>
            <w:r w:rsidRPr="0082293E">
              <w:rPr>
                <w:b/>
              </w:rPr>
              <w:t>Total other provisions</w:t>
            </w:r>
          </w:p>
        </w:tc>
        <w:tc>
          <w:tcPr>
            <w:tcW w:w="767" w:type="pct"/>
            <w:tcBorders>
              <w:top w:val="single" w:sz="4" w:space="0" w:color="auto"/>
              <w:bottom w:val="single" w:sz="4" w:space="0" w:color="auto"/>
            </w:tcBorders>
          </w:tcPr>
          <w:p w14:paraId="38F9024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4,183</w:t>
            </w:r>
          </w:p>
        </w:tc>
        <w:tc>
          <w:tcPr>
            <w:tcW w:w="767" w:type="pct"/>
            <w:tcBorders>
              <w:top w:val="single" w:sz="4" w:space="0" w:color="auto"/>
              <w:bottom w:val="single" w:sz="4" w:space="0" w:color="auto"/>
            </w:tcBorders>
          </w:tcPr>
          <w:p w14:paraId="43D9418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Pr>
                <w:b/>
              </w:rPr>
              <w:t>0</w:t>
            </w:r>
          </w:p>
        </w:tc>
      </w:tr>
      <w:tr w:rsidR="001F00D3" w:rsidRPr="001922B2" w14:paraId="7ADF12C8" w14:textId="77777777" w:rsidTr="00D2516D">
        <w:tc>
          <w:tcPr>
            <w:cnfStyle w:val="001000000000" w:firstRow="0" w:lastRow="0" w:firstColumn="1" w:lastColumn="0" w:oddVBand="0" w:evenVBand="0" w:oddHBand="0" w:evenHBand="0" w:firstRowFirstColumn="0" w:firstRowLastColumn="0" w:lastRowFirstColumn="0" w:lastRowLastColumn="0"/>
            <w:tcW w:w="3466" w:type="pct"/>
            <w:tcBorders>
              <w:top w:val="single" w:sz="4" w:space="0" w:color="auto"/>
            </w:tcBorders>
          </w:tcPr>
          <w:p w14:paraId="01A06EA4" w14:textId="77777777" w:rsidR="001F00D3" w:rsidRPr="001922B2" w:rsidRDefault="001F00D3" w:rsidP="00D2516D">
            <w:pPr>
              <w:pStyle w:val="TableText"/>
            </w:pPr>
            <w:r w:rsidRPr="001922B2">
              <w:t>Represented by:</w:t>
            </w:r>
          </w:p>
        </w:tc>
        <w:tc>
          <w:tcPr>
            <w:tcW w:w="767" w:type="pct"/>
            <w:tcBorders>
              <w:top w:val="single" w:sz="4" w:space="0" w:color="auto"/>
            </w:tcBorders>
          </w:tcPr>
          <w:p w14:paraId="02C13C89" w14:textId="77777777" w:rsidR="001F00D3" w:rsidRPr="001922B2"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67" w:type="pct"/>
            <w:tcBorders>
              <w:top w:val="single" w:sz="4" w:space="0" w:color="auto"/>
            </w:tcBorders>
          </w:tcPr>
          <w:p w14:paraId="4A3C0029" w14:textId="77777777" w:rsidR="001F00D3" w:rsidRPr="001922B2"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6A21F053"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5AE08D59" w14:textId="77777777" w:rsidR="001F00D3" w:rsidRPr="0082293E" w:rsidRDefault="001F00D3" w:rsidP="00D2516D">
            <w:pPr>
              <w:pStyle w:val="TableText"/>
            </w:pPr>
            <w:r w:rsidRPr="0082293E">
              <w:t>Current provisions</w:t>
            </w:r>
          </w:p>
        </w:tc>
        <w:tc>
          <w:tcPr>
            <w:tcW w:w="767" w:type="pct"/>
          </w:tcPr>
          <w:p w14:paraId="739B718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1,544</w:t>
            </w:r>
          </w:p>
        </w:tc>
        <w:tc>
          <w:tcPr>
            <w:tcW w:w="767" w:type="pct"/>
          </w:tcPr>
          <w:p w14:paraId="2D60802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1F00D3" w:rsidRPr="0082293E" w14:paraId="55A5CD94"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330D7FE9" w14:textId="77777777" w:rsidR="001F00D3" w:rsidRPr="0082293E" w:rsidRDefault="001F00D3" w:rsidP="00D2516D">
            <w:pPr>
              <w:pStyle w:val="TableText"/>
            </w:pPr>
            <w:r w:rsidRPr="0082293E">
              <w:t>Non-current provisions</w:t>
            </w:r>
          </w:p>
        </w:tc>
        <w:tc>
          <w:tcPr>
            <w:tcW w:w="767" w:type="pct"/>
          </w:tcPr>
          <w:p w14:paraId="27F0ECB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2,639</w:t>
            </w:r>
          </w:p>
        </w:tc>
        <w:tc>
          <w:tcPr>
            <w:tcW w:w="767" w:type="pct"/>
          </w:tcPr>
          <w:p w14:paraId="60B688A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r>
    </w:tbl>
    <w:p w14:paraId="54CC8F37" w14:textId="44C5987E" w:rsidR="001F00D3" w:rsidRPr="0082293E" w:rsidRDefault="001F00D3" w:rsidP="001F00D3">
      <w:pPr>
        <w:pStyle w:val="BodyText"/>
      </w:pPr>
      <w:r w:rsidRPr="0082293E">
        <w:t xml:space="preserve">Other provisions are recognised when </w:t>
      </w:r>
      <w:r w:rsidR="00C32A3C">
        <w:t>Court Services Victoria</w:t>
      </w:r>
      <w:r w:rsidRPr="0082293E">
        <w:t xml:space="preserve"> has a present obligation, the future sacrifice of economic benefits is probable, and the amount of the provision can be measured reliably. The amount recognised as a provision is the best</w:t>
      </w:r>
      <w:r>
        <w:t xml:space="preserve"> e</w:t>
      </w:r>
      <w:r w:rsidRPr="0082293E">
        <w:t>stimate of the consideration required to settle the present obligation at reporting date, taking into account the risks and uncertainties surrounding the obligation.</w:t>
      </w:r>
    </w:p>
    <w:p w14:paraId="469F12C3" w14:textId="77777777" w:rsidR="001F00D3" w:rsidRPr="0082293E" w:rsidRDefault="001F00D3" w:rsidP="001F00D3">
      <w:pPr>
        <w:pStyle w:val="BodyText"/>
      </w:pPr>
      <w:r w:rsidRPr="0082293E">
        <w:t xml:space="preserve">A counselling order is a type of family violence court order that the Court makes under Part 5 of the </w:t>
      </w:r>
      <w:r w:rsidRPr="0082293E">
        <w:rPr>
          <w:i/>
        </w:rPr>
        <w:t>Family Violence Protection Act 2008 (FVPA)</w:t>
      </w:r>
      <w:r w:rsidRPr="0082293E">
        <w:t>.</w:t>
      </w:r>
    </w:p>
    <w:p w14:paraId="5F9F9E40" w14:textId="77777777" w:rsidR="001F00D3" w:rsidRPr="0082293E" w:rsidRDefault="001F00D3" w:rsidP="001F00D3">
      <w:pPr>
        <w:pStyle w:val="BodyText"/>
      </w:pPr>
      <w:r w:rsidRPr="0082293E">
        <w:t>If a relevant court is given a report under section 129 and is satisfied that the respondent is eligible</w:t>
      </w:r>
      <w:r>
        <w:t xml:space="preserve"> t</w:t>
      </w:r>
      <w:r w:rsidRPr="0082293E">
        <w:t>o attend approved counselling, it must make an order requiring the respondent to attend the counselling, to be provided by a person or body specified in the order.</w:t>
      </w:r>
    </w:p>
    <w:p w14:paraId="0986EE2C" w14:textId="77777777" w:rsidR="001F00D3" w:rsidRDefault="001F00D3" w:rsidP="001F00D3">
      <w:pPr>
        <w:pStyle w:val="BodyText"/>
      </w:pPr>
      <w:r w:rsidRPr="0082293E">
        <w:t>The court mandated counselling order program (CMCOP) is the program which engages service providers to deliver approved counselling to respondents. The program operates at specialist family violence courts (SFVC) located at Ballarat, Frankston, Heidelberg, Moorabbin, Shepparton, Sunshine, Broadmeadows, Geelong, Latrobe Valley, Bendigo, Ringwood, Dandenong and Melbourne Magistrates’ Courts.</w:t>
      </w:r>
    </w:p>
    <w:p w14:paraId="186BB733" w14:textId="77777777" w:rsidR="001F00D3" w:rsidRPr="0082293E" w:rsidRDefault="001F00D3" w:rsidP="001F00D3">
      <w:pPr>
        <w:pStyle w:val="Heading4"/>
      </w:pPr>
      <w:r w:rsidRPr="0082293E">
        <w:t>Reconciliation of movements in other provisions</w:t>
      </w:r>
    </w:p>
    <w:tbl>
      <w:tblPr>
        <w:tblStyle w:val="AccessibleTableNumerical"/>
        <w:tblW w:w="5000" w:type="pct"/>
        <w:tblLook w:val="04E0" w:firstRow="1" w:lastRow="1" w:firstColumn="1" w:lastColumn="0" w:noHBand="0" w:noVBand="1"/>
      </w:tblPr>
      <w:tblGrid>
        <w:gridCol w:w="6681"/>
        <w:gridCol w:w="1478"/>
        <w:gridCol w:w="1478"/>
      </w:tblGrid>
      <w:tr w:rsidR="001F00D3" w:rsidRPr="0082293E" w14:paraId="47BBF79C"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775FCF41" w14:textId="77777777" w:rsidR="001F00D3" w:rsidRPr="0082293E" w:rsidRDefault="001F00D3" w:rsidP="00D2516D">
            <w:pPr>
              <w:pStyle w:val="TableText"/>
            </w:pPr>
            <w:r>
              <w:t>Item</w:t>
            </w:r>
          </w:p>
        </w:tc>
        <w:tc>
          <w:tcPr>
            <w:tcW w:w="767" w:type="pct"/>
          </w:tcPr>
          <w:p w14:paraId="319EE581"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37D74720"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58D0787B"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50AAE910"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670E0464"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116EBA0" w14:textId="77777777" w:rsidR="001F00D3" w:rsidRPr="0082293E" w:rsidRDefault="001F00D3" w:rsidP="00D2516D">
            <w:pPr>
              <w:pStyle w:val="TableText"/>
            </w:pPr>
            <w:r w:rsidRPr="0082293E">
              <w:rPr>
                <w:b/>
              </w:rPr>
              <w:t>Opening balance</w:t>
            </w:r>
          </w:p>
        </w:tc>
        <w:tc>
          <w:tcPr>
            <w:tcW w:w="767" w:type="pct"/>
          </w:tcPr>
          <w:p w14:paraId="375A055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Pr>
          <w:p w14:paraId="138B6E2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1F00D3" w:rsidRPr="0082293E" w14:paraId="5F00944D"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FCB66F1" w14:textId="77777777" w:rsidR="001F00D3" w:rsidRPr="0082293E" w:rsidRDefault="001F00D3" w:rsidP="00D2516D">
            <w:pPr>
              <w:pStyle w:val="TableText"/>
            </w:pPr>
            <w:r w:rsidRPr="0082293E">
              <w:t>Additional provisions recognised</w:t>
            </w:r>
          </w:p>
        </w:tc>
        <w:tc>
          <w:tcPr>
            <w:tcW w:w="767" w:type="pct"/>
          </w:tcPr>
          <w:p w14:paraId="5938F3A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4,183</w:t>
            </w:r>
          </w:p>
        </w:tc>
        <w:tc>
          <w:tcPr>
            <w:tcW w:w="767" w:type="pct"/>
          </w:tcPr>
          <w:p w14:paraId="78E75DA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1F00D3" w:rsidRPr="0082293E" w14:paraId="4183EA68"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34463680" w14:textId="77777777" w:rsidR="001F00D3" w:rsidRPr="0082293E" w:rsidRDefault="001F00D3" w:rsidP="00D2516D">
            <w:pPr>
              <w:pStyle w:val="TableText"/>
            </w:pPr>
            <w:r w:rsidRPr="0082293E">
              <w:t>Reductions arising from payments/other sacrifices of future economic benefits</w:t>
            </w:r>
          </w:p>
        </w:tc>
        <w:tc>
          <w:tcPr>
            <w:tcW w:w="767" w:type="pct"/>
          </w:tcPr>
          <w:p w14:paraId="04A58EE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Pr>
          <w:p w14:paraId="5E6771C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1F00D3" w:rsidRPr="0082293E" w14:paraId="7A00C622"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pct"/>
          </w:tcPr>
          <w:p w14:paraId="7CC463D5" w14:textId="77777777" w:rsidR="001F00D3" w:rsidRPr="0082293E" w:rsidRDefault="001F00D3" w:rsidP="00D2516D">
            <w:pPr>
              <w:pStyle w:val="TableText"/>
            </w:pPr>
            <w:r w:rsidRPr="0082293E">
              <w:rPr>
                <w:b/>
              </w:rPr>
              <w:t>Closing balance</w:t>
            </w:r>
          </w:p>
        </w:tc>
        <w:tc>
          <w:tcPr>
            <w:tcW w:w="767" w:type="pct"/>
          </w:tcPr>
          <w:p w14:paraId="1536CA3C"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4,183</w:t>
            </w:r>
          </w:p>
        </w:tc>
        <w:tc>
          <w:tcPr>
            <w:tcW w:w="767" w:type="pct"/>
          </w:tcPr>
          <w:p w14:paraId="71F909FB"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Pr>
                <w:b/>
              </w:rPr>
              <w:t>0</w:t>
            </w:r>
          </w:p>
        </w:tc>
      </w:tr>
    </w:tbl>
    <w:p w14:paraId="0ABE128C" w14:textId="77777777" w:rsidR="001F00D3" w:rsidRPr="0082293E" w:rsidRDefault="001F00D3" w:rsidP="000D02D7">
      <w:pPr>
        <w:pStyle w:val="Heading2"/>
        <w:pageBreakBefore/>
      </w:pPr>
      <w:bookmarkStart w:id="291" w:name="_Ref149921553"/>
      <w:bookmarkStart w:id="292" w:name="_Toc149922971"/>
      <w:r>
        <w:t xml:space="preserve">7. </w:t>
      </w:r>
      <w:r w:rsidRPr="0082293E">
        <w:t>Financing our operations</w:t>
      </w:r>
      <w:bookmarkEnd w:id="291"/>
      <w:bookmarkEnd w:id="292"/>
    </w:p>
    <w:p w14:paraId="38DA32A4" w14:textId="77777777" w:rsidR="001F00D3" w:rsidRPr="00577CD3" w:rsidRDefault="001F00D3" w:rsidP="001F00D3">
      <w:pPr>
        <w:pStyle w:val="BodyTextBold"/>
        <w:spacing w:after="120"/>
      </w:pPr>
      <w:r w:rsidRPr="00577CD3">
        <w:t>Introduction</w:t>
      </w:r>
    </w:p>
    <w:p w14:paraId="25D596BF" w14:textId="6B77E9DF" w:rsidR="001F00D3" w:rsidRPr="0082293E" w:rsidRDefault="001F00D3" w:rsidP="001F00D3">
      <w:pPr>
        <w:pStyle w:val="BodyText"/>
      </w:pPr>
      <w:r w:rsidRPr="0082293E">
        <w:t xml:space="preserve">This section provides information on the sources of finance utilised by </w:t>
      </w:r>
      <w:r w:rsidR="00C32A3C">
        <w:t>Court Services Victoria</w:t>
      </w:r>
      <w:r>
        <w:t xml:space="preserve"> d</w:t>
      </w:r>
      <w:r w:rsidRPr="0082293E">
        <w:t>uring its operations, along with interest expenses (the cost of borrowings)</w:t>
      </w:r>
      <w:r>
        <w:t xml:space="preserve"> a</w:t>
      </w:r>
      <w:r w:rsidRPr="0082293E">
        <w:t>nd other information related to the financing of activities.</w:t>
      </w:r>
    </w:p>
    <w:p w14:paraId="0E04D6B6" w14:textId="77777777" w:rsidR="001F00D3" w:rsidRPr="0082293E" w:rsidRDefault="001F00D3" w:rsidP="001F00D3">
      <w:pPr>
        <w:pStyle w:val="BodyText"/>
      </w:pPr>
      <w:r w:rsidRPr="0082293E">
        <w:t>This section includes disclosures of balances that are financial instruments (such as borrowings and cash balances). Notes 8.1 provides additional, specific financial instrument disclosures.</w:t>
      </w:r>
    </w:p>
    <w:p w14:paraId="6AADB5DE" w14:textId="7253F084" w:rsidR="001F00D3" w:rsidRPr="0082293E" w:rsidRDefault="001F00D3" w:rsidP="001F00D3">
      <w:pPr>
        <w:pStyle w:val="BodyText"/>
      </w:pPr>
      <w:r w:rsidRPr="0082293E">
        <w:t xml:space="preserve">Borrowings refer to interest bearing liabilities mainly raised through lease liabilities. Borrowings are classified as financial instruments, and interest bearing liabilities are classified at amortised cost unless </w:t>
      </w:r>
      <w:r w:rsidR="00C32A3C">
        <w:t>Court Services Victoria</w:t>
      </w:r>
      <w:r w:rsidRPr="0082293E">
        <w:t xml:space="preserve"> elects to irrevocably designate them at fair value through the profit and loss at initial recognition. The election depends on the nature and purpose of the interest-bearing liabilities.</w:t>
      </w:r>
    </w:p>
    <w:p w14:paraId="2526F6DE" w14:textId="77777777" w:rsidR="001F00D3" w:rsidRPr="0082293E" w:rsidRDefault="001F00D3" w:rsidP="001F00D3">
      <w:pPr>
        <w:pStyle w:val="BodyTextBold"/>
        <w:spacing w:after="120"/>
      </w:pPr>
      <w:r w:rsidRPr="0082293E">
        <w:t>Structure</w:t>
      </w:r>
    </w:p>
    <w:p w14:paraId="62D967BB" w14:textId="193EF65C" w:rsidR="001F00D3" w:rsidRPr="0082293E" w:rsidRDefault="001F00D3" w:rsidP="001F00D3">
      <w:pPr>
        <w:pStyle w:val="NoSpacing"/>
      </w:pPr>
      <w:r>
        <w:t>7.1</w:t>
      </w:r>
      <w:r>
        <w:tab/>
      </w:r>
      <w:r w:rsidRPr="0082293E">
        <w:t>Lease liabilities (</w:t>
      </w:r>
      <w:r w:rsidR="00C32A3C">
        <w:t>Court Services Victoria</w:t>
      </w:r>
      <w:r w:rsidRPr="0082293E">
        <w:t xml:space="preserve"> as lessee)</w:t>
      </w:r>
    </w:p>
    <w:p w14:paraId="496D5CE8" w14:textId="77777777" w:rsidR="001F00D3" w:rsidRPr="0082293E" w:rsidRDefault="001F00D3" w:rsidP="001F00D3">
      <w:pPr>
        <w:pStyle w:val="NoSpacing"/>
      </w:pPr>
      <w:r>
        <w:t>7.2</w:t>
      </w:r>
      <w:r>
        <w:tab/>
      </w:r>
      <w:r w:rsidRPr="0082293E">
        <w:t>Cash flow information and balances</w:t>
      </w:r>
    </w:p>
    <w:p w14:paraId="0392004F" w14:textId="77777777" w:rsidR="001F00D3" w:rsidRPr="0082293E" w:rsidRDefault="001F00D3" w:rsidP="001F00D3">
      <w:pPr>
        <w:pStyle w:val="NoSpacing"/>
      </w:pPr>
      <w:r>
        <w:t>7.3</w:t>
      </w:r>
      <w:r>
        <w:tab/>
      </w:r>
      <w:r w:rsidRPr="0082293E">
        <w:t>Trust account balances</w:t>
      </w:r>
    </w:p>
    <w:p w14:paraId="132289E1" w14:textId="77777777" w:rsidR="001F00D3" w:rsidRDefault="001F00D3" w:rsidP="001F00D3">
      <w:pPr>
        <w:pStyle w:val="NoSpacing"/>
      </w:pPr>
      <w:r>
        <w:t>7.4</w:t>
      </w:r>
      <w:r>
        <w:tab/>
      </w:r>
      <w:r w:rsidRPr="0082293E">
        <w:t>Commitments for expenditure</w:t>
      </w:r>
    </w:p>
    <w:p w14:paraId="2F10328A" w14:textId="1F7DEB62" w:rsidR="001F00D3" w:rsidRDefault="001F00D3" w:rsidP="000D02D7">
      <w:pPr>
        <w:pStyle w:val="Heading3"/>
      </w:pPr>
      <w:bookmarkStart w:id="293" w:name="_Ref149921570"/>
      <w:bookmarkStart w:id="294" w:name="_Toc149922972"/>
      <w:r>
        <w:t xml:space="preserve">7.1 </w:t>
      </w:r>
      <w:r w:rsidRPr="0082293E">
        <w:t>Lease Liabilities (</w:t>
      </w:r>
      <w:r w:rsidR="00C32A3C">
        <w:t>Court Services Victoria</w:t>
      </w:r>
      <w:r w:rsidRPr="0082293E">
        <w:t xml:space="preserve"> As Lessee)</w:t>
      </w:r>
      <w:bookmarkEnd w:id="293"/>
      <w:bookmarkEnd w:id="294"/>
    </w:p>
    <w:tbl>
      <w:tblPr>
        <w:tblStyle w:val="AccessibleTableNumerical"/>
        <w:tblW w:w="5000" w:type="pct"/>
        <w:tblLook w:val="04E0" w:firstRow="1" w:lastRow="1" w:firstColumn="1" w:lastColumn="0" w:noHBand="0" w:noVBand="1"/>
      </w:tblPr>
      <w:tblGrid>
        <w:gridCol w:w="3730"/>
        <w:gridCol w:w="1478"/>
        <w:gridCol w:w="1478"/>
        <w:gridCol w:w="1478"/>
        <w:gridCol w:w="1473"/>
      </w:tblGrid>
      <w:tr w:rsidR="001F00D3" w:rsidRPr="0082293E" w14:paraId="673E5AE7"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5" w:type="pct"/>
          </w:tcPr>
          <w:p w14:paraId="1B6F9BA5" w14:textId="77777777" w:rsidR="001F00D3" w:rsidRPr="000D02D7" w:rsidRDefault="001F00D3" w:rsidP="00D2516D">
            <w:pPr>
              <w:pStyle w:val="TableText"/>
            </w:pPr>
            <w:r w:rsidRPr="000D02D7">
              <w:t>Interest bearing lease liabilities</w:t>
            </w:r>
          </w:p>
        </w:tc>
        <w:tc>
          <w:tcPr>
            <w:tcW w:w="767" w:type="pct"/>
          </w:tcPr>
          <w:p w14:paraId="23B2D5AC" w14:textId="540EF4AE" w:rsidR="001F00D3" w:rsidRPr="000D02D7"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0D02D7">
              <w:t>Minimum future lease payments</w:t>
            </w:r>
            <w:hyperlink w:anchor="TbleNote71Liability1" w:history="1">
              <w:r w:rsidRPr="000D02D7">
                <w:rPr>
                  <w:rStyle w:val="Hyperlink"/>
                  <w:vertAlign w:val="superscript"/>
                </w:rPr>
                <w:t>(</w:t>
              </w:r>
              <w:r w:rsidR="00D81FFD" w:rsidRPr="000D02D7">
                <w:rPr>
                  <w:rStyle w:val="Hyperlink"/>
                  <w:vertAlign w:val="superscript"/>
                </w:rPr>
                <w:t>1</w:t>
              </w:r>
              <w:r w:rsidRPr="000D02D7">
                <w:rPr>
                  <w:rStyle w:val="Hyperlink"/>
                  <w:vertAlign w:val="superscript"/>
                </w:rPr>
                <w:t>)</w:t>
              </w:r>
            </w:hyperlink>
          </w:p>
          <w:p w14:paraId="1EBBDAF6" w14:textId="77777777" w:rsidR="001F00D3" w:rsidRPr="000D02D7"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0D02D7">
              <w:t>2023</w:t>
            </w:r>
          </w:p>
          <w:p w14:paraId="27CBE10A" w14:textId="77777777" w:rsidR="001F00D3" w:rsidRPr="000D02D7"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0D02D7">
              <w:t>$’000</w:t>
            </w:r>
          </w:p>
        </w:tc>
        <w:tc>
          <w:tcPr>
            <w:tcW w:w="767" w:type="pct"/>
          </w:tcPr>
          <w:p w14:paraId="53851605" w14:textId="5628670C" w:rsidR="001F00D3" w:rsidRPr="000D02D7"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0D02D7">
              <w:t>Minimum future lease payments</w:t>
            </w:r>
            <w:hyperlink w:anchor="TbleNote71Liability1" w:history="1">
              <w:r w:rsidRPr="000D02D7">
                <w:rPr>
                  <w:rStyle w:val="Hyperlink"/>
                  <w:vertAlign w:val="superscript"/>
                </w:rPr>
                <w:t>(</w:t>
              </w:r>
              <w:r w:rsidR="00D81FFD" w:rsidRPr="000D02D7">
                <w:rPr>
                  <w:rStyle w:val="Hyperlink"/>
                  <w:vertAlign w:val="superscript"/>
                </w:rPr>
                <w:t>1</w:t>
              </w:r>
              <w:r w:rsidRPr="000D02D7">
                <w:rPr>
                  <w:rStyle w:val="Hyperlink"/>
                  <w:vertAlign w:val="superscript"/>
                </w:rPr>
                <w:t>)</w:t>
              </w:r>
            </w:hyperlink>
          </w:p>
          <w:p w14:paraId="33AAB268" w14:textId="77777777" w:rsidR="001F00D3" w:rsidRPr="000D02D7"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0D02D7">
              <w:t>2022</w:t>
            </w:r>
          </w:p>
          <w:p w14:paraId="368B0B89" w14:textId="77777777" w:rsidR="001F00D3" w:rsidRPr="000D02D7"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0D02D7">
              <w:t>$’000</w:t>
            </w:r>
          </w:p>
        </w:tc>
        <w:tc>
          <w:tcPr>
            <w:tcW w:w="767" w:type="pct"/>
          </w:tcPr>
          <w:p w14:paraId="0F4652C0" w14:textId="77777777" w:rsidR="001F00D3" w:rsidRPr="000D02D7"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0D02D7">
              <w:t>Present value of minimum lease payments</w:t>
            </w:r>
          </w:p>
          <w:p w14:paraId="17E14A46" w14:textId="77777777" w:rsidR="001F00D3" w:rsidRPr="000D02D7"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0D02D7">
              <w:t>2023</w:t>
            </w:r>
          </w:p>
          <w:p w14:paraId="38EB0D96" w14:textId="77777777" w:rsidR="001F00D3" w:rsidRPr="000D02D7"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0D02D7">
              <w:t>$’000</w:t>
            </w:r>
          </w:p>
        </w:tc>
        <w:tc>
          <w:tcPr>
            <w:tcW w:w="764" w:type="pct"/>
          </w:tcPr>
          <w:p w14:paraId="2C750923"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Present value of minimum lease payments</w:t>
            </w:r>
          </w:p>
          <w:p w14:paraId="20EC4ECC"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2022</w:t>
            </w:r>
          </w:p>
          <w:p w14:paraId="24979BBD"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0A8294A3" w14:textId="77777777" w:rsidTr="00D2516D">
        <w:tc>
          <w:tcPr>
            <w:cnfStyle w:val="001000000000" w:firstRow="0" w:lastRow="0" w:firstColumn="1" w:lastColumn="0" w:oddVBand="0" w:evenVBand="0" w:oddHBand="0" w:evenHBand="0" w:firstRowFirstColumn="0" w:firstRowLastColumn="0" w:lastRowFirstColumn="0" w:lastRowLastColumn="0"/>
            <w:tcW w:w="1935" w:type="pct"/>
          </w:tcPr>
          <w:p w14:paraId="5E32476D" w14:textId="71134913" w:rsidR="001F00D3" w:rsidRPr="000D02D7" w:rsidRDefault="001F00D3" w:rsidP="00D2516D">
            <w:pPr>
              <w:pStyle w:val="TableText"/>
              <w:spacing w:before="40" w:after="40"/>
            </w:pPr>
            <w:r w:rsidRPr="000D02D7">
              <w:rPr>
                <w:b/>
              </w:rPr>
              <w:t xml:space="preserve">Other Lease Liabilities Payable </w:t>
            </w:r>
            <w:hyperlink w:anchor="TbleNote71Liability2" w:history="1">
              <w:r w:rsidRPr="000D02D7">
                <w:rPr>
                  <w:rStyle w:val="Hyperlink"/>
                  <w:b/>
                  <w:vertAlign w:val="superscript"/>
                </w:rPr>
                <w:t>(</w:t>
              </w:r>
              <w:r w:rsidR="00D81FFD" w:rsidRPr="000D02D7">
                <w:rPr>
                  <w:rStyle w:val="Hyperlink"/>
                  <w:b/>
                  <w:vertAlign w:val="superscript"/>
                </w:rPr>
                <w:t>2</w:t>
              </w:r>
              <w:r w:rsidRPr="000D02D7">
                <w:rPr>
                  <w:rStyle w:val="Hyperlink"/>
                  <w:b/>
                  <w:vertAlign w:val="superscript"/>
                </w:rPr>
                <w:t>)</w:t>
              </w:r>
            </w:hyperlink>
          </w:p>
        </w:tc>
        <w:tc>
          <w:tcPr>
            <w:tcW w:w="767" w:type="pct"/>
          </w:tcPr>
          <w:p w14:paraId="49EB15EF" w14:textId="77777777" w:rsidR="001F00D3" w:rsidRPr="000D02D7" w:rsidRDefault="001F00D3" w:rsidP="00D2516D">
            <w:pPr>
              <w:spacing w:before="40" w:after="40"/>
              <w:cnfStyle w:val="000000000000" w:firstRow="0" w:lastRow="0" w:firstColumn="0" w:lastColumn="0" w:oddVBand="0" w:evenVBand="0" w:oddHBand="0" w:evenHBand="0" w:firstRowFirstColumn="0" w:firstRowLastColumn="0" w:lastRowFirstColumn="0" w:lastRowLastColumn="0"/>
            </w:pPr>
            <w:r w:rsidRPr="000D02D7">
              <w:t>N/A</w:t>
            </w:r>
          </w:p>
        </w:tc>
        <w:tc>
          <w:tcPr>
            <w:tcW w:w="767" w:type="pct"/>
          </w:tcPr>
          <w:p w14:paraId="5AB55CE5" w14:textId="77777777" w:rsidR="001F00D3" w:rsidRPr="000D02D7" w:rsidRDefault="001F00D3" w:rsidP="00D2516D">
            <w:pPr>
              <w:spacing w:before="40" w:after="40"/>
              <w:cnfStyle w:val="000000000000" w:firstRow="0" w:lastRow="0" w:firstColumn="0" w:lastColumn="0" w:oddVBand="0" w:evenVBand="0" w:oddHBand="0" w:evenHBand="0" w:firstRowFirstColumn="0" w:firstRowLastColumn="0" w:lastRowFirstColumn="0" w:lastRowLastColumn="0"/>
            </w:pPr>
            <w:r w:rsidRPr="000D02D7">
              <w:t>N/A</w:t>
            </w:r>
          </w:p>
        </w:tc>
        <w:tc>
          <w:tcPr>
            <w:tcW w:w="767" w:type="pct"/>
          </w:tcPr>
          <w:p w14:paraId="7AB9ACAE" w14:textId="77777777" w:rsidR="001F00D3" w:rsidRPr="000D02D7" w:rsidRDefault="001F00D3" w:rsidP="00D2516D">
            <w:pPr>
              <w:spacing w:before="40" w:after="40"/>
              <w:cnfStyle w:val="000000000000" w:firstRow="0" w:lastRow="0" w:firstColumn="0" w:lastColumn="0" w:oddVBand="0" w:evenVBand="0" w:oddHBand="0" w:evenHBand="0" w:firstRowFirstColumn="0" w:firstRowLastColumn="0" w:lastRowFirstColumn="0" w:lastRowLastColumn="0"/>
            </w:pPr>
            <w:r w:rsidRPr="000D02D7">
              <w:t>N/A</w:t>
            </w:r>
          </w:p>
        </w:tc>
        <w:tc>
          <w:tcPr>
            <w:tcW w:w="764" w:type="pct"/>
          </w:tcPr>
          <w:p w14:paraId="40229A34"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E19A2">
              <w:t>N/A</w:t>
            </w:r>
          </w:p>
        </w:tc>
      </w:tr>
      <w:tr w:rsidR="001F00D3" w:rsidRPr="0082293E" w14:paraId="29EDAC2F" w14:textId="77777777" w:rsidTr="00D2516D">
        <w:tc>
          <w:tcPr>
            <w:cnfStyle w:val="001000000000" w:firstRow="0" w:lastRow="0" w:firstColumn="1" w:lastColumn="0" w:oddVBand="0" w:evenVBand="0" w:oddHBand="0" w:evenHBand="0" w:firstRowFirstColumn="0" w:firstRowLastColumn="0" w:lastRowFirstColumn="0" w:lastRowLastColumn="0"/>
            <w:tcW w:w="1935" w:type="pct"/>
          </w:tcPr>
          <w:p w14:paraId="4E8CD93A" w14:textId="77777777" w:rsidR="001F00D3" w:rsidRPr="000D02D7" w:rsidRDefault="001F00D3" w:rsidP="00D2516D">
            <w:pPr>
              <w:pStyle w:val="TableText"/>
              <w:spacing w:before="40" w:after="40"/>
            </w:pPr>
            <w:r w:rsidRPr="000D02D7">
              <w:t>Not longer than 1 year</w:t>
            </w:r>
          </w:p>
        </w:tc>
        <w:tc>
          <w:tcPr>
            <w:tcW w:w="767" w:type="pct"/>
          </w:tcPr>
          <w:p w14:paraId="0C765FC3" w14:textId="77777777" w:rsidR="001F00D3" w:rsidRPr="000D02D7"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02D7">
              <w:t>21,899</w:t>
            </w:r>
          </w:p>
        </w:tc>
        <w:tc>
          <w:tcPr>
            <w:tcW w:w="767" w:type="pct"/>
          </w:tcPr>
          <w:p w14:paraId="34447F93" w14:textId="77777777" w:rsidR="001F00D3" w:rsidRPr="000D02D7"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02D7">
              <w:t>16,314</w:t>
            </w:r>
          </w:p>
        </w:tc>
        <w:tc>
          <w:tcPr>
            <w:tcW w:w="767" w:type="pct"/>
          </w:tcPr>
          <w:p w14:paraId="42DF0C09" w14:textId="77777777" w:rsidR="001F00D3" w:rsidRPr="000D02D7"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02D7">
              <w:t>19,986</w:t>
            </w:r>
          </w:p>
        </w:tc>
        <w:tc>
          <w:tcPr>
            <w:tcW w:w="764" w:type="pct"/>
          </w:tcPr>
          <w:p w14:paraId="01DD82C0"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15,378</w:t>
            </w:r>
          </w:p>
        </w:tc>
      </w:tr>
      <w:tr w:rsidR="001F00D3" w:rsidRPr="0082293E" w14:paraId="7C0E60AB" w14:textId="77777777" w:rsidTr="00D2516D">
        <w:tc>
          <w:tcPr>
            <w:cnfStyle w:val="001000000000" w:firstRow="0" w:lastRow="0" w:firstColumn="1" w:lastColumn="0" w:oddVBand="0" w:evenVBand="0" w:oddHBand="0" w:evenHBand="0" w:firstRowFirstColumn="0" w:firstRowLastColumn="0" w:lastRowFirstColumn="0" w:lastRowLastColumn="0"/>
            <w:tcW w:w="1935" w:type="pct"/>
            <w:tcBorders>
              <w:bottom w:val="nil"/>
            </w:tcBorders>
          </w:tcPr>
          <w:p w14:paraId="1DF355E7" w14:textId="77777777" w:rsidR="001F00D3" w:rsidRPr="0082293E" w:rsidRDefault="001F00D3" w:rsidP="00D2516D">
            <w:pPr>
              <w:pStyle w:val="TableText"/>
              <w:spacing w:before="40" w:after="40"/>
            </w:pPr>
            <w:r w:rsidRPr="0082293E">
              <w:t>Longer than 1 year and not longer than 5</w:t>
            </w:r>
            <w:r>
              <w:t> </w:t>
            </w:r>
            <w:r w:rsidRPr="0082293E">
              <w:t>years</w:t>
            </w:r>
          </w:p>
        </w:tc>
        <w:tc>
          <w:tcPr>
            <w:tcW w:w="767" w:type="pct"/>
            <w:tcBorders>
              <w:bottom w:val="nil"/>
            </w:tcBorders>
          </w:tcPr>
          <w:p w14:paraId="1B334CB2"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59,963</w:t>
            </w:r>
          </w:p>
        </w:tc>
        <w:tc>
          <w:tcPr>
            <w:tcW w:w="767" w:type="pct"/>
            <w:tcBorders>
              <w:bottom w:val="nil"/>
            </w:tcBorders>
          </w:tcPr>
          <w:p w14:paraId="1A1210F9"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49,202</w:t>
            </w:r>
          </w:p>
        </w:tc>
        <w:tc>
          <w:tcPr>
            <w:tcW w:w="767" w:type="pct"/>
            <w:tcBorders>
              <w:bottom w:val="nil"/>
            </w:tcBorders>
          </w:tcPr>
          <w:p w14:paraId="4221DECC"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55,492</w:t>
            </w:r>
          </w:p>
        </w:tc>
        <w:tc>
          <w:tcPr>
            <w:tcW w:w="764" w:type="pct"/>
            <w:tcBorders>
              <w:bottom w:val="nil"/>
            </w:tcBorders>
          </w:tcPr>
          <w:p w14:paraId="286D16BF"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47,015</w:t>
            </w:r>
          </w:p>
        </w:tc>
      </w:tr>
      <w:tr w:rsidR="001F00D3" w:rsidRPr="0082293E" w14:paraId="0278B5CB" w14:textId="77777777" w:rsidTr="00D2516D">
        <w:tc>
          <w:tcPr>
            <w:cnfStyle w:val="001000000000" w:firstRow="0" w:lastRow="0" w:firstColumn="1" w:lastColumn="0" w:oddVBand="0" w:evenVBand="0" w:oddHBand="0" w:evenHBand="0" w:firstRowFirstColumn="0" w:firstRowLastColumn="0" w:lastRowFirstColumn="0" w:lastRowLastColumn="0"/>
            <w:tcW w:w="1935" w:type="pct"/>
            <w:tcBorders>
              <w:top w:val="nil"/>
              <w:bottom w:val="single" w:sz="4" w:space="0" w:color="auto"/>
            </w:tcBorders>
          </w:tcPr>
          <w:p w14:paraId="4E9F84AB" w14:textId="77777777" w:rsidR="001F00D3" w:rsidRPr="0082293E" w:rsidRDefault="001F00D3" w:rsidP="00D2516D">
            <w:pPr>
              <w:pStyle w:val="TableText"/>
              <w:spacing w:before="40" w:after="40"/>
            </w:pPr>
            <w:r w:rsidRPr="0082293E">
              <w:t>Longer than 5 years</w:t>
            </w:r>
          </w:p>
        </w:tc>
        <w:tc>
          <w:tcPr>
            <w:tcW w:w="767" w:type="pct"/>
            <w:tcBorders>
              <w:top w:val="nil"/>
              <w:bottom w:val="single" w:sz="4" w:space="0" w:color="auto"/>
            </w:tcBorders>
          </w:tcPr>
          <w:p w14:paraId="58B17A66"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35,219</w:t>
            </w:r>
          </w:p>
        </w:tc>
        <w:tc>
          <w:tcPr>
            <w:tcW w:w="767" w:type="pct"/>
            <w:tcBorders>
              <w:top w:val="nil"/>
              <w:bottom w:val="single" w:sz="4" w:space="0" w:color="auto"/>
            </w:tcBorders>
          </w:tcPr>
          <w:p w14:paraId="2BB17293"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25,255</w:t>
            </w:r>
          </w:p>
        </w:tc>
        <w:tc>
          <w:tcPr>
            <w:tcW w:w="767" w:type="pct"/>
            <w:tcBorders>
              <w:top w:val="nil"/>
              <w:bottom w:val="single" w:sz="4" w:space="0" w:color="auto"/>
            </w:tcBorders>
          </w:tcPr>
          <w:p w14:paraId="51852ADF"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31,988</w:t>
            </w:r>
          </w:p>
        </w:tc>
        <w:tc>
          <w:tcPr>
            <w:tcW w:w="764" w:type="pct"/>
            <w:tcBorders>
              <w:top w:val="nil"/>
              <w:bottom w:val="single" w:sz="4" w:space="0" w:color="auto"/>
            </w:tcBorders>
          </w:tcPr>
          <w:p w14:paraId="7CCA9310"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24,469</w:t>
            </w:r>
          </w:p>
        </w:tc>
      </w:tr>
      <w:tr w:rsidR="001F00D3" w:rsidRPr="0082293E" w14:paraId="66A2C900" w14:textId="77777777" w:rsidTr="00D2516D">
        <w:tc>
          <w:tcPr>
            <w:cnfStyle w:val="001000000000" w:firstRow="0" w:lastRow="0" w:firstColumn="1" w:lastColumn="0" w:oddVBand="0" w:evenVBand="0" w:oddHBand="0" w:evenHBand="0" w:firstRowFirstColumn="0" w:firstRowLastColumn="0" w:lastRowFirstColumn="0" w:lastRowLastColumn="0"/>
            <w:tcW w:w="1935" w:type="pct"/>
            <w:tcBorders>
              <w:top w:val="single" w:sz="4" w:space="0" w:color="auto"/>
              <w:bottom w:val="single" w:sz="4" w:space="0" w:color="auto"/>
            </w:tcBorders>
          </w:tcPr>
          <w:p w14:paraId="6BE2CC4A" w14:textId="77777777" w:rsidR="001F00D3" w:rsidRPr="0082293E" w:rsidRDefault="001F00D3" w:rsidP="00D2516D">
            <w:pPr>
              <w:pStyle w:val="TableText"/>
              <w:spacing w:before="40" w:after="40"/>
            </w:pPr>
            <w:r w:rsidRPr="0082293E">
              <w:rPr>
                <w:b/>
              </w:rPr>
              <w:t>Minimum future lease payments</w:t>
            </w:r>
          </w:p>
        </w:tc>
        <w:tc>
          <w:tcPr>
            <w:tcW w:w="767" w:type="pct"/>
            <w:tcBorders>
              <w:top w:val="single" w:sz="4" w:space="0" w:color="auto"/>
              <w:bottom w:val="single" w:sz="4" w:space="0" w:color="auto"/>
            </w:tcBorders>
          </w:tcPr>
          <w:p w14:paraId="76C41EC7"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rPr>
                <w:b/>
              </w:rPr>
              <w:t>117,081</w:t>
            </w:r>
          </w:p>
        </w:tc>
        <w:tc>
          <w:tcPr>
            <w:tcW w:w="767" w:type="pct"/>
            <w:tcBorders>
              <w:top w:val="single" w:sz="4" w:space="0" w:color="auto"/>
              <w:bottom w:val="single" w:sz="4" w:space="0" w:color="auto"/>
            </w:tcBorders>
          </w:tcPr>
          <w:p w14:paraId="5CDDBECA"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rPr>
                <w:b/>
              </w:rPr>
              <w:t>90,771</w:t>
            </w:r>
          </w:p>
        </w:tc>
        <w:tc>
          <w:tcPr>
            <w:tcW w:w="767" w:type="pct"/>
            <w:tcBorders>
              <w:top w:val="single" w:sz="4" w:space="0" w:color="auto"/>
              <w:bottom w:val="single" w:sz="4" w:space="0" w:color="auto"/>
            </w:tcBorders>
          </w:tcPr>
          <w:p w14:paraId="41ED2705"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rPr>
                <w:b/>
              </w:rPr>
              <w:t>107,466</w:t>
            </w:r>
          </w:p>
        </w:tc>
        <w:tc>
          <w:tcPr>
            <w:tcW w:w="764" w:type="pct"/>
            <w:tcBorders>
              <w:top w:val="single" w:sz="4" w:space="0" w:color="auto"/>
              <w:bottom w:val="single" w:sz="4" w:space="0" w:color="auto"/>
            </w:tcBorders>
          </w:tcPr>
          <w:p w14:paraId="41FECA46"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rPr>
                <w:b/>
              </w:rPr>
              <w:t>86,862</w:t>
            </w:r>
          </w:p>
        </w:tc>
      </w:tr>
      <w:tr w:rsidR="001F00D3" w:rsidRPr="0082293E" w14:paraId="1C1DD06C" w14:textId="77777777" w:rsidTr="00D2516D">
        <w:tc>
          <w:tcPr>
            <w:cnfStyle w:val="001000000000" w:firstRow="0" w:lastRow="0" w:firstColumn="1" w:lastColumn="0" w:oddVBand="0" w:evenVBand="0" w:oddHBand="0" w:evenHBand="0" w:firstRowFirstColumn="0" w:firstRowLastColumn="0" w:lastRowFirstColumn="0" w:lastRowLastColumn="0"/>
            <w:tcW w:w="1935" w:type="pct"/>
            <w:tcBorders>
              <w:top w:val="single" w:sz="4" w:space="0" w:color="auto"/>
              <w:bottom w:val="single" w:sz="4" w:space="0" w:color="auto"/>
            </w:tcBorders>
          </w:tcPr>
          <w:p w14:paraId="0E060295" w14:textId="77777777" w:rsidR="001F00D3" w:rsidRPr="0082293E" w:rsidRDefault="001F00D3" w:rsidP="00D2516D">
            <w:pPr>
              <w:pStyle w:val="TableText"/>
              <w:spacing w:before="40" w:after="40"/>
            </w:pPr>
            <w:r w:rsidRPr="0082293E">
              <w:t>Less future finance charges</w:t>
            </w:r>
          </w:p>
        </w:tc>
        <w:tc>
          <w:tcPr>
            <w:tcW w:w="767" w:type="pct"/>
            <w:tcBorders>
              <w:top w:val="single" w:sz="4" w:space="0" w:color="auto"/>
              <w:bottom w:val="single" w:sz="4" w:space="0" w:color="auto"/>
            </w:tcBorders>
          </w:tcPr>
          <w:p w14:paraId="179DD217"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(9,614)</w:t>
            </w:r>
          </w:p>
        </w:tc>
        <w:tc>
          <w:tcPr>
            <w:tcW w:w="767" w:type="pct"/>
            <w:tcBorders>
              <w:top w:val="single" w:sz="4" w:space="0" w:color="auto"/>
              <w:bottom w:val="single" w:sz="4" w:space="0" w:color="auto"/>
            </w:tcBorders>
          </w:tcPr>
          <w:p w14:paraId="1C918C88"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(3,909)</w:t>
            </w:r>
          </w:p>
        </w:tc>
        <w:tc>
          <w:tcPr>
            <w:tcW w:w="767" w:type="pct"/>
            <w:tcBorders>
              <w:top w:val="single" w:sz="4" w:space="0" w:color="auto"/>
              <w:bottom w:val="single" w:sz="4" w:space="0" w:color="auto"/>
            </w:tcBorders>
          </w:tcPr>
          <w:p w14:paraId="16C8FE86"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764" w:type="pct"/>
            <w:tcBorders>
              <w:top w:val="single" w:sz="4" w:space="0" w:color="auto"/>
              <w:bottom w:val="single" w:sz="4" w:space="0" w:color="auto"/>
            </w:tcBorders>
          </w:tcPr>
          <w:p w14:paraId="37D9083D"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r>
      <w:tr w:rsidR="001F00D3" w:rsidRPr="0082293E" w14:paraId="3C4651C3" w14:textId="77777777" w:rsidTr="00D2516D">
        <w:tc>
          <w:tcPr>
            <w:cnfStyle w:val="001000000000" w:firstRow="0" w:lastRow="0" w:firstColumn="1" w:lastColumn="0" w:oddVBand="0" w:evenVBand="0" w:oddHBand="0" w:evenHBand="0" w:firstRowFirstColumn="0" w:firstRowLastColumn="0" w:lastRowFirstColumn="0" w:lastRowLastColumn="0"/>
            <w:tcW w:w="1935" w:type="pct"/>
            <w:tcBorders>
              <w:top w:val="single" w:sz="4" w:space="0" w:color="auto"/>
              <w:bottom w:val="single" w:sz="4" w:space="0" w:color="auto"/>
            </w:tcBorders>
          </w:tcPr>
          <w:p w14:paraId="3ED184EB" w14:textId="77777777" w:rsidR="001F00D3" w:rsidRPr="0082293E" w:rsidRDefault="001F00D3" w:rsidP="00D2516D">
            <w:pPr>
              <w:pStyle w:val="TableText"/>
              <w:spacing w:before="40" w:after="40"/>
            </w:pPr>
            <w:r w:rsidRPr="0082293E">
              <w:rPr>
                <w:b/>
              </w:rPr>
              <w:t>Present value of minimum lease payments</w:t>
            </w:r>
          </w:p>
        </w:tc>
        <w:tc>
          <w:tcPr>
            <w:tcW w:w="767" w:type="pct"/>
            <w:tcBorders>
              <w:top w:val="single" w:sz="4" w:space="0" w:color="auto"/>
              <w:bottom w:val="single" w:sz="4" w:space="0" w:color="auto"/>
            </w:tcBorders>
          </w:tcPr>
          <w:p w14:paraId="06E5025E"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rPr>
                <w:b/>
              </w:rPr>
            </w:pPr>
            <w:r w:rsidRPr="0082293E">
              <w:rPr>
                <w:b/>
              </w:rPr>
              <w:t>107,466</w:t>
            </w:r>
          </w:p>
        </w:tc>
        <w:tc>
          <w:tcPr>
            <w:tcW w:w="767" w:type="pct"/>
            <w:tcBorders>
              <w:top w:val="single" w:sz="4" w:space="0" w:color="auto"/>
              <w:bottom w:val="single" w:sz="4" w:space="0" w:color="auto"/>
            </w:tcBorders>
          </w:tcPr>
          <w:p w14:paraId="1A987F35"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rPr>
                <w:b/>
              </w:rPr>
            </w:pPr>
            <w:r w:rsidRPr="0082293E">
              <w:rPr>
                <w:b/>
              </w:rPr>
              <w:t>86,862</w:t>
            </w:r>
          </w:p>
        </w:tc>
        <w:tc>
          <w:tcPr>
            <w:tcW w:w="767" w:type="pct"/>
            <w:tcBorders>
              <w:top w:val="single" w:sz="4" w:space="0" w:color="auto"/>
              <w:bottom w:val="single" w:sz="4" w:space="0" w:color="auto"/>
            </w:tcBorders>
          </w:tcPr>
          <w:p w14:paraId="6754CA6D"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rPr>
                <w:b/>
              </w:rPr>
            </w:pPr>
            <w:r w:rsidRPr="0082293E">
              <w:rPr>
                <w:b/>
              </w:rPr>
              <w:t>107,466</w:t>
            </w:r>
          </w:p>
        </w:tc>
        <w:tc>
          <w:tcPr>
            <w:tcW w:w="764" w:type="pct"/>
            <w:tcBorders>
              <w:top w:val="single" w:sz="4" w:space="0" w:color="auto"/>
              <w:bottom w:val="single" w:sz="4" w:space="0" w:color="auto"/>
            </w:tcBorders>
          </w:tcPr>
          <w:p w14:paraId="3AE69DF3"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rPr>
                <w:b/>
              </w:rPr>
            </w:pPr>
            <w:r w:rsidRPr="0082293E">
              <w:rPr>
                <w:b/>
              </w:rPr>
              <w:t>86,862</w:t>
            </w:r>
          </w:p>
        </w:tc>
      </w:tr>
      <w:tr w:rsidR="001F00D3" w:rsidRPr="0082293E" w14:paraId="7841C9F4" w14:textId="77777777" w:rsidTr="00D2516D">
        <w:tc>
          <w:tcPr>
            <w:cnfStyle w:val="001000000000" w:firstRow="0" w:lastRow="0" w:firstColumn="1" w:lastColumn="0" w:oddVBand="0" w:evenVBand="0" w:oddHBand="0" w:evenHBand="0" w:firstRowFirstColumn="0" w:firstRowLastColumn="0" w:lastRowFirstColumn="0" w:lastRowLastColumn="0"/>
            <w:tcW w:w="1935" w:type="pct"/>
            <w:tcBorders>
              <w:top w:val="single" w:sz="4" w:space="0" w:color="auto"/>
              <w:bottom w:val="nil"/>
            </w:tcBorders>
          </w:tcPr>
          <w:p w14:paraId="70BB818D" w14:textId="77777777" w:rsidR="001F00D3" w:rsidRPr="0082293E" w:rsidRDefault="001F00D3" w:rsidP="00D2516D">
            <w:pPr>
              <w:pStyle w:val="TableText"/>
              <w:spacing w:before="40" w:after="40"/>
            </w:pPr>
            <w:r w:rsidRPr="0082293E">
              <w:t>Included in the financial statements as:</w:t>
            </w:r>
          </w:p>
        </w:tc>
        <w:tc>
          <w:tcPr>
            <w:tcW w:w="767" w:type="pct"/>
            <w:tcBorders>
              <w:top w:val="single" w:sz="4" w:space="0" w:color="auto"/>
              <w:bottom w:val="nil"/>
            </w:tcBorders>
          </w:tcPr>
          <w:p w14:paraId="6465E4A6" w14:textId="77777777" w:rsidR="001F00D3" w:rsidRPr="0082293E" w:rsidRDefault="001F00D3" w:rsidP="00D2516D">
            <w:pPr>
              <w:spacing w:before="40" w:after="40"/>
              <w:cnfStyle w:val="000000000000" w:firstRow="0" w:lastRow="0" w:firstColumn="0" w:lastColumn="0" w:oddVBand="0" w:evenVBand="0" w:oddHBand="0" w:evenHBand="0" w:firstRowFirstColumn="0" w:firstRowLastColumn="0" w:lastRowFirstColumn="0" w:lastRowLastColumn="0"/>
            </w:pPr>
            <w:r w:rsidRPr="004868E8">
              <w:t>N/A</w:t>
            </w:r>
          </w:p>
        </w:tc>
        <w:tc>
          <w:tcPr>
            <w:tcW w:w="767" w:type="pct"/>
            <w:tcBorders>
              <w:top w:val="single" w:sz="4" w:space="0" w:color="auto"/>
              <w:bottom w:val="nil"/>
            </w:tcBorders>
          </w:tcPr>
          <w:p w14:paraId="340199D5" w14:textId="77777777" w:rsidR="001F00D3" w:rsidRPr="0082293E" w:rsidRDefault="001F00D3" w:rsidP="00D2516D">
            <w:pPr>
              <w:spacing w:before="40" w:after="40"/>
              <w:cnfStyle w:val="000000000000" w:firstRow="0" w:lastRow="0" w:firstColumn="0" w:lastColumn="0" w:oddVBand="0" w:evenVBand="0" w:oddHBand="0" w:evenHBand="0" w:firstRowFirstColumn="0" w:firstRowLastColumn="0" w:lastRowFirstColumn="0" w:lastRowLastColumn="0"/>
            </w:pPr>
            <w:r w:rsidRPr="004868E8">
              <w:t>N/A</w:t>
            </w:r>
          </w:p>
        </w:tc>
        <w:tc>
          <w:tcPr>
            <w:tcW w:w="767" w:type="pct"/>
            <w:tcBorders>
              <w:top w:val="single" w:sz="4" w:space="0" w:color="auto"/>
              <w:bottom w:val="nil"/>
            </w:tcBorders>
          </w:tcPr>
          <w:p w14:paraId="3C775EF0" w14:textId="77777777" w:rsidR="001F00D3" w:rsidRPr="0082293E" w:rsidRDefault="001F00D3" w:rsidP="00D2516D">
            <w:pPr>
              <w:spacing w:before="40" w:after="40"/>
              <w:cnfStyle w:val="000000000000" w:firstRow="0" w:lastRow="0" w:firstColumn="0" w:lastColumn="0" w:oddVBand="0" w:evenVBand="0" w:oddHBand="0" w:evenHBand="0" w:firstRowFirstColumn="0" w:firstRowLastColumn="0" w:lastRowFirstColumn="0" w:lastRowLastColumn="0"/>
            </w:pPr>
            <w:r w:rsidRPr="004868E8">
              <w:t>N/A</w:t>
            </w:r>
          </w:p>
        </w:tc>
        <w:tc>
          <w:tcPr>
            <w:tcW w:w="764" w:type="pct"/>
            <w:tcBorders>
              <w:top w:val="single" w:sz="4" w:space="0" w:color="auto"/>
              <w:bottom w:val="nil"/>
            </w:tcBorders>
          </w:tcPr>
          <w:p w14:paraId="4A81FFDE"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4868E8">
              <w:t>N/A</w:t>
            </w:r>
          </w:p>
        </w:tc>
      </w:tr>
      <w:tr w:rsidR="001F00D3" w:rsidRPr="0082293E" w14:paraId="542F2646" w14:textId="77777777" w:rsidTr="00D2516D">
        <w:tc>
          <w:tcPr>
            <w:cnfStyle w:val="001000000000" w:firstRow="0" w:lastRow="0" w:firstColumn="1" w:lastColumn="0" w:oddVBand="0" w:evenVBand="0" w:oddHBand="0" w:evenHBand="0" w:firstRowFirstColumn="0" w:firstRowLastColumn="0" w:lastRowFirstColumn="0" w:lastRowLastColumn="0"/>
            <w:tcW w:w="1935" w:type="pct"/>
            <w:tcBorders>
              <w:top w:val="nil"/>
            </w:tcBorders>
          </w:tcPr>
          <w:p w14:paraId="0EED7B79" w14:textId="77777777" w:rsidR="001F00D3" w:rsidRPr="0082293E" w:rsidRDefault="001F00D3" w:rsidP="00D2516D">
            <w:pPr>
              <w:pStyle w:val="TableText"/>
              <w:spacing w:before="40" w:after="40"/>
            </w:pPr>
            <w:r w:rsidRPr="0082293E">
              <w:t>Current borrowings lease liabilities</w:t>
            </w:r>
          </w:p>
        </w:tc>
        <w:tc>
          <w:tcPr>
            <w:tcW w:w="767" w:type="pct"/>
            <w:tcBorders>
              <w:top w:val="nil"/>
            </w:tcBorders>
          </w:tcPr>
          <w:p w14:paraId="47A67EBD" w14:textId="77777777" w:rsidR="001F00D3" w:rsidRPr="0082293E" w:rsidRDefault="001F00D3" w:rsidP="00D2516D">
            <w:pPr>
              <w:spacing w:before="40" w:after="40"/>
              <w:cnfStyle w:val="000000000000" w:firstRow="0" w:lastRow="0" w:firstColumn="0" w:lastColumn="0" w:oddVBand="0" w:evenVBand="0" w:oddHBand="0" w:evenHBand="0" w:firstRowFirstColumn="0" w:firstRowLastColumn="0" w:lastRowFirstColumn="0" w:lastRowLastColumn="0"/>
            </w:pPr>
            <w:r>
              <w:t>0</w:t>
            </w:r>
          </w:p>
        </w:tc>
        <w:tc>
          <w:tcPr>
            <w:tcW w:w="767" w:type="pct"/>
            <w:tcBorders>
              <w:top w:val="nil"/>
            </w:tcBorders>
          </w:tcPr>
          <w:p w14:paraId="5958F1D3" w14:textId="77777777" w:rsidR="001F00D3" w:rsidRPr="0082293E" w:rsidRDefault="001F00D3" w:rsidP="00D2516D">
            <w:pPr>
              <w:spacing w:before="40" w:after="40"/>
              <w:cnfStyle w:val="000000000000" w:firstRow="0" w:lastRow="0" w:firstColumn="0" w:lastColumn="0" w:oddVBand="0" w:evenVBand="0" w:oddHBand="0" w:evenHBand="0" w:firstRowFirstColumn="0" w:firstRowLastColumn="0" w:lastRowFirstColumn="0" w:lastRowLastColumn="0"/>
            </w:pPr>
            <w:r>
              <w:t>0</w:t>
            </w:r>
          </w:p>
        </w:tc>
        <w:tc>
          <w:tcPr>
            <w:tcW w:w="767" w:type="pct"/>
            <w:tcBorders>
              <w:top w:val="nil"/>
            </w:tcBorders>
          </w:tcPr>
          <w:p w14:paraId="44420B56"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19,986</w:t>
            </w:r>
          </w:p>
        </w:tc>
        <w:tc>
          <w:tcPr>
            <w:tcW w:w="764" w:type="pct"/>
            <w:tcBorders>
              <w:top w:val="nil"/>
            </w:tcBorders>
          </w:tcPr>
          <w:p w14:paraId="34B9BA5C"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15,378</w:t>
            </w:r>
          </w:p>
        </w:tc>
      </w:tr>
      <w:tr w:rsidR="001F00D3" w:rsidRPr="0082293E" w14:paraId="274E8CE6" w14:textId="77777777" w:rsidTr="00D2516D">
        <w:tc>
          <w:tcPr>
            <w:cnfStyle w:val="001000000000" w:firstRow="0" w:lastRow="0" w:firstColumn="1" w:lastColumn="0" w:oddVBand="0" w:evenVBand="0" w:oddHBand="0" w:evenHBand="0" w:firstRowFirstColumn="0" w:firstRowLastColumn="0" w:lastRowFirstColumn="0" w:lastRowLastColumn="0"/>
            <w:tcW w:w="1935" w:type="pct"/>
          </w:tcPr>
          <w:p w14:paraId="2FDC36E1" w14:textId="77777777" w:rsidR="001F00D3" w:rsidRPr="0082293E" w:rsidRDefault="001F00D3" w:rsidP="00D2516D">
            <w:pPr>
              <w:pStyle w:val="TableText"/>
              <w:spacing w:before="40" w:after="40"/>
            </w:pPr>
            <w:r w:rsidRPr="0082293E">
              <w:t>Non-current borrowings lease liabilities</w:t>
            </w:r>
          </w:p>
        </w:tc>
        <w:tc>
          <w:tcPr>
            <w:tcW w:w="767" w:type="pct"/>
          </w:tcPr>
          <w:p w14:paraId="2E321B59" w14:textId="77777777" w:rsidR="001F00D3" w:rsidRPr="0082293E" w:rsidRDefault="001F00D3" w:rsidP="00D2516D">
            <w:pPr>
              <w:spacing w:before="40" w:after="40"/>
              <w:cnfStyle w:val="000000000000" w:firstRow="0" w:lastRow="0" w:firstColumn="0" w:lastColumn="0" w:oddVBand="0" w:evenVBand="0" w:oddHBand="0" w:evenHBand="0" w:firstRowFirstColumn="0" w:firstRowLastColumn="0" w:lastRowFirstColumn="0" w:lastRowLastColumn="0"/>
            </w:pPr>
            <w:r>
              <w:t>0</w:t>
            </w:r>
          </w:p>
        </w:tc>
        <w:tc>
          <w:tcPr>
            <w:tcW w:w="767" w:type="pct"/>
          </w:tcPr>
          <w:p w14:paraId="534FF55B" w14:textId="77777777" w:rsidR="001F00D3" w:rsidRPr="0082293E" w:rsidRDefault="001F00D3" w:rsidP="00D2516D">
            <w:pPr>
              <w:spacing w:before="40" w:after="40"/>
              <w:cnfStyle w:val="000000000000" w:firstRow="0" w:lastRow="0" w:firstColumn="0" w:lastColumn="0" w:oddVBand="0" w:evenVBand="0" w:oddHBand="0" w:evenHBand="0" w:firstRowFirstColumn="0" w:firstRowLastColumn="0" w:lastRowFirstColumn="0" w:lastRowLastColumn="0"/>
            </w:pPr>
            <w:r>
              <w:t>0</w:t>
            </w:r>
          </w:p>
        </w:tc>
        <w:tc>
          <w:tcPr>
            <w:tcW w:w="767" w:type="pct"/>
          </w:tcPr>
          <w:p w14:paraId="3D847D99"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87,480</w:t>
            </w:r>
          </w:p>
        </w:tc>
        <w:tc>
          <w:tcPr>
            <w:tcW w:w="764" w:type="pct"/>
          </w:tcPr>
          <w:p w14:paraId="1ED332BF" w14:textId="77777777" w:rsidR="001F00D3" w:rsidRPr="0082293E" w:rsidRDefault="001F00D3" w:rsidP="00D2516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82293E">
              <w:t>71,484</w:t>
            </w:r>
          </w:p>
        </w:tc>
      </w:tr>
      <w:tr w:rsidR="001F00D3" w:rsidRPr="0082293E" w14:paraId="261D4AC1"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pct"/>
          </w:tcPr>
          <w:p w14:paraId="0B802049" w14:textId="77777777" w:rsidR="001F00D3" w:rsidRPr="0082293E" w:rsidRDefault="001F00D3" w:rsidP="00D2516D">
            <w:pPr>
              <w:pStyle w:val="TableText"/>
              <w:spacing w:before="40" w:after="40"/>
            </w:pPr>
            <w:r w:rsidRPr="0082293E">
              <w:rPr>
                <w:b/>
              </w:rPr>
              <w:t>Total lease liabilities</w:t>
            </w:r>
          </w:p>
        </w:tc>
        <w:tc>
          <w:tcPr>
            <w:tcW w:w="767" w:type="pct"/>
          </w:tcPr>
          <w:p w14:paraId="4D6343FF" w14:textId="77777777" w:rsidR="001F00D3" w:rsidRPr="0082293E" w:rsidRDefault="001F00D3" w:rsidP="00D2516D">
            <w:pPr>
              <w:spacing w:before="40" w:after="40"/>
              <w:cnfStyle w:val="010000000000" w:firstRow="0" w:lastRow="1" w:firstColumn="0" w:lastColumn="0" w:oddVBand="0" w:evenVBand="0" w:oddHBand="0" w:evenHBand="0" w:firstRowFirstColumn="0" w:firstRowLastColumn="0" w:lastRowFirstColumn="0" w:lastRowLastColumn="0"/>
            </w:pPr>
            <w:r>
              <w:t>0</w:t>
            </w:r>
          </w:p>
        </w:tc>
        <w:tc>
          <w:tcPr>
            <w:tcW w:w="767" w:type="pct"/>
          </w:tcPr>
          <w:p w14:paraId="74345F4E" w14:textId="77777777" w:rsidR="001F00D3" w:rsidRPr="0082293E" w:rsidRDefault="001F00D3" w:rsidP="00D2516D">
            <w:pPr>
              <w:spacing w:before="40" w:after="40"/>
              <w:cnfStyle w:val="010000000000" w:firstRow="0" w:lastRow="1" w:firstColumn="0" w:lastColumn="0" w:oddVBand="0" w:evenVBand="0" w:oddHBand="0" w:evenHBand="0" w:firstRowFirstColumn="0" w:firstRowLastColumn="0" w:lastRowFirstColumn="0" w:lastRowLastColumn="0"/>
            </w:pPr>
            <w:r>
              <w:t>0</w:t>
            </w:r>
          </w:p>
        </w:tc>
        <w:tc>
          <w:tcPr>
            <w:tcW w:w="767" w:type="pct"/>
          </w:tcPr>
          <w:p w14:paraId="18393317" w14:textId="77777777" w:rsidR="001F00D3" w:rsidRPr="0082293E" w:rsidRDefault="001F00D3" w:rsidP="00D2516D">
            <w:pPr>
              <w:pStyle w:val="TableText"/>
              <w:spacing w:before="40" w:after="40"/>
              <w:cnfStyle w:val="010000000000" w:firstRow="0" w:lastRow="1" w:firstColumn="0" w:lastColumn="0" w:oddVBand="0" w:evenVBand="0" w:oddHBand="0" w:evenHBand="0" w:firstRowFirstColumn="0" w:firstRowLastColumn="0" w:lastRowFirstColumn="0" w:lastRowLastColumn="0"/>
            </w:pPr>
            <w:r w:rsidRPr="0082293E">
              <w:rPr>
                <w:b/>
              </w:rPr>
              <w:t>107,466</w:t>
            </w:r>
          </w:p>
        </w:tc>
        <w:tc>
          <w:tcPr>
            <w:tcW w:w="764" w:type="pct"/>
          </w:tcPr>
          <w:p w14:paraId="6569C7A7" w14:textId="77777777" w:rsidR="001F00D3" w:rsidRPr="0082293E" w:rsidRDefault="001F00D3" w:rsidP="00D2516D">
            <w:pPr>
              <w:pStyle w:val="TableText"/>
              <w:spacing w:before="40" w:after="40"/>
              <w:cnfStyle w:val="010000000000" w:firstRow="0" w:lastRow="1" w:firstColumn="0" w:lastColumn="0" w:oddVBand="0" w:evenVBand="0" w:oddHBand="0" w:evenHBand="0" w:firstRowFirstColumn="0" w:firstRowLastColumn="0" w:lastRowFirstColumn="0" w:lastRowLastColumn="0"/>
            </w:pPr>
            <w:r w:rsidRPr="0082293E">
              <w:rPr>
                <w:b/>
              </w:rPr>
              <w:t>86,862</w:t>
            </w:r>
          </w:p>
        </w:tc>
      </w:tr>
    </w:tbl>
    <w:p w14:paraId="4CC995F8" w14:textId="77777777" w:rsidR="001F00D3" w:rsidRPr="0082293E" w:rsidRDefault="001F00D3" w:rsidP="00FD17AA">
      <w:pPr>
        <w:pStyle w:val="ListNumber"/>
        <w:numPr>
          <w:ilvl w:val="0"/>
          <w:numId w:val="49"/>
        </w:numPr>
      </w:pPr>
      <w:bookmarkStart w:id="295" w:name="TbleNote71Liability1"/>
      <w:bookmarkEnd w:id="295"/>
      <w:r w:rsidRPr="0082293E">
        <w:t>Minimum future lease payments include the aggregate of all base payments and any guaranteed residual.</w:t>
      </w:r>
    </w:p>
    <w:p w14:paraId="6C8B2C59" w14:textId="77777777" w:rsidR="001F00D3" w:rsidRPr="0082293E" w:rsidRDefault="001F00D3" w:rsidP="001F00D3">
      <w:pPr>
        <w:pStyle w:val="ListNumber"/>
        <w:numPr>
          <w:ilvl w:val="0"/>
          <w:numId w:val="23"/>
        </w:numPr>
      </w:pPr>
      <w:bookmarkStart w:id="296" w:name="TbleNote71Liability2"/>
      <w:bookmarkEnd w:id="296"/>
      <w:r w:rsidRPr="0082293E">
        <w:t>Other lease liabilities include obligations that are recognised on the balance sheet; the future payments related to operating and lease commitments are disclosed in Note 7.1.2. These are secured by the assets leased. Lease liabilities are effectively secured as the rights to the leased assets revert to the lessor in the event of default.</w:t>
      </w:r>
    </w:p>
    <w:p w14:paraId="323149B2" w14:textId="77777777" w:rsidR="001F00D3" w:rsidRPr="0082293E" w:rsidRDefault="001F00D3" w:rsidP="001F00D3">
      <w:pPr>
        <w:pStyle w:val="Heading4"/>
      </w:pPr>
      <w:r>
        <w:t xml:space="preserve">7.1.1 </w:t>
      </w:r>
      <w:r w:rsidRPr="0082293E">
        <w:t>Leases</w:t>
      </w:r>
    </w:p>
    <w:p w14:paraId="27E4F2C7" w14:textId="0E5E3969" w:rsidR="001F00D3" w:rsidRPr="0082293E" w:rsidRDefault="00C32A3C" w:rsidP="001F00D3">
      <w:pPr>
        <w:pStyle w:val="BodyText"/>
      </w:pPr>
      <w:r>
        <w:t>Court Services Victoria</w:t>
      </w:r>
      <w:r w:rsidR="001F00D3" w:rsidRPr="0082293E">
        <w:t xml:space="preserve">’s leases comprise various properties and motor vehicles. The majority of </w:t>
      </w:r>
      <w:r>
        <w:t>Court Services Victoria</w:t>
      </w:r>
      <w:r w:rsidR="001F00D3" w:rsidRPr="0082293E">
        <w:t>’s leases are property leases.</w:t>
      </w:r>
    </w:p>
    <w:p w14:paraId="15429037" w14:textId="77777777" w:rsidR="001F00D3" w:rsidRPr="0082293E" w:rsidRDefault="001F00D3" w:rsidP="001F00D3">
      <w:pPr>
        <w:pStyle w:val="BodyText"/>
      </w:pPr>
      <w:r w:rsidRPr="0082293E">
        <w:t>The other leases relate to motor vehicles leased through the VicFleet lease facility. The lease term is the period over which the vehicle is to be leased.</w:t>
      </w:r>
    </w:p>
    <w:p w14:paraId="35A3523E" w14:textId="4FCD1EB3" w:rsidR="001F00D3" w:rsidRPr="0082293E" w:rsidRDefault="001F00D3" w:rsidP="001F00D3">
      <w:pPr>
        <w:pStyle w:val="BodyText"/>
      </w:pPr>
      <w:r w:rsidRPr="0082293E">
        <w:t>Generally, vehicles must be retained for three years or 60,000 kms, whichever occurs first. On disposal of the vehicle any profit or loss on sale is borne</w:t>
      </w:r>
      <w:r>
        <w:t xml:space="preserve"> b</w:t>
      </w:r>
      <w:r w:rsidRPr="0082293E">
        <w:t xml:space="preserve">y </w:t>
      </w:r>
      <w:r w:rsidR="00C32A3C">
        <w:t>Court Services Victoria</w:t>
      </w:r>
      <w:r w:rsidRPr="0082293E">
        <w:t>.</w:t>
      </w:r>
    </w:p>
    <w:p w14:paraId="5596DA35" w14:textId="0B1FA3A7" w:rsidR="001F00D3" w:rsidRPr="0082293E" w:rsidRDefault="00C32A3C" w:rsidP="001F00D3">
      <w:pPr>
        <w:pStyle w:val="BodyText"/>
      </w:pPr>
      <w:r>
        <w:t>Court Services Victoria</w:t>
      </w:r>
      <w:r w:rsidR="001F00D3" w:rsidRPr="0082293E">
        <w:t>’s property lease terms includes the term stated in the contract adjusted for any option periods (i.e., extension options, holdover terms, etc.) if the options are reasonably certain of being exercised.</w:t>
      </w:r>
    </w:p>
    <w:p w14:paraId="173DFA40" w14:textId="57D6035A" w:rsidR="001F00D3" w:rsidRPr="0082293E" w:rsidRDefault="00C32A3C" w:rsidP="001F00D3">
      <w:pPr>
        <w:pStyle w:val="BodyText"/>
      </w:pPr>
      <w:r>
        <w:t>Court Services Victoria</w:t>
      </w:r>
      <w:r w:rsidR="001F00D3" w:rsidRPr="0082293E">
        <w:t>’s lease payments for its property leases comprise the fixed lease payments and periodic fixed % increases, market rent reviews on exercise of renewal terms and adjustments to lease payments to reflect changes in CPI.</w:t>
      </w:r>
    </w:p>
    <w:p w14:paraId="3FB6184E" w14:textId="484B6AB0" w:rsidR="001F00D3" w:rsidRPr="0082293E" w:rsidRDefault="001F00D3" w:rsidP="001F00D3">
      <w:pPr>
        <w:pStyle w:val="BodyText"/>
      </w:pPr>
      <w:r w:rsidRPr="0082293E">
        <w:t xml:space="preserve">During the current and prior year there were no defaults or breaches of any of </w:t>
      </w:r>
      <w:r w:rsidR="00C32A3C">
        <w:t>Court Services Victoria</w:t>
      </w:r>
      <w:r w:rsidRPr="0082293E">
        <w:t>’s leases. Right-of-use assets are presented in note 5.1.1.</w:t>
      </w:r>
    </w:p>
    <w:p w14:paraId="47CF44DF" w14:textId="77777777" w:rsidR="001F00D3" w:rsidRPr="0082293E" w:rsidRDefault="001F00D3" w:rsidP="001F00D3">
      <w:pPr>
        <w:pStyle w:val="Heading4"/>
      </w:pPr>
      <w:r>
        <w:t xml:space="preserve">7.1.2 </w:t>
      </w:r>
      <w:r w:rsidRPr="0082293E">
        <w:t>Total cash outflows for leases</w:t>
      </w:r>
    </w:p>
    <w:p w14:paraId="7592055C" w14:textId="77777777" w:rsidR="001F00D3" w:rsidRDefault="001F00D3" w:rsidP="001F00D3">
      <w:pPr>
        <w:pStyle w:val="BodyText"/>
      </w:pPr>
      <w:r w:rsidRPr="0082293E">
        <w:t>The following amounts are recognised in the Statement of Cash Flows for the year ending 30 June 2023 relating to leases.</w:t>
      </w:r>
    </w:p>
    <w:tbl>
      <w:tblPr>
        <w:tblStyle w:val="AccessibleTableNumerical"/>
        <w:tblW w:w="5000" w:type="pct"/>
        <w:tblLook w:val="01E0" w:firstRow="1" w:lastRow="1" w:firstColumn="1" w:lastColumn="1" w:noHBand="0" w:noVBand="0"/>
      </w:tblPr>
      <w:tblGrid>
        <w:gridCol w:w="5191"/>
        <w:gridCol w:w="2224"/>
        <w:gridCol w:w="2222"/>
      </w:tblGrid>
      <w:tr w:rsidR="001F00D3" w14:paraId="16FDF6E7" w14:textId="77777777" w:rsidTr="00D2516D">
        <w:trPr>
          <w:cnfStyle w:val="100000000000" w:firstRow="1" w:lastRow="0" w:firstColumn="0" w:lastColumn="0" w:oddVBand="0" w:evenVBand="0" w:oddHBand="0" w:evenHBand="0" w:firstRowFirstColumn="0" w:firstRowLastColumn="0" w:lastRowFirstColumn="0" w:lastRowLastColumn="0"/>
          <w:trHeight w:val="595"/>
        </w:trPr>
        <w:tc>
          <w:tcPr>
            <w:cnfStyle w:val="001000000100" w:firstRow="0" w:lastRow="0" w:firstColumn="1" w:lastColumn="0" w:oddVBand="0" w:evenVBand="0" w:oddHBand="0" w:evenHBand="0" w:firstRowFirstColumn="1" w:firstRowLastColumn="0" w:lastRowFirstColumn="0" w:lastRowLastColumn="0"/>
            <w:tcW w:w="2693" w:type="pct"/>
          </w:tcPr>
          <w:p w14:paraId="7DE49F44" w14:textId="77777777" w:rsidR="001F00D3" w:rsidRPr="00E13E6D" w:rsidRDefault="001F00D3" w:rsidP="00D2516D">
            <w:pPr>
              <w:pStyle w:val="TableText"/>
            </w:pPr>
            <w:r>
              <w:t>Item</w:t>
            </w:r>
          </w:p>
        </w:tc>
        <w:tc>
          <w:tcPr>
            <w:tcW w:w="1154" w:type="pct"/>
          </w:tcPr>
          <w:p w14:paraId="46BEF5DA" w14:textId="77777777" w:rsidR="001F00D3" w:rsidRPr="00E13E6D"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E13E6D">
              <w:t>2023</w:t>
            </w:r>
          </w:p>
          <w:p w14:paraId="26EA99AB" w14:textId="77777777" w:rsidR="001F00D3" w:rsidRPr="00E13E6D"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E13E6D">
              <w:t>$’000</w:t>
            </w:r>
          </w:p>
        </w:tc>
        <w:tc>
          <w:tcPr>
            <w:tcW w:w="1154" w:type="pct"/>
          </w:tcPr>
          <w:p w14:paraId="1115F710" w14:textId="77777777" w:rsidR="001F00D3" w:rsidRPr="00E13E6D"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E13E6D">
              <w:t>2022</w:t>
            </w:r>
          </w:p>
          <w:p w14:paraId="12B3CE4C" w14:textId="77777777" w:rsidR="001F00D3" w:rsidRPr="00E13E6D"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E13E6D">
              <w:t>$’000</w:t>
            </w:r>
          </w:p>
        </w:tc>
      </w:tr>
      <w:tr w:rsidR="001F00D3" w:rsidRPr="00E13E6D" w14:paraId="3214ED00" w14:textId="77777777" w:rsidTr="00D2516D">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93" w:type="pct"/>
          </w:tcPr>
          <w:p w14:paraId="27F5C5B9" w14:textId="77777777" w:rsidR="001F00D3" w:rsidRPr="00E13E6D" w:rsidRDefault="001F00D3" w:rsidP="00D2516D">
            <w:pPr>
              <w:pStyle w:val="TableText"/>
            </w:pPr>
            <w:r w:rsidRPr="00E13E6D">
              <w:t>Total cash outflow</w:t>
            </w:r>
          </w:p>
        </w:tc>
        <w:tc>
          <w:tcPr>
            <w:tcW w:w="1154" w:type="pct"/>
          </w:tcPr>
          <w:p w14:paraId="1AAF20D4" w14:textId="77777777" w:rsidR="001F00D3" w:rsidRPr="00E13E6D"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E13E6D">
              <w:t>23,858</w:t>
            </w:r>
          </w:p>
        </w:tc>
        <w:tc>
          <w:tcPr>
            <w:tcW w:w="1154" w:type="pct"/>
          </w:tcPr>
          <w:p w14:paraId="4B8B1798" w14:textId="77777777" w:rsidR="001F00D3" w:rsidRPr="00E13E6D"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E13E6D">
              <w:t>34,678</w:t>
            </w:r>
          </w:p>
        </w:tc>
      </w:tr>
    </w:tbl>
    <w:p w14:paraId="67D4D71D" w14:textId="77777777" w:rsidR="001F00D3" w:rsidRPr="0082293E" w:rsidRDefault="001F00D3" w:rsidP="001F00D3">
      <w:pPr>
        <w:pStyle w:val="Heading4"/>
      </w:pPr>
      <w:r>
        <w:t xml:space="preserve">7.1.3 </w:t>
      </w:r>
      <w:r w:rsidRPr="0082293E">
        <w:t>Lease policy</w:t>
      </w:r>
    </w:p>
    <w:p w14:paraId="6B4D63A0" w14:textId="50AEFA98" w:rsidR="001F00D3" w:rsidRPr="0082293E" w:rsidRDefault="001F00D3" w:rsidP="001F00D3">
      <w:pPr>
        <w:pStyle w:val="BodyText"/>
      </w:pPr>
      <w:r w:rsidRPr="0082293E">
        <w:t xml:space="preserve">For any new contracts entered into, </w:t>
      </w:r>
      <w:r w:rsidR="00C32A3C">
        <w:t>Court Services Victoria</w:t>
      </w:r>
      <w:r w:rsidRPr="0082293E">
        <w:t xml:space="preserve"> considers whether a contract is, or contains a lease. A lease is defined as ‘a contract, or part of a contract, that conveys the right to use an asset (the underlying asset) for a period of time in exchange for consideration’. To apply this definition </w:t>
      </w:r>
      <w:r w:rsidR="00C32A3C">
        <w:t>Court Services Victoria</w:t>
      </w:r>
      <w:r w:rsidRPr="0082293E">
        <w:t xml:space="preserve"> assesses whether the contract meets three</w:t>
      </w:r>
      <w:r>
        <w:t xml:space="preserve"> k</w:t>
      </w:r>
      <w:r w:rsidRPr="0082293E">
        <w:t>ey evaluations:</w:t>
      </w:r>
    </w:p>
    <w:p w14:paraId="12F3E724" w14:textId="63D07F92" w:rsidR="001F00D3" w:rsidRPr="0082293E" w:rsidRDefault="001F00D3" w:rsidP="00D82CE4">
      <w:pPr>
        <w:pStyle w:val="ListBullet"/>
      </w:pPr>
      <w:r w:rsidRPr="0082293E">
        <w:t>Whether the contract contains an identified asset, which is either explicitly identified in the contract or implicitly specified by being</w:t>
      </w:r>
      <w:r>
        <w:t xml:space="preserve"> i</w:t>
      </w:r>
      <w:r w:rsidRPr="0082293E">
        <w:t xml:space="preserve">dentified at the time the asset is made available to </w:t>
      </w:r>
      <w:r w:rsidR="00C32A3C">
        <w:t>Court Services Victoria</w:t>
      </w:r>
      <w:r w:rsidRPr="0082293E">
        <w:t xml:space="preserve"> and for which the supplier does not have substantive substitution rights;</w:t>
      </w:r>
    </w:p>
    <w:p w14:paraId="31F706DA" w14:textId="2C910A65" w:rsidR="001F00D3" w:rsidRPr="0082293E" w:rsidRDefault="001F00D3" w:rsidP="00D82CE4">
      <w:pPr>
        <w:pStyle w:val="ListBullet"/>
      </w:pPr>
      <w:r w:rsidRPr="0082293E">
        <w:t xml:space="preserve">Whether </w:t>
      </w:r>
      <w:r w:rsidR="00C32A3C">
        <w:t>Court Services Victoria</w:t>
      </w:r>
      <w:r w:rsidRPr="0082293E">
        <w:t xml:space="preserve"> has the right to obtain substantially all of the economic benefits from use of the identified asset throughout the period of use, considering its rights within the defined scope</w:t>
      </w:r>
      <w:r>
        <w:t xml:space="preserve"> o</w:t>
      </w:r>
      <w:r w:rsidRPr="0082293E">
        <w:t xml:space="preserve">f the contract and </w:t>
      </w:r>
      <w:r w:rsidR="00C32A3C">
        <w:t>Court Services Victoria</w:t>
      </w:r>
      <w:r w:rsidRPr="0082293E">
        <w:t xml:space="preserve"> has the right to direct the use of the identified asset throughout the period of use; and</w:t>
      </w:r>
    </w:p>
    <w:p w14:paraId="6CCEAA91" w14:textId="534884C1" w:rsidR="001F00D3" w:rsidRPr="0082293E" w:rsidRDefault="001F00D3" w:rsidP="00D82CE4">
      <w:pPr>
        <w:pStyle w:val="ListBullet"/>
      </w:pPr>
      <w:r w:rsidRPr="0082293E">
        <w:t xml:space="preserve">Whether </w:t>
      </w:r>
      <w:r w:rsidR="00C32A3C">
        <w:t>Court Services Victoria</w:t>
      </w:r>
      <w:r w:rsidRPr="0082293E">
        <w:t xml:space="preserve"> has the right to take decisions in respect of ‘how and for what purpose’ the asset is used throughout the period of use.</w:t>
      </w:r>
    </w:p>
    <w:p w14:paraId="4F72608E" w14:textId="77777777" w:rsidR="001F00D3" w:rsidRPr="00E13E6D" w:rsidRDefault="001F00D3" w:rsidP="001F00D3">
      <w:pPr>
        <w:pStyle w:val="Heading5"/>
      </w:pPr>
      <w:r w:rsidRPr="0082293E">
        <w:t>Separation of lease and non-lease components</w:t>
      </w:r>
    </w:p>
    <w:p w14:paraId="71EF065E" w14:textId="77777777" w:rsidR="001F00D3" w:rsidRPr="0082293E" w:rsidRDefault="001F00D3" w:rsidP="001F00D3">
      <w:pPr>
        <w:pStyle w:val="BodyText"/>
      </w:pPr>
      <w:r w:rsidRPr="0082293E">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79D43BBB" w14:textId="77777777" w:rsidR="001F00D3" w:rsidRPr="00E13E6D" w:rsidRDefault="001F00D3" w:rsidP="001F00D3">
      <w:pPr>
        <w:pStyle w:val="Heading5"/>
      </w:pPr>
      <w:r w:rsidRPr="0082293E">
        <w:t>Recognition and measurement of leases as a lessee</w:t>
      </w:r>
    </w:p>
    <w:p w14:paraId="5E04713D" w14:textId="77777777" w:rsidR="001F00D3" w:rsidRPr="0082293E" w:rsidRDefault="001F00D3" w:rsidP="001F00D3">
      <w:pPr>
        <w:pStyle w:val="BodyTextBold"/>
        <w:keepNext/>
      </w:pPr>
      <w:r>
        <w:t xml:space="preserve">(a) </w:t>
      </w:r>
      <w:r w:rsidRPr="0082293E">
        <w:t>Lease Liability – initial measurement</w:t>
      </w:r>
    </w:p>
    <w:p w14:paraId="6B79182F" w14:textId="2019C592" w:rsidR="001F00D3" w:rsidRPr="0082293E" w:rsidRDefault="001F00D3" w:rsidP="001F00D3">
      <w:pPr>
        <w:pStyle w:val="BodyText"/>
      </w:pPr>
      <w:r w:rsidRPr="0082293E">
        <w:t xml:space="preserve">The lease liability is initially measured at the present value of the lease payments unpaid at the commencement date, discounted using the interest rate implicit in the lease if that rate is readily determinable or </w:t>
      </w:r>
      <w:r w:rsidR="00C32A3C">
        <w:t>Court Services Victoria</w:t>
      </w:r>
      <w:r w:rsidRPr="0082293E">
        <w:t>’s incremental borrowing rate.</w:t>
      </w:r>
    </w:p>
    <w:p w14:paraId="1FA1B9EA" w14:textId="77777777" w:rsidR="001F00D3" w:rsidRDefault="001F00D3" w:rsidP="001F00D3">
      <w:pPr>
        <w:pStyle w:val="BodyText"/>
      </w:pPr>
      <w:r w:rsidRPr="0082293E">
        <w:t>Lease payments included in the measurement of the lease liability comprise the following:</w:t>
      </w:r>
      <w:r>
        <w:t xml:space="preserve"> </w:t>
      </w:r>
    </w:p>
    <w:p w14:paraId="1A65FCC8" w14:textId="77777777" w:rsidR="001F00D3" w:rsidRDefault="001F00D3" w:rsidP="00D82CE4">
      <w:pPr>
        <w:pStyle w:val="ListBullet"/>
      </w:pPr>
      <w:r>
        <w:t>f</w:t>
      </w:r>
      <w:r w:rsidRPr="0082293E">
        <w:t>ixed payments (including in-substance fixed payments) less any lease incentive receivable;</w:t>
      </w:r>
      <w:r>
        <w:t xml:space="preserve"> </w:t>
      </w:r>
    </w:p>
    <w:p w14:paraId="559F5607" w14:textId="77777777" w:rsidR="001F00D3" w:rsidRDefault="001F00D3" w:rsidP="00D82CE4">
      <w:pPr>
        <w:pStyle w:val="ListBullet"/>
      </w:pPr>
      <w:r>
        <w:t>v</w:t>
      </w:r>
      <w:r w:rsidRPr="0082293E">
        <w:t>ariable payments based on an index or rate, initially measured using the index or rate as at the commencement date;</w:t>
      </w:r>
    </w:p>
    <w:p w14:paraId="5CB42E6C" w14:textId="77777777" w:rsidR="001F00D3" w:rsidRDefault="001F00D3" w:rsidP="00D82CE4">
      <w:pPr>
        <w:pStyle w:val="ListBullet"/>
      </w:pPr>
      <w:r>
        <w:t xml:space="preserve"> a</w:t>
      </w:r>
      <w:r w:rsidRPr="0082293E">
        <w:t>mounts expected to be payable under a residual value guarantee; and</w:t>
      </w:r>
      <w:r>
        <w:t xml:space="preserve"> </w:t>
      </w:r>
    </w:p>
    <w:p w14:paraId="0765C3F3" w14:textId="77777777" w:rsidR="001F00D3" w:rsidRPr="0082293E" w:rsidRDefault="001F00D3" w:rsidP="00D82CE4">
      <w:pPr>
        <w:pStyle w:val="ListBullet"/>
      </w:pPr>
      <w:r>
        <w:t>p</w:t>
      </w:r>
      <w:r w:rsidRPr="0082293E">
        <w:t>ayments arising from purchase and termination options reasonably certain to be exercised.</w:t>
      </w:r>
    </w:p>
    <w:p w14:paraId="661AE52A" w14:textId="77777777" w:rsidR="001F00D3" w:rsidRPr="0082293E" w:rsidRDefault="001F00D3" w:rsidP="001F00D3">
      <w:pPr>
        <w:pStyle w:val="BodyTextBold"/>
        <w:spacing w:before="240"/>
      </w:pPr>
      <w:r>
        <w:t xml:space="preserve">(b) </w:t>
      </w:r>
      <w:r w:rsidRPr="0082293E">
        <w:t>Lease Liability – subsequent measurement</w:t>
      </w:r>
    </w:p>
    <w:p w14:paraId="30D67CB0" w14:textId="77777777" w:rsidR="001F00D3" w:rsidRPr="0082293E" w:rsidRDefault="001F00D3" w:rsidP="001F00D3">
      <w:pPr>
        <w:pStyle w:val="BodyText"/>
      </w:pPr>
      <w:r w:rsidRPr="0082293E">
        <w:t>Subsequent to initial measurement, the liability will be reduced for payments made and increased for interest. It is remeasured to reflect any reassessment or modification, or if there are changes to in-substance fixed payments.</w:t>
      </w:r>
    </w:p>
    <w:p w14:paraId="2F7A2C27" w14:textId="77777777" w:rsidR="001F00D3" w:rsidRDefault="001F00D3" w:rsidP="001F00D3">
      <w:pPr>
        <w:pStyle w:val="BodyText"/>
      </w:pPr>
      <w:r w:rsidRPr="0082293E">
        <w:t>When the lease liability is remeasured,</w:t>
      </w:r>
      <w:r>
        <w:t xml:space="preserve"> t</w:t>
      </w:r>
      <w:r w:rsidRPr="0082293E">
        <w:t>he corresponding adjustment is reflected in the right-of-use asset, or profit and loss if the right-of-use asset is already reduced to zero.</w:t>
      </w:r>
    </w:p>
    <w:p w14:paraId="7CFCA131" w14:textId="77777777" w:rsidR="001F00D3" w:rsidRPr="0082293E" w:rsidRDefault="001F00D3" w:rsidP="001F00D3">
      <w:pPr>
        <w:pStyle w:val="BodyTextBold"/>
      </w:pPr>
      <w:r>
        <w:t xml:space="preserve">© </w:t>
      </w:r>
      <w:r w:rsidRPr="0082293E">
        <w:t>Short-term leases and leases of low-value assets</w:t>
      </w:r>
    </w:p>
    <w:p w14:paraId="02C0CA84" w14:textId="17BD2345" w:rsidR="001F00D3" w:rsidRPr="0082293E" w:rsidRDefault="00C32A3C" w:rsidP="001F00D3">
      <w:pPr>
        <w:pStyle w:val="BodyText"/>
      </w:pPr>
      <w:r>
        <w:t>Court Services Victoria</w:t>
      </w:r>
      <w:r w:rsidR="001F00D3" w:rsidRPr="0082293E">
        <w:t xml:space="preserve"> has elected to account for short-term leases and leases of low-value assets using practical expedients. Instead of recognising a right-of- use asset and liability, the payments in relation to these are recognised as an expense in the</w:t>
      </w:r>
    </w:p>
    <w:p w14:paraId="3925EB37" w14:textId="77777777" w:rsidR="001F00D3" w:rsidRPr="0082293E" w:rsidRDefault="001F00D3" w:rsidP="001F00D3">
      <w:pPr>
        <w:pStyle w:val="BodyText"/>
      </w:pPr>
      <w:r w:rsidRPr="0082293E">
        <w:t>Operating Statement on a straight-line basis over the lease term.</w:t>
      </w:r>
    </w:p>
    <w:p w14:paraId="7EBD7ED6" w14:textId="77777777" w:rsidR="001F00D3" w:rsidRPr="0082293E" w:rsidRDefault="001F00D3" w:rsidP="001F00D3">
      <w:pPr>
        <w:pStyle w:val="BodyTextBold"/>
      </w:pPr>
      <w:r>
        <w:t xml:space="preserve">(d) </w:t>
      </w:r>
      <w:r w:rsidRPr="0082293E">
        <w:t>Presentation of right-of-use assets and lease liabilities</w:t>
      </w:r>
    </w:p>
    <w:p w14:paraId="46B7D120" w14:textId="4DFECE81" w:rsidR="001F00D3" w:rsidRPr="0082293E" w:rsidRDefault="00C32A3C" w:rsidP="001F00D3">
      <w:pPr>
        <w:pStyle w:val="BodyText"/>
      </w:pPr>
      <w:r>
        <w:t>Court Services Victoria</w:t>
      </w:r>
      <w:r w:rsidR="001F00D3" w:rsidRPr="0082293E">
        <w:t xml:space="preserve"> presents in the balance sheet right-of-use assets as ‘buildings at fair value’ and ‘property plant equipment’. Lease liabilities are presented as ‘borrowings’ in the balance sheet.</w:t>
      </w:r>
    </w:p>
    <w:p w14:paraId="14DE9C5C" w14:textId="77777777" w:rsidR="001F00D3" w:rsidRPr="0082293E" w:rsidRDefault="001F00D3" w:rsidP="000D02D7">
      <w:pPr>
        <w:pStyle w:val="Heading3"/>
      </w:pPr>
      <w:bookmarkStart w:id="297" w:name="_Ref149921585"/>
      <w:bookmarkStart w:id="298" w:name="_Toc149922973"/>
      <w:r>
        <w:t xml:space="preserve">7.2 </w:t>
      </w:r>
      <w:r w:rsidRPr="0082293E">
        <w:t xml:space="preserve">Cash Flow Information </w:t>
      </w:r>
      <w:r>
        <w:t>and</w:t>
      </w:r>
      <w:r w:rsidRPr="0082293E">
        <w:t xml:space="preserve"> Balances</w:t>
      </w:r>
      <w:bookmarkEnd w:id="297"/>
      <w:bookmarkEnd w:id="298"/>
    </w:p>
    <w:p w14:paraId="3B211FD5" w14:textId="77777777" w:rsidR="001F00D3" w:rsidRPr="0082293E" w:rsidRDefault="001F00D3" w:rsidP="001F00D3">
      <w:pPr>
        <w:pStyle w:val="BodyText"/>
      </w:pPr>
      <w:r w:rsidRPr="0082293E">
        <w:t>Cash and deposits, including cash equivalents, comprise cash on hand and cash at bank that are held for the purpose of meeting short-term cash commitments, rather than for investment purposes, and which are readily convertible to known amounts of cash and are subject to an insignificant risk of changes in value.</w:t>
      </w:r>
    </w:p>
    <w:p w14:paraId="00CF00E1" w14:textId="46C0C904" w:rsidR="001F00D3" w:rsidRDefault="001F00D3" w:rsidP="001F00D3">
      <w:pPr>
        <w:pStyle w:val="BodyText"/>
      </w:pPr>
      <w:r w:rsidRPr="0082293E">
        <w:t xml:space="preserve">Due to the State’s investment policy and funding arrangements, </w:t>
      </w:r>
      <w:r w:rsidR="00C32A3C">
        <w:t>Court Services Victoria</w:t>
      </w:r>
      <w:r w:rsidRPr="0082293E">
        <w:t xml:space="preserve"> does not hold a large cash reserve in its bank accounts. Cash received</w:t>
      </w:r>
      <w:r>
        <w:t xml:space="preserve"> f</w:t>
      </w:r>
      <w:r w:rsidRPr="0082293E">
        <w:t>rom generation of income is generally paid into the State’s bank account (‘public account’).</w:t>
      </w:r>
      <w:r>
        <w:t xml:space="preserve"> </w:t>
      </w:r>
      <w:r w:rsidRPr="0082293E">
        <w:t xml:space="preserve">Similarly, </w:t>
      </w:r>
      <w:r w:rsidR="00C32A3C">
        <w:t>Court Services Victoria</w:t>
      </w:r>
      <w:r w:rsidRPr="0082293E">
        <w:t xml:space="preserve"> expenditure, including in the form of Electronic Fund Transfer (EFT) for the payments to its suppliers and creditors, is made via the public account. The public account remits to </w:t>
      </w:r>
      <w:r w:rsidR="00C32A3C">
        <w:t>Court Services Victoria</w:t>
      </w:r>
      <w:r w:rsidRPr="0082293E">
        <w:t xml:space="preserve"> the cash required upon presentation of cheques by </w:t>
      </w:r>
      <w:r w:rsidR="00C32A3C">
        <w:t>Court Services Victoria</w:t>
      </w:r>
      <w:r w:rsidRPr="0082293E">
        <w:t>’s suppliers or creditors.</w:t>
      </w:r>
    </w:p>
    <w:p w14:paraId="20616AB1" w14:textId="4531B98A" w:rsidR="001F00D3" w:rsidRPr="0082293E" w:rsidRDefault="001F00D3" w:rsidP="001F00D3">
      <w:pPr>
        <w:pStyle w:val="BodyText"/>
      </w:pPr>
      <w:r w:rsidRPr="0082293E">
        <w:t xml:space="preserve">These funding arrangements often result in </w:t>
      </w:r>
      <w:r w:rsidR="00C32A3C">
        <w:t>Court Services Victoria</w:t>
      </w:r>
      <w:r w:rsidRPr="0082293E">
        <w:t xml:space="preserve"> having a notional shortfall in the cash at bank required for payment of unpresented cheques at the reporting date. At 30 June 2023, cash at bank included the amount of a notional shortfall for the payment of unpresented cheques of $0.259 million in </w:t>
      </w:r>
      <w:r w:rsidR="00C32A3C">
        <w:t>Court Services Victoria</w:t>
      </w:r>
      <w:r w:rsidRPr="0082293E">
        <w:t xml:space="preserve"> Expenditure Account (2022: $0.287 million) and $0.273 million in the Juror Payments Account (2022: $0.273 million).</w:t>
      </w:r>
    </w:p>
    <w:p w14:paraId="5446CF8F" w14:textId="77777777" w:rsidR="001F00D3" w:rsidRDefault="001F00D3" w:rsidP="001F00D3">
      <w:pPr>
        <w:pStyle w:val="BodyText"/>
      </w:pPr>
      <w:r w:rsidRPr="0082293E">
        <w:t>For cash flow statement presentation purposes, cash and cash equivalents comprise the cash balance and funds held in trust, $21.076 million (2022 $21.890 million) details of which can be found at Note 8.1.1.</w:t>
      </w:r>
    </w:p>
    <w:p w14:paraId="3B957C53" w14:textId="77777777" w:rsidR="001F00D3" w:rsidRPr="0082293E" w:rsidRDefault="001F00D3" w:rsidP="001F00D3">
      <w:pPr>
        <w:pStyle w:val="Heading4"/>
      </w:pPr>
      <w:r>
        <w:t xml:space="preserve">7.2.1 </w:t>
      </w:r>
      <w:r w:rsidRPr="0082293E">
        <w:t>Reconciliation of net result for the period to cash flow from operating activities</w:t>
      </w:r>
    </w:p>
    <w:tbl>
      <w:tblPr>
        <w:tblStyle w:val="AccessibleTableNumerical"/>
        <w:tblW w:w="5000" w:type="pct"/>
        <w:tblLook w:val="04E0" w:firstRow="1" w:lastRow="1" w:firstColumn="1" w:lastColumn="0" w:noHBand="0" w:noVBand="1"/>
      </w:tblPr>
      <w:tblGrid>
        <w:gridCol w:w="6681"/>
        <w:gridCol w:w="1478"/>
        <w:gridCol w:w="1478"/>
      </w:tblGrid>
      <w:tr w:rsidR="001F00D3" w:rsidRPr="0082293E" w14:paraId="6E64B7E3"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70CF565D" w14:textId="5D129A75" w:rsidR="001F00D3" w:rsidRPr="0082293E" w:rsidRDefault="000D02D7" w:rsidP="00D2516D">
            <w:pPr>
              <w:pStyle w:val="TableText"/>
            </w:pPr>
            <w:r>
              <w:t>Item</w:t>
            </w:r>
          </w:p>
        </w:tc>
        <w:tc>
          <w:tcPr>
            <w:tcW w:w="767" w:type="pct"/>
          </w:tcPr>
          <w:p w14:paraId="5D31224C"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40FDA8D5"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5E42CA72"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435D53CD"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097536E5"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28EF6631" w14:textId="77777777" w:rsidR="001F00D3" w:rsidRPr="0082293E" w:rsidRDefault="001F00D3" w:rsidP="00D2516D">
            <w:pPr>
              <w:pStyle w:val="TableText"/>
            </w:pPr>
            <w:r w:rsidRPr="0082293E">
              <w:rPr>
                <w:b/>
              </w:rPr>
              <w:t>Net result for the period</w:t>
            </w:r>
          </w:p>
        </w:tc>
        <w:tc>
          <w:tcPr>
            <w:tcW w:w="767" w:type="pct"/>
          </w:tcPr>
          <w:p w14:paraId="033040D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(1,762)</w:t>
            </w:r>
          </w:p>
        </w:tc>
        <w:tc>
          <w:tcPr>
            <w:tcW w:w="767" w:type="pct"/>
          </w:tcPr>
          <w:p w14:paraId="6D34462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1,981</w:t>
            </w:r>
          </w:p>
        </w:tc>
      </w:tr>
      <w:tr w:rsidR="001F00D3" w:rsidRPr="0082293E" w14:paraId="15486FBA"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70C7B40C" w14:textId="77777777" w:rsidR="001F00D3" w:rsidRPr="0082293E" w:rsidRDefault="001F00D3" w:rsidP="00D2516D">
            <w:pPr>
              <w:pStyle w:val="TableText"/>
            </w:pPr>
            <w:r w:rsidRPr="0082293E">
              <w:rPr>
                <w:b/>
              </w:rPr>
              <w:t>Non-Cash Movements:</w:t>
            </w:r>
          </w:p>
        </w:tc>
        <w:tc>
          <w:tcPr>
            <w:tcW w:w="767" w:type="pct"/>
          </w:tcPr>
          <w:p w14:paraId="38532DC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767" w:type="pct"/>
          </w:tcPr>
          <w:p w14:paraId="6A107AE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05048669"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6F2EAB2" w14:textId="77777777" w:rsidR="001F00D3" w:rsidRPr="0082293E" w:rsidRDefault="001F00D3" w:rsidP="00D2516D">
            <w:pPr>
              <w:pStyle w:val="TableText"/>
            </w:pPr>
            <w:r w:rsidRPr="0082293E">
              <w:t>(Gain)/loss on sale or disposal of non-current assets</w:t>
            </w:r>
          </w:p>
        </w:tc>
        <w:tc>
          <w:tcPr>
            <w:tcW w:w="767" w:type="pct"/>
          </w:tcPr>
          <w:p w14:paraId="0022640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(1,516)</w:t>
            </w:r>
          </w:p>
        </w:tc>
        <w:tc>
          <w:tcPr>
            <w:tcW w:w="767" w:type="pct"/>
          </w:tcPr>
          <w:p w14:paraId="4263AD8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(52)</w:t>
            </w:r>
          </w:p>
        </w:tc>
      </w:tr>
      <w:tr w:rsidR="001F00D3" w:rsidRPr="0082293E" w14:paraId="49E2C8A1"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9A529C3" w14:textId="77777777" w:rsidR="001F00D3" w:rsidRPr="0082293E" w:rsidRDefault="001F00D3" w:rsidP="00D2516D">
            <w:pPr>
              <w:pStyle w:val="TableText"/>
            </w:pPr>
            <w:r w:rsidRPr="0082293E">
              <w:t>(Gain)/loss on revaluation of non-current assets</w:t>
            </w:r>
          </w:p>
        </w:tc>
        <w:tc>
          <w:tcPr>
            <w:tcW w:w="767" w:type="pct"/>
          </w:tcPr>
          <w:p w14:paraId="703FD97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67" w:type="pct"/>
          </w:tcPr>
          <w:p w14:paraId="5C87340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1F00D3" w:rsidRPr="0082293E" w14:paraId="35ABF15D"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C37A028" w14:textId="77777777" w:rsidR="001F00D3" w:rsidRPr="0082293E" w:rsidRDefault="001F00D3" w:rsidP="00D2516D">
            <w:pPr>
              <w:pStyle w:val="TableText"/>
            </w:pPr>
            <w:r w:rsidRPr="0082293E">
              <w:t>Depreciation and amortisation of non-current assets</w:t>
            </w:r>
          </w:p>
        </w:tc>
        <w:tc>
          <w:tcPr>
            <w:tcW w:w="767" w:type="pct"/>
          </w:tcPr>
          <w:p w14:paraId="1D07E5F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90,343</w:t>
            </w:r>
          </w:p>
        </w:tc>
        <w:tc>
          <w:tcPr>
            <w:tcW w:w="767" w:type="pct"/>
          </w:tcPr>
          <w:p w14:paraId="530D05F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90,132</w:t>
            </w:r>
          </w:p>
        </w:tc>
      </w:tr>
      <w:tr w:rsidR="001F00D3" w:rsidRPr="0082293E" w14:paraId="72D1D386"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20573B94" w14:textId="77777777" w:rsidR="001F00D3" w:rsidRPr="0082293E" w:rsidRDefault="001F00D3" w:rsidP="00D2516D">
            <w:pPr>
              <w:pStyle w:val="TableText"/>
            </w:pPr>
            <w:r w:rsidRPr="0082293E">
              <w:t>Allowance for doubtful debts and bad debts</w:t>
            </w:r>
          </w:p>
        </w:tc>
        <w:tc>
          <w:tcPr>
            <w:tcW w:w="767" w:type="pct"/>
          </w:tcPr>
          <w:p w14:paraId="4D95587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21</w:t>
            </w:r>
          </w:p>
        </w:tc>
        <w:tc>
          <w:tcPr>
            <w:tcW w:w="767" w:type="pct"/>
          </w:tcPr>
          <w:p w14:paraId="75705DF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(11)</w:t>
            </w:r>
          </w:p>
        </w:tc>
      </w:tr>
      <w:tr w:rsidR="001F00D3" w:rsidRPr="0082293E" w14:paraId="7D506940"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76ACB330" w14:textId="77777777" w:rsidR="001F00D3" w:rsidRPr="0082293E" w:rsidRDefault="001F00D3" w:rsidP="00D2516D">
            <w:pPr>
              <w:pStyle w:val="TableText"/>
            </w:pPr>
            <w:r w:rsidRPr="0082293E">
              <w:rPr>
                <w:b/>
              </w:rPr>
              <w:t>Movements In Net Assets and Liabilities</w:t>
            </w:r>
          </w:p>
        </w:tc>
        <w:tc>
          <w:tcPr>
            <w:tcW w:w="767" w:type="pct"/>
          </w:tcPr>
          <w:p w14:paraId="5A632DD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767" w:type="pct"/>
          </w:tcPr>
          <w:p w14:paraId="29E2CFF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35BD66D1"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10E2C380" w14:textId="77777777" w:rsidR="001F00D3" w:rsidRPr="0082293E" w:rsidRDefault="001F00D3" w:rsidP="00D2516D">
            <w:pPr>
              <w:pStyle w:val="TableText"/>
            </w:pPr>
            <w:r w:rsidRPr="0082293E">
              <w:t>Decrease/(increase) in receivables</w:t>
            </w:r>
          </w:p>
        </w:tc>
        <w:tc>
          <w:tcPr>
            <w:tcW w:w="767" w:type="pct"/>
          </w:tcPr>
          <w:p w14:paraId="6672B3B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4,703</w:t>
            </w:r>
          </w:p>
        </w:tc>
        <w:tc>
          <w:tcPr>
            <w:tcW w:w="767" w:type="pct"/>
          </w:tcPr>
          <w:p w14:paraId="5965E98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37,825</w:t>
            </w:r>
          </w:p>
        </w:tc>
      </w:tr>
      <w:tr w:rsidR="001F00D3" w:rsidRPr="0082293E" w14:paraId="0D87ADDA"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3E1E3A4A" w14:textId="77777777" w:rsidR="001F00D3" w:rsidRPr="0082293E" w:rsidRDefault="001F00D3" w:rsidP="00D2516D">
            <w:pPr>
              <w:pStyle w:val="TableText"/>
            </w:pPr>
            <w:r w:rsidRPr="0082293E">
              <w:t>Decrease/(increase) in prepayments</w:t>
            </w:r>
          </w:p>
        </w:tc>
        <w:tc>
          <w:tcPr>
            <w:tcW w:w="767" w:type="pct"/>
          </w:tcPr>
          <w:p w14:paraId="28AF04F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4,619</w:t>
            </w:r>
          </w:p>
        </w:tc>
        <w:tc>
          <w:tcPr>
            <w:tcW w:w="767" w:type="pct"/>
          </w:tcPr>
          <w:p w14:paraId="5D5E80F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(5,268)</w:t>
            </w:r>
          </w:p>
        </w:tc>
      </w:tr>
      <w:tr w:rsidR="001F00D3" w:rsidRPr="0082293E" w14:paraId="19AC20F3"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2925374C" w14:textId="77777777" w:rsidR="001F00D3" w:rsidRPr="0082293E" w:rsidRDefault="001F00D3" w:rsidP="00D2516D">
            <w:pPr>
              <w:pStyle w:val="TableText"/>
            </w:pPr>
            <w:r w:rsidRPr="0082293E">
              <w:t>Increase/(decrease) in payables</w:t>
            </w:r>
          </w:p>
        </w:tc>
        <w:tc>
          <w:tcPr>
            <w:tcW w:w="767" w:type="pct"/>
          </w:tcPr>
          <w:p w14:paraId="13C733C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(12,397)</w:t>
            </w:r>
          </w:p>
        </w:tc>
        <w:tc>
          <w:tcPr>
            <w:tcW w:w="767" w:type="pct"/>
          </w:tcPr>
          <w:p w14:paraId="5C1B2D7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13,713</w:t>
            </w:r>
          </w:p>
        </w:tc>
      </w:tr>
      <w:tr w:rsidR="001F00D3" w:rsidRPr="0082293E" w14:paraId="20E051C6"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7B78C145" w14:textId="77777777" w:rsidR="001F00D3" w:rsidRPr="0082293E" w:rsidRDefault="001F00D3" w:rsidP="00D2516D">
            <w:pPr>
              <w:pStyle w:val="TableText"/>
            </w:pPr>
            <w:r w:rsidRPr="0082293E">
              <w:t>Increase/(decrease) in employee related provisions</w:t>
            </w:r>
          </w:p>
        </w:tc>
        <w:tc>
          <w:tcPr>
            <w:tcW w:w="767" w:type="pct"/>
          </w:tcPr>
          <w:p w14:paraId="629B80B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6,986</w:t>
            </w:r>
          </w:p>
        </w:tc>
        <w:tc>
          <w:tcPr>
            <w:tcW w:w="767" w:type="pct"/>
          </w:tcPr>
          <w:p w14:paraId="02A5775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4,018</w:t>
            </w:r>
          </w:p>
        </w:tc>
      </w:tr>
      <w:tr w:rsidR="001F00D3" w:rsidRPr="0082293E" w14:paraId="559E4BF6"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58ADD480" w14:textId="77777777" w:rsidR="001F00D3" w:rsidRPr="0082293E" w:rsidRDefault="001F00D3" w:rsidP="00D2516D">
            <w:pPr>
              <w:pStyle w:val="TableText"/>
            </w:pPr>
            <w:r w:rsidRPr="0082293E">
              <w:t>Increase/(decrease) in other provisions</w:t>
            </w:r>
          </w:p>
        </w:tc>
        <w:tc>
          <w:tcPr>
            <w:tcW w:w="767" w:type="pct"/>
          </w:tcPr>
          <w:p w14:paraId="1FBE0C7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4,183</w:t>
            </w:r>
          </w:p>
        </w:tc>
        <w:tc>
          <w:tcPr>
            <w:tcW w:w="767" w:type="pct"/>
          </w:tcPr>
          <w:p w14:paraId="58F1F70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r>
      <w:tr w:rsidR="001F00D3" w:rsidRPr="0082293E" w14:paraId="62C56D0C"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pct"/>
          </w:tcPr>
          <w:p w14:paraId="34D511B5" w14:textId="77777777" w:rsidR="001F00D3" w:rsidRPr="0082293E" w:rsidRDefault="001F00D3" w:rsidP="00D2516D">
            <w:pPr>
              <w:pStyle w:val="TableText"/>
            </w:pPr>
            <w:r w:rsidRPr="0082293E">
              <w:rPr>
                <w:b/>
              </w:rPr>
              <w:t>Net cash from/(used in) operating activities</w:t>
            </w:r>
          </w:p>
        </w:tc>
        <w:tc>
          <w:tcPr>
            <w:tcW w:w="767" w:type="pct"/>
          </w:tcPr>
          <w:p w14:paraId="6D151176"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95,180</w:t>
            </w:r>
          </w:p>
        </w:tc>
        <w:tc>
          <w:tcPr>
            <w:tcW w:w="767" w:type="pct"/>
          </w:tcPr>
          <w:p w14:paraId="5C4BCB5C"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142,339</w:t>
            </w:r>
          </w:p>
        </w:tc>
      </w:tr>
    </w:tbl>
    <w:p w14:paraId="4AF56363" w14:textId="77777777" w:rsidR="001F00D3" w:rsidRDefault="001F00D3" w:rsidP="001F00D3">
      <w:pPr>
        <w:pStyle w:val="BodyText"/>
        <w:sectPr w:rsidR="001F00D3" w:rsidSect="004C7D72">
          <w:pgSz w:w="11906" w:h="16838" w:code="9"/>
          <w:pgMar w:top="1134" w:right="851" w:bottom="1134" w:left="1418" w:header="709" w:footer="709" w:gutter="0"/>
          <w:cols w:space="720"/>
          <w:docGrid w:linePitch="272"/>
        </w:sectPr>
      </w:pPr>
    </w:p>
    <w:p w14:paraId="42F2BABC" w14:textId="77777777" w:rsidR="001F00D3" w:rsidRPr="0082293E" w:rsidRDefault="001F00D3" w:rsidP="001F00D3">
      <w:pPr>
        <w:pStyle w:val="Heading3"/>
        <w:pageBreakBefore/>
      </w:pPr>
      <w:bookmarkStart w:id="299" w:name="_Ref149921597"/>
      <w:bookmarkStart w:id="300" w:name="_Toc149922974"/>
      <w:r>
        <w:t xml:space="preserve">7.3 </w:t>
      </w:r>
      <w:r w:rsidRPr="0082293E">
        <w:t>Trust Account Balances</w:t>
      </w:r>
      <w:bookmarkEnd w:id="299"/>
      <w:bookmarkEnd w:id="300"/>
    </w:p>
    <w:p w14:paraId="74F29C1B" w14:textId="77777777" w:rsidR="001F00D3" w:rsidRPr="0082293E" w:rsidRDefault="001F00D3" w:rsidP="001F00D3">
      <w:pPr>
        <w:pStyle w:val="BodyText"/>
      </w:pPr>
      <w:r w:rsidRPr="0082293E">
        <w:t>Funds held in trust are quarantined for use specifically for the purposes under which each trust fund has been established and are not used for operating purposes.</w:t>
      </w:r>
    </w:p>
    <w:p w14:paraId="1A5BA189" w14:textId="1FA7CEA8" w:rsidR="001F00D3" w:rsidRPr="0082293E" w:rsidRDefault="001F00D3" w:rsidP="001F00D3">
      <w:pPr>
        <w:pStyle w:val="Caption"/>
      </w:pPr>
      <w:r w:rsidRPr="0082293E">
        <w:t xml:space="preserve">Trust account balances relating to trust accounts controlled and/or administered by </w:t>
      </w:r>
      <w:r w:rsidR="00C32A3C">
        <w:t>Court Services Victoria</w:t>
      </w:r>
    </w:p>
    <w:tbl>
      <w:tblPr>
        <w:tblStyle w:val="AccessibleTableNumerical"/>
        <w:tblW w:w="5003" w:type="pct"/>
        <w:tblLook w:val="04E0" w:firstRow="1" w:lastRow="1" w:firstColumn="1" w:lastColumn="0" w:noHBand="0" w:noVBand="1"/>
      </w:tblPr>
      <w:tblGrid>
        <w:gridCol w:w="10376"/>
        <w:gridCol w:w="1453"/>
        <w:gridCol w:w="1453"/>
        <w:gridCol w:w="1453"/>
        <w:gridCol w:w="1453"/>
        <w:gridCol w:w="1453"/>
        <w:gridCol w:w="1440"/>
        <w:gridCol w:w="1440"/>
        <w:gridCol w:w="1035"/>
      </w:tblGrid>
      <w:tr w:rsidR="001F00D3" w:rsidRPr="0082293E" w14:paraId="2CF0E393"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7" w:type="pct"/>
          </w:tcPr>
          <w:p w14:paraId="4850C3A2" w14:textId="77777777" w:rsidR="001F00D3" w:rsidRPr="0082293E" w:rsidRDefault="001F00D3" w:rsidP="00D2516D">
            <w:pPr>
              <w:pStyle w:val="TableText"/>
            </w:pPr>
            <w:r>
              <w:t>Item</w:t>
            </w:r>
          </w:p>
        </w:tc>
        <w:tc>
          <w:tcPr>
            <w:tcW w:w="337" w:type="pct"/>
            <w:vAlign w:val="bottom"/>
          </w:tcPr>
          <w:p w14:paraId="5D6E06E6"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rPr>
                <w:b/>
              </w:rPr>
            </w:pPr>
            <w:r w:rsidRPr="0082293E">
              <w:rPr>
                <w:b/>
              </w:rPr>
              <w:t>Opening balance as at 1 July 2022</w:t>
            </w:r>
          </w:p>
          <w:p w14:paraId="610B98B8"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337" w:type="pct"/>
            <w:vAlign w:val="bottom"/>
          </w:tcPr>
          <w:p w14:paraId="14EEABA7"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Total receipts</w:t>
            </w:r>
          </w:p>
          <w:p w14:paraId="233BF339"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337" w:type="pct"/>
            <w:vAlign w:val="bottom"/>
          </w:tcPr>
          <w:p w14:paraId="4DEE851B"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Total payments</w:t>
            </w:r>
          </w:p>
        </w:tc>
        <w:tc>
          <w:tcPr>
            <w:tcW w:w="337" w:type="pct"/>
            <w:vAlign w:val="bottom"/>
          </w:tcPr>
          <w:p w14:paraId="52754DE0"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Closing balance as at 30 June 2023</w:t>
            </w:r>
          </w:p>
        </w:tc>
        <w:tc>
          <w:tcPr>
            <w:tcW w:w="337" w:type="pct"/>
            <w:vAlign w:val="bottom"/>
          </w:tcPr>
          <w:p w14:paraId="793967E2"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Opening balance as at 1 July 2021</w:t>
            </w:r>
          </w:p>
        </w:tc>
        <w:tc>
          <w:tcPr>
            <w:tcW w:w="334" w:type="pct"/>
            <w:vAlign w:val="bottom"/>
          </w:tcPr>
          <w:p w14:paraId="2A533D51"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Total receipts</w:t>
            </w:r>
          </w:p>
        </w:tc>
        <w:tc>
          <w:tcPr>
            <w:tcW w:w="334" w:type="pct"/>
            <w:vAlign w:val="bottom"/>
          </w:tcPr>
          <w:p w14:paraId="56641BC6"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Total payments</w:t>
            </w:r>
          </w:p>
        </w:tc>
        <w:tc>
          <w:tcPr>
            <w:tcW w:w="240" w:type="pct"/>
            <w:vAlign w:val="bottom"/>
          </w:tcPr>
          <w:p w14:paraId="598A627B"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Closing balance as at 30 June 2022</w:t>
            </w:r>
          </w:p>
        </w:tc>
      </w:tr>
      <w:tr w:rsidR="001F00D3" w:rsidRPr="0082293E" w14:paraId="3D6117AA"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30573E8B" w14:textId="77777777" w:rsidR="001F00D3" w:rsidRPr="0082293E" w:rsidRDefault="001F00D3" w:rsidP="00D2516D">
            <w:pPr>
              <w:pStyle w:val="TableText"/>
            </w:pPr>
            <w:r w:rsidRPr="0082293E">
              <w:rPr>
                <w:b/>
              </w:rPr>
              <w:t>Cash And Cash Equivalents and Investments</w:t>
            </w:r>
          </w:p>
        </w:tc>
        <w:tc>
          <w:tcPr>
            <w:tcW w:w="337" w:type="pct"/>
          </w:tcPr>
          <w:p w14:paraId="1E07208E" w14:textId="77777777" w:rsidR="001F00D3" w:rsidRPr="0082293E" w:rsidRDefault="001F00D3" w:rsidP="00D2516D">
            <w:pPr>
              <w:spacing w:before="0" w:after="70"/>
              <w:cnfStyle w:val="000000000000" w:firstRow="0" w:lastRow="0" w:firstColumn="0" w:lastColumn="0" w:oddVBand="0" w:evenVBand="0" w:oddHBand="0" w:evenHBand="0" w:firstRowFirstColumn="0" w:firstRowLastColumn="0" w:lastRowFirstColumn="0" w:lastRowLastColumn="0"/>
            </w:pPr>
            <w:r w:rsidRPr="00513872">
              <w:t>0</w:t>
            </w:r>
          </w:p>
        </w:tc>
        <w:tc>
          <w:tcPr>
            <w:tcW w:w="337" w:type="pct"/>
          </w:tcPr>
          <w:p w14:paraId="1278BB0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337" w:type="pct"/>
          </w:tcPr>
          <w:p w14:paraId="3CACEF4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337" w:type="pct"/>
          </w:tcPr>
          <w:p w14:paraId="5163BBC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337" w:type="pct"/>
          </w:tcPr>
          <w:p w14:paraId="7A26897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334" w:type="pct"/>
          </w:tcPr>
          <w:p w14:paraId="3375915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334" w:type="pct"/>
          </w:tcPr>
          <w:p w14:paraId="4054DC0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240" w:type="pct"/>
          </w:tcPr>
          <w:p w14:paraId="12896E8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r>
      <w:tr w:rsidR="001F00D3" w:rsidRPr="0082293E" w14:paraId="02DE6FD8"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50D5B591" w14:textId="77777777" w:rsidR="001F00D3" w:rsidRPr="0082293E" w:rsidRDefault="001F00D3" w:rsidP="00D2516D">
            <w:pPr>
              <w:pStyle w:val="TableText"/>
            </w:pPr>
            <w:r w:rsidRPr="0082293E">
              <w:rPr>
                <w:b/>
              </w:rPr>
              <w:t>Controlled Trusts</w:t>
            </w:r>
          </w:p>
        </w:tc>
        <w:tc>
          <w:tcPr>
            <w:tcW w:w="337" w:type="pct"/>
          </w:tcPr>
          <w:p w14:paraId="31A3493A" w14:textId="77777777" w:rsidR="001F00D3" w:rsidRPr="0082293E" w:rsidRDefault="001F00D3" w:rsidP="00D2516D">
            <w:pPr>
              <w:spacing w:before="0" w:after="70"/>
              <w:cnfStyle w:val="000000000000" w:firstRow="0" w:lastRow="0" w:firstColumn="0" w:lastColumn="0" w:oddVBand="0" w:evenVBand="0" w:oddHBand="0" w:evenHBand="0" w:firstRowFirstColumn="0" w:firstRowLastColumn="0" w:lastRowFirstColumn="0" w:lastRowLastColumn="0"/>
            </w:pPr>
            <w:r w:rsidRPr="00513872">
              <w:t>0</w:t>
            </w:r>
          </w:p>
        </w:tc>
        <w:tc>
          <w:tcPr>
            <w:tcW w:w="337" w:type="pct"/>
          </w:tcPr>
          <w:p w14:paraId="603D0FD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337" w:type="pct"/>
          </w:tcPr>
          <w:p w14:paraId="21954F7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337" w:type="pct"/>
          </w:tcPr>
          <w:p w14:paraId="7815A5E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337" w:type="pct"/>
          </w:tcPr>
          <w:p w14:paraId="718B42F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334" w:type="pct"/>
          </w:tcPr>
          <w:p w14:paraId="069433A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334" w:type="pct"/>
          </w:tcPr>
          <w:p w14:paraId="7E8D68B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c>
          <w:tcPr>
            <w:tcW w:w="240" w:type="pct"/>
          </w:tcPr>
          <w:p w14:paraId="11F86F9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513872">
              <w:t>0</w:t>
            </w:r>
          </w:p>
        </w:tc>
      </w:tr>
      <w:tr w:rsidR="001F00D3" w:rsidRPr="0082293E" w14:paraId="1F8139F6"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2A755F7A" w14:textId="77777777" w:rsidR="001F00D3" w:rsidRPr="0082293E" w:rsidRDefault="001F00D3" w:rsidP="00D2516D">
            <w:pPr>
              <w:pStyle w:val="TableText"/>
            </w:pPr>
            <w:r w:rsidRPr="0082293E">
              <w:rPr>
                <w:b/>
              </w:rPr>
              <w:t>Treasury Trust Fund</w:t>
            </w:r>
          </w:p>
        </w:tc>
        <w:tc>
          <w:tcPr>
            <w:tcW w:w="337" w:type="pct"/>
          </w:tcPr>
          <w:p w14:paraId="73DC9307" w14:textId="77777777" w:rsidR="001F00D3" w:rsidRPr="0082293E" w:rsidRDefault="001F00D3" w:rsidP="00D2516D">
            <w:pPr>
              <w:spacing w:before="0" w:after="70"/>
              <w:cnfStyle w:val="000000000000" w:firstRow="0" w:lastRow="0" w:firstColumn="0" w:lastColumn="0" w:oddVBand="0" w:evenVBand="0" w:oddHBand="0" w:evenHBand="0" w:firstRowFirstColumn="0" w:firstRowLastColumn="0" w:lastRowFirstColumn="0" w:lastRowLastColumn="0"/>
            </w:pPr>
            <w:r>
              <w:t>N/A</w:t>
            </w:r>
          </w:p>
        </w:tc>
        <w:tc>
          <w:tcPr>
            <w:tcW w:w="337" w:type="pct"/>
          </w:tcPr>
          <w:p w14:paraId="70015DD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7F7ADDE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279F88B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2E4C84F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489598D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2E15A19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0EE5C34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r>
      <w:tr w:rsidR="001F00D3" w:rsidRPr="0082293E" w14:paraId="6974FD30"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3B994A90" w14:textId="77777777" w:rsidR="001F00D3" w:rsidRPr="0082293E" w:rsidRDefault="001F00D3" w:rsidP="00D2516D">
            <w:pPr>
              <w:pStyle w:val="TableText"/>
              <w:ind w:left="227"/>
            </w:pPr>
            <w:r w:rsidRPr="0082293E">
              <w:rPr>
                <w:i/>
              </w:rPr>
              <w:t xml:space="preserve">Financial Management Act 1994 </w:t>
            </w:r>
            <w:r w:rsidRPr="0082293E">
              <w:t>(No. 18/1994), Part 4</w:t>
            </w:r>
          </w:p>
        </w:tc>
        <w:tc>
          <w:tcPr>
            <w:tcW w:w="337" w:type="pct"/>
          </w:tcPr>
          <w:p w14:paraId="02CE58FF" w14:textId="77777777" w:rsidR="001F00D3" w:rsidRPr="0082293E" w:rsidRDefault="001F00D3" w:rsidP="00D2516D">
            <w:pPr>
              <w:spacing w:before="0" w:after="70"/>
              <w:cnfStyle w:val="000000000000" w:firstRow="0" w:lastRow="0" w:firstColumn="0" w:lastColumn="0" w:oddVBand="0" w:evenVBand="0" w:oddHBand="0" w:evenHBand="0" w:firstRowFirstColumn="0" w:firstRowLastColumn="0" w:lastRowFirstColumn="0" w:lastRowLastColumn="0"/>
            </w:pPr>
            <w:r>
              <w:t>N/A</w:t>
            </w:r>
          </w:p>
        </w:tc>
        <w:tc>
          <w:tcPr>
            <w:tcW w:w="337" w:type="pct"/>
          </w:tcPr>
          <w:p w14:paraId="4138EA9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3F8C159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7C25534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3EF92D6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784EA08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7B704C8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1E34C4F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r>
      <w:tr w:rsidR="001F00D3" w:rsidRPr="0082293E" w14:paraId="70B832C9"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482202E3" w14:textId="03AFCF9D" w:rsidR="001F00D3" w:rsidRPr="0082293E" w:rsidRDefault="001F00D3" w:rsidP="00D2516D">
            <w:pPr>
              <w:pStyle w:val="TableText"/>
              <w:ind w:left="227"/>
            </w:pPr>
            <w:r w:rsidRPr="0082293E">
              <w:t xml:space="preserve">Working account for </w:t>
            </w:r>
            <w:r w:rsidR="00C32A3C">
              <w:t>Court Services Victoria</w:t>
            </w:r>
            <w:r w:rsidRPr="0082293E">
              <w:t xml:space="preserve"> for the receipt and disbursement of unclaimed monies and other funds held in trust</w:t>
            </w:r>
          </w:p>
        </w:tc>
        <w:tc>
          <w:tcPr>
            <w:tcW w:w="337" w:type="pct"/>
          </w:tcPr>
          <w:p w14:paraId="5BD5A03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14,261</w:t>
            </w:r>
          </w:p>
        </w:tc>
        <w:tc>
          <w:tcPr>
            <w:tcW w:w="337" w:type="pct"/>
          </w:tcPr>
          <w:p w14:paraId="2D716C4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295</w:t>
            </w:r>
          </w:p>
        </w:tc>
        <w:tc>
          <w:tcPr>
            <w:tcW w:w="337" w:type="pct"/>
          </w:tcPr>
          <w:p w14:paraId="7354908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92</w:t>
            </w:r>
          </w:p>
        </w:tc>
        <w:tc>
          <w:tcPr>
            <w:tcW w:w="337" w:type="pct"/>
          </w:tcPr>
          <w:p w14:paraId="0E395A9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14,464</w:t>
            </w:r>
          </w:p>
        </w:tc>
        <w:tc>
          <w:tcPr>
            <w:tcW w:w="337" w:type="pct"/>
          </w:tcPr>
          <w:p w14:paraId="495635A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14,031</w:t>
            </w:r>
          </w:p>
        </w:tc>
        <w:tc>
          <w:tcPr>
            <w:tcW w:w="334" w:type="pct"/>
          </w:tcPr>
          <w:p w14:paraId="0B54B10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1,250</w:t>
            </w:r>
          </w:p>
        </w:tc>
        <w:tc>
          <w:tcPr>
            <w:tcW w:w="334" w:type="pct"/>
          </w:tcPr>
          <w:p w14:paraId="4B18AC0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1,019</w:t>
            </w:r>
          </w:p>
        </w:tc>
        <w:tc>
          <w:tcPr>
            <w:tcW w:w="240" w:type="pct"/>
          </w:tcPr>
          <w:p w14:paraId="0C8BF81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14,261</w:t>
            </w:r>
          </w:p>
        </w:tc>
      </w:tr>
      <w:tr w:rsidR="001F00D3" w:rsidRPr="0082293E" w14:paraId="5CF1D01C"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658132F7" w14:textId="77777777" w:rsidR="001F00D3" w:rsidRPr="0082293E" w:rsidRDefault="001F00D3" w:rsidP="00D2516D">
            <w:pPr>
              <w:pStyle w:val="TableText"/>
            </w:pPr>
            <w:r w:rsidRPr="0082293E">
              <w:rPr>
                <w:b/>
              </w:rPr>
              <w:t>Vehicle Lease Trust Account</w:t>
            </w:r>
          </w:p>
        </w:tc>
        <w:tc>
          <w:tcPr>
            <w:tcW w:w="337" w:type="pct"/>
          </w:tcPr>
          <w:p w14:paraId="288D27F1" w14:textId="77777777" w:rsidR="001F00D3" w:rsidRPr="0082293E" w:rsidRDefault="001F00D3" w:rsidP="00D2516D">
            <w:pPr>
              <w:spacing w:before="0" w:after="70"/>
              <w:cnfStyle w:val="000000000000" w:firstRow="0" w:lastRow="0" w:firstColumn="0" w:lastColumn="0" w:oddVBand="0" w:evenVBand="0" w:oddHBand="0" w:evenHBand="0" w:firstRowFirstColumn="0" w:firstRowLastColumn="0" w:lastRowFirstColumn="0" w:lastRowLastColumn="0"/>
            </w:pPr>
            <w:r>
              <w:t>N/A</w:t>
            </w:r>
          </w:p>
        </w:tc>
        <w:tc>
          <w:tcPr>
            <w:tcW w:w="337" w:type="pct"/>
          </w:tcPr>
          <w:p w14:paraId="4A4205D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6035F8">
              <w:t>N/A</w:t>
            </w:r>
          </w:p>
        </w:tc>
        <w:tc>
          <w:tcPr>
            <w:tcW w:w="337" w:type="pct"/>
          </w:tcPr>
          <w:p w14:paraId="61E6F94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6035F8">
              <w:t>N/A</w:t>
            </w:r>
          </w:p>
        </w:tc>
        <w:tc>
          <w:tcPr>
            <w:tcW w:w="337" w:type="pct"/>
          </w:tcPr>
          <w:p w14:paraId="74F5C90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6035F8">
              <w:t>N/A</w:t>
            </w:r>
          </w:p>
        </w:tc>
        <w:tc>
          <w:tcPr>
            <w:tcW w:w="337" w:type="pct"/>
          </w:tcPr>
          <w:p w14:paraId="142EAA4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6035F8">
              <w:t>N/A</w:t>
            </w:r>
          </w:p>
        </w:tc>
        <w:tc>
          <w:tcPr>
            <w:tcW w:w="334" w:type="pct"/>
          </w:tcPr>
          <w:p w14:paraId="5D4816D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6035F8">
              <w:t>N/A</w:t>
            </w:r>
          </w:p>
        </w:tc>
        <w:tc>
          <w:tcPr>
            <w:tcW w:w="334" w:type="pct"/>
          </w:tcPr>
          <w:p w14:paraId="31A0881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6035F8">
              <w:t>N/A</w:t>
            </w:r>
          </w:p>
        </w:tc>
        <w:tc>
          <w:tcPr>
            <w:tcW w:w="240" w:type="pct"/>
          </w:tcPr>
          <w:p w14:paraId="7692130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6035F8">
              <w:t>N/A</w:t>
            </w:r>
          </w:p>
        </w:tc>
      </w:tr>
      <w:tr w:rsidR="001F00D3" w:rsidRPr="0082293E" w14:paraId="4E231850"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43C99BB6" w14:textId="77777777" w:rsidR="001F00D3" w:rsidRPr="0082293E" w:rsidRDefault="001F00D3" w:rsidP="00D2516D">
            <w:pPr>
              <w:pStyle w:val="TableText"/>
              <w:ind w:left="283"/>
            </w:pPr>
            <w:r w:rsidRPr="0082293E">
              <w:rPr>
                <w:i/>
              </w:rPr>
              <w:t xml:space="preserve">Financial Management Act 1994 </w:t>
            </w:r>
            <w:r w:rsidRPr="0082293E">
              <w:t>(No. 18/1994), Part 4</w:t>
            </w:r>
          </w:p>
        </w:tc>
        <w:tc>
          <w:tcPr>
            <w:tcW w:w="337" w:type="pct"/>
          </w:tcPr>
          <w:p w14:paraId="28677148" w14:textId="77777777" w:rsidR="001F00D3" w:rsidRPr="0082293E" w:rsidRDefault="001F00D3" w:rsidP="00D2516D">
            <w:pPr>
              <w:spacing w:before="0" w:after="70"/>
              <w:cnfStyle w:val="000000000000" w:firstRow="0" w:lastRow="0" w:firstColumn="0" w:lastColumn="0" w:oddVBand="0" w:evenVBand="0" w:oddHBand="0" w:evenHBand="0" w:firstRowFirstColumn="0" w:firstRowLastColumn="0" w:lastRowFirstColumn="0" w:lastRowLastColumn="0"/>
            </w:pPr>
            <w:r>
              <w:t>N/A</w:t>
            </w:r>
          </w:p>
        </w:tc>
        <w:tc>
          <w:tcPr>
            <w:tcW w:w="337" w:type="pct"/>
          </w:tcPr>
          <w:p w14:paraId="23719AA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58475ED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450E84A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59048C2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1E81B3E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70E032F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640FD31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r>
      <w:tr w:rsidR="001F00D3" w:rsidRPr="0082293E" w14:paraId="520CF093"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33689CEA" w14:textId="77777777" w:rsidR="001F00D3" w:rsidRPr="0082293E" w:rsidRDefault="001F00D3" w:rsidP="00D2516D">
            <w:pPr>
              <w:pStyle w:val="TableText"/>
              <w:ind w:left="283"/>
            </w:pPr>
            <w:r w:rsidRPr="0082293E">
              <w:t>Working account for the sale of VicFleet motor vehicles</w:t>
            </w:r>
          </w:p>
        </w:tc>
        <w:tc>
          <w:tcPr>
            <w:tcW w:w="337" w:type="pct"/>
          </w:tcPr>
          <w:p w14:paraId="4F588D6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49</w:t>
            </w:r>
          </w:p>
        </w:tc>
        <w:tc>
          <w:tcPr>
            <w:tcW w:w="337" w:type="pct"/>
          </w:tcPr>
          <w:p w14:paraId="1335A4C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1,516</w:t>
            </w:r>
          </w:p>
        </w:tc>
        <w:tc>
          <w:tcPr>
            <w:tcW w:w="337" w:type="pct"/>
          </w:tcPr>
          <w:p w14:paraId="0C00140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1,525</w:t>
            </w:r>
          </w:p>
        </w:tc>
        <w:tc>
          <w:tcPr>
            <w:tcW w:w="337" w:type="pct"/>
          </w:tcPr>
          <w:p w14:paraId="7A0D3C4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40</w:t>
            </w:r>
          </w:p>
        </w:tc>
        <w:tc>
          <w:tcPr>
            <w:tcW w:w="337" w:type="pct"/>
          </w:tcPr>
          <w:p w14:paraId="68CEC45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56</w:t>
            </w:r>
          </w:p>
        </w:tc>
        <w:tc>
          <w:tcPr>
            <w:tcW w:w="334" w:type="pct"/>
          </w:tcPr>
          <w:p w14:paraId="5F5009C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1,160</w:t>
            </w:r>
          </w:p>
        </w:tc>
        <w:tc>
          <w:tcPr>
            <w:tcW w:w="334" w:type="pct"/>
          </w:tcPr>
          <w:p w14:paraId="1C935FD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1,168</w:t>
            </w:r>
          </w:p>
        </w:tc>
        <w:tc>
          <w:tcPr>
            <w:tcW w:w="240" w:type="pct"/>
          </w:tcPr>
          <w:p w14:paraId="5CD0D1C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49</w:t>
            </w:r>
          </w:p>
        </w:tc>
      </w:tr>
      <w:tr w:rsidR="001F00D3" w:rsidRPr="0082293E" w14:paraId="666C1DF2"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55760819" w14:textId="77777777" w:rsidR="001F00D3" w:rsidRPr="0082293E" w:rsidRDefault="001F00D3" w:rsidP="00D2516D">
            <w:pPr>
              <w:pStyle w:val="TableText"/>
            </w:pPr>
            <w:r w:rsidRPr="0082293E">
              <w:rPr>
                <w:b/>
              </w:rPr>
              <w:t>Victorian Civil and Administrative Tribunal Trust Account</w:t>
            </w:r>
          </w:p>
        </w:tc>
        <w:tc>
          <w:tcPr>
            <w:tcW w:w="337" w:type="pct"/>
          </w:tcPr>
          <w:p w14:paraId="2C2198F9" w14:textId="77777777" w:rsidR="001F00D3" w:rsidRPr="0082293E" w:rsidRDefault="001F00D3" w:rsidP="00D2516D">
            <w:pPr>
              <w:spacing w:before="0" w:after="70"/>
              <w:cnfStyle w:val="000000000000" w:firstRow="0" w:lastRow="0" w:firstColumn="0" w:lastColumn="0" w:oddVBand="0" w:evenVBand="0" w:oddHBand="0" w:evenHBand="0" w:firstRowFirstColumn="0" w:firstRowLastColumn="0" w:lastRowFirstColumn="0" w:lastRowLastColumn="0"/>
            </w:pPr>
            <w:r w:rsidRPr="00CE5F7D">
              <w:t>N/A</w:t>
            </w:r>
          </w:p>
        </w:tc>
        <w:tc>
          <w:tcPr>
            <w:tcW w:w="337" w:type="pct"/>
          </w:tcPr>
          <w:p w14:paraId="1FF665E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CE5F7D">
              <w:t>N/A</w:t>
            </w:r>
          </w:p>
        </w:tc>
        <w:tc>
          <w:tcPr>
            <w:tcW w:w="337" w:type="pct"/>
          </w:tcPr>
          <w:p w14:paraId="4AAFC91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CE5F7D">
              <w:t>N/A</w:t>
            </w:r>
          </w:p>
        </w:tc>
        <w:tc>
          <w:tcPr>
            <w:tcW w:w="337" w:type="pct"/>
          </w:tcPr>
          <w:p w14:paraId="54C1B14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CE5F7D">
              <w:t>N/A</w:t>
            </w:r>
          </w:p>
        </w:tc>
        <w:tc>
          <w:tcPr>
            <w:tcW w:w="337" w:type="pct"/>
          </w:tcPr>
          <w:p w14:paraId="25BB90D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CE5F7D">
              <w:t>N/A</w:t>
            </w:r>
          </w:p>
        </w:tc>
        <w:tc>
          <w:tcPr>
            <w:tcW w:w="334" w:type="pct"/>
          </w:tcPr>
          <w:p w14:paraId="27AF847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CE5F7D">
              <w:t>N/A</w:t>
            </w:r>
          </w:p>
        </w:tc>
        <w:tc>
          <w:tcPr>
            <w:tcW w:w="334" w:type="pct"/>
          </w:tcPr>
          <w:p w14:paraId="137950E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CE5F7D">
              <w:t>N/A</w:t>
            </w:r>
          </w:p>
        </w:tc>
        <w:tc>
          <w:tcPr>
            <w:tcW w:w="240" w:type="pct"/>
          </w:tcPr>
          <w:p w14:paraId="3020691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CE5F7D">
              <w:t>N/A</w:t>
            </w:r>
          </w:p>
        </w:tc>
      </w:tr>
      <w:tr w:rsidR="001F00D3" w:rsidRPr="0082293E" w14:paraId="2268E886"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5CC5CC84" w14:textId="77777777" w:rsidR="001F00D3" w:rsidRPr="0082293E" w:rsidRDefault="001F00D3" w:rsidP="00D2516D">
            <w:pPr>
              <w:pStyle w:val="TableText"/>
              <w:ind w:left="283"/>
            </w:pPr>
            <w:r w:rsidRPr="0082293E">
              <w:rPr>
                <w:i/>
              </w:rPr>
              <w:t xml:space="preserve">Financial Management Act 1994 </w:t>
            </w:r>
            <w:r w:rsidRPr="0082293E">
              <w:t>(No. 18/1994), Part 4</w:t>
            </w:r>
          </w:p>
        </w:tc>
        <w:tc>
          <w:tcPr>
            <w:tcW w:w="337" w:type="pct"/>
          </w:tcPr>
          <w:p w14:paraId="2B43CA9B" w14:textId="77777777" w:rsidR="001F00D3" w:rsidRPr="0082293E" w:rsidRDefault="001F00D3" w:rsidP="00D2516D">
            <w:pPr>
              <w:spacing w:before="0" w:after="70"/>
              <w:cnfStyle w:val="000000000000" w:firstRow="0" w:lastRow="0" w:firstColumn="0" w:lastColumn="0" w:oddVBand="0" w:evenVBand="0" w:oddHBand="0" w:evenHBand="0" w:firstRowFirstColumn="0" w:firstRowLastColumn="0" w:lastRowFirstColumn="0" w:lastRowLastColumn="0"/>
            </w:pPr>
            <w:r>
              <w:t>N/A</w:t>
            </w:r>
          </w:p>
        </w:tc>
        <w:tc>
          <w:tcPr>
            <w:tcW w:w="337" w:type="pct"/>
          </w:tcPr>
          <w:p w14:paraId="62C0704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0BA12B9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41111B3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484ECA8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11BC6EF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04F8DB7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5A08E5E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r>
      <w:tr w:rsidR="001F00D3" w:rsidRPr="0082293E" w14:paraId="01B47857"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2DAD1E18" w14:textId="77777777" w:rsidR="001F00D3" w:rsidRPr="0082293E" w:rsidRDefault="001F00D3" w:rsidP="00D2516D">
            <w:pPr>
              <w:pStyle w:val="TableText"/>
              <w:ind w:left="283"/>
            </w:pPr>
            <w:r w:rsidRPr="0082293E">
              <w:t>Working account for the Owners Corporation, Domestic Building and Residential Tenancies disputes.</w:t>
            </w:r>
          </w:p>
        </w:tc>
        <w:tc>
          <w:tcPr>
            <w:tcW w:w="337" w:type="pct"/>
          </w:tcPr>
          <w:p w14:paraId="6568482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2,975</w:t>
            </w:r>
          </w:p>
        </w:tc>
        <w:tc>
          <w:tcPr>
            <w:tcW w:w="337" w:type="pct"/>
          </w:tcPr>
          <w:p w14:paraId="6CA4B3F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23,779</w:t>
            </w:r>
          </w:p>
        </w:tc>
        <w:tc>
          <w:tcPr>
            <w:tcW w:w="337" w:type="pct"/>
          </w:tcPr>
          <w:p w14:paraId="0598121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25,087</w:t>
            </w:r>
          </w:p>
        </w:tc>
        <w:tc>
          <w:tcPr>
            <w:tcW w:w="337" w:type="pct"/>
          </w:tcPr>
          <w:p w14:paraId="35FB122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1,667</w:t>
            </w:r>
          </w:p>
        </w:tc>
        <w:tc>
          <w:tcPr>
            <w:tcW w:w="337" w:type="pct"/>
          </w:tcPr>
          <w:p w14:paraId="7BF3A65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5,146</w:t>
            </w:r>
          </w:p>
        </w:tc>
        <w:tc>
          <w:tcPr>
            <w:tcW w:w="334" w:type="pct"/>
          </w:tcPr>
          <w:p w14:paraId="4D428CA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19,640</w:t>
            </w:r>
          </w:p>
        </w:tc>
        <w:tc>
          <w:tcPr>
            <w:tcW w:w="334" w:type="pct"/>
          </w:tcPr>
          <w:p w14:paraId="0D1B1CD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21,811</w:t>
            </w:r>
          </w:p>
        </w:tc>
        <w:tc>
          <w:tcPr>
            <w:tcW w:w="240" w:type="pct"/>
          </w:tcPr>
          <w:p w14:paraId="642F329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2,975</w:t>
            </w:r>
          </w:p>
        </w:tc>
      </w:tr>
      <w:tr w:rsidR="001F00D3" w:rsidRPr="0082293E" w14:paraId="0DB362AA"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03795EE7" w14:textId="77777777" w:rsidR="001F00D3" w:rsidRPr="0082293E" w:rsidRDefault="001F00D3" w:rsidP="00D2516D">
            <w:pPr>
              <w:pStyle w:val="TableText"/>
            </w:pPr>
            <w:r w:rsidRPr="0082293E">
              <w:rPr>
                <w:b/>
              </w:rPr>
              <w:t>Inter-Departmental Transfer Fund</w:t>
            </w:r>
          </w:p>
        </w:tc>
        <w:tc>
          <w:tcPr>
            <w:tcW w:w="337" w:type="pct"/>
          </w:tcPr>
          <w:p w14:paraId="623A675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5,259</w:t>
            </w:r>
          </w:p>
        </w:tc>
        <w:tc>
          <w:tcPr>
            <w:tcW w:w="337" w:type="pct"/>
          </w:tcPr>
          <w:p w14:paraId="759C220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2,496</w:t>
            </w:r>
          </w:p>
        </w:tc>
        <w:tc>
          <w:tcPr>
            <w:tcW w:w="337" w:type="pct"/>
          </w:tcPr>
          <w:p w14:paraId="01D273D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2,362</w:t>
            </w:r>
          </w:p>
        </w:tc>
        <w:tc>
          <w:tcPr>
            <w:tcW w:w="337" w:type="pct"/>
          </w:tcPr>
          <w:p w14:paraId="01B3889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5,393</w:t>
            </w:r>
          </w:p>
        </w:tc>
        <w:tc>
          <w:tcPr>
            <w:tcW w:w="337" w:type="pct"/>
          </w:tcPr>
          <w:p w14:paraId="5F8B5E7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3,703</w:t>
            </w:r>
          </w:p>
        </w:tc>
        <w:tc>
          <w:tcPr>
            <w:tcW w:w="334" w:type="pct"/>
          </w:tcPr>
          <w:p w14:paraId="00B3339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4,363</w:t>
            </w:r>
          </w:p>
        </w:tc>
        <w:tc>
          <w:tcPr>
            <w:tcW w:w="334" w:type="pct"/>
          </w:tcPr>
          <w:p w14:paraId="75CF2DE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2,808</w:t>
            </w:r>
          </w:p>
        </w:tc>
        <w:tc>
          <w:tcPr>
            <w:tcW w:w="240" w:type="pct"/>
          </w:tcPr>
          <w:p w14:paraId="2820CF0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5,259</w:t>
            </w:r>
          </w:p>
        </w:tc>
      </w:tr>
      <w:tr w:rsidR="001F00D3" w:rsidRPr="0082293E" w14:paraId="54B4427F"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pct"/>
          </w:tcPr>
          <w:p w14:paraId="35DCD7CB" w14:textId="77777777" w:rsidR="001F00D3" w:rsidRPr="0082293E" w:rsidRDefault="001F00D3" w:rsidP="00D2516D">
            <w:pPr>
              <w:pStyle w:val="TableText"/>
            </w:pPr>
            <w:r w:rsidRPr="0082293E">
              <w:rPr>
                <w:b/>
              </w:rPr>
              <w:t>Total controlled trusts</w:t>
            </w:r>
          </w:p>
        </w:tc>
        <w:tc>
          <w:tcPr>
            <w:tcW w:w="337" w:type="pct"/>
          </w:tcPr>
          <w:p w14:paraId="744F5DE3"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22,545</w:t>
            </w:r>
          </w:p>
        </w:tc>
        <w:tc>
          <w:tcPr>
            <w:tcW w:w="337" w:type="pct"/>
          </w:tcPr>
          <w:p w14:paraId="23D1B0D2"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28,086</w:t>
            </w:r>
          </w:p>
        </w:tc>
        <w:tc>
          <w:tcPr>
            <w:tcW w:w="337" w:type="pct"/>
          </w:tcPr>
          <w:p w14:paraId="3E793CBC"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29,066</w:t>
            </w:r>
          </w:p>
        </w:tc>
        <w:tc>
          <w:tcPr>
            <w:tcW w:w="337" w:type="pct"/>
          </w:tcPr>
          <w:p w14:paraId="4C1BC6F9"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21,564</w:t>
            </w:r>
          </w:p>
        </w:tc>
        <w:tc>
          <w:tcPr>
            <w:tcW w:w="337" w:type="pct"/>
          </w:tcPr>
          <w:p w14:paraId="60AD0DA8"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22,936</w:t>
            </w:r>
          </w:p>
        </w:tc>
        <w:tc>
          <w:tcPr>
            <w:tcW w:w="334" w:type="pct"/>
          </w:tcPr>
          <w:p w14:paraId="69F1BFA5"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26,413</w:t>
            </w:r>
          </w:p>
        </w:tc>
        <w:tc>
          <w:tcPr>
            <w:tcW w:w="334" w:type="pct"/>
          </w:tcPr>
          <w:p w14:paraId="7A520011"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26,806</w:t>
            </w:r>
          </w:p>
        </w:tc>
        <w:tc>
          <w:tcPr>
            <w:tcW w:w="240" w:type="pct"/>
          </w:tcPr>
          <w:p w14:paraId="36D9984B"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22,545</w:t>
            </w:r>
          </w:p>
        </w:tc>
      </w:tr>
    </w:tbl>
    <w:p w14:paraId="2267E665" w14:textId="0ABC5F94" w:rsidR="001F00D3" w:rsidRDefault="001F00D3" w:rsidP="001F00D3">
      <w:pPr>
        <w:pStyle w:val="Caption"/>
        <w:pageBreakBefore/>
      </w:pPr>
      <w:r w:rsidRPr="0082293E">
        <w:t xml:space="preserve">Trust account balances relating to trust accounts controlled and/or administered by </w:t>
      </w:r>
      <w:r w:rsidR="00C32A3C">
        <w:t>Court Services Victoria</w:t>
      </w:r>
      <w:r>
        <w:t xml:space="preserve"> (continued)</w:t>
      </w:r>
    </w:p>
    <w:tbl>
      <w:tblPr>
        <w:tblStyle w:val="AccessibleTableNumerical"/>
        <w:tblW w:w="5003" w:type="pct"/>
        <w:tblLook w:val="04E0" w:firstRow="1" w:lastRow="1" w:firstColumn="1" w:lastColumn="0" w:noHBand="0" w:noVBand="1"/>
      </w:tblPr>
      <w:tblGrid>
        <w:gridCol w:w="10376"/>
        <w:gridCol w:w="1453"/>
        <w:gridCol w:w="1453"/>
        <w:gridCol w:w="1453"/>
        <w:gridCol w:w="1453"/>
        <w:gridCol w:w="1453"/>
        <w:gridCol w:w="1440"/>
        <w:gridCol w:w="1440"/>
        <w:gridCol w:w="1035"/>
      </w:tblGrid>
      <w:tr w:rsidR="001F00D3" w:rsidRPr="0082293E" w14:paraId="6305601F"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7" w:type="pct"/>
          </w:tcPr>
          <w:p w14:paraId="06FE6585" w14:textId="77777777" w:rsidR="001F00D3" w:rsidRPr="0082293E" w:rsidRDefault="001F00D3" w:rsidP="00D2516D">
            <w:pPr>
              <w:pStyle w:val="TableText"/>
            </w:pPr>
            <w:r>
              <w:t>Item</w:t>
            </w:r>
          </w:p>
        </w:tc>
        <w:tc>
          <w:tcPr>
            <w:tcW w:w="337" w:type="pct"/>
            <w:vAlign w:val="bottom"/>
          </w:tcPr>
          <w:p w14:paraId="688954F7"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rPr>
                <w:b/>
              </w:rPr>
            </w:pPr>
            <w:r w:rsidRPr="0082293E">
              <w:rPr>
                <w:b/>
              </w:rPr>
              <w:t>Opening balance as at 1 July 2022</w:t>
            </w:r>
          </w:p>
          <w:p w14:paraId="778D63AA"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337" w:type="pct"/>
            <w:vAlign w:val="bottom"/>
          </w:tcPr>
          <w:p w14:paraId="06356C18" w14:textId="77777777" w:rsidR="001F00D3"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Total receipts</w:t>
            </w:r>
          </w:p>
          <w:p w14:paraId="4A808798"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337" w:type="pct"/>
            <w:vAlign w:val="bottom"/>
          </w:tcPr>
          <w:p w14:paraId="3FDEB8DF"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Total payments</w:t>
            </w:r>
          </w:p>
        </w:tc>
        <w:tc>
          <w:tcPr>
            <w:tcW w:w="337" w:type="pct"/>
            <w:vAlign w:val="bottom"/>
          </w:tcPr>
          <w:p w14:paraId="5E671701"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Closing balance as at 30 June 2023</w:t>
            </w:r>
          </w:p>
        </w:tc>
        <w:tc>
          <w:tcPr>
            <w:tcW w:w="337" w:type="pct"/>
            <w:vAlign w:val="bottom"/>
          </w:tcPr>
          <w:p w14:paraId="33EA72F5"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Opening balance as at 1 July 2021</w:t>
            </w:r>
          </w:p>
        </w:tc>
        <w:tc>
          <w:tcPr>
            <w:tcW w:w="334" w:type="pct"/>
            <w:vAlign w:val="bottom"/>
          </w:tcPr>
          <w:p w14:paraId="4448E291"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Total receipts</w:t>
            </w:r>
          </w:p>
        </w:tc>
        <w:tc>
          <w:tcPr>
            <w:tcW w:w="334" w:type="pct"/>
            <w:vAlign w:val="bottom"/>
          </w:tcPr>
          <w:p w14:paraId="3B28AC0B"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Total payments</w:t>
            </w:r>
          </w:p>
        </w:tc>
        <w:tc>
          <w:tcPr>
            <w:tcW w:w="240" w:type="pct"/>
            <w:vAlign w:val="bottom"/>
          </w:tcPr>
          <w:p w14:paraId="225CF3E5"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Closing balance as at 30 June 2022</w:t>
            </w:r>
          </w:p>
        </w:tc>
      </w:tr>
      <w:tr w:rsidR="001F00D3" w:rsidRPr="0082293E" w14:paraId="7120211C"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60456D7C" w14:textId="77777777" w:rsidR="001F00D3" w:rsidRDefault="001F00D3" w:rsidP="00D2516D">
            <w:pPr>
              <w:pStyle w:val="TableText"/>
            </w:pPr>
            <w:r w:rsidRPr="0082293E">
              <w:rPr>
                <w:b/>
              </w:rPr>
              <w:t>Administered Trusts</w:t>
            </w:r>
          </w:p>
        </w:tc>
        <w:tc>
          <w:tcPr>
            <w:tcW w:w="337" w:type="pct"/>
          </w:tcPr>
          <w:p w14:paraId="6286214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t>N/A</w:t>
            </w:r>
          </w:p>
        </w:tc>
        <w:tc>
          <w:tcPr>
            <w:tcW w:w="337" w:type="pct"/>
          </w:tcPr>
          <w:p w14:paraId="4EB7D54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7D7E8E0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7B1BEFC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79CA462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5FF36F6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1904FB9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6F3576E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2601012A"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78A3263B" w14:textId="77777777" w:rsidR="001F00D3" w:rsidRPr="0082293E" w:rsidRDefault="001F00D3" w:rsidP="00D2516D">
            <w:pPr>
              <w:pStyle w:val="TableText"/>
              <w:rPr>
                <w:b/>
              </w:rPr>
            </w:pPr>
            <w:r w:rsidRPr="0082293E">
              <w:rPr>
                <w:b/>
              </w:rPr>
              <w:t>Courtlink Trust Account</w:t>
            </w:r>
          </w:p>
        </w:tc>
        <w:tc>
          <w:tcPr>
            <w:tcW w:w="337" w:type="pct"/>
          </w:tcPr>
          <w:p w14:paraId="25FE976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t>N/A</w:t>
            </w:r>
          </w:p>
        </w:tc>
        <w:tc>
          <w:tcPr>
            <w:tcW w:w="337" w:type="pct"/>
          </w:tcPr>
          <w:p w14:paraId="3303088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166B398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2A89B32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7FAA95D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4E44300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28F44AC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3EE6596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4F0FCA2A"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0F9670F1" w14:textId="77777777" w:rsidR="001F00D3" w:rsidRPr="0082293E" w:rsidRDefault="001F00D3" w:rsidP="00D2516D">
            <w:pPr>
              <w:pStyle w:val="TableText"/>
              <w:rPr>
                <w:b/>
              </w:rPr>
            </w:pPr>
            <w:r w:rsidRPr="0082293E">
              <w:rPr>
                <w:i/>
              </w:rPr>
              <w:t xml:space="preserve">Financial Management Act 1994 </w:t>
            </w:r>
            <w:r w:rsidRPr="0082293E">
              <w:t>(No. 18/1994), Part 4</w:t>
            </w:r>
          </w:p>
        </w:tc>
        <w:tc>
          <w:tcPr>
            <w:tcW w:w="337" w:type="pct"/>
          </w:tcPr>
          <w:p w14:paraId="1977885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t>N/A</w:t>
            </w:r>
          </w:p>
        </w:tc>
        <w:tc>
          <w:tcPr>
            <w:tcW w:w="337" w:type="pct"/>
          </w:tcPr>
          <w:p w14:paraId="19B76E8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2D188FA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224BEC9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55C0E89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64A7295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7BE8E11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300F1E7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3D7700BD"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2BCB836D" w14:textId="546A8BF7" w:rsidR="001F00D3" w:rsidRPr="0082293E" w:rsidRDefault="001F00D3" w:rsidP="00D2516D">
            <w:pPr>
              <w:pStyle w:val="TableText"/>
              <w:rPr>
                <w:i/>
              </w:rPr>
            </w:pPr>
            <w:r w:rsidRPr="0082293E">
              <w:t>Working account for the Magistrates' Courts court orders</w:t>
            </w:r>
            <w:hyperlink w:anchor="TblTrust1" w:history="1">
              <w:r w:rsidRPr="00D82CE4">
                <w:rPr>
                  <w:rStyle w:val="Hyperlink"/>
                  <w:vertAlign w:val="superscript"/>
                </w:rPr>
                <w:t>(i)</w:t>
              </w:r>
            </w:hyperlink>
          </w:p>
        </w:tc>
        <w:tc>
          <w:tcPr>
            <w:tcW w:w="337" w:type="pct"/>
          </w:tcPr>
          <w:p w14:paraId="397DC21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(1,519)</w:t>
            </w:r>
          </w:p>
        </w:tc>
        <w:tc>
          <w:tcPr>
            <w:tcW w:w="337" w:type="pct"/>
          </w:tcPr>
          <w:p w14:paraId="288BCFD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8,916</w:t>
            </w:r>
          </w:p>
        </w:tc>
        <w:tc>
          <w:tcPr>
            <w:tcW w:w="337" w:type="pct"/>
          </w:tcPr>
          <w:p w14:paraId="16B20D2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5,497</w:t>
            </w:r>
          </w:p>
        </w:tc>
        <w:tc>
          <w:tcPr>
            <w:tcW w:w="337" w:type="pct"/>
          </w:tcPr>
          <w:p w14:paraId="47AF700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1,901</w:t>
            </w:r>
          </w:p>
        </w:tc>
        <w:tc>
          <w:tcPr>
            <w:tcW w:w="337" w:type="pct"/>
          </w:tcPr>
          <w:p w14:paraId="306994B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(1,733)</w:t>
            </w:r>
          </w:p>
        </w:tc>
        <w:tc>
          <w:tcPr>
            <w:tcW w:w="334" w:type="pct"/>
          </w:tcPr>
          <w:p w14:paraId="5D7BC21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7,363</w:t>
            </w:r>
          </w:p>
        </w:tc>
        <w:tc>
          <w:tcPr>
            <w:tcW w:w="334" w:type="pct"/>
          </w:tcPr>
          <w:p w14:paraId="6FD2E03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7,148</w:t>
            </w:r>
          </w:p>
        </w:tc>
        <w:tc>
          <w:tcPr>
            <w:tcW w:w="240" w:type="pct"/>
          </w:tcPr>
          <w:p w14:paraId="07F0D70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(1,519)</w:t>
            </w:r>
          </w:p>
        </w:tc>
      </w:tr>
      <w:tr w:rsidR="001F00D3" w:rsidRPr="0082293E" w14:paraId="511DA6D5"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19642589" w14:textId="77777777" w:rsidR="001F00D3" w:rsidRPr="0082293E" w:rsidRDefault="001F00D3" w:rsidP="00D2516D">
            <w:pPr>
              <w:pStyle w:val="TableText"/>
            </w:pPr>
            <w:r w:rsidRPr="0082293E">
              <w:rPr>
                <w:b/>
              </w:rPr>
              <w:t>Suspense Account</w:t>
            </w:r>
          </w:p>
        </w:tc>
        <w:tc>
          <w:tcPr>
            <w:tcW w:w="337" w:type="pct"/>
          </w:tcPr>
          <w:p w14:paraId="3200A83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5E41858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12ACF73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1095E5E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61A0D93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72B9926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5431820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0A5745C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1DBD8DF1"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79961FA7" w14:textId="77777777" w:rsidR="001F00D3" w:rsidRPr="0082293E" w:rsidRDefault="001F00D3" w:rsidP="00D2516D">
            <w:pPr>
              <w:pStyle w:val="TableText"/>
              <w:rPr>
                <w:b/>
              </w:rPr>
            </w:pPr>
            <w:r w:rsidRPr="0082293E">
              <w:rPr>
                <w:i/>
              </w:rPr>
              <w:t xml:space="preserve">Financial Management Act 1994 </w:t>
            </w:r>
            <w:r w:rsidRPr="0082293E">
              <w:t>(No. 18/1994), Part 4</w:t>
            </w:r>
          </w:p>
        </w:tc>
        <w:tc>
          <w:tcPr>
            <w:tcW w:w="337" w:type="pct"/>
          </w:tcPr>
          <w:p w14:paraId="0F49478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094AA5B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0FC35D5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54E12EA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5DC8425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66A5025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63582A3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48591D1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7B672DFB"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0BFB0BD4" w14:textId="77AB6450" w:rsidR="001F00D3" w:rsidRPr="0082293E" w:rsidRDefault="001F00D3" w:rsidP="00D2516D">
            <w:pPr>
              <w:pStyle w:val="TableText"/>
              <w:rPr>
                <w:i/>
              </w:rPr>
            </w:pPr>
            <w:r w:rsidRPr="0082293E">
              <w:t xml:space="preserve">Working account for </w:t>
            </w:r>
            <w:r w:rsidR="00C32A3C">
              <w:t>Court Services Victoria</w:t>
            </w:r>
          </w:p>
        </w:tc>
        <w:tc>
          <w:tcPr>
            <w:tcW w:w="337" w:type="pct"/>
          </w:tcPr>
          <w:p w14:paraId="39017D1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565</w:t>
            </w:r>
          </w:p>
        </w:tc>
        <w:tc>
          <w:tcPr>
            <w:tcW w:w="337" w:type="pct"/>
          </w:tcPr>
          <w:p w14:paraId="092984C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337" w:type="pct"/>
          </w:tcPr>
          <w:p w14:paraId="18D66A9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(11)</w:t>
            </w:r>
          </w:p>
        </w:tc>
        <w:tc>
          <w:tcPr>
            <w:tcW w:w="337" w:type="pct"/>
          </w:tcPr>
          <w:p w14:paraId="74C4804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576</w:t>
            </w:r>
          </w:p>
        </w:tc>
        <w:tc>
          <w:tcPr>
            <w:tcW w:w="337" w:type="pct"/>
          </w:tcPr>
          <w:p w14:paraId="3179A73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622</w:t>
            </w:r>
          </w:p>
        </w:tc>
        <w:tc>
          <w:tcPr>
            <w:tcW w:w="334" w:type="pct"/>
          </w:tcPr>
          <w:p w14:paraId="2311B6C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334" w:type="pct"/>
          </w:tcPr>
          <w:p w14:paraId="799E1ED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57</w:t>
            </w:r>
          </w:p>
        </w:tc>
        <w:tc>
          <w:tcPr>
            <w:tcW w:w="240" w:type="pct"/>
          </w:tcPr>
          <w:p w14:paraId="421359C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565</w:t>
            </w:r>
          </w:p>
        </w:tc>
      </w:tr>
      <w:tr w:rsidR="001F00D3" w:rsidRPr="0082293E" w14:paraId="2DA194AE"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405BF377" w14:textId="77777777" w:rsidR="001F00D3" w:rsidRPr="0082293E" w:rsidRDefault="001F00D3" w:rsidP="00D2516D">
            <w:pPr>
              <w:pStyle w:val="TableText"/>
            </w:pPr>
            <w:r w:rsidRPr="0082293E">
              <w:rPr>
                <w:b/>
              </w:rPr>
              <w:t>Public Service Commuter Club</w:t>
            </w:r>
          </w:p>
        </w:tc>
        <w:tc>
          <w:tcPr>
            <w:tcW w:w="337" w:type="pct"/>
          </w:tcPr>
          <w:p w14:paraId="2297EAA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3912F5D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276F2BA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6EE97B2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0E25914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524441F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1FA3786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5D4EA87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5C5CE166"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2AD19A93" w14:textId="77777777" w:rsidR="001F00D3" w:rsidRPr="0082293E" w:rsidRDefault="001F00D3" w:rsidP="00D2516D">
            <w:pPr>
              <w:pStyle w:val="TableText"/>
              <w:rPr>
                <w:b/>
              </w:rPr>
            </w:pPr>
            <w:r w:rsidRPr="0082293E">
              <w:rPr>
                <w:i/>
              </w:rPr>
              <w:t xml:space="preserve">Financial Management Act 1994 </w:t>
            </w:r>
            <w:r w:rsidRPr="0082293E">
              <w:t>(No. 18/1994), Part 4</w:t>
            </w:r>
          </w:p>
        </w:tc>
        <w:tc>
          <w:tcPr>
            <w:tcW w:w="337" w:type="pct"/>
          </w:tcPr>
          <w:p w14:paraId="4623B83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635E11E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2AE0DC0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0F65B29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4B82021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5597B42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37E8118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5CF5CA4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4F528655"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723FF253" w14:textId="77777777" w:rsidR="001F00D3" w:rsidRPr="0082293E" w:rsidRDefault="001F00D3" w:rsidP="00D2516D">
            <w:pPr>
              <w:pStyle w:val="TableText"/>
              <w:rPr>
                <w:i/>
              </w:rPr>
            </w:pPr>
            <w:r w:rsidRPr="0082293E">
              <w:t>Working account for the Public Service Commuter Club(ii)</w:t>
            </w:r>
          </w:p>
        </w:tc>
        <w:tc>
          <w:tcPr>
            <w:tcW w:w="337" w:type="pct"/>
          </w:tcPr>
          <w:p w14:paraId="1A40460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(41)</w:t>
            </w:r>
          </w:p>
        </w:tc>
        <w:tc>
          <w:tcPr>
            <w:tcW w:w="337" w:type="pct"/>
          </w:tcPr>
          <w:p w14:paraId="2ECC29C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368</w:t>
            </w:r>
          </w:p>
        </w:tc>
        <w:tc>
          <w:tcPr>
            <w:tcW w:w="337" w:type="pct"/>
          </w:tcPr>
          <w:p w14:paraId="696B94F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419</w:t>
            </w:r>
          </w:p>
        </w:tc>
        <w:tc>
          <w:tcPr>
            <w:tcW w:w="337" w:type="pct"/>
          </w:tcPr>
          <w:p w14:paraId="5F3E306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(92)</w:t>
            </w:r>
          </w:p>
        </w:tc>
        <w:tc>
          <w:tcPr>
            <w:tcW w:w="337" w:type="pct"/>
          </w:tcPr>
          <w:p w14:paraId="6FD4B2F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(117)</w:t>
            </w:r>
          </w:p>
        </w:tc>
        <w:tc>
          <w:tcPr>
            <w:tcW w:w="334" w:type="pct"/>
          </w:tcPr>
          <w:p w14:paraId="4DE39B9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406</w:t>
            </w:r>
          </w:p>
        </w:tc>
        <w:tc>
          <w:tcPr>
            <w:tcW w:w="334" w:type="pct"/>
          </w:tcPr>
          <w:p w14:paraId="2FD5615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329</w:t>
            </w:r>
          </w:p>
        </w:tc>
        <w:tc>
          <w:tcPr>
            <w:tcW w:w="240" w:type="pct"/>
          </w:tcPr>
          <w:p w14:paraId="28047D9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(41)</w:t>
            </w:r>
          </w:p>
        </w:tc>
      </w:tr>
      <w:tr w:rsidR="001F00D3" w:rsidRPr="0082293E" w14:paraId="3AF77E1C"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2BF8567A" w14:textId="77777777" w:rsidR="001F00D3" w:rsidRPr="0082293E" w:rsidRDefault="001F00D3" w:rsidP="00D2516D">
            <w:pPr>
              <w:pStyle w:val="TableText"/>
            </w:pPr>
            <w:r w:rsidRPr="0082293E">
              <w:rPr>
                <w:b/>
              </w:rPr>
              <w:t>Revenue Suspense</w:t>
            </w:r>
          </w:p>
        </w:tc>
        <w:tc>
          <w:tcPr>
            <w:tcW w:w="337" w:type="pct"/>
          </w:tcPr>
          <w:p w14:paraId="711A59D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1AF6616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7904936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3F97931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34F3781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7B5382F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4DD431C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6087208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2FE6AA24"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43ADD250" w14:textId="77777777" w:rsidR="001F00D3" w:rsidRPr="0082293E" w:rsidRDefault="001F00D3" w:rsidP="00D2516D">
            <w:pPr>
              <w:pStyle w:val="TableText"/>
              <w:rPr>
                <w:b/>
              </w:rPr>
            </w:pPr>
            <w:r w:rsidRPr="0082293E">
              <w:rPr>
                <w:i/>
              </w:rPr>
              <w:t xml:space="preserve">Financial Management Act 1994 </w:t>
            </w:r>
            <w:r w:rsidRPr="0082293E">
              <w:t>(No. 18/1994), Part 4</w:t>
            </w:r>
          </w:p>
        </w:tc>
        <w:tc>
          <w:tcPr>
            <w:tcW w:w="337" w:type="pct"/>
          </w:tcPr>
          <w:p w14:paraId="7E6A0E3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45B14FC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3E4EEE8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7522357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3C6B0B4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719D4B6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3A63BF9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1FB9A47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2F7745C3"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3F1A032A" w14:textId="77777777" w:rsidR="001F00D3" w:rsidRPr="0082293E" w:rsidRDefault="001F00D3" w:rsidP="00D2516D">
            <w:pPr>
              <w:pStyle w:val="TableText"/>
              <w:rPr>
                <w:i/>
              </w:rPr>
            </w:pPr>
            <w:r w:rsidRPr="0082293E">
              <w:t>Working account to temporarily hold monies pending correct identification of receipts</w:t>
            </w:r>
          </w:p>
        </w:tc>
        <w:tc>
          <w:tcPr>
            <w:tcW w:w="337" w:type="pct"/>
          </w:tcPr>
          <w:p w14:paraId="63F8452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8</w:t>
            </w:r>
          </w:p>
        </w:tc>
        <w:tc>
          <w:tcPr>
            <w:tcW w:w="337" w:type="pct"/>
          </w:tcPr>
          <w:p w14:paraId="46822D1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337" w:type="pct"/>
          </w:tcPr>
          <w:p w14:paraId="0B093E4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337" w:type="pct"/>
          </w:tcPr>
          <w:p w14:paraId="7CA6D89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8</w:t>
            </w:r>
          </w:p>
        </w:tc>
        <w:tc>
          <w:tcPr>
            <w:tcW w:w="337" w:type="pct"/>
          </w:tcPr>
          <w:p w14:paraId="27D139C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8</w:t>
            </w:r>
          </w:p>
        </w:tc>
        <w:tc>
          <w:tcPr>
            <w:tcW w:w="334" w:type="pct"/>
          </w:tcPr>
          <w:p w14:paraId="20A193D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334" w:type="pct"/>
          </w:tcPr>
          <w:p w14:paraId="71B1096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240" w:type="pct"/>
          </w:tcPr>
          <w:p w14:paraId="2FC18E2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8</w:t>
            </w:r>
          </w:p>
        </w:tc>
      </w:tr>
      <w:tr w:rsidR="001F00D3" w:rsidRPr="0082293E" w14:paraId="11F2FB31"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0DBC0A48" w14:textId="77777777" w:rsidR="001F00D3" w:rsidRPr="0082293E" w:rsidRDefault="001F00D3" w:rsidP="00D2516D">
            <w:pPr>
              <w:pStyle w:val="TableText"/>
            </w:pPr>
            <w:r w:rsidRPr="0082293E">
              <w:rPr>
                <w:b/>
              </w:rPr>
              <w:t>Treasury Trust Fund</w:t>
            </w:r>
          </w:p>
        </w:tc>
        <w:tc>
          <w:tcPr>
            <w:tcW w:w="337" w:type="pct"/>
          </w:tcPr>
          <w:p w14:paraId="01E327B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0277CD8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4915A94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5F0B56A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5108761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4CA77BB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5042052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0FCBA12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3EF286E0"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319B30FD" w14:textId="77777777" w:rsidR="001F00D3" w:rsidRPr="0082293E" w:rsidRDefault="001F00D3" w:rsidP="00D2516D">
            <w:pPr>
              <w:pStyle w:val="TableText"/>
              <w:rPr>
                <w:b/>
              </w:rPr>
            </w:pPr>
            <w:r w:rsidRPr="0082293E">
              <w:rPr>
                <w:i/>
              </w:rPr>
              <w:t xml:space="preserve">Financial Management Act 1994 </w:t>
            </w:r>
            <w:r w:rsidRPr="0082293E">
              <w:t>(No. 18/1994), Part 4</w:t>
            </w:r>
          </w:p>
        </w:tc>
        <w:tc>
          <w:tcPr>
            <w:tcW w:w="337" w:type="pct"/>
          </w:tcPr>
          <w:p w14:paraId="29B3178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56996F2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574AFDD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72F921E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5A96A45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602B562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7995DB8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0512D7E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0261E4B6"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792D08CD" w14:textId="05345012" w:rsidR="001F00D3" w:rsidRPr="0082293E" w:rsidRDefault="001F00D3" w:rsidP="00D2516D">
            <w:pPr>
              <w:pStyle w:val="TableText"/>
              <w:rPr>
                <w:i/>
              </w:rPr>
            </w:pPr>
            <w:r w:rsidRPr="0082293E">
              <w:t xml:space="preserve">Working account for </w:t>
            </w:r>
            <w:r w:rsidR="00C32A3C">
              <w:t>Court Services Victoria</w:t>
            </w:r>
            <w:r w:rsidRPr="0082293E">
              <w:t xml:space="preserve"> for the receipt and disbursement of unclaimed monies and other funds held in trust</w:t>
            </w:r>
          </w:p>
        </w:tc>
        <w:tc>
          <w:tcPr>
            <w:tcW w:w="337" w:type="pct"/>
          </w:tcPr>
          <w:p w14:paraId="4FB7A0F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3,549</w:t>
            </w:r>
          </w:p>
        </w:tc>
        <w:tc>
          <w:tcPr>
            <w:tcW w:w="337" w:type="pct"/>
          </w:tcPr>
          <w:p w14:paraId="52A75E1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337" w:type="pct"/>
          </w:tcPr>
          <w:p w14:paraId="79D0F52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326</w:t>
            </w:r>
          </w:p>
        </w:tc>
        <w:tc>
          <w:tcPr>
            <w:tcW w:w="337" w:type="pct"/>
          </w:tcPr>
          <w:p w14:paraId="605931A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3,223</w:t>
            </w:r>
          </w:p>
        </w:tc>
        <w:tc>
          <w:tcPr>
            <w:tcW w:w="337" w:type="pct"/>
          </w:tcPr>
          <w:p w14:paraId="58D3C4B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3,079</w:t>
            </w:r>
          </w:p>
        </w:tc>
        <w:tc>
          <w:tcPr>
            <w:tcW w:w="334" w:type="pct"/>
          </w:tcPr>
          <w:p w14:paraId="4F2D840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w:t>
            </w:r>
          </w:p>
        </w:tc>
        <w:tc>
          <w:tcPr>
            <w:tcW w:w="334" w:type="pct"/>
          </w:tcPr>
          <w:p w14:paraId="202EF68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(465)</w:t>
            </w:r>
          </w:p>
        </w:tc>
        <w:tc>
          <w:tcPr>
            <w:tcW w:w="240" w:type="pct"/>
          </w:tcPr>
          <w:p w14:paraId="44B582A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3,549</w:t>
            </w:r>
          </w:p>
        </w:tc>
      </w:tr>
      <w:tr w:rsidR="001F00D3" w:rsidRPr="0082293E" w14:paraId="567F580C"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008FDBC2" w14:textId="77777777" w:rsidR="001F00D3" w:rsidRPr="0082293E" w:rsidRDefault="001F00D3" w:rsidP="00D2516D">
            <w:pPr>
              <w:pStyle w:val="TableText"/>
            </w:pPr>
            <w:r w:rsidRPr="0082293E">
              <w:rPr>
                <w:b/>
              </w:rPr>
              <w:t>Security Account</w:t>
            </w:r>
          </w:p>
        </w:tc>
        <w:tc>
          <w:tcPr>
            <w:tcW w:w="337" w:type="pct"/>
          </w:tcPr>
          <w:p w14:paraId="29EE597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37EA758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38AC74A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4B05204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1EB3772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65EE80E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09D3520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0AFE3D3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7F49ABDE"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6E61A1DE" w14:textId="77777777" w:rsidR="001F00D3" w:rsidRPr="0082293E" w:rsidRDefault="001F00D3" w:rsidP="00D2516D">
            <w:pPr>
              <w:pStyle w:val="TableText"/>
              <w:rPr>
                <w:b/>
              </w:rPr>
            </w:pPr>
            <w:r w:rsidRPr="0082293E">
              <w:rPr>
                <w:i/>
              </w:rPr>
              <w:t xml:space="preserve">Financial Management Act 1994 </w:t>
            </w:r>
            <w:r w:rsidRPr="0082293E">
              <w:t>(No. 18/1994), Part 4</w:t>
            </w:r>
          </w:p>
        </w:tc>
        <w:tc>
          <w:tcPr>
            <w:tcW w:w="337" w:type="pct"/>
          </w:tcPr>
          <w:p w14:paraId="328BB5D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34CCAEA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2B54646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5F9C9E4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1671FCD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2DFD8A2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72AA40B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088206C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3A747E02"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485365B9" w14:textId="77777777" w:rsidR="001F00D3" w:rsidRPr="0082293E" w:rsidRDefault="001F00D3" w:rsidP="00D2516D">
            <w:pPr>
              <w:pStyle w:val="TableText"/>
              <w:rPr>
                <w:i/>
              </w:rPr>
            </w:pPr>
            <w:r w:rsidRPr="0082293E">
              <w:t>Holds monies as security for good behaviour</w:t>
            </w:r>
          </w:p>
        </w:tc>
        <w:tc>
          <w:tcPr>
            <w:tcW w:w="337" w:type="pct"/>
          </w:tcPr>
          <w:p w14:paraId="427250A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200</w:t>
            </w:r>
          </w:p>
        </w:tc>
        <w:tc>
          <w:tcPr>
            <w:tcW w:w="337" w:type="pct"/>
          </w:tcPr>
          <w:p w14:paraId="368C3C4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34</w:t>
            </w:r>
          </w:p>
        </w:tc>
        <w:tc>
          <w:tcPr>
            <w:tcW w:w="337" w:type="pct"/>
          </w:tcPr>
          <w:p w14:paraId="3CF253E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16</w:t>
            </w:r>
          </w:p>
        </w:tc>
        <w:tc>
          <w:tcPr>
            <w:tcW w:w="337" w:type="pct"/>
          </w:tcPr>
          <w:p w14:paraId="378A91E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218</w:t>
            </w:r>
          </w:p>
        </w:tc>
        <w:tc>
          <w:tcPr>
            <w:tcW w:w="337" w:type="pct"/>
          </w:tcPr>
          <w:p w14:paraId="5A0C067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174</w:t>
            </w:r>
          </w:p>
        </w:tc>
        <w:tc>
          <w:tcPr>
            <w:tcW w:w="334" w:type="pct"/>
          </w:tcPr>
          <w:p w14:paraId="1A61AC6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26</w:t>
            </w:r>
          </w:p>
        </w:tc>
        <w:tc>
          <w:tcPr>
            <w:tcW w:w="334" w:type="pct"/>
          </w:tcPr>
          <w:p w14:paraId="301F875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240" w:type="pct"/>
          </w:tcPr>
          <w:p w14:paraId="4498F17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200</w:t>
            </w:r>
          </w:p>
        </w:tc>
      </w:tr>
      <w:tr w:rsidR="001F00D3" w:rsidRPr="0082293E" w14:paraId="2B33A66C"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2212DE68" w14:textId="77777777" w:rsidR="001F00D3" w:rsidRPr="0082293E" w:rsidRDefault="001F00D3" w:rsidP="00D2516D">
            <w:pPr>
              <w:pStyle w:val="TableText"/>
            </w:pPr>
            <w:r w:rsidRPr="0082293E">
              <w:rPr>
                <w:b/>
              </w:rPr>
              <w:t>Victorian Civil and Administrative Tribunal Trust Account</w:t>
            </w:r>
          </w:p>
        </w:tc>
        <w:tc>
          <w:tcPr>
            <w:tcW w:w="337" w:type="pct"/>
          </w:tcPr>
          <w:p w14:paraId="48EB00C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7A8A2A6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2188EC1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1CD6C76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76ACEDC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632B7F1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16B7FA1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2B02F31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13C6496F"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77844F81" w14:textId="77777777" w:rsidR="001F00D3" w:rsidRPr="0082293E" w:rsidRDefault="001F00D3" w:rsidP="00D2516D">
            <w:pPr>
              <w:pStyle w:val="TableText"/>
              <w:rPr>
                <w:b/>
              </w:rPr>
            </w:pPr>
            <w:r w:rsidRPr="0082293E">
              <w:rPr>
                <w:i/>
              </w:rPr>
              <w:t xml:space="preserve">Financial Management Act 1994 </w:t>
            </w:r>
            <w:r w:rsidRPr="0082293E">
              <w:t>(No. 18/1994), Part 4</w:t>
            </w:r>
          </w:p>
        </w:tc>
        <w:tc>
          <w:tcPr>
            <w:tcW w:w="337" w:type="pct"/>
          </w:tcPr>
          <w:p w14:paraId="29EAF2A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c>
          <w:tcPr>
            <w:tcW w:w="337" w:type="pct"/>
          </w:tcPr>
          <w:p w14:paraId="356B2AE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6B5A025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7" w:type="pct"/>
          </w:tcPr>
          <w:p w14:paraId="77197BD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7" w:type="pct"/>
          </w:tcPr>
          <w:p w14:paraId="27B0705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c>
          <w:tcPr>
            <w:tcW w:w="334" w:type="pct"/>
          </w:tcPr>
          <w:p w14:paraId="36D1E0D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334" w:type="pct"/>
          </w:tcPr>
          <w:p w14:paraId="2CAA826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200F33">
              <w:t>N/A</w:t>
            </w:r>
          </w:p>
        </w:tc>
        <w:tc>
          <w:tcPr>
            <w:tcW w:w="240" w:type="pct"/>
          </w:tcPr>
          <w:p w14:paraId="2459600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200F33">
              <w:t>N/A</w:t>
            </w:r>
          </w:p>
        </w:tc>
      </w:tr>
      <w:tr w:rsidR="001F00D3" w:rsidRPr="0082293E" w14:paraId="5E0FC6C6" w14:textId="77777777" w:rsidTr="00D2516D">
        <w:tc>
          <w:tcPr>
            <w:cnfStyle w:val="001000000000" w:firstRow="0" w:lastRow="0" w:firstColumn="1" w:lastColumn="0" w:oddVBand="0" w:evenVBand="0" w:oddHBand="0" w:evenHBand="0" w:firstRowFirstColumn="0" w:firstRowLastColumn="0" w:lastRowFirstColumn="0" w:lastRowLastColumn="0"/>
            <w:tcW w:w="2407" w:type="pct"/>
          </w:tcPr>
          <w:p w14:paraId="38FBED15" w14:textId="77777777" w:rsidR="001F00D3" w:rsidRPr="0082293E" w:rsidRDefault="001F00D3" w:rsidP="00D2516D">
            <w:pPr>
              <w:pStyle w:val="TableText"/>
              <w:rPr>
                <w:i/>
              </w:rPr>
            </w:pPr>
            <w:r w:rsidRPr="0082293E">
              <w:t>Working account for the Owners Corporation, Domestic Building and Residential Tenancies disputes.</w:t>
            </w:r>
          </w:p>
        </w:tc>
        <w:tc>
          <w:tcPr>
            <w:tcW w:w="337" w:type="pct"/>
          </w:tcPr>
          <w:p w14:paraId="33C31C9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53</w:t>
            </w:r>
          </w:p>
        </w:tc>
        <w:tc>
          <w:tcPr>
            <w:tcW w:w="337" w:type="pct"/>
          </w:tcPr>
          <w:p w14:paraId="5F2C9E2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235</w:t>
            </w:r>
          </w:p>
        </w:tc>
        <w:tc>
          <w:tcPr>
            <w:tcW w:w="337" w:type="pct"/>
          </w:tcPr>
          <w:p w14:paraId="4DBC1B1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337" w:type="pct"/>
          </w:tcPr>
          <w:p w14:paraId="4467B11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289</w:t>
            </w:r>
          </w:p>
        </w:tc>
        <w:tc>
          <w:tcPr>
            <w:tcW w:w="337" w:type="pct"/>
          </w:tcPr>
          <w:p w14:paraId="5901D5F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882</w:t>
            </w:r>
          </w:p>
        </w:tc>
        <w:tc>
          <w:tcPr>
            <w:tcW w:w="334" w:type="pct"/>
          </w:tcPr>
          <w:p w14:paraId="367A1BF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(539)</w:t>
            </w:r>
          </w:p>
        </w:tc>
        <w:tc>
          <w:tcPr>
            <w:tcW w:w="334" w:type="pct"/>
          </w:tcPr>
          <w:p w14:paraId="058F347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290</w:t>
            </w:r>
          </w:p>
        </w:tc>
        <w:tc>
          <w:tcPr>
            <w:tcW w:w="240" w:type="pct"/>
          </w:tcPr>
          <w:p w14:paraId="61DC5E0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rPr>
                <w:b/>
              </w:rPr>
            </w:pPr>
            <w:r w:rsidRPr="0082293E">
              <w:t>53</w:t>
            </w:r>
          </w:p>
        </w:tc>
      </w:tr>
      <w:tr w:rsidR="001F00D3" w:rsidRPr="0082293E" w14:paraId="5AEC897A"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pct"/>
          </w:tcPr>
          <w:p w14:paraId="1E49756B" w14:textId="77777777" w:rsidR="001F00D3" w:rsidRPr="0082293E" w:rsidRDefault="001F00D3" w:rsidP="00D2516D">
            <w:pPr>
              <w:pStyle w:val="TableText"/>
            </w:pPr>
            <w:r w:rsidRPr="0082293E">
              <w:rPr>
                <w:b/>
              </w:rPr>
              <w:t>Total administered trusts</w:t>
            </w:r>
          </w:p>
        </w:tc>
        <w:tc>
          <w:tcPr>
            <w:tcW w:w="337" w:type="pct"/>
          </w:tcPr>
          <w:p w14:paraId="032A5B66"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2,815</w:t>
            </w:r>
          </w:p>
        </w:tc>
        <w:tc>
          <w:tcPr>
            <w:tcW w:w="337" w:type="pct"/>
          </w:tcPr>
          <w:p w14:paraId="0B00FD26"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9,553</w:t>
            </w:r>
          </w:p>
        </w:tc>
        <w:tc>
          <w:tcPr>
            <w:tcW w:w="337" w:type="pct"/>
          </w:tcPr>
          <w:p w14:paraId="3FFC4AE9"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6,247</w:t>
            </w:r>
          </w:p>
        </w:tc>
        <w:tc>
          <w:tcPr>
            <w:tcW w:w="337" w:type="pct"/>
          </w:tcPr>
          <w:p w14:paraId="4CD2AEA4"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6,122</w:t>
            </w:r>
          </w:p>
        </w:tc>
        <w:tc>
          <w:tcPr>
            <w:tcW w:w="337" w:type="pct"/>
          </w:tcPr>
          <w:p w14:paraId="4982AA9C"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2,914</w:t>
            </w:r>
          </w:p>
        </w:tc>
        <w:tc>
          <w:tcPr>
            <w:tcW w:w="334" w:type="pct"/>
          </w:tcPr>
          <w:p w14:paraId="34D80521"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7,260</w:t>
            </w:r>
          </w:p>
        </w:tc>
        <w:tc>
          <w:tcPr>
            <w:tcW w:w="334" w:type="pct"/>
          </w:tcPr>
          <w:p w14:paraId="5E499063"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7,358</w:t>
            </w:r>
          </w:p>
        </w:tc>
        <w:tc>
          <w:tcPr>
            <w:tcW w:w="240" w:type="pct"/>
          </w:tcPr>
          <w:p w14:paraId="47351828"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rPr>
                <w:b/>
              </w:rPr>
            </w:pPr>
            <w:r w:rsidRPr="0082293E">
              <w:rPr>
                <w:b/>
              </w:rPr>
              <w:t>2,815</w:t>
            </w:r>
          </w:p>
        </w:tc>
      </w:tr>
    </w:tbl>
    <w:p w14:paraId="3F62EA15" w14:textId="77777777" w:rsidR="001F00D3" w:rsidRPr="0082293E" w:rsidRDefault="001F00D3" w:rsidP="000F3E3D">
      <w:pPr>
        <w:pStyle w:val="BodyText"/>
      </w:pPr>
      <w:r w:rsidRPr="0082293E">
        <w:t>Notes</w:t>
      </w:r>
    </w:p>
    <w:p w14:paraId="50BAFC86" w14:textId="77777777" w:rsidR="001F00D3" w:rsidRPr="0082293E" w:rsidRDefault="001F00D3" w:rsidP="00FD17AA">
      <w:pPr>
        <w:pStyle w:val="ListNumber"/>
        <w:numPr>
          <w:ilvl w:val="0"/>
          <w:numId w:val="46"/>
        </w:numPr>
      </w:pPr>
      <w:bookmarkStart w:id="301" w:name="TblTrust1"/>
      <w:bookmarkEnd w:id="301"/>
      <w:r w:rsidRPr="0082293E">
        <w:t>The Courtlink Trust opening balance as at 1 July 2021 and closing balance as at 30 June 2022 has been restated to reflect the Trial Balance.</w:t>
      </w:r>
    </w:p>
    <w:p w14:paraId="307672CD" w14:textId="77777777" w:rsidR="001F00D3" w:rsidRPr="0082293E" w:rsidRDefault="001F00D3" w:rsidP="001F00D3">
      <w:pPr>
        <w:pStyle w:val="ListNumber"/>
        <w:numPr>
          <w:ilvl w:val="0"/>
          <w:numId w:val="23"/>
        </w:numPr>
      </w:pPr>
      <w:r w:rsidRPr="0082293E">
        <w:t>The Commuter Club is in deficit because yearly tickets are purchased in advance and reimbursed over the course of 12 months.</w:t>
      </w:r>
    </w:p>
    <w:p w14:paraId="4B1EFF4F" w14:textId="77777777" w:rsidR="001F00D3" w:rsidRDefault="001F00D3" w:rsidP="001F00D3">
      <w:pPr>
        <w:pStyle w:val="BodyText"/>
      </w:pPr>
    </w:p>
    <w:p w14:paraId="7F35558F" w14:textId="77777777" w:rsidR="001F00D3" w:rsidRPr="0082293E" w:rsidRDefault="001F00D3" w:rsidP="001F00D3">
      <w:pPr>
        <w:pStyle w:val="BodyText"/>
        <w:sectPr w:rsidR="001F00D3" w:rsidRPr="0082293E" w:rsidSect="00886E61">
          <w:pgSz w:w="23811" w:h="16838" w:orient="landscape" w:code="8"/>
          <w:pgMar w:top="1418" w:right="1134" w:bottom="851" w:left="1134" w:header="709" w:footer="709" w:gutter="0"/>
          <w:cols w:space="720"/>
          <w:docGrid w:linePitch="272"/>
        </w:sectPr>
      </w:pPr>
    </w:p>
    <w:p w14:paraId="3C204350" w14:textId="77777777" w:rsidR="001F00D3" w:rsidRPr="0082293E" w:rsidRDefault="001F00D3" w:rsidP="001F00D3">
      <w:pPr>
        <w:pStyle w:val="Heading4"/>
      </w:pPr>
      <w:r w:rsidRPr="0082293E">
        <w:t>Third party funds under management</w:t>
      </w:r>
    </w:p>
    <w:p w14:paraId="3CC33159" w14:textId="77777777" w:rsidR="001F00D3" w:rsidRPr="0082293E" w:rsidRDefault="001F00D3" w:rsidP="001F00D3">
      <w:pPr>
        <w:pStyle w:val="BodyText"/>
      </w:pPr>
      <w:r w:rsidRPr="0082293E">
        <w:t>Third party funds under management include assets under management by Funds in Court, Bail Monies and the Court Investment Accounts.</w:t>
      </w:r>
    </w:p>
    <w:p w14:paraId="274902A5" w14:textId="42F07185" w:rsidR="001F00D3" w:rsidRPr="0082293E" w:rsidRDefault="001F00D3" w:rsidP="001F00D3">
      <w:pPr>
        <w:pStyle w:val="BodyText"/>
      </w:pPr>
      <w:r w:rsidRPr="0082293E">
        <w:t xml:space="preserve">Fund in Court (FIC) is an office of the Supreme Court of Victoria that is responsible for administering funds paid into the Court. Funds can be paid pursuant to orders of all Victorian Courts, awards of the Victims of Crime Assistance Tribunal (VOCAT) and pursuant to legislation such as the </w:t>
      </w:r>
      <w:r w:rsidRPr="0082293E">
        <w:rPr>
          <w:i/>
        </w:rPr>
        <w:t>Trustee Act 1958</w:t>
      </w:r>
      <w:r w:rsidRPr="0082293E">
        <w:t xml:space="preserve">. These funds under management are not consolidated within </w:t>
      </w:r>
      <w:r w:rsidR="00C32A3C">
        <w:t>Court Services Victoria</w:t>
      </w:r>
      <w:r w:rsidRPr="0082293E">
        <w:t xml:space="preserve"> accounts as they are not used for government purposes.</w:t>
      </w:r>
    </w:p>
    <w:tbl>
      <w:tblPr>
        <w:tblStyle w:val="AccessibleTableNumerical"/>
        <w:tblW w:w="5000" w:type="pct"/>
        <w:tblLook w:val="04E0" w:firstRow="1" w:lastRow="1" w:firstColumn="1" w:lastColumn="0" w:noHBand="0" w:noVBand="1"/>
      </w:tblPr>
      <w:tblGrid>
        <w:gridCol w:w="6681"/>
        <w:gridCol w:w="1478"/>
        <w:gridCol w:w="1478"/>
      </w:tblGrid>
      <w:tr w:rsidR="001F00D3" w:rsidRPr="0082293E" w14:paraId="006E4CD2"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36F72937" w14:textId="40EA6BF9" w:rsidR="001F00D3" w:rsidRPr="0082293E" w:rsidRDefault="000D02D7" w:rsidP="00D2516D">
            <w:pPr>
              <w:pStyle w:val="TableText"/>
            </w:pPr>
            <w:r>
              <w:t>Item</w:t>
            </w:r>
          </w:p>
        </w:tc>
        <w:tc>
          <w:tcPr>
            <w:tcW w:w="767" w:type="pct"/>
          </w:tcPr>
          <w:p w14:paraId="42F50270"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4C6B6C43"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7" w:type="pct"/>
          </w:tcPr>
          <w:p w14:paraId="50251D8E"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3AEBBAE9"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1F00D3" w:rsidRPr="0082293E" w14:paraId="3761837B"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2285D567" w14:textId="77777777" w:rsidR="001F00D3" w:rsidRPr="0082293E" w:rsidRDefault="001F00D3" w:rsidP="00D2516D">
            <w:pPr>
              <w:pStyle w:val="TableText"/>
            </w:pPr>
            <w:r w:rsidRPr="0082293E">
              <w:rPr>
                <w:b/>
              </w:rPr>
              <w:t>Courts</w:t>
            </w:r>
          </w:p>
        </w:tc>
        <w:tc>
          <w:tcPr>
            <w:tcW w:w="767" w:type="pct"/>
          </w:tcPr>
          <w:p w14:paraId="0358A458" w14:textId="77777777" w:rsidR="001F00D3" w:rsidRPr="0082293E" w:rsidRDefault="001F00D3" w:rsidP="00D2516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767" w:type="pct"/>
          </w:tcPr>
          <w:p w14:paraId="7AA56D5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N/A</w:t>
            </w:r>
          </w:p>
        </w:tc>
      </w:tr>
      <w:tr w:rsidR="001F00D3" w:rsidRPr="0082293E" w14:paraId="45AB42BB"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32FDDD20" w14:textId="77777777" w:rsidR="001F00D3" w:rsidRPr="0082293E" w:rsidRDefault="001F00D3" w:rsidP="00D2516D">
            <w:pPr>
              <w:pStyle w:val="TableText"/>
            </w:pPr>
            <w:r w:rsidRPr="0082293E">
              <w:t>Bail Monies</w:t>
            </w:r>
          </w:p>
        </w:tc>
        <w:tc>
          <w:tcPr>
            <w:tcW w:w="767" w:type="pct"/>
          </w:tcPr>
          <w:p w14:paraId="5018ED7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15,941</w:t>
            </w:r>
          </w:p>
        </w:tc>
        <w:tc>
          <w:tcPr>
            <w:tcW w:w="767" w:type="pct"/>
          </w:tcPr>
          <w:p w14:paraId="675BBE9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12,004</w:t>
            </w:r>
          </w:p>
        </w:tc>
      </w:tr>
      <w:tr w:rsidR="001F00D3" w:rsidRPr="0082293E" w14:paraId="37C83FDC" w14:textId="77777777" w:rsidTr="00D2516D">
        <w:tc>
          <w:tcPr>
            <w:cnfStyle w:val="001000000000" w:firstRow="0" w:lastRow="0" w:firstColumn="1" w:lastColumn="0" w:oddVBand="0" w:evenVBand="0" w:oddHBand="0" w:evenHBand="0" w:firstRowFirstColumn="0" w:firstRowLastColumn="0" w:lastRowFirstColumn="0" w:lastRowLastColumn="0"/>
            <w:tcW w:w="3466" w:type="pct"/>
          </w:tcPr>
          <w:p w14:paraId="562BC94A" w14:textId="41FBB2A1" w:rsidR="001F00D3" w:rsidRPr="0082293E" w:rsidRDefault="001F00D3" w:rsidP="00D2516D">
            <w:pPr>
              <w:pStyle w:val="TableText"/>
            </w:pPr>
            <w:r w:rsidRPr="0082293E">
              <w:t>Assets under management by the Senior Master of the Supreme Court (Funds in Court)</w:t>
            </w:r>
            <w:hyperlink w:anchor="TbleNoteFIC1" w:history="1">
              <w:r w:rsidRPr="000D02D7">
                <w:rPr>
                  <w:rStyle w:val="Hyperlink"/>
                  <w:vertAlign w:val="superscript"/>
                </w:rPr>
                <w:t>(</w:t>
              </w:r>
              <w:r w:rsidR="000D02D7" w:rsidRPr="000D02D7">
                <w:rPr>
                  <w:rStyle w:val="Hyperlink"/>
                  <w:vertAlign w:val="superscript"/>
                </w:rPr>
                <w:t>1</w:t>
              </w:r>
              <w:r w:rsidRPr="000D02D7">
                <w:rPr>
                  <w:rStyle w:val="Hyperlink"/>
                  <w:vertAlign w:val="superscript"/>
                </w:rPr>
                <w:t>)</w:t>
              </w:r>
            </w:hyperlink>
          </w:p>
        </w:tc>
        <w:tc>
          <w:tcPr>
            <w:tcW w:w="767" w:type="pct"/>
          </w:tcPr>
          <w:p w14:paraId="68D5EF0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2,133,347</w:t>
            </w:r>
          </w:p>
        </w:tc>
        <w:tc>
          <w:tcPr>
            <w:tcW w:w="767" w:type="pct"/>
          </w:tcPr>
          <w:p w14:paraId="7240B76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2,079,496</w:t>
            </w:r>
          </w:p>
        </w:tc>
      </w:tr>
      <w:tr w:rsidR="001F00D3" w:rsidRPr="0082293E" w14:paraId="0B448992" w14:textId="77777777" w:rsidTr="00D251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pct"/>
          </w:tcPr>
          <w:p w14:paraId="1846AE2C" w14:textId="77777777" w:rsidR="001F00D3" w:rsidRPr="0082293E" w:rsidRDefault="001F00D3" w:rsidP="00D2516D">
            <w:pPr>
              <w:spacing w:before="0" w:after="0"/>
            </w:pPr>
            <w:r>
              <w:t>Total</w:t>
            </w:r>
          </w:p>
        </w:tc>
        <w:tc>
          <w:tcPr>
            <w:tcW w:w="767" w:type="pct"/>
          </w:tcPr>
          <w:p w14:paraId="6A9479E4"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2,149,288</w:t>
            </w:r>
          </w:p>
        </w:tc>
        <w:tc>
          <w:tcPr>
            <w:tcW w:w="767" w:type="pct"/>
          </w:tcPr>
          <w:p w14:paraId="5D150A99" w14:textId="77777777" w:rsidR="001F00D3" w:rsidRPr="0082293E" w:rsidRDefault="001F00D3" w:rsidP="00D2516D">
            <w:pPr>
              <w:pStyle w:val="TableText"/>
              <w:cnfStyle w:val="010000000000" w:firstRow="0" w:lastRow="1" w:firstColumn="0" w:lastColumn="0" w:oddVBand="0" w:evenVBand="0" w:oddHBand="0" w:evenHBand="0" w:firstRowFirstColumn="0" w:firstRowLastColumn="0" w:lastRowFirstColumn="0" w:lastRowLastColumn="0"/>
            </w:pPr>
            <w:r w:rsidRPr="0082293E">
              <w:rPr>
                <w:b/>
              </w:rPr>
              <w:t>2,091,500</w:t>
            </w:r>
          </w:p>
        </w:tc>
      </w:tr>
    </w:tbl>
    <w:p w14:paraId="5F5E4E6D" w14:textId="681CCDB0" w:rsidR="001F00D3" w:rsidRPr="0082293E" w:rsidRDefault="001F00D3" w:rsidP="00FD17AA">
      <w:pPr>
        <w:pStyle w:val="ListNumber"/>
        <w:numPr>
          <w:ilvl w:val="0"/>
          <w:numId w:val="47"/>
        </w:numPr>
      </w:pPr>
      <w:bookmarkStart w:id="302" w:name="TbleNoteFIC1"/>
      <w:bookmarkEnd w:id="302"/>
      <w:r w:rsidRPr="0082293E">
        <w:t xml:space="preserve">Further information about Funds in Court can be found </w:t>
      </w:r>
      <w:r w:rsidR="00D82CE4">
        <w:t xml:space="preserve">on the </w:t>
      </w:r>
      <w:hyperlink r:id="rId58" w:history="1">
        <w:r w:rsidR="00D82CE4" w:rsidRPr="00D82CE4">
          <w:rPr>
            <w:rStyle w:val="Hyperlink"/>
          </w:rPr>
          <w:t>Funds in Court website</w:t>
        </w:r>
      </w:hyperlink>
      <w:r w:rsidR="00D82CE4">
        <w:t>.</w:t>
      </w:r>
      <w:r w:rsidR="00D82CE4">
        <w:rPr>
          <w:rStyle w:val="FootnoteReference"/>
        </w:rPr>
        <w:footnoteReference w:id="4"/>
      </w:r>
    </w:p>
    <w:p w14:paraId="3FF381C4" w14:textId="119F7D97" w:rsidR="001F00D3" w:rsidRPr="0082293E" w:rsidRDefault="001F00D3" w:rsidP="001F00D3">
      <w:pPr>
        <w:pStyle w:val="Heading3"/>
        <w:pageBreakBefore/>
      </w:pPr>
      <w:bookmarkStart w:id="303" w:name="_Ref149921606"/>
      <w:bookmarkStart w:id="304" w:name="_Toc149922975"/>
      <w:r>
        <w:t xml:space="preserve">7.4 </w:t>
      </w:r>
      <w:r w:rsidRPr="0082293E">
        <w:t xml:space="preserve">Commitments </w:t>
      </w:r>
      <w:r w:rsidR="00D82CE4" w:rsidRPr="0082293E">
        <w:t>for</w:t>
      </w:r>
      <w:r w:rsidRPr="0082293E">
        <w:t xml:space="preserve"> Expenditure</w:t>
      </w:r>
      <w:bookmarkEnd w:id="303"/>
      <w:bookmarkEnd w:id="304"/>
    </w:p>
    <w:p w14:paraId="7BC611B1" w14:textId="77777777" w:rsidR="001F00D3" w:rsidRPr="0082293E" w:rsidRDefault="001F00D3" w:rsidP="001F00D3">
      <w:pPr>
        <w:pStyle w:val="BodyText"/>
      </w:pPr>
      <w:r w:rsidRPr="0082293E">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w:t>
      </w:r>
    </w:p>
    <w:p w14:paraId="78A1BD2A" w14:textId="77777777" w:rsidR="001F00D3" w:rsidRDefault="001F00D3" w:rsidP="001F00D3">
      <w:pPr>
        <w:pStyle w:val="Heading4"/>
      </w:pPr>
      <w:r>
        <w:t xml:space="preserve">7.4.1 </w:t>
      </w:r>
      <w:r w:rsidRPr="0082293E">
        <w:t>Total commitments payable</w:t>
      </w:r>
    </w:p>
    <w:p w14:paraId="6FE2FCD9" w14:textId="77777777" w:rsidR="001F00D3" w:rsidRPr="004425B6" w:rsidRDefault="001F00D3" w:rsidP="00D82CE4">
      <w:pPr>
        <w:pStyle w:val="BodyText"/>
      </w:pPr>
      <w:r>
        <w:t>2023</w:t>
      </w:r>
    </w:p>
    <w:tbl>
      <w:tblPr>
        <w:tblStyle w:val="AccessibleTableNumerical"/>
        <w:tblW w:w="5000" w:type="pct"/>
        <w:tblLook w:val="04A0" w:firstRow="1" w:lastRow="0" w:firstColumn="1" w:lastColumn="0" w:noHBand="0" w:noVBand="1"/>
      </w:tblPr>
      <w:tblGrid>
        <w:gridCol w:w="3961"/>
        <w:gridCol w:w="1419"/>
        <w:gridCol w:w="1419"/>
        <w:gridCol w:w="1419"/>
        <w:gridCol w:w="1419"/>
      </w:tblGrid>
      <w:tr w:rsidR="001F00D3" w:rsidRPr="0082293E" w14:paraId="7B87E3DC"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5" w:type="pct"/>
          </w:tcPr>
          <w:p w14:paraId="720B1620" w14:textId="77777777" w:rsidR="001F00D3" w:rsidRPr="0082293E" w:rsidRDefault="001F00D3" w:rsidP="00D2516D">
            <w:pPr>
              <w:pStyle w:val="TableText"/>
            </w:pPr>
            <w:r w:rsidRPr="0019723D">
              <w:t>Nominal Amounts</w:t>
            </w:r>
          </w:p>
        </w:tc>
        <w:tc>
          <w:tcPr>
            <w:tcW w:w="736" w:type="pct"/>
            <w:vAlign w:val="bottom"/>
          </w:tcPr>
          <w:p w14:paraId="2E5CCF39" w14:textId="77777777" w:rsidR="001F00D3" w:rsidRPr="0019723D"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19723D">
              <w:t>Less than</w:t>
            </w:r>
          </w:p>
          <w:p w14:paraId="39869274" w14:textId="77777777" w:rsidR="001F00D3" w:rsidRPr="0019723D"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19723D">
              <w:t>1 year</w:t>
            </w:r>
          </w:p>
          <w:p w14:paraId="7AAD3052"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736" w:type="pct"/>
            <w:vAlign w:val="bottom"/>
          </w:tcPr>
          <w:p w14:paraId="6123C53B" w14:textId="77777777" w:rsidR="001F00D3" w:rsidRPr="0019723D"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19723D">
              <w:t>Between 1 and 5 years</w:t>
            </w:r>
          </w:p>
          <w:p w14:paraId="3452439F"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736" w:type="pct"/>
            <w:vAlign w:val="bottom"/>
          </w:tcPr>
          <w:p w14:paraId="52F906C6" w14:textId="77777777" w:rsidR="001F00D3" w:rsidRPr="0019723D"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19723D">
              <w:t>Over 5 years</w:t>
            </w:r>
          </w:p>
          <w:p w14:paraId="3685B5DE"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736" w:type="pct"/>
            <w:vAlign w:val="bottom"/>
          </w:tcPr>
          <w:p w14:paraId="429EDA9E" w14:textId="77777777" w:rsidR="001F00D3" w:rsidRPr="0019723D" w:rsidRDefault="001F00D3" w:rsidP="00D2516D">
            <w:pPr>
              <w:pStyle w:val="TableText"/>
              <w:cnfStyle w:val="100000000000" w:firstRow="1" w:lastRow="0" w:firstColumn="0" w:lastColumn="0" w:oddVBand="0" w:evenVBand="0" w:oddHBand="0" w:evenHBand="0" w:firstRowFirstColumn="0" w:firstRowLastColumn="0" w:lastRowFirstColumn="0" w:lastRowLastColumn="0"/>
            </w:pPr>
          </w:p>
          <w:p w14:paraId="6335B87D" w14:textId="77777777" w:rsidR="001F00D3" w:rsidRPr="0019723D"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19723D">
              <w:t>Total</w:t>
            </w:r>
          </w:p>
          <w:p w14:paraId="1EF36C21" w14:textId="77777777" w:rsidR="001F00D3" w:rsidRPr="0082293E"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r>
      <w:tr w:rsidR="001F00D3" w:rsidRPr="0082293E" w14:paraId="66824454" w14:textId="77777777" w:rsidTr="00D2516D">
        <w:tc>
          <w:tcPr>
            <w:cnfStyle w:val="001000000000" w:firstRow="0" w:lastRow="0" w:firstColumn="1" w:lastColumn="0" w:oddVBand="0" w:evenVBand="0" w:oddHBand="0" w:evenHBand="0" w:firstRowFirstColumn="0" w:firstRowLastColumn="0" w:lastRowFirstColumn="0" w:lastRowLastColumn="0"/>
            <w:tcW w:w="2055" w:type="pct"/>
          </w:tcPr>
          <w:p w14:paraId="273D5FC4" w14:textId="77777777" w:rsidR="001F00D3" w:rsidRPr="0082293E" w:rsidRDefault="001F00D3" w:rsidP="00D2516D">
            <w:pPr>
              <w:pStyle w:val="TableText"/>
            </w:pPr>
            <w:r w:rsidRPr="0082293E">
              <w:t>Capital expenditure commitments payable</w:t>
            </w:r>
          </w:p>
        </w:tc>
        <w:tc>
          <w:tcPr>
            <w:tcW w:w="736" w:type="pct"/>
          </w:tcPr>
          <w:p w14:paraId="788FAAF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164,536</w:t>
            </w:r>
          </w:p>
        </w:tc>
        <w:tc>
          <w:tcPr>
            <w:tcW w:w="736" w:type="pct"/>
          </w:tcPr>
          <w:p w14:paraId="3A9E612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61,743</w:t>
            </w:r>
          </w:p>
        </w:tc>
        <w:tc>
          <w:tcPr>
            <w:tcW w:w="736" w:type="pct"/>
          </w:tcPr>
          <w:p w14:paraId="6902019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2,840</w:t>
            </w:r>
          </w:p>
        </w:tc>
        <w:tc>
          <w:tcPr>
            <w:tcW w:w="736" w:type="pct"/>
          </w:tcPr>
          <w:p w14:paraId="0D03D15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229,119</w:t>
            </w:r>
          </w:p>
        </w:tc>
      </w:tr>
      <w:tr w:rsidR="001F00D3" w:rsidRPr="0082293E" w14:paraId="099C628C" w14:textId="77777777" w:rsidTr="00D2516D">
        <w:tc>
          <w:tcPr>
            <w:cnfStyle w:val="001000000000" w:firstRow="0" w:lastRow="0" w:firstColumn="1" w:lastColumn="0" w:oddVBand="0" w:evenVBand="0" w:oddHBand="0" w:evenHBand="0" w:firstRowFirstColumn="0" w:firstRowLastColumn="0" w:lastRowFirstColumn="0" w:lastRowLastColumn="0"/>
            <w:tcW w:w="2055" w:type="pct"/>
            <w:tcBorders>
              <w:bottom w:val="nil"/>
            </w:tcBorders>
          </w:tcPr>
          <w:p w14:paraId="2E8428ED" w14:textId="77777777" w:rsidR="001F00D3" w:rsidRPr="0082293E" w:rsidRDefault="001F00D3" w:rsidP="00D2516D">
            <w:pPr>
              <w:pStyle w:val="TableText"/>
            </w:pPr>
            <w:r w:rsidRPr="0082293E">
              <w:t>Operating commitments payable</w:t>
            </w:r>
          </w:p>
        </w:tc>
        <w:tc>
          <w:tcPr>
            <w:tcW w:w="736" w:type="pct"/>
            <w:tcBorders>
              <w:bottom w:val="nil"/>
            </w:tcBorders>
          </w:tcPr>
          <w:p w14:paraId="1F22E0D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42,530</w:t>
            </w:r>
          </w:p>
        </w:tc>
        <w:tc>
          <w:tcPr>
            <w:tcW w:w="736" w:type="pct"/>
            <w:tcBorders>
              <w:bottom w:val="nil"/>
            </w:tcBorders>
          </w:tcPr>
          <w:p w14:paraId="181882A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39,881</w:t>
            </w:r>
          </w:p>
        </w:tc>
        <w:tc>
          <w:tcPr>
            <w:tcW w:w="736" w:type="pct"/>
            <w:tcBorders>
              <w:bottom w:val="nil"/>
            </w:tcBorders>
          </w:tcPr>
          <w:p w14:paraId="7F5925B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4,616</w:t>
            </w:r>
          </w:p>
        </w:tc>
        <w:tc>
          <w:tcPr>
            <w:tcW w:w="736" w:type="pct"/>
            <w:tcBorders>
              <w:bottom w:val="nil"/>
            </w:tcBorders>
          </w:tcPr>
          <w:p w14:paraId="1A09EB8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87,027</w:t>
            </w:r>
          </w:p>
        </w:tc>
      </w:tr>
      <w:tr w:rsidR="001F00D3" w:rsidRPr="0082293E" w14:paraId="6F12C601" w14:textId="77777777" w:rsidTr="00D2516D">
        <w:tc>
          <w:tcPr>
            <w:cnfStyle w:val="001000000000" w:firstRow="0" w:lastRow="0" w:firstColumn="1" w:lastColumn="0" w:oddVBand="0" w:evenVBand="0" w:oddHBand="0" w:evenHBand="0" w:firstRowFirstColumn="0" w:firstRowLastColumn="0" w:lastRowFirstColumn="0" w:lastRowLastColumn="0"/>
            <w:tcW w:w="2055" w:type="pct"/>
            <w:tcBorders>
              <w:top w:val="nil"/>
              <w:bottom w:val="single" w:sz="4" w:space="0" w:color="auto"/>
            </w:tcBorders>
          </w:tcPr>
          <w:p w14:paraId="4F7D4E8E" w14:textId="77777777" w:rsidR="001F00D3" w:rsidRPr="0082293E" w:rsidRDefault="001F00D3" w:rsidP="00D2516D">
            <w:pPr>
              <w:pStyle w:val="TableText"/>
            </w:pPr>
            <w:r w:rsidRPr="0082293E">
              <w:t>Other commitments payable</w:t>
            </w:r>
          </w:p>
        </w:tc>
        <w:tc>
          <w:tcPr>
            <w:tcW w:w="736" w:type="pct"/>
            <w:tcBorders>
              <w:top w:val="nil"/>
              <w:bottom w:val="single" w:sz="4" w:space="0" w:color="auto"/>
            </w:tcBorders>
          </w:tcPr>
          <w:p w14:paraId="153B722F"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20</w:t>
            </w:r>
          </w:p>
        </w:tc>
        <w:tc>
          <w:tcPr>
            <w:tcW w:w="736" w:type="pct"/>
            <w:tcBorders>
              <w:top w:val="nil"/>
              <w:bottom w:val="single" w:sz="4" w:space="0" w:color="auto"/>
            </w:tcBorders>
          </w:tcPr>
          <w:p w14:paraId="24982B5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11</w:t>
            </w:r>
          </w:p>
        </w:tc>
        <w:tc>
          <w:tcPr>
            <w:tcW w:w="736" w:type="pct"/>
            <w:tcBorders>
              <w:top w:val="nil"/>
              <w:bottom w:val="single" w:sz="4" w:space="0" w:color="auto"/>
            </w:tcBorders>
          </w:tcPr>
          <w:p w14:paraId="7CC2D61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Borders>
              <w:top w:val="nil"/>
              <w:bottom w:val="single" w:sz="4" w:space="0" w:color="auto"/>
            </w:tcBorders>
          </w:tcPr>
          <w:p w14:paraId="599CCA8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31</w:t>
            </w:r>
          </w:p>
        </w:tc>
      </w:tr>
      <w:tr w:rsidR="001F00D3" w:rsidRPr="0082293E" w14:paraId="237C962A" w14:textId="77777777" w:rsidTr="00D2516D">
        <w:tc>
          <w:tcPr>
            <w:cnfStyle w:val="001000000000" w:firstRow="0" w:lastRow="0" w:firstColumn="1" w:lastColumn="0" w:oddVBand="0" w:evenVBand="0" w:oddHBand="0" w:evenHBand="0" w:firstRowFirstColumn="0" w:firstRowLastColumn="0" w:lastRowFirstColumn="0" w:lastRowLastColumn="0"/>
            <w:tcW w:w="2055" w:type="pct"/>
            <w:tcBorders>
              <w:top w:val="single" w:sz="4" w:space="0" w:color="auto"/>
              <w:bottom w:val="single" w:sz="4" w:space="0" w:color="auto"/>
            </w:tcBorders>
          </w:tcPr>
          <w:p w14:paraId="3E430535" w14:textId="77777777" w:rsidR="001F00D3" w:rsidRPr="0082293E" w:rsidRDefault="001F00D3" w:rsidP="00D2516D">
            <w:pPr>
              <w:pStyle w:val="TableText"/>
            </w:pPr>
            <w:r w:rsidRPr="0082293E">
              <w:rPr>
                <w:b/>
              </w:rPr>
              <w:t>Total commitments (inclusive of GST)</w:t>
            </w:r>
          </w:p>
        </w:tc>
        <w:tc>
          <w:tcPr>
            <w:tcW w:w="736" w:type="pct"/>
            <w:tcBorders>
              <w:top w:val="single" w:sz="4" w:space="0" w:color="auto"/>
              <w:bottom w:val="single" w:sz="4" w:space="0" w:color="auto"/>
            </w:tcBorders>
          </w:tcPr>
          <w:p w14:paraId="2C2B8B0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207,086</w:t>
            </w:r>
          </w:p>
        </w:tc>
        <w:tc>
          <w:tcPr>
            <w:tcW w:w="736" w:type="pct"/>
            <w:tcBorders>
              <w:top w:val="single" w:sz="4" w:space="0" w:color="auto"/>
              <w:bottom w:val="single" w:sz="4" w:space="0" w:color="auto"/>
            </w:tcBorders>
          </w:tcPr>
          <w:p w14:paraId="1D80B3E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101,635</w:t>
            </w:r>
          </w:p>
        </w:tc>
        <w:tc>
          <w:tcPr>
            <w:tcW w:w="736" w:type="pct"/>
            <w:tcBorders>
              <w:top w:val="single" w:sz="4" w:space="0" w:color="auto"/>
              <w:bottom w:val="single" w:sz="4" w:space="0" w:color="auto"/>
            </w:tcBorders>
          </w:tcPr>
          <w:p w14:paraId="6D8184A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7,456</w:t>
            </w:r>
          </w:p>
        </w:tc>
        <w:tc>
          <w:tcPr>
            <w:tcW w:w="736" w:type="pct"/>
            <w:tcBorders>
              <w:top w:val="single" w:sz="4" w:space="0" w:color="auto"/>
              <w:bottom w:val="single" w:sz="4" w:space="0" w:color="auto"/>
            </w:tcBorders>
          </w:tcPr>
          <w:p w14:paraId="1CCA99D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316,177</w:t>
            </w:r>
          </w:p>
        </w:tc>
      </w:tr>
      <w:tr w:rsidR="001F00D3" w:rsidRPr="0082293E" w14:paraId="4F82238F" w14:textId="77777777" w:rsidTr="00D2516D">
        <w:tc>
          <w:tcPr>
            <w:cnfStyle w:val="001000000000" w:firstRow="0" w:lastRow="0" w:firstColumn="1" w:lastColumn="0" w:oddVBand="0" w:evenVBand="0" w:oddHBand="0" w:evenHBand="0" w:firstRowFirstColumn="0" w:firstRowLastColumn="0" w:lastRowFirstColumn="0" w:lastRowLastColumn="0"/>
            <w:tcW w:w="2055" w:type="pct"/>
            <w:tcBorders>
              <w:top w:val="single" w:sz="4" w:space="0" w:color="auto"/>
              <w:bottom w:val="single" w:sz="4" w:space="0" w:color="auto"/>
            </w:tcBorders>
          </w:tcPr>
          <w:p w14:paraId="7D99808D" w14:textId="77777777" w:rsidR="001F00D3" w:rsidRPr="0082293E" w:rsidRDefault="001F00D3" w:rsidP="00D2516D">
            <w:pPr>
              <w:pStyle w:val="TableText"/>
            </w:pPr>
            <w:r w:rsidRPr="0082293E">
              <w:t>Less GST recoverable</w:t>
            </w:r>
          </w:p>
        </w:tc>
        <w:tc>
          <w:tcPr>
            <w:tcW w:w="736" w:type="pct"/>
            <w:tcBorders>
              <w:top w:val="single" w:sz="4" w:space="0" w:color="auto"/>
              <w:bottom w:val="single" w:sz="4" w:space="0" w:color="auto"/>
            </w:tcBorders>
          </w:tcPr>
          <w:p w14:paraId="04E5A36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18,826</w:t>
            </w:r>
          </w:p>
        </w:tc>
        <w:tc>
          <w:tcPr>
            <w:tcW w:w="736" w:type="pct"/>
            <w:tcBorders>
              <w:top w:val="single" w:sz="4" w:space="0" w:color="auto"/>
              <w:bottom w:val="single" w:sz="4" w:space="0" w:color="auto"/>
            </w:tcBorders>
          </w:tcPr>
          <w:p w14:paraId="78B960F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9,240</w:t>
            </w:r>
          </w:p>
        </w:tc>
        <w:tc>
          <w:tcPr>
            <w:tcW w:w="736" w:type="pct"/>
            <w:tcBorders>
              <w:top w:val="single" w:sz="4" w:space="0" w:color="auto"/>
              <w:bottom w:val="single" w:sz="4" w:space="0" w:color="auto"/>
            </w:tcBorders>
          </w:tcPr>
          <w:p w14:paraId="7ACA657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678</w:t>
            </w:r>
          </w:p>
        </w:tc>
        <w:tc>
          <w:tcPr>
            <w:tcW w:w="736" w:type="pct"/>
            <w:tcBorders>
              <w:top w:val="single" w:sz="4" w:space="0" w:color="auto"/>
              <w:bottom w:val="single" w:sz="4" w:space="0" w:color="auto"/>
            </w:tcBorders>
          </w:tcPr>
          <w:p w14:paraId="41A419E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28,743</w:t>
            </w:r>
          </w:p>
        </w:tc>
      </w:tr>
      <w:tr w:rsidR="001F00D3" w:rsidRPr="0082293E" w14:paraId="34EC8E56" w14:textId="77777777" w:rsidTr="00D2516D">
        <w:tc>
          <w:tcPr>
            <w:cnfStyle w:val="001000000000" w:firstRow="0" w:lastRow="0" w:firstColumn="1" w:lastColumn="0" w:oddVBand="0" w:evenVBand="0" w:oddHBand="0" w:evenHBand="0" w:firstRowFirstColumn="0" w:firstRowLastColumn="0" w:lastRowFirstColumn="0" w:lastRowLastColumn="0"/>
            <w:tcW w:w="2055" w:type="pct"/>
            <w:tcBorders>
              <w:top w:val="single" w:sz="4" w:space="0" w:color="auto"/>
              <w:bottom w:val="single" w:sz="4" w:space="0" w:color="auto"/>
            </w:tcBorders>
          </w:tcPr>
          <w:p w14:paraId="4E9AF5B9" w14:textId="77777777" w:rsidR="001F00D3" w:rsidRPr="0082293E" w:rsidRDefault="001F00D3" w:rsidP="00D2516D">
            <w:pPr>
              <w:pStyle w:val="TableText"/>
            </w:pPr>
            <w:r w:rsidRPr="0082293E">
              <w:rPr>
                <w:b/>
              </w:rPr>
              <w:t>Total commitments (exclusive of GST)</w:t>
            </w:r>
          </w:p>
        </w:tc>
        <w:tc>
          <w:tcPr>
            <w:tcW w:w="736" w:type="pct"/>
            <w:tcBorders>
              <w:top w:val="single" w:sz="4" w:space="0" w:color="auto"/>
              <w:bottom w:val="single" w:sz="4" w:space="0" w:color="auto"/>
            </w:tcBorders>
          </w:tcPr>
          <w:p w14:paraId="29D18CB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188,260</w:t>
            </w:r>
          </w:p>
        </w:tc>
        <w:tc>
          <w:tcPr>
            <w:tcW w:w="736" w:type="pct"/>
            <w:tcBorders>
              <w:top w:val="single" w:sz="4" w:space="0" w:color="auto"/>
              <w:bottom w:val="single" w:sz="4" w:space="0" w:color="auto"/>
            </w:tcBorders>
          </w:tcPr>
          <w:p w14:paraId="670FAEB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92,395</w:t>
            </w:r>
          </w:p>
        </w:tc>
        <w:tc>
          <w:tcPr>
            <w:tcW w:w="736" w:type="pct"/>
            <w:tcBorders>
              <w:top w:val="single" w:sz="4" w:space="0" w:color="auto"/>
              <w:bottom w:val="single" w:sz="4" w:space="0" w:color="auto"/>
            </w:tcBorders>
          </w:tcPr>
          <w:p w14:paraId="5FAE1D02"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6,778</w:t>
            </w:r>
          </w:p>
        </w:tc>
        <w:tc>
          <w:tcPr>
            <w:tcW w:w="736" w:type="pct"/>
            <w:tcBorders>
              <w:top w:val="single" w:sz="4" w:space="0" w:color="auto"/>
              <w:bottom w:val="single" w:sz="4" w:space="0" w:color="auto"/>
            </w:tcBorders>
          </w:tcPr>
          <w:p w14:paraId="359BCBF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287,433</w:t>
            </w:r>
          </w:p>
        </w:tc>
      </w:tr>
    </w:tbl>
    <w:p w14:paraId="721D3748" w14:textId="77777777" w:rsidR="001F00D3" w:rsidRPr="004425B6" w:rsidRDefault="001F00D3" w:rsidP="00D82CE4">
      <w:pPr>
        <w:pStyle w:val="BodyText"/>
      </w:pPr>
      <w:r>
        <w:t>2022</w:t>
      </w:r>
    </w:p>
    <w:tbl>
      <w:tblPr>
        <w:tblStyle w:val="AccessibleTableNumerical"/>
        <w:tblW w:w="5000" w:type="pct"/>
        <w:tblLook w:val="04A0" w:firstRow="1" w:lastRow="0" w:firstColumn="1" w:lastColumn="0" w:noHBand="0" w:noVBand="1"/>
      </w:tblPr>
      <w:tblGrid>
        <w:gridCol w:w="3961"/>
        <w:gridCol w:w="1419"/>
        <w:gridCol w:w="1419"/>
        <w:gridCol w:w="1419"/>
        <w:gridCol w:w="1419"/>
      </w:tblGrid>
      <w:tr w:rsidR="001F00D3" w:rsidRPr="004425B6" w14:paraId="6BFC33D7" w14:textId="77777777" w:rsidTr="00D25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5" w:type="pct"/>
          </w:tcPr>
          <w:p w14:paraId="65DEAE47" w14:textId="77777777" w:rsidR="001F00D3" w:rsidRPr="004425B6" w:rsidRDefault="001F00D3" w:rsidP="00D2516D">
            <w:pPr>
              <w:pStyle w:val="TableText"/>
            </w:pPr>
            <w:r w:rsidRPr="004425B6">
              <w:t>Nominal Amounts</w:t>
            </w:r>
          </w:p>
        </w:tc>
        <w:tc>
          <w:tcPr>
            <w:tcW w:w="736" w:type="pct"/>
            <w:vAlign w:val="bottom"/>
          </w:tcPr>
          <w:p w14:paraId="2AD0D401" w14:textId="77777777" w:rsidR="001F00D3" w:rsidRPr="004425B6"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4425B6">
              <w:t>Less than</w:t>
            </w:r>
          </w:p>
          <w:p w14:paraId="2861E7A8" w14:textId="77777777" w:rsidR="001F00D3" w:rsidRPr="004425B6"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4425B6">
              <w:t>1 year</w:t>
            </w:r>
          </w:p>
          <w:p w14:paraId="4F00E1D6" w14:textId="77777777" w:rsidR="001F00D3" w:rsidRPr="004425B6"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4425B6">
              <w:t>$’000</w:t>
            </w:r>
          </w:p>
        </w:tc>
        <w:tc>
          <w:tcPr>
            <w:tcW w:w="736" w:type="pct"/>
            <w:vAlign w:val="bottom"/>
          </w:tcPr>
          <w:p w14:paraId="6FE4A55B" w14:textId="77777777" w:rsidR="001F00D3" w:rsidRPr="004425B6"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4425B6">
              <w:t>Between 1 and 5 years</w:t>
            </w:r>
          </w:p>
          <w:p w14:paraId="31A8935D" w14:textId="77777777" w:rsidR="001F00D3" w:rsidRPr="004425B6"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4425B6">
              <w:t>$’000</w:t>
            </w:r>
          </w:p>
        </w:tc>
        <w:tc>
          <w:tcPr>
            <w:tcW w:w="736" w:type="pct"/>
            <w:vAlign w:val="bottom"/>
          </w:tcPr>
          <w:p w14:paraId="2B2A21A4" w14:textId="77777777" w:rsidR="001F00D3" w:rsidRPr="004425B6"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4425B6">
              <w:t>Over 5 years</w:t>
            </w:r>
          </w:p>
          <w:p w14:paraId="0A5955AA" w14:textId="77777777" w:rsidR="001F00D3" w:rsidRPr="004425B6"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4425B6">
              <w:t>$’000</w:t>
            </w:r>
          </w:p>
        </w:tc>
        <w:tc>
          <w:tcPr>
            <w:tcW w:w="736" w:type="pct"/>
            <w:vAlign w:val="bottom"/>
          </w:tcPr>
          <w:p w14:paraId="2038205E" w14:textId="77777777" w:rsidR="001F00D3" w:rsidRPr="004425B6" w:rsidRDefault="001F00D3" w:rsidP="00D2516D">
            <w:pPr>
              <w:pStyle w:val="TableText"/>
              <w:cnfStyle w:val="100000000000" w:firstRow="1" w:lastRow="0" w:firstColumn="0" w:lastColumn="0" w:oddVBand="0" w:evenVBand="0" w:oddHBand="0" w:evenHBand="0" w:firstRowFirstColumn="0" w:firstRowLastColumn="0" w:lastRowFirstColumn="0" w:lastRowLastColumn="0"/>
            </w:pPr>
          </w:p>
          <w:p w14:paraId="243E862D" w14:textId="77777777" w:rsidR="001F00D3" w:rsidRPr="004425B6"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4425B6">
              <w:t>Total</w:t>
            </w:r>
          </w:p>
          <w:p w14:paraId="0DAE1F87" w14:textId="77777777" w:rsidR="001F00D3" w:rsidRPr="004425B6" w:rsidRDefault="001F00D3" w:rsidP="00D2516D">
            <w:pPr>
              <w:pStyle w:val="TableText"/>
              <w:cnfStyle w:val="100000000000" w:firstRow="1" w:lastRow="0" w:firstColumn="0" w:lastColumn="0" w:oddVBand="0" w:evenVBand="0" w:oddHBand="0" w:evenHBand="0" w:firstRowFirstColumn="0" w:firstRowLastColumn="0" w:lastRowFirstColumn="0" w:lastRowLastColumn="0"/>
            </w:pPr>
            <w:r w:rsidRPr="004425B6">
              <w:t>$’000</w:t>
            </w:r>
          </w:p>
        </w:tc>
      </w:tr>
      <w:tr w:rsidR="001F00D3" w:rsidRPr="0082293E" w14:paraId="43EFEA43" w14:textId="77777777" w:rsidTr="00D2516D">
        <w:tc>
          <w:tcPr>
            <w:cnfStyle w:val="001000000000" w:firstRow="0" w:lastRow="0" w:firstColumn="1" w:lastColumn="0" w:oddVBand="0" w:evenVBand="0" w:oddHBand="0" w:evenHBand="0" w:firstRowFirstColumn="0" w:firstRowLastColumn="0" w:lastRowFirstColumn="0" w:lastRowLastColumn="0"/>
            <w:tcW w:w="2055" w:type="pct"/>
          </w:tcPr>
          <w:p w14:paraId="455DA8FB" w14:textId="77777777" w:rsidR="001F00D3" w:rsidRPr="0082293E" w:rsidRDefault="001F00D3" w:rsidP="00D2516D">
            <w:pPr>
              <w:pStyle w:val="TableText"/>
            </w:pPr>
            <w:r w:rsidRPr="0082293E">
              <w:t>Capital expenditure commitments payable</w:t>
            </w:r>
          </w:p>
        </w:tc>
        <w:tc>
          <w:tcPr>
            <w:tcW w:w="736" w:type="pct"/>
          </w:tcPr>
          <w:p w14:paraId="352871F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42,703</w:t>
            </w:r>
          </w:p>
        </w:tc>
        <w:tc>
          <w:tcPr>
            <w:tcW w:w="736" w:type="pct"/>
          </w:tcPr>
          <w:p w14:paraId="6BA9B15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14,059</w:t>
            </w:r>
          </w:p>
        </w:tc>
        <w:tc>
          <w:tcPr>
            <w:tcW w:w="736" w:type="pct"/>
          </w:tcPr>
          <w:p w14:paraId="6805BD9B"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3F47E383"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56,762</w:t>
            </w:r>
          </w:p>
        </w:tc>
      </w:tr>
      <w:tr w:rsidR="001F00D3" w:rsidRPr="0082293E" w14:paraId="768B4426" w14:textId="77777777" w:rsidTr="00D2516D">
        <w:tc>
          <w:tcPr>
            <w:cnfStyle w:val="001000000000" w:firstRow="0" w:lastRow="0" w:firstColumn="1" w:lastColumn="0" w:oddVBand="0" w:evenVBand="0" w:oddHBand="0" w:evenHBand="0" w:firstRowFirstColumn="0" w:firstRowLastColumn="0" w:lastRowFirstColumn="0" w:lastRowLastColumn="0"/>
            <w:tcW w:w="2055" w:type="pct"/>
          </w:tcPr>
          <w:p w14:paraId="65FAE5BA" w14:textId="77777777" w:rsidR="001F00D3" w:rsidRPr="0082293E" w:rsidRDefault="001F00D3" w:rsidP="00D2516D">
            <w:pPr>
              <w:pStyle w:val="TableText"/>
            </w:pPr>
            <w:r w:rsidRPr="0082293E">
              <w:t>Operating commitments payable</w:t>
            </w:r>
          </w:p>
        </w:tc>
        <w:tc>
          <w:tcPr>
            <w:tcW w:w="736" w:type="pct"/>
          </w:tcPr>
          <w:p w14:paraId="654C0528"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16,179</w:t>
            </w:r>
          </w:p>
        </w:tc>
        <w:tc>
          <w:tcPr>
            <w:tcW w:w="736" w:type="pct"/>
          </w:tcPr>
          <w:p w14:paraId="306EC1A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15,388</w:t>
            </w:r>
          </w:p>
        </w:tc>
        <w:tc>
          <w:tcPr>
            <w:tcW w:w="736" w:type="pct"/>
          </w:tcPr>
          <w:p w14:paraId="2407C949"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5,194</w:t>
            </w:r>
          </w:p>
        </w:tc>
        <w:tc>
          <w:tcPr>
            <w:tcW w:w="736" w:type="pct"/>
          </w:tcPr>
          <w:p w14:paraId="59C1B00A"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36,760</w:t>
            </w:r>
          </w:p>
        </w:tc>
      </w:tr>
      <w:tr w:rsidR="001F00D3" w:rsidRPr="0082293E" w14:paraId="66DC1176" w14:textId="77777777" w:rsidTr="00D2516D">
        <w:tc>
          <w:tcPr>
            <w:cnfStyle w:val="001000000000" w:firstRow="0" w:lastRow="0" w:firstColumn="1" w:lastColumn="0" w:oddVBand="0" w:evenVBand="0" w:oddHBand="0" w:evenHBand="0" w:firstRowFirstColumn="0" w:firstRowLastColumn="0" w:lastRowFirstColumn="0" w:lastRowLastColumn="0"/>
            <w:tcW w:w="2055" w:type="pct"/>
          </w:tcPr>
          <w:p w14:paraId="57C261CF" w14:textId="77777777" w:rsidR="001F00D3" w:rsidRPr="0082293E" w:rsidRDefault="001F00D3" w:rsidP="00D2516D">
            <w:pPr>
              <w:pStyle w:val="TableText"/>
            </w:pPr>
            <w:r w:rsidRPr="0082293E">
              <w:t>Other commitments payable</w:t>
            </w:r>
          </w:p>
        </w:tc>
        <w:tc>
          <w:tcPr>
            <w:tcW w:w="736" w:type="pct"/>
          </w:tcPr>
          <w:p w14:paraId="572F33B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16</w:t>
            </w:r>
          </w:p>
        </w:tc>
        <w:tc>
          <w:tcPr>
            <w:tcW w:w="736" w:type="pct"/>
          </w:tcPr>
          <w:p w14:paraId="48DFD47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26</w:t>
            </w:r>
          </w:p>
        </w:tc>
        <w:tc>
          <w:tcPr>
            <w:tcW w:w="736" w:type="pct"/>
          </w:tcPr>
          <w:p w14:paraId="4DE5A82D"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t>0</w:t>
            </w:r>
          </w:p>
        </w:tc>
        <w:tc>
          <w:tcPr>
            <w:tcW w:w="736" w:type="pct"/>
          </w:tcPr>
          <w:p w14:paraId="7E7197D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42</w:t>
            </w:r>
          </w:p>
        </w:tc>
      </w:tr>
      <w:tr w:rsidR="001F00D3" w:rsidRPr="0082293E" w14:paraId="3C91D3AD" w14:textId="77777777" w:rsidTr="00D2516D">
        <w:tc>
          <w:tcPr>
            <w:cnfStyle w:val="001000000000" w:firstRow="0" w:lastRow="0" w:firstColumn="1" w:lastColumn="0" w:oddVBand="0" w:evenVBand="0" w:oddHBand="0" w:evenHBand="0" w:firstRowFirstColumn="0" w:firstRowLastColumn="0" w:lastRowFirstColumn="0" w:lastRowLastColumn="0"/>
            <w:tcW w:w="2055" w:type="pct"/>
          </w:tcPr>
          <w:p w14:paraId="2396D8C6" w14:textId="77777777" w:rsidR="001F00D3" w:rsidRPr="0082293E" w:rsidRDefault="001F00D3" w:rsidP="00D2516D">
            <w:pPr>
              <w:pStyle w:val="TableText"/>
            </w:pPr>
            <w:r w:rsidRPr="0082293E">
              <w:rPr>
                <w:b/>
              </w:rPr>
              <w:t>Total commitments (inclusive of GST)</w:t>
            </w:r>
          </w:p>
        </w:tc>
        <w:tc>
          <w:tcPr>
            <w:tcW w:w="736" w:type="pct"/>
          </w:tcPr>
          <w:p w14:paraId="6D06F5E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58,897</w:t>
            </w:r>
          </w:p>
        </w:tc>
        <w:tc>
          <w:tcPr>
            <w:tcW w:w="736" w:type="pct"/>
          </w:tcPr>
          <w:p w14:paraId="3F146DD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29,472</w:t>
            </w:r>
          </w:p>
        </w:tc>
        <w:tc>
          <w:tcPr>
            <w:tcW w:w="736" w:type="pct"/>
          </w:tcPr>
          <w:p w14:paraId="0DC5CF1C"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5,194</w:t>
            </w:r>
          </w:p>
        </w:tc>
        <w:tc>
          <w:tcPr>
            <w:tcW w:w="736" w:type="pct"/>
          </w:tcPr>
          <w:p w14:paraId="78A7130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93,563</w:t>
            </w:r>
          </w:p>
        </w:tc>
      </w:tr>
      <w:tr w:rsidR="001F00D3" w:rsidRPr="0082293E" w14:paraId="040F06C7" w14:textId="77777777" w:rsidTr="00D2516D">
        <w:tc>
          <w:tcPr>
            <w:cnfStyle w:val="001000000000" w:firstRow="0" w:lastRow="0" w:firstColumn="1" w:lastColumn="0" w:oddVBand="0" w:evenVBand="0" w:oddHBand="0" w:evenHBand="0" w:firstRowFirstColumn="0" w:firstRowLastColumn="0" w:lastRowFirstColumn="0" w:lastRowLastColumn="0"/>
            <w:tcW w:w="2055" w:type="pct"/>
          </w:tcPr>
          <w:p w14:paraId="41726F7C" w14:textId="77777777" w:rsidR="001F00D3" w:rsidRPr="0082293E" w:rsidRDefault="001F00D3" w:rsidP="00D2516D">
            <w:pPr>
              <w:pStyle w:val="TableText"/>
            </w:pPr>
            <w:r w:rsidRPr="0082293E">
              <w:t>Less GST recoverable</w:t>
            </w:r>
          </w:p>
        </w:tc>
        <w:tc>
          <w:tcPr>
            <w:tcW w:w="736" w:type="pct"/>
          </w:tcPr>
          <w:p w14:paraId="5E2BC781"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5,354</w:t>
            </w:r>
          </w:p>
        </w:tc>
        <w:tc>
          <w:tcPr>
            <w:tcW w:w="736" w:type="pct"/>
          </w:tcPr>
          <w:p w14:paraId="50918970"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2,679</w:t>
            </w:r>
          </w:p>
        </w:tc>
        <w:tc>
          <w:tcPr>
            <w:tcW w:w="736" w:type="pct"/>
          </w:tcPr>
          <w:p w14:paraId="7A5264E7"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472</w:t>
            </w:r>
          </w:p>
        </w:tc>
        <w:tc>
          <w:tcPr>
            <w:tcW w:w="736" w:type="pct"/>
          </w:tcPr>
          <w:p w14:paraId="45F5DC3E"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t>8,506</w:t>
            </w:r>
          </w:p>
        </w:tc>
      </w:tr>
      <w:tr w:rsidR="001F00D3" w:rsidRPr="0082293E" w14:paraId="60881D8E" w14:textId="77777777" w:rsidTr="00D2516D">
        <w:tc>
          <w:tcPr>
            <w:cnfStyle w:val="001000000000" w:firstRow="0" w:lastRow="0" w:firstColumn="1" w:lastColumn="0" w:oddVBand="0" w:evenVBand="0" w:oddHBand="0" w:evenHBand="0" w:firstRowFirstColumn="0" w:firstRowLastColumn="0" w:lastRowFirstColumn="0" w:lastRowLastColumn="0"/>
            <w:tcW w:w="2055" w:type="pct"/>
          </w:tcPr>
          <w:p w14:paraId="4F83A203" w14:textId="77777777" w:rsidR="001F00D3" w:rsidRPr="0082293E" w:rsidRDefault="001F00D3" w:rsidP="00D2516D">
            <w:pPr>
              <w:pStyle w:val="TableText"/>
            </w:pPr>
            <w:r w:rsidRPr="0082293E">
              <w:rPr>
                <w:b/>
              </w:rPr>
              <w:t>Total commitments (exclusive of GST)</w:t>
            </w:r>
          </w:p>
        </w:tc>
        <w:tc>
          <w:tcPr>
            <w:tcW w:w="736" w:type="pct"/>
          </w:tcPr>
          <w:p w14:paraId="07EB1CE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53,543</w:t>
            </w:r>
          </w:p>
        </w:tc>
        <w:tc>
          <w:tcPr>
            <w:tcW w:w="736" w:type="pct"/>
          </w:tcPr>
          <w:p w14:paraId="61C01B76"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26,793</w:t>
            </w:r>
          </w:p>
        </w:tc>
        <w:tc>
          <w:tcPr>
            <w:tcW w:w="736" w:type="pct"/>
          </w:tcPr>
          <w:p w14:paraId="21EA6665"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4,722</w:t>
            </w:r>
          </w:p>
        </w:tc>
        <w:tc>
          <w:tcPr>
            <w:tcW w:w="736" w:type="pct"/>
          </w:tcPr>
          <w:p w14:paraId="3866F314" w14:textId="77777777" w:rsidR="001F00D3" w:rsidRPr="0082293E" w:rsidRDefault="001F00D3" w:rsidP="00D2516D">
            <w:pPr>
              <w:pStyle w:val="TableText"/>
              <w:cnfStyle w:val="000000000000" w:firstRow="0" w:lastRow="0" w:firstColumn="0" w:lastColumn="0" w:oddVBand="0" w:evenVBand="0" w:oddHBand="0" w:evenHBand="0" w:firstRowFirstColumn="0" w:firstRowLastColumn="0" w:lastRowFirstColumn="0" w:lastRowLastColumn="0"/>
            </w:pPr>
            <w:r w:rsidRPr="0082293E">
              <w:rPr>
                <w:b/>
              </w:rPr>
              <w:t>85,057</w:t>
            </w:r>
          </w:p>
        </w:tc>
      </w:tr>
    </w:tbl>
    <w:p w14:paraId="4A0AA066" w14:textId="4B11A1F3" w:rsidR="00FD17AA" w:rsidRPr="0087221D" w:rsidRDefault="00FD17AA" w:rsidP="00FD17AA">
      <w:pPr>
        <w:pStyle w:val="Heading2"/>
        <w:pageBreakBefore/>
      </w:pPr>
      <w:bookmarkStart w:id="305" w:name="_Ref149921612"/>
      <w:bookmarkStart w:id="306" w:name="_Toc149922976"/>
      <w:r>
        <w:t xml:space="preserve">8. </w:t>
      </w:r>
      <w:r w:rsidRPr="0082293E">
        <w:t>Risks, contingencies and valuation judgements</w:t>
      </w:r>
      <w:bookmarkEnd w:id="305"/>
      <w:bookmarkEnd w:id="306"/>
    </w:p>
    <w:p w14:paraId="14B854BB" w14:textId="77777777" w:rsidR="00FD17AA" w:rsidRPr="0082293E" w:rsidRDefault="00FD17AA" w:rsidP="00FD17AA">
      <w:pPr>
        <w:pStyle w:val="BodyTextBold"/>
      </w:pPr>
      <w:r w:rsidRPr="0082293E">
        <w:t>Introduction</w:t>
      </w:r>
    </w:p>
    <w:p w14:paraId="7E973E15" w14:textId="343D5893" w:rsidR="00FD17AA" w:rsidRPr="0082293E" w:rsidRDefault="00C32A3C" w:rsidP="00FD17AA">
      <w:pPr>
        <w:pStyle w:val="BodyText"/>
      </w:pPr>
      <w:r>
        <w:t>Court Services Victoria</w:t>
      </w:r>
      <w:r w:rsidR="00FD17AA" w:rsidRPr="0082293E">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w:t>
      </w:r>
      <w:r>
        <w:t>Court Services Victoria</w:t>
      </w:r>
      <w:r w:rsidR="00FD17AA" w:rsidRPr="0082293E">
        <w:t xml:space="preserve"> relate mainly</w:t>
      </w:r>
      <w:r w:rsidR="00FD17AA">
        <w:t xml:space="preserve"> t</w:t>
      </w:r>
      <w:r w:rsidR="00FD17AA" w:rsidRPr="0082293E">
        <w:t>o fair value determination.</w:t>
      </w:r>
    </w:p>
    <w:p w14:paraId="0B3595A8" w14:textId="77777777" w:rsidR="00FD17AA" w:rsidRPr="0082293E" w:rsidRDefault="00FD17AA" w:rsidP="00FD17AA">
      <w:pPr>
        <w:pStyle w:val="BodyTextBold"/>
      </w:pPr>
      <w:r w:rsidRPr="0082293E">
        <w:t>Structure</w:t>
      </w:r>
    </w:p>
    <w:p w14:paraId="21BB0269" w14:textId="77777777" w:rsidR="00FD17AA" w:rsidRPr="0082293E" w:rsidRDefault="00FD17AA" w:rsidP="00FD17AA">
      <w:pPr>
        <w:pStyle w:val="NoSpacing"/>
      </w:pPr>
      <w:r>
        <w:t>8.1</w:t>
      </w:r>
      <w:r>
        <w:tab/>
      </w:r>
      <w:r w:rsidRPr="0082293E">
        <w:t>Financial instruments specific disclosures Introduction</w:t>
      </w:r>
    </w:p>
    <w:p w14:paraId="1E582859" w14:textId="77777777" w:rsidR="00FD17AA" w:rsidRPr="0082293E" w:rsidRDefault="00FD17AA" w:rsidP="00FD17AA">
      <w:pPr>
        <w:pStyle w:val="NoSpacing"/>
      </w:pPr>
      <w:r>
        <w:t>8.2</w:t>
      </w:r>
      <w:r>
        <w:tab/>
      </w:r>
      <w:r w:rsidRPr="0082293E">
        <w:t>Contingent assets and contingent liabilities</w:t>
      </w:r>
    </w:p>
    <w:p w14:paraId="3710ACA2" w14:textId="77777777" w:rsidR="00FD17AA" w:rsidRPr="0082293E" w:rsidRDefault="00FD17AA" w:rsidP="00FD17AA">
      <w:pPr>
        <w:pStyle w:val="NoSpacing"/>
      </w:pPr>
      <w:r>
        <w:t>8.3</w:t>
      </w:r>
      <w:r>
        <w:tab/>
      </w:r>
      <w:r w:rsidRPr="0082293E">
        <w:t>Fair value determination</w:t>
      </w:r>
    </w:p>
    <w:p w14:paraId="15BB9593" w14:textId="77777777" w:rsidR="00FD17AA" w:rsidRPr="0087221D" w:rsidRDefault="00FD17AA" w:rsidP="00FD17AA">
      <w:pPr>
        <w:pStyle w:val="Heading3"/>
      </w:pPr>
      <w:bookmarkStart w:id="307" w:name="_Ref149921619"/>
      <w:bookmarkStart w:id="308" w:name="_Toc149922977"/>
      <w:r>
        <w:t xml:space="preserve">8.1 </w:t>
      </w:r>
      <w:r w:rsidRPr="0082293E">
        <w:t>Financial Instruments Specific Disclosures</w:t>
      </w:r>
      <w:bookmarkEnd w:id="307"/>
      <w:bookmarkEnd w:id="308"/>
    </w:p>
    <w:p w14:paraId="5865F042" w14:textId="77777777" w:rsidR="00FD17AA" w:rsidRPr="0082293E" w:rsidRDefault="00FD17AA" w:rsidP="00FD17AA">
      <w:pPr>
        <w:pStyle w:val="Heading4"/>
      </w:pPr>
      <w:r w:rsidRPr="0082293E">
        <w:t>Introduction</w:t>
      </w:r>
    </w:p>
    <w:p w14:paraId="59BEF53B" w14:textId="307BDD83" w:rsidR="00FD17AA" w:rsidRPr="0082293E" w:rsidRDefault="00FD17AA" w:rsidP="00FD17AA">
      <w:pPr>
        <w:pStyle w:val="BodyText"/>
      </w:pPr>
      <w:r w:rsidRPr="0082293E">
        <w:t xml:space="preserve">Financial instruments arise out of contractual agreements that give rise to a financial asset of one entity and a financial liability or equity instrument of another entity. Due to the nature of </w:t>
      </w:r>
      <w:r w:rsidR="00C32A3C">
        <w:t>Court Services Victoria</w:t>
      </w:r>
      <w:r w:rsidRPr="0082293E">
        <w:t>’s activities, certain financial assets and financial liabilities arise under statute rather than a contract (for example taxes, fines and</w:t>
      </w:r>
      <w:r>
        <w:t xml:space="preserve"> p</w:t>
      </w:r>
      <w:r w:rsidRPr="0082293E">
        <w:t xml:space="preserve">enalties). Such assets and liabilities do not meet the definition of financial instruments in AASB 132 </w:t>
      </w:r>
      <w:r w:rsidRPr="0082293E">
        <w:rPr>
          <w:i/>
        </w:rPr>
        <w:t>Financial Instruments: Presentation</w:t>
      </w:r>
      <w:r w:rsidRPr="0082293E">
        <w:t>.</w:t>
      </w:r>
    </w:p>
    <w:p w14:paraId="0DD2CFCC" w14:textId="1AEDC9D4" w:rsidR="00FD17AA" w:rsidRPr="0082293E" w:rsidRDefault="00FD17AA" w:rsidP="00FD17AA">
      <w:pPr>
        <w:pStyle w:val="BodyText"/>
      </w:pPr>
      <w:r w:rsidRPr="0082293E">
        <w:t xml:space="preserve">Guarantees issued on behalf of </w:t>
      </w:r>
      <w:r w:rsidR="00C32A3C">
        <w:t>Court Services Victoria</w:t>
      </w:r>
      <w:r w:rsidRPr="0082293E">
        <w:t xml:space="preserve"> are financial instruments because, although authorised under statute, terms and conditions for each financial guarantee may vary and are subject</w:t>
      </w:r>
      <w:r>
        <w:t xml:space="preserve"> t</w:t>
      </w:r>
      <w:r w:rsidRPr="0082293E">
        <w:t>o an agreement.</w:t>
      </w:r>
    </w:p>
    <w:p w14:paraId="6B7A8625" w14:textId="77777777" w:rsidR="00FD17AA" w:rsidRPr="0082293E" w:rsidRDefault="00FD17AA" w:rsidP="00FD17AA">
      <w:pPr>
        <w:pStyle w:val="Heading4"/>
      </w:pPr>
      <w:r w:rsidRPr="0082293E">
        <w:t>Financial assets at amortised cost</w:t>
      </w:r>
    </w:p>
    <w:p w14:paraId="56792CC1" w14:textId="77777777" w:rsidR="00FD17AA" w:rsidRPr="0082293E" w:rsidRDefault="00FD17AA" w:rsidP="00FD17AA">
      <w:pPr>
        <w:pStyle w:val="BodyText"/>
      </w:pPr>
      <w:r w:rsidRPr="0082293E">
        <w:t>Financial assets are measured at amortised costs if both of the following criteria are met and the assets are not designated as fair value through net result:</w:t>
      </w:r>
    </w:p>
    <w:p w14:paraId="01B6D6F0" w14:textId="2F647853" w:rsidR="00FD17AA" w:rsidRPr="0082293E" w:rsidRDefault="00FD17AA" w:rsidP="00D82CE4">
      <w:pPr>
        <w:pStyle w:val="ListBullet"/>
      </w:pPr>
      <w:r w:rsidRPr="0082293E">
        <w:t xml:space="preserve">the assets are held by </w:t>
      </w:r>
      <w:r w:rsidR="00C32A3C">
        <w:t>Court Services Victoria</w:t>
      </w:r>
      <w:r w:rsidRPr="0082293E">
        <w:t xml:space="preserve"> to collect the contractual cash flows, and</w:t>
      </w:r>
    </w:p>
    <w:p w14:paraId="5E605B1A" w14:textId="77777777" w:rsidR="00FD17AA" w:rsidRPr="0082293E" w:rsidRDefault="00FD17AA" w:rsidP="00D82CE4">
      <w:pPr>
        <w:pStyle w:val="ListBullet"/>
      </w:pPr>
      <w:r w:rsidRPr="0082293E">
        <w:t>the assets’ contractual terms give rise to cash flows that are solely payments of principal and interest.</w:t>
      </w:r>
    </w:p>
    <w:p w14:paraId="3193CAD7" w14:textId="77777777" w:rsidR="00FD17AA" w:rsidRPr="0082293E" w:rsidRDefault="00FD17AA" w:rsidP="00FD17AA">
      <w:pPr>
        <w:pStyle w:val="BodyText"/>
      </w:pPr>
      <w:r w:rsidRPr="0082293E">
        <w:t>These assets are initially recognised at fair value plus any directly attributable transaction costs and subsequently measured at amortised cost less any impairment.</w:t>
      </w:r>
    </w:p>
    <w:p w14:paraId="0DD97526" w14:textId="3C68C55F" w:rsidR="00FD17AA" w:rsidRPr="0082293E" w:rsidRDefault="00C32A3C" w:rsidP="00FD17AA">
      <w:pPr>
        <w:pStyle w:val="BodyText"/>
      </w:pPr>
      <w:r>
        <w:t>Court Services Victoria</w:t>
      </w:r>
      <w:r w:rsidR="00FD17AA" w:rsidRPr="0082293E">
        <w:t xml:space="preserve"> recognises the following assets in this category:</w:t>
      </w:r>
    </w:p>
    <w:p w14:paraId="6A6FDA84" w14:textId="77777777" w:rsidR="00FD17AA" w:rsidRPr="0082293E" w:rsidRDefault="00FD17AA" w:rsidP="00D82CE4">
      <w:pPr>
        <w:pStyle w:val="ListBullet"/>
      </w:pPr>
      <w:r w:rsidRPr="0082293E">
        <w:t>cash and deposits; and</w:t>
      </w:r>
    </w:p>
    <w:p w14:paraId="601EDE21" w14:textId="77777777" w:rsidR="00FD17AA" w:rsidRPr="0082293E" w:rsidRDefault="00FD17AA" w:rsidP="00D82CE4">
      <w:pPr>
        <w:pStyle w:val="ListBullet"/>
      </w:pPr>
      <w:r w:rsidRPr="0082293E">
        <w:t>receivables (excluding statutory receivables).</w:t>
      </w:r>
    </w:p>
    <w:p w14:paraId="1B3C9293" w14:textId="77777777" w:rsidR="00FD17AA" w:rsidRPr="0082293E" w:rsidRDefault="00FD17AA" w:rsidP="00FD17AA">
      <w:pPr>
        <w:pStyle w:val="Heading4"/>
      </w:pPr>
      <w:r w:rsidRPr="0082293E">
        <w:t>Loans and receivables</w:t>
      </w:r>
    </w:p>
    <w:p w14:paraId="7DCFCB2B" w14:textId="77777777" w:rsidR="00FD17AA" w:rsidRPr="0082293E" w:rsidRDefault="00FD17AA" w:rsidP="00FD17AA">
      <w:pPr>
        <w:pStyle w:val="BodyText"/>
      </w:pPr>
      <w:r w:rsidRPr="0082293E">
        <w:t>Loans and receivables and cash are financial instrument assets with fixed and determinable payments that are not quoted on an active market. These assets and liabilities are initially recognised at fair value plus any directly attributable transaction costs.</w:t>
      </w:r>
    </w:p>
    <w:p w14:paraId="27B2328C" w14:textId="1A68905A" w:rsidR="00FD17AA" w:rsidRPr="0082293E" w:rsidRDefault="00FD17AA" w:rsidP="00FD17AA">
      <w:pPr>
        <w:pStyle w:val="BodyText"/>
      </w:pPr>
      <w:r w:rsidRPr="0082293E">
        <w:t xml:space="preserve">Subsequent to initial measurement, loans and receivables are measured at amortised cost using the effective interest method (and for assets, less any impairment). </w:t>
      </w:r>
      <w:r w:rsidR="00C32A3C">
        <w:t>Court Services Victoria</w:t>
      </w:r>
      <w:r w:rsidRPr="0082293E">
        <w:t xml:space="preserve"> recognises the following assets in this category:</w:t>
      </w:r>
    </w:p>
    <w:p w14:paraId="7A49FD7F" w14:textId="77777777" w:rsidR="00FD17AA" w:rsidRPr="0082293E" w:rsidRDefault="00FD17AA" w:rsidP="00D82CE4">
      <w:pPr>
        <w:pStyle w:val="ListBullet"/>
      </w:pPr>
      <w:r w:rsidRPr="0082293E">
        <w:t>cash and deposits; and</w:t>
      </w:r>
    </w:p>
    <w:p w14:paraId="038EECC6" w14:textId="77777777" w:rsidR="00FD17AA" w:rsidRPr="0082293E" w:rsidRDefault="00FD17AA" w:rsidP="00D82CE4">
      <w:pPr>
        <w:pStyle w:val="ListBullet"/>
      </w:pPr>
      <w:r w:rsidRPr="0082293E">
        <w:t>receivables (excluding statutory receivables).</w:t>
      </w:r>
    </w:p>
    <w:p w14:paraId="1D1E1052" w14:textId="77777777" w:rsidR="00FD17AA" w:rsidRPr="0082293E" w:rsidRDefault="00FD17AA" w:rsidP="00FD17AA">
      <w:pPr>
        <w:pStyle w:val="Heading4"/>
        <w:rPr>
          <w:b/>
        </w:rPr>
      </w:pPr>
      <w:r w:rsidRPr="0082293E">
        <w:rPr>
          <w:b/>
        </w:rPr>
        <w:t>Derecognition of financial assets</w:t>
      </w:r>
    </w:p>
    <w:p w14:paraId="2564C998" w14:textId="77777777" w:rsidR="00FD17AA" w:rsidRPr="0082293E" w:rsidRDefault="00FD17AA" w:rsidP="00FD17AA">
      <w:pPr>
        <w:pStyle w:val="BodyText"/>
      </w:pPr>
      <w:r w:rsidRPr="0082293E">
        <w:t>A financial asset (or, where applicable, a part of a financial asset or part of a group of similar financial assets) is derecognised when:</w:t>
      </w:r>
    </w:p>
    <w:p w14:paraId="2696A1B7" w14:textId="77777777" w:rsidR="00FD17AA" w:rsidRPr="0082293E" w:rsidRDefault="00FD17AA" w:rsidP="00D82CE4">
      <w:pPr>
        <w:pStyle w:val="ListBullet"/>
      </w:pPr>
      <w:r w:rsidRPr="0082293E">
        <w:t>the rights to receive cash flows from the asset have expired; or</w:t>
      </w:r>
    </w:p>
    <w:p w14:paraId="7BC6A69E" w14:textId="38768112" w:rsidR="00FD17AA" w:rsidRPr="0082293E" w:rsidRDefault="00C32A3C" w:rsidP="00D82CE4">
      <w:pPr>
        <w:pStyle w:val="ListBullet"/>
      </w:pPr>
      <w:r>
        <w:t>Court Services Victoria</w:t>
      </w:r>
      <w:r w:rsidR="00FD17AA" w:rsidRPr="0082293E">
        <w:t xml:space="preserve"> retains the right to receive cash flows from the asset, but has assumed an obligation to pay them in full without material delay to a third party under a ‘pass through’ arrangement; or</w:t>
      </w:r>
    </w:p>
    <w:p w14:paraId="0EF303FF" w14:textId="3542681B" w:rsidR="00FD17AA" w:rsidRPr="0082293E" w:rsidRDefault="00C32A3C" w:rsidP="00D82CE4">
      <w:pPr>
        <w:pStyle w:val="ListBullet"/>
      </w:pPr>
      <w:r>
        <w:t>Court Services Victoria</w:t>
      </w:r>
      <w:r w:rsidR="00FD17AA" w:rsidRPr="0082293E">
        <w:t xml:space="preserve"> has transferred its rights to receive cash flows from the asset and either:</w:t>
      </w:r>
    </w:p>
    <w:p w14:paraId="1BED0636" w14:textId="77777777" w:rsidR="00FD17AA" w:rsidRPr="0082293E" w:rsidRDefault="00FD17AA" w:rsidP="00D82CE4">
      <w:pPr>
        <w:pStyle w:val="ListBullet"/>
      </w:pPr>
      <w:r w:rsidRPr="0082293E">
        <w:t>has transferred substantially all the risks and rewards of the asset; or</w:t>
      </w:r>
    </w:p>
    <w:p w14:paraId="6F13FE69" w14:textId="77777777" w:rsidR="00FD17AA" w:rsidRPr="0082293E" w:rsidRDefault="00FD17AA" w:rsidP="00D82CE4">
      <w:pPr>
        <w:pStyle w:val="ListBullet"/>
      </w:pPr>
      <w:r w:rsidRPr="0082293E">
        <w:t>has neither transferred nor retained substantially all the risks and rewards of the asset but has transferred control of the asset.</w:t>
      </w:r>
    </w:p>
    <w:p w14:paraId="6D13F635" w14:textId="6077DEE4" w:rsidR="00FD17AA" w:rsidRPr="0082293E" w:rsidRDefault="00FD17AA" w:rsidP="00FD17AA">
      <w:pPr>
        <w:pStyle w:val="BodyText"/>
      </w:pPr>
      <w:r w:rsidRPr="0082293E">
        <w:t xml:space="preserve">Where </w:t>
      </w:r>
      <w:r w:rsidR="00C32A3C">
        <w:t>Court Services Victoria</w:t>
      </w:r>
      <w:r w:rsidRPr="0082293E">
        <w:t xml:space="preserve"> has neither transferred nor retained substantially all the risks and rewards or transferred control, the asset is recognised to the extent of </w:t>
      </w:r>
      <w:r w:rsidR="00C32A3C">
        <w:t>Court Services Victoria</w:t>
      </w:r>
      <w:r w:rsidRPr="0082293E">
        <w:t>’s continuing involvement in the asset.</w:t>
      </w:r>
    </w:p>
    <w:p w14:paraId="31D93708" w14:textId="77777777" w:rsidR="00FD17AA" w:rsidRPr="0082293E" w:rsidRDefault="00FD17AA" w:rsidP="00FD17AA">
      <w:pPr>
        <w:pStyle w:val="Heading4"/>
        <w:rPr>
          <w:b/>
        </w:rPr>
      </w:pPr>
      <w:r w:rsidRPr="0082293E">
        <w:rPr>
          <w:b/>
        </w:rPr>
        <w:t>Derecognition of financial liabilities</w:t>
      </w:r>
    </w:p>
    <w:p w14:paraId="7520F768" w14:textId="77777777" w:rsidR="00FD17AA" w:rsidRPr="0082293E" w:rsidRDefault="00FD17AA" w:rsidP="00FD17AA">
      <w:pPr>
        <w:pStyle w:val="BodyText"/>
      </w:pPr>
      <w:r w:rsidRPr="0082293E">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w:t>
      </w:r>
      <w:r>
        <w:t xml:space="preserve"> a</w:t>
      </w:r>
      <w:r w:rsidRPr="0082293E">
        <w:t>s a derecognition of the original liability and the recognition of a new liability. The difference in the respective carrying amounts is recognised</w:t>
      </w:r>
      <w:r>
        <w:t xml:space="preserve"> a</w:t>
      </w:r>
      <w:r w:rsidRPr="0082293E">
        <w:t>s an ‘other economic flow’ in the comprehensive operating statement.</w:t>
      </w:r>
    </w:p>
    <w:p w14:paraId="0CC05841" w14:textId="77777777" w:rsidR="00FD17AA" w:rsidRPr="0082293E" w:rsidRDefault="00FD17AA" w:rsidP="00FD17AA">
      <w:pPr>
        <w:pStyle w:val="Heading4"/>
        <w:rPr>
          <w:b/>
        </w:rPr>
      </w:pPr>
      <w:r w:rsidRPr="0082293E">
        <w:rPr>
          <w:b/>
        </w:rPr>
        <w:t>Reclassification of financial instruments</w:t>
      </w:r>
    </w:p>
    <w:p w14:paraId="4A0678AC" w14:textId="71AEBF0C" w:rsidR="00FD17AA" w:rsidRPr="0082293E" w:rsidRDefault="00FD17AA" w:rsidP="00FD17AA">
      <w:pPr>
        <w:pStyle w:val="BodyText"/>
      </w:pPr>
      <w:r w:rsidRPr="0082293E">
        <w:t>Subsequent to initial recognition reclassification of financial liabilities is not permitted. Financial assets are required to be reclassified between fair value through net result, fair value through</w:t>
      </w:r>
      <w:r>
        <w:t xml:space="preserve"> o</w:t>
      </w:r>
      <w:r w:rsidRPr="0082293E">
        <w:t xml:space="preserve">ther comprehensive income and amortised cost when and only when </w:t>
      </w:r>
      <w:r w:rsidR="00C32A3C">
        <w:t>Court Services Victoria</w:t>
      </w:r>
      <w:r w:rsidRPr="0082293E">
        <w:t>’s business model for managing its financial assets has changes such that its previous model would no longer apply.</w:t>
      </w:r>
    </w:p>
    <w:p w14:paraId="75504E20" w14:textId="57E4109D" w:rsidR="00FD17AA" w:rsidRPr="0082293E" w:rsidRDefault="00FD17AA" w:rsidP="00FD17AA">
      <w:pPr>
        <w:pStyle w:val="BodyText"/>
      </w:pPr>
      <w:r w:rsidRPr="0082293E">
        <w:t xml:space="preserve">However, </w:t>
      </w:r>
      <w:r w:rsidR="00C32A3C">
        <w:t>Court Services Victoria</w:t>
      </w:r>
      <w:r w:rsidRPr="0082293E">
        <w:t xml:space="preserve"> is generally unable to change its business model because it is determined by the Performance Management Framework (PMF) and all Victorian government departments are required to apply the PMF under the Standing Directions 2018 under the FMA.</w:t>
      </w:r>
    </w:p>
    <w:p w14:paraId="24D21431" w14:textId="77777777" w:rsidR="00FD17AA" w:rsidRPr="0082293E" w:rsidRDefault="00FD17AA" w:rsidP="00FD17AA">
      <w:pPr>
        <w:pStyle w:val="BodyText"/>
      </w:pPr>
      <w:r w:rsidRPr="0082293E">
        <w:t>If under rare circumstances an asset is reclassified, the reclassification is applied prospectively from the reclassification date and previously recognised gains, losses or interest should not be restated.</w:t>
      </w:r>
    </w:p>
    <w:p w14:paraId="2A5D6B4D" w14:textId="77777777" w:rsidR="00FD17AA" w:rsidRPr="0082293E" w:rsidRDefault="00FD17AA" w:rsidP="00FD17AA">
      <w:pPr>
        <w:pStyle w:val="BodyText"/>
      </w:pPr>
      <w:r w:rsidRPr="0082293E">
        <w:t>If the asset is reclassified to fair value, the fair value should be determined at the reclassification date and any gain or loss arising from a difference between the previous carrying amount and fair value is recognised in net result.</w:t>
      </w:r>
    </w:p>
    <w:p w14:paraId="5CEA3818" w14:textId="77777777" w:rsidR="00FD17AA" w:rsidRPr="0082293E" w:rsidRDefault="00FD17AA" w:rsidP="009E65F4">
      <w:pPr>
        <w:pStyle w:val="Heading4"/>
        <w:pageBreakBefore/>
      </w:pPr>
      <w:r>
        <w:t xml:space="preserve">8.1.1 </w:t>
      </w:r>
      <w:r w:rsidRPr="0082293E">
        <w:t xml:space="preserve">Financial </w:t>
      </w:r>
      <w:r w:rsidRPr="009E65F4">
        <w:t>instruments</w:t>
      </w:r>
      <w:r w:rsidRPr="0082293E">
        <w:t xml:space="preserve">: </w:t>
      </w:r>
      <w:r w:rsidRPr="00510464">
        <w:t>Categorisation</w:t>
      </w:r>
    </w:p>
    <w:tbl>
      <w:tblPr>
        <w:tblStyle w:val="AccessibleTableNumerical"/>
        <w:tblW w:w="5000" w:type="pct"/>
        <w:tblLook w:val="04E0" w:firstRow="1" w:lastRow="1" w:firstColumn="1" w:lastColumn="0" w:noHBand="0" w:noVBand="1"/>
      </w:tblPr>
      <w:tblGrid>
        <w:gridCol w:w="4114"/>
        <w:gridCol w:w="2696"/>
        <w:gridCol w:w="1353"/>
        <w:gridCol w:w="1474"/>
      </w:tblGrid>
      <w:tr w:rsidR="00FD17AA" w:rsidRPr="0082293E" w14:paraId="0E044078"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4" w:type="pct"/>
          </w:tcPr>
          <w:p w14:paraId="2076E9BB" w14:textId="77777777" w:rsidR="00FD17AA" w:rsidRPr="0082293E" w:rsidRDefault="00FD17AA" w:rsidP="00FB650D">
            <w:pPr>
              <w:pStyle w:val="TableText"/>
            </w:pPr>
            <w:r>
              <w:t>Item</w:t>
            </w:r>
          </w:p>
        </w:tc>
        <w:tc>
          <w:tcPr>
            <w:tcW w:w="1399" w:type="pct"/>
            <w:vAlign w:val="bottom"/>
          </w:tcPr>
          <w:p w14:paraId="0CF16BD3" w14:textId="77777777" w:rsidR="00FD17AA" w:rsidRPr="0082293E" w:rsidRDefault="00FD17AA" w:rsidP="00FB650D">
            <w:pPr>
              <w:pStyle w:val="TableText"/>
              <w:jc w:val="left"/>
              <w:cnfStyle w:val="100000000000" w:firstRow="1" w:lastRow="0" w:firstColumn="0" w:lastColumn="0" w:oddVBand="0" w:evenVBand="0" w:oddHBand="0" w:evenHBand="0" w:firstRowFirstColumn="0" w:firstRowLastColumn="0" w:lastRowFirstColumn="0" w:lastRowLastColumn="0"/>
            </w:pPr>
            <w:r w:rsidRPr="0082293E">
              <w:t>Category</w:t>
            </w:r>
          </w:p>
        </w:tc>
        <w:tc>
          <w:tcPr>
            <w:tcW w:w="702" w:type="pct"/>
          </w:tcPr>
          <w:p w14:paraId="24C23CAB"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4A9E3CBE"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765" w:type="pct"/>
          </w:tcPr>
          <w:p w14:paraId="338D2FF2"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4A753878"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FD17AA" w:rsidRPr="0082293E" w14:paraId="4E7FEB00" w14:textId="77777777" w:rsidTr="00FB650D">
        <w:tc>
          <w:tcPr>
            <w:cnfStyle w:val="001000000000" w:firstRow="0" w:lastRow="0" w:firstColumn="1" w:lastColumn="0" w:oddVBand="0" w:evenVBand="0" w:oddHBand="0" w:evenHBand="0" w:firstRowFirstColumn="0" w:firstRowLastColumn="0" w:lastRowFirstColumn="0" w:lastRowLastColumn="0"/>
            <w:tcW w:w="2134" w:type="pct"/>
          </w:tcPr>
          <w:p w14:paraId="5429EC25" w14:textId="77777777" w:rsidR="00FD17AA" w:rsidRPr="0082293E" w:rsidRDefault="00FD17AA" w:rsidP="00FB650D">
            <w:pPr>
              <w:pStyle w:val="TableText"/>
            </w:pPr>
            <w:r w:rsidRPr="0082293E">
              <w:rPr>
                <w:b/>
              </w:rPr>
              <w:t>Contractual Financial Assets</w:t>
            </w:r>
          </w:p>
        </w:tc>
        <w:tc>
          <w:tcPr>
            <w:tcW w:w="1399" w:type="pct"/>
          </w:tcPr>
          <w:p w14:paraId="67553C41"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702" w:type="pct"/>
          </w:tcPr>
          <w:p w14:paraId="4BF56A45"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F07552">
              <w:t>N/A</w:t>
            </w:r>
          </w:p>
        </w:tc>
        <w:tc>
          <w:tcPr>
            <w:tcW w:w="765" w:type="pct"/>
          </w:tcPr>
          <w:p w14:paraId="20FABF0C"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F07552">
              <w:t>N/A</w:t>
            </w:r>
          </w:p>
        </w:tc>
      </w:tr>
      <w:tr w:rsidR="00FD17AA" w:rsidRPr="0082293E" w14:paraId="4B5499EC" w14:textId="77777777" w:rsidTr="00FB650D">
        <w:tc>
          <w:tcPr>
            <w:cnfStyle w:val="001000000000" w:firstRow="0" w:lastRow="0" w:firstColumn="1" w:lastColumn="0" w:oddVBand="0" w:evenVBand="0" w:oddHBand="0" w:evenHBand="0" w:firstRowFirstColumn="0" w:firstRowLastColumn="0" w:lastRowFirstColumn="0" w:lastRowLastColumn="0"/>
            <w:tcW w:w="2134" w:type="pct"/>
          </w:tcPr>
          <w:p w14:paraId="1C674F52" w14:textId="77777777" w:rsidR="00FD17AA" w:rsidRPr="0082293E" w:rsidRDefault="00FD17AA" w:rsidP="00FB650D">
            <w:pPr>
              <w:pStyle w:val="TableText"/>
            </w:pPr>
            <w:r w:rsidRPr="0082293E">
              <w:t>Cash and deposits/(overdrawn)</w:t>
            </w:r>
          </w:p>
        </w:tc>
        <w:tc>
          <w:tcPr>
            <w:tcW w:w="1399" w:type="pct"/>
          </w:tcPr>
          <w:p w14:paraId="425ABAFB"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82293E">
              <w:t>Cash and deposits</w:t>
            </w:r>
          </w:p>
        </w:tc>
        <w:tc>
          <w:tcPr>
            <w:tcW w:w="702" w:type="pct"/>
          </w:tcPr>
          <w:p w14:paraId="2DC3FFE2"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(488)</w:t>
            </w:r>
          </w:p>
        </w:tc>
        <w:tc>
          <w:tcPr>
            <w:tcW w:w="765" w:type="pct"/>
          </w:tcPr>
          <w:p w14:paraId="533C4CA1"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(654)</w:t>
            </w:r>
          </w:p>
        </w:tc>
      </w:tr>
      <w:tr w:rsidR="00FD17AA" w:rsidRPr="0082293E" w14:paraId="4D555C47" w14:textId="77777777" w:rsidTr="00FB650D">
        <w:tc>
          <w:tcPr>
            <w:cnfStyle w:val="001000000000" w:firstRow="0" w:lastRow="0" w:firstColumn="1" w:lastColumn="0" w:oddVBand="0" w:evenVBand="0" w:oddHBand="0" w:evenHBand="0" w:firstRowFirstColumn="0" w:firstRowLastColumn="0" w:lastRowFirstColumn="0" w:lastRowLastColumn="0"/>
            <w:tcW w:w="2134" w:type="pct"/>
            <w:tcBorders>
              <w:bottom w:val="single" w:sz="4" w:space="0" w:color="auto"/>
            </w:tcBorders>
          </w:tcPr>
          <w:p w14:paraId="07A1DFFC" w14:textId="77777777" w:rsidR="00FD17AA" w:rsidRPr="0082293E" w:rsidRDefault="00FD17AA" w:rsidP="00FB650D">
            <w:pPr>
              <w:pStyle w:val="TableText"/>
            </w:pPr>
            <w:r w:rsidRPr="0082293E">
              <w:t>Funds held in Trust</w:t>
            </w:r>
          </w:p>
        </w:tc>
        <w:tc>
          <w:tcPr>
            <w:tcW w:w="1399" w:type="pct"/>
            <w:tcBorders>
              <w:bottom w:val="single" w:sz="4" w:space="0" w:color="auto"/>
            </w:tcBorders>
          </w:tcPr>
          <w:p w14:paraId="681A7394"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82293E">
              <w:t>Cash and deposits</w:t>
            </w:r>
          </w:p>
        </w:tc>
        <w:tc>
          <w:tcPr>
            <w:tcW w:w="702" w:type="pct"/>
            <w:tcBorders>
              <w:bottom w:val="single" w:sz="4" w:space="0" w:color="auto"/>
            </w:tcBorders>
          </w:tcPr>
          <w:p w14:paraId="59D0D4F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21,564</w:t>
            </w:r>
          </w:p>
        </w:tc>
        <w:tc>
          <w:tcPr>
            <w:tcW w:w="765" w:type="pct"/>
            <w:tcBorders>
              <w:bottom w:val="single" w:sz="4" w:space="0" w:color="auto"/>
            </w:tcBorders>
          </w:tcPr>
          <w:p w14:paraId="3B8736FD"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22,544</w:t>
            </w:r>
          </w:p>
        </w:tc>
      </w:tr>
      <w:tr w:rsidR="00FD17AA" w:rsidRPr="0082293E" w14:paraId="34875F96" w14:textId="77777777" w:rsidTr="00FB650D">
        <w:tc>
          <w:tcPr>
            <w:cnfStyle w:val="001000000000" w:firstRow="0" w:lastRow="0" w:firstColumn="1" w:lastColumn="0" w:oddVBand="0" w:evenVBand="0" w:oddHBand="0" w:evenHBand="0" w:firstRowFirstColumn="0" w:firstRowLastColumn="0" w:lastRowFirstColumn="0" w:lastRowLastColumn="0"/>
            <w:tcW w:w="2134" w:type="pct"/>
            <w:tcBorders>
              <w:top w:val="single" w:sz="4" w:space="0" w:color="auto"/>
              <w:bottom w:val="single" w:sz="4" w:space="0" w:color="auto"/>
            </w:tcBorders>
          </w:tcPr>
          <w:p w14:paraId="5EC1FDDC" w14:textId="77777777" w:rsidR="00FD17AA" w:rsidRPr="0082293E" w:rsidRDefault="00FD17AA" w:rsidP="00FB650D">
            <w:pPr>
              <w:pStyle w:val="TableText"/>
            </w:pPr>
            <w:r w:rsidRPr="0082293E">
              <w:rPr>
                <w:b/>
              </w:rPr>
              <w:t>Total contractual cash and deposits</w:t>
            </w:r>
          </w:p>
        </w:tc>
        <w:tc>
          <w:tcPr>
            <w:tcW w:w="1399" w:type="pct"/>
            <w:tcBorders>
              <w:top w:val="single" w:sz="4" w:space="0" w:color="auto"/>
              <w:bottom w:val="single" w:sz="4" w:space="0" w:color="auto"/>
            </w:tcBorders>
          </w:tcPr>
          <w:p w14:paraId="5334DA9B"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CC4DD1">
              <w:t>N/A</w:t>
            </w:r>
          </w:p>
        </w:tc>
        <w:tc>
          <w:tcPr>
            <w:tcW w:w="702" w:type="pct"/>
            <w:tcBorders>
              <w:top w:val="single" w:sz="4" w:space="0" w:color="auto"/>
              <w:bottom w:val="single" w:sz="4" w:space="0" w:color="auto"/>
            </w:tcBorders>
          </w:tcPr>
          <w:p w14:paraId="2DB3458D"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21,076</w:t>
            </w:r>
          </w:p>
        </w:tc>
        <w:tc>
          <w:tcPr>
            <w:tcW w:w="765" w:type="pct"/>
            <w:tcBorders>
              <w:top w:val="single" w:sz="4" w:space="0" w:color="auto"/>
              <w:bottom w:val="single" w:sz="4" w:space="0" w:color="auto"/>
            </w:tcBorders>
          </w:tcPr>
          <w:p w14:paraId="517FF283"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21,890</w:t>
            </w:r>
          </w:p>
        </w:tc>
      </w:tr>
      <w:tr w:rsidR="00FD17AA" w:rsidRPr="0082293E" w14:paraId="3CCD4124" w14:textId="77777777" w:rsidTr="00FB650D">
        <w:tc>
          <w:tcPr>
            <w:cnfStyle w:val="001000000000" w:firstRow="0" w:lastRow="0" w:firstColumn="1" w:lastColumn="0" w:oddVBand="0" w:evenVBand="0" w:oddHBand="0" w:evenHBand="0" w:firstRowFirstColumn="0" w:firstRowLastColumn="0" w:lastRowFirstColumn="0" w:lastRowLastColumn="0"/>
            <w:tcW w:w="2134" w:type="pct"/>
            <w:tcBorders>
              <w:top w:val="single" w:sz="4" w:space="0" w:color="auto"/>
            </w:tcBorders>
          </w:tcPr>
          <w:p w14:paraId="486AC8B8" w14:textId="77777777" w:rsidR="00FD17AA" w:rsidRPr="0082293E" w:rsidRDefault="00FD17AA" w:rsidP="00FB650D">
            <w:pPr>
              <w:pStyle w:val="TableText"/>
            </w:pPr>
            <w:r w:rsidRPr="0082293E">
              <w:rPr>
                <w:b/>
              </w:rPr>
              <w:t>Receivable</w:t>
            </w:r>
          </w:p>
        </w:tc>
        <w:tc>
          <w:tcPr>
            <w:tcW w:w="1399" w:type="pct"/>
            <w:tcBorders>
              <w:top w:val="single" w:sz="4" w:space="0" w:color="auto"/>
            </w:tcBorders>
          </w:tcPr>
          <w:p w14:paraId="43A322C5"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CC4DD1">
              <w:t>N/A</w:t>
            </w:r>
          </w:p>
        </w:tc>
        <w:tc>
          <w:tcPr>
            <w:tcW w:w="702" w:type="pct"/>
            <w:tcBorders>
              <w:top w:val="single" w:sz="4" w:space="0" w:color="auto"/>
            </w:tcBorders>
          </w:tcPr>
          <w:p w14:paraId="6479B6EE"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44652E">
              <w:t>N/A</w:t>
            </w:r>
          </w:p>
        </w:tc>
        <w:tc>
          <w:tcPr>
            <w:tcW w:w="765" w:type="pct"/>
            <w:tcBorders>
              <w:top w:val="single" w:sz="4" w:space="0" w:color="auto"/>
            </w:tcBorders>
          </w:tcPr>
          <w:p w14:paraId="2C6BC0B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44652E">
              <w:t>N/A</w:t>
            </w:r>
          </w:p>
        </w:tc>
      </w:tr>
      <w:tr w:rsidR="00FD17AA" w:rsidRPr="0082293E" w14:paraId="571E3079" w14:textId="77777777" w:rsidTr="00FB650D">
        <w:tc>
          <w:tcPr>
            <w:cnfStyle w:val="001000000000" w:firstRow="0" w:lastRow="0" w:firstColumn="1" w:lastColumn="0" w:oddVBand="0" w:evenVBand="0" w:oddHBand="0" w:evenHBand="0" w:firstRowFirstColumn="0" w:firstRowLastColumn="0" w:lastRowFirstColumn="0" w:lastRowLastColumn="0"/>
            <w:tcW w:w="2134" w:type="pct"/>
            <w:tcBorders>
              <w:bottom w:val="single" w:sz="4" w:space="0" w:color="auto"/>
            </w:tcBorders>
          </w:tcPr>
          <w:p w14:paraId="2948C3F1" w14:textId="77777777" w:rsidR="00FD17AA" w:rsidRPr="0082293E" w:rsidRDefault="00FD17AA" w:rsidP="00FB650D">
            <w:pPr>
              <w:pStyle w:val="TableText"/>
            </w:pPr>
            <w:r w:rsidRPr="0082293E">
              <w:t>Other receivables</w:t>
            </w:r>
          </w:p>
        </w:tc>
        <w:tc>
          <w:tcPr>
            <w:tcW w:w="1399" w:type="pct"/>
            <w:tcBorders>
              <w:bottom w:val="single" w:sz="4" w:space="0" w:color="auto"/>
            </w:tcBorders>
          </w:tcPr>
          <w:p w14:paraId="6791C16D"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82293E">
              <w:t>Financial assets at amortised cost</w:t>
            </w:r>
          </w:p>
        </w:tc>
        <w:tc>
          <w:tcPr>
            <w:tcW w:w="702" w:type="pct"/>
            <w:tcBorders>
              <w:bottom w:val="single" w:sz="4" w:space="0" w:color="auto"/>
            </w:tcBorders>
          </w:tcPr>
          <w:p w14:paraId="5DB65A5F"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10,670</w:t>
            </w:r>
          </w:p>
        </w:tc>
        <w:tc>
          <w:tcPr>
            <w:tcW w:w="765" w:type="pct"/>
            <w:tcBorders>
              <w:bottom w:val="single" w:sz="4" w:space="0" w:color="auto"/>
            </w:tcBorders>
          </w:tcPr>
          <w:p w14:paraId="37B5DE4E"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5,755</w:t>
            </w:r>
          </w:p>
        </w:tc>
      </w:tr>
      <w:tr w:rsidR="00FD17AA" w:rsidRPr="0082293E" w14:paraId="7CDEA65D" w14:textId="77777777" w:rsidTr="00FB650D">
        <w:tc>
          <w:tcPr>
            <w:cnfStyle w:val="001000000000" w:firstRow="0" w:lastRow="0" w:firstColumn="1" w:lastColumn="0" w:oddVBand="0" w:evenVBand="0" w:oddHBand="0" w:evenHBand="0" w:firstRowFirstColumn="0" w:firstRowLastColumn="0" w:lastRowFirstColumn="0" w:lastRowLastColumn="0"/>
            <w:tcW w:w="2134" w:type="pct"/>
            <w:tcBorders>
              <w:top w:val="single" w:sz="4" w:space="0" w:color="auto"/>
              <w:bottom w:val="single" w:sz="4" w:space="0" w:color="auto"/>
            </w:tcBorders>
          </w:tcPr>
          <w:p w14:paraId="3C367F81" w14:textId="77777777" w:rsidR="00FD17AA" w:rsidRPr="0082293E" w:rsidRDefault="00FD17AA" w:rsidP="00FB650D">
            <w:pPr>
              <w:pStyle w:val="TableText"/>
            </w:pPr>
            <w:r w:rsidRPr="0082293E">
              <w:rPr>
                <w:b/>
              </w:rPr>
              <w:t>Total contractual financial assets</w:t>
            </w:r>
          </w:p>
        </w:tc>
        <w:tc>
          <w:tcPr>
            <w:tcW w:w="1399" w:type="pct"/>
            <w:tcBorders>
              <w:top w:val="single" w:sz="4" w:space="0" w:color="auto"/>
              <w:bottom w:val="single" w:sz="4" w:space="0" w:color="auto"/>
            </w:tcBorders>
          </w:tcPr>
          <w:p w14:paraId="11C640C6"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4D34E4">
              <w:t>N/A</w:t>
            </w:r>
          </w:p>
        </w:tc>
        <w:tc>
          <w:tcPr>
            <w:tcW w:w="702" w:type="pct"/>
            <w:tcBorders>
              <w:top w:val="single" w:sz="4" w:space="0" w:color="auto"/>
              <w:bottom w:val="single" w:sz="4" w:space="0" w:color="auto"/>
            </w:tcBorders>
          </w:tcPr>
          <w:p w14:paraId="7DAF954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31,746</w:t>
            </w:r>
          </w:p>
        </w:tc>
        <w:tc>
          <w:tcPr>
            <w:tcW w:w="765" w:type="pct"/>
            <w:tcBorders>
              <w:top w:val="single" w:sz="4" w:space="0" w:color="auto"/>
              <w:bottom w:val="single" w:sz="4" w:space="0" w:color="auto"/>
            </w:tcBorders>
          </w:tcPr>
          <w:p w14:paraId="53FF1BE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27,644</w:t>
            </w:r>
          </w:p>
        </w:tc>
      </w:tr>
      <w:tr w:rsidR="00FD17AA" w:rsidRPr="0082293E" w14:paraId="71440BA1" w14:textId="77777777" w:rsidTr="00FB650D">
        <w:tc>
          <w:tcPr>
            <w:cnfStyle w:val="001000000000" w:firstRow="0" w:lastRow="0" w:firstColumn="1" w:lastColumn="0" w:oddVBand="0" w:evenVBand="0" w:oddHBand="0" w:evenHBand="0" w:firstRowFirstColumn="0" w:firstRowLastColumn="0" w:lastRowFirstColumn="0" w:lastRowLastColumn="0"/>
            <w:tcW w:w="2134" w:type="pct"/>
            <w:tcBorders>
              <w:top w:val="single" w:sz="4" w:space="0" w:color="auto"/>
            </w:tcBorders>
          </w:tcPr>
          <w:p w14:paraId="04A12D22" w14:textId="77777777" w:rsidR="00FD17AA" w:rsidRPr="0082293E" w:rsidRDefault="00FD17AA" w:rsidP="00FB650D">
            <w:pPr>
              <w:pStyle w:val="TableText"/>
            </w:pPr>
            <w:r w:rsidRPr="0082293E">
              <w:rPr>
                <w:b/>
              </w:rPr>
              <w:t>Contractual Financial Liabilities</w:t>
            </w:r>
          </w:p>
        </w:tc>
        <w:tc>
          <w:tcPr>
            <w:tcW w:w="1399" w:type="pct"/>
            <w:tcBorders>
              <w:top w:val="single" w:sz="4" w:space="0" w:color="auto"/>
            </w:tcBorders>
          </w:tcPr>
          <w:p w14:paraId="364D21D5"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4D34E4">
              <w:t>N/A</w:t>
            </w:r>
          </w:p>
        </w:tc>
        <w:tc>
          <w:tcPr>
            <w:tcW w:w="702" w:type="pct"/>
            <w:tcBorders>
              <w:top w:val="single" w:sz="4" w:space="0" w:color="auto"/>
            </w:tcBorders>
          </w:tcPr>
          <w:p w14:paraId="4817AFDC"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710B3E">
              <w:t>N/A</w:t>
            </w:r>
          </w:p>
        </w:tc>
        <w:tc>
          <w:tcPr>
            <w:tcW w:w="765" w:type="pct"/>
            <w:tcBorders>
              <w:top w:val="single" w:sz="4" w:space="0" w:color="auto"/>
            </w:tcBorders>
          </w:tcPr>
          <w:p w14:paraId="4FC26FB3"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710B3E">
              <w:t>N/A</w:t>
            </w:r>
          </w:p>
        </w:tc>
      </w:tr>
      <w:tr w:rsidR="00FD17AA" w:rsidRPr="0082293E" w14:paraId="5A1E361E" w14:textId="77777777" w:rsidTr="00FB650D">
        <w:tc>
          <w:tcPr>
            <w:cnfStyle w:val="001000000000" w:firstRow="0" w:lastRow="0" w:firstColumn="1" w:lastColumn="0" w:oddVBand="0" w:evenVBand="0" w:oddHBand="0" w:evenHBand="0" w:firstRowFirstColumn="0" w:firstRowLastColumn="0" w:lastRowFirstColumn="0" w:lastRowLastColumn="0"/>
            <w:tcW w:w="2134" w:type="pct"/>
          </w:tcPr>
          <w:p w14:paraId="5A7F0504" w14:textId="77777777" w:rsidR="00FD17AA" w:rsidRPr="0082293E" w:rsidRDefault="00FD17AA" w:rsidP="00FB650D">
            <w:pPr>
              <w:pStyle w:val="TableText"/>
            </w:pPr>
            <w:r w:rsidRPr="0082293E">
              <w:rPr>
                <w:b/>
              </w:rPr>
              <w:t>Payable:</w:t>
            </w:r>
          </w:p>
        </w:tc>
        <w:tc>
          <w:tcPr>
            <w:tcW w:w="1399" w:type="pct"/>
          </w:tcPr>
          <w:p w14:paraId="55F04916"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4D34E4">
              <w:t>N/A</w:t>
            </w:r>
          </w:p>
        </w:tc>
        <w:tc>
          <w:tcPr>
            <w:tcW w:w="702" w:type="pct"/>
          </w:tcPr>
          <w:p w14:paraId="7E30BAA3"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710B3E">
              <w:t>N/A</w:t>
            </w:r>
          </w:p>
        </w:tc>
        <w:tc>
          <w:tcPr>
            <w:tcW w:w="765" w:type="pct"/>
          </w:tcPr>
          <w:p w14:paraId="2E7503C4"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710B3E">
              <w:t>N/A</w:t>
            </w:r>
          </w:p>
        </w:tc>
      </w:tr>
      <w:tr w:rsidR="00FD17AA" w:rsidRPr="0082293E" w14:paraId="6677B58F" w14:textId="77777777" w:rsidTr="00FB650D">
        <w:tc>
          <w:tcPr>
            <w:cnfStyle w:val="001000000000" w:firstRow="0" w:lastRow="0" w:firstColumn="1" w:lastColumn="0" w:oddVBand="0" w:evenVBand="0" w:oddHBand="0" w:evenHBand="0" w:firstRowFirstColumn="0" w:firstRowLastColumn="0" w:lastRowFirstColumn="0" w:lastRowLastColumn="0"/>
            <w:tcW w:w="2134" w:type="pct"/>
          </w:tcPr>
          <w:p w14:paraId="540EF46A" w14:textId="77777777" w:rsidR="00FD17AA" w:rsidRPr="0082293E" w:rsidRDefault="00FD17AA" w:rsidP="00FB650D">
            <w:pPr>
              <w:pStyle w:val="TableText"/>
            </w:pPr>
            <w:r w:rsidRPr="0082293E">
              <w:t>Trade creditors and other payables</w:t>
            </w:r>
          </w:p>
        </w:tc>
        <w:tc>
          <w:tcPr>
            <w:tcW w:w="1399" w:type="pct"/>
          </w:tcPr>
          <w:p w14:paraId="5CC36657"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Financial liabilities </w:t>
            </w:r>
            <w:r>
              <w:br/>
            </w:r>
            <w:r w:rsidRPr="0082293E">
              <w:t>at amortised cost</w:t>
            </w:r>
          </w:p>
        </w:tc>
        <w:tc>
          <w:tcPr>
            <w:tcW w:w="702" w:type="pct"/>
          </w:tcPr>
          <w:p w14:paraId="4F39FDA8"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34,285</w:t>
            </w:r>
          </w:p>
        </w:tc>
        <w:tc>
          <w:tcPr>
            <w:tcW w:w="765" w:type="pct"/>
          </w:tcPr>
          <w:p w14:paraId="7EC4FF01"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47,761</w:t>
            </w:r>
          </w:p>
        </w:tc>
      </w:tr>
      <w:tr w:rsidR="00FD17AA" w:rsidRPr="0082293E" w14:paraId="01312419" w14:textId="77777777" w:rsidTr="00FB650D">
        <w:tc>
          <w:tcPr>
            <w:cnfStyle w:val="001000000000" w:firstRow="0" w:lastRow="0" w:firstColumn="1" w:lastColumn="0" w:oddVBand="0" w:evenVBand="0" w:oddHBand="0" w:evenHBand="0" w:firstRowFirstColumn="0" w:firstRowLastColumn="0" w:lastRowFirstColumn="0" w:lastRowLastColumn="0"/>
            <w:tcW w:w="2134" w:type="pct"/>
          </w:tcPr>
          <w:p w14:paraId="197D13E1" w14:textId="77777777" w:rsidR="00FD17AA" w:rsidRPr="0082293E" w:rsidRDefault="00FD17AA" w:rsidP="00FB650D">
            <w:pPr>
              <w:pStyle w:val="TableText"/>
            </w:pPr>
            <w:r w:rsidRPr="0082293E">
              <w:t>Accrued capital works</w:t>
            </w:r>
          </w:p>
        </w:tc>
        <w:tc>
          <w:tcPr>
            <w:tcW w:w="1399" w:type="pct"/>
          </w:tcPr>
          <w:p w14:paraId="6E706BE9"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Financial liabilities </w:t>
            </w:r>
            <w:r>
              <w:br/>
            </w:r>
            <w:r w:rsidRPr="0082293E">
              <w:t>at amortised cost</w:t>
            </w:r>
          </w:p>
        </w:tc>
        <w:tc>
          <w:tcPr>
            <w:tcW w:w="702" w:type="pct"/>
          </w:tcPr>
          <w:p w14:paraId="69E8CD4B"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22,783</w:t>
            </w:r>
          </w:p>
        </w:tc>
        <w:tc>
          <w:tcPr>
            <w:tcW w:w="765" w:type="pct"/>
          </w:tcPr>
          <w:p w14:paraId="231895A2"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32,554</w:t>
            </w:r>
          </w:p>
        </w:tc>
      </w:tr>
      <w:tr w:rsidR="00FD17AA" w:rsidRPr="0082293E" w14:paraId="6DD38ED6" w14:textId="77777777" w:rsidTr="00FB650D">
        <w:tc>
          <w:tcPr>
            <w:cnfStyle w:val="001000000000" w:firstRow="0" w:lastRow="0" w:firstColumn="1" w:lastColumn="0" w:oddVBand="0" w:evenVBand="0" w:oddHBand="0" w:evenHBand="0" w:firstRowFirstColumn="0" w:firstRowLastColumn="0" w:lastRowFirstColumn="0" w:lastRowLastColumn="0"/>
            <w:tcW w:w="2134" w:type="pct"/>
          </w:tcPr>
          <w:p w14:paraId="5542880E" w14:textId="77777777" w:rsidR="00FD17AA" w:rsidRPr="0082293E" w:rsidRDefault="00FD17AA" w:rsidP="00FB650D">
            <w:pPr>
              <w:pStyle w:val="TableText"/>
            </w:pPr>
            <w:r w:rsidRPr="0082293E">
              <w:t>Salary and wages</w:t>
            </w:r>
          </w:p>
        </w:tc>
        <w:tc>
          <w:tcPr>
            <w:tcW w:w="1399" w:type="pct"/>
          </w:tcPr>
          <w:p w14:paraId="746A6B08"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82293E">
              <w:t xml:space="preserve">Financial liabilities </w:t>
            </w:r>
            <w:r>
              <w:br/>
            </w:r>
            <w:r w:rsidRPr="0082293E">
              <w:t>at amortised cost</w:t>
            </w:r>
          </w:p>
        </w:tc>
        <w:tc>
          <w:tcPr>
            <w:tcW w:w="702" w:type="pct"/>
          </w:tcPr>
          <w:p w14:paraId="3199176E"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5,014</w:t>
            </w:r>
          </w:p>
        </w:tc>
        <w:tc>
          <w:tcPr>
            <w:tcW w:w="765" w:type="pct"/>
          </w:tcPr>
          <w:p w14:paraId="5924A4CF"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4,587</w:t>
            </w:r>
          </w:p>
        </w:tc>
      </w:tr>
      <w:tr w:rsidR="00FD17AA" w:rsidRPr="0082293E" w14:paraId="7CE42AC1" w14:textId="77777777" w:rsidTr="00FB650D">
        <w:tc>
          <w:tcPr>
            <w:cnfStyle w:val="001000000000" w:firstRow="0" w:lastRow="0" w:firstColumn="1" w:lastColumn="0" w:oddVBand="0" w:evenVBand="0" w:oddHBand="0" w:evenHBand="0" w:firstRowFirstColumn="0" w:firstRowLastColumn="0" w:lastRowFirstColumn="0" w:lastRowLastColumn="0"/>
            <w:tcW w:w="2134" w:type="pct"/>
          </w:tcPr>
          <w:p w14:paraId="681B8853" w14:textId="77777777" w:rsidR="00FD17AA" w:rsidRPr="0082293E" w:rsidRDefault="00FD17AA" w:rsidP="00FB650D">
            <w:pPr>
              <w:pStyle w:val="TableText"/>
            </w:pPr>
            <w:r w:rsidRPr="0082293E">
              <w:rPr>
                <w:b/>
              </w:rPr>
              <w:t>Leases:</w:t>
            </w:r>
          </w:p>
        </w:tc>
        <w:tc>
          <w:tcPr>
            <w:tcW w:w="1399" w:type="pct"/>
          </w:tcPr>
          <w:p w14:paraId="0349B73E"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6C27C9">
              <w:t>N/A</w:t>
            </w:r>
          </w:p>
        </w:tc>
        <w:tc>
          <w:tcPr>
            <w:tcW w:w="702" w:type="pct"/>
          </w:tcPr>
          <w:p w14:paraId="3E0765E5"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A36BAD">
              <w:t>N/A</w:t>
            </w:r>
          </w:p>
        </w:tc>
        <w:tc>
          <w:tcPr>
            <w:tcW w:w="765" w:type="pct"/>
          </w:tcPr>
          <w:p w14:paraId="3CDCC7A7"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A36BAD">
              <w:t>N/A</w:t>
            </w:r>
          </w:p>
        </w:tc>
      </w:tr>
      <w:tr w:rsidR="00FD17AA" w:rsidRPr="0082293E" w14:paraId="4CE9174B" w14:textId="77777777" w:rsidTr="00FB650D">
        <w:tc>
          <w:tcPr>
            <w:cnfStyle w:val="001000000000" w:firstRow="0" w:lastRow="0" w:firstColumn="1" w:lastColumn="0" w:oddVBand="0" w:evenVBand="0" w:oddHBand="0" w:evenHBand="0" w:firstRowFirstColumn="0" w:firstRowLastColumn="0" w:lastRowFirstColumn="0" w:lastRowLastColumn="0"/>
            <w:tcW w:w="2134" w:type="pct"/>
          </w:tcPr>
          <w:p w14:paraId="58492D31" w14:textId="77777777" w:rsidR="00FD17AA" w:rsidRPr="0082293E" w:rsidRDefault="00FD17AA" w:rsidP="00FB650D">
            <w:pPr>
              <w:pStyle w:val="TableText"/>
            </w:pPr>
            <w:r w:rsidRPr="0082293E">
              <w:t>Right of Use lease liabilities</w:t>
            </w:r>
          </w:p>
        </w:tc>
        <w:tc>
          <w:tcPr>
            <w:tcW w:w="1399" w:type="pct"/>
          </w:tcPr>
          <w:p w14:paraId="0A578D0B" w14:textId="77777777" w:rsidR="00FD17AA" w:rsidRPr="0082293E" w:rsidRDefault="00FD17AA" w:rsidP="00FB650D">
            <w:pPr>
              <w:pStyle w:val="TableText"/>
              <w:jc w:val="left"/>
              <w:cnfStyle w:val="000000000000" w:firstRow="0" w:lastRow="0" w:firstColumn="0" w:lastColumn="0" w:oddVBand="0" w:evenVBand="0" w:oddHBand="0" w:evenHBand="0" w:firstRowFirstColumn="0" w:firstRowLastColumn="0" w:lastRowFirstColumn="0" w:lastRowLastColumn="0"/>
            </w:pPr>
            <w:r w:rsidRPr="006C27C9">
              <w:t>N/A</w:t>
            </w:r>
          </w:p>
        </w:tc>
        <w:tc>
          <w:tcPr>
            <w:tcW w:w="702" w:type="pct"/>
          </w:tcPr>
          <w:p w14:paraId="5BCA831C"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107,466</w:t>
            </w:r>
          </w:p>
        </w:tc>
        <w:tc>
          <w:tcPr>
            <w:tcW w:w="765" w:type="pct"/>
          </w:tcPr>
          <w:p w14:paraId="0314B825"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86,862</w:t>
            </w:r>
          </w:p>
        </w:tc>
      </w:tr>
      <w:tr w:rsidR="00FD17AA" w:rsidRPr="0082293E" w14:paraId="5B383D6B" w14:textId="77777777" w:rsidTr="00FB65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pct"/>
          </w:tcPr>
          <w:p w14:paraId="252F6667" w14:textId="653C8A36" w:rsidR="00FD17AA" w:rsidRPr="002C234A" w:rsidRDefault="00FD17AA" w:rsidP="00FB650D">
            <w:pPr>
              <w:pStyle w:val="TableText"/>
              <w:rPr>
                <w:highlight w:val="yellow"/>
              </w:rPr>
            </w:pPr>
            <w:r w:rsidRPr="00C37682">
              <w:rPr>
                <w:b/>
              </w:rPr>
              <w:t>Total contractual financial liabilities</w:t>
            </w:r>
            <w:hyperlink w:anchor="TbleNote811" w:history="1">
              <w:r w:rsidRPr="00C37682">
                <w:rPr>
                  <w:rStyle w:val="Hyperlink"/>
                  <w:b/>
                  <w:vertAlign w:val="superscript"/>
                </w:rPr>
                <w:t>(</w:t>
              </w:r>
              <w:r w:rsidR="00C37682" w:rsidRPr="00C37682">
                <w:rPr>
                  <w:rStyle w:val="Hyperlink"/>
                  <w:b/>
                  <w:vertAlign w:val="superscript"/>
                </w:rPr>
                <w:t>1</w:t>
              </w:r>
              <w:r w:rsidRPr="00C37682">
                <w:rPr>
                  <w:rStyle w:val="Hyperlink"/>
                  <w:b/>
                  <w:vertAlign w:val="superscript"/>
                </w:rPr>
                <w:t>)</w:t>
              </w:r>
            </w:hyperlink>
          </w:p>
        </w:tc>
        <w:tc>
          <w:tcPr>
            <w:tcW w:w="1399" w:type="pct"/>
          </w:tcPr>
          <w:p w14:paraId="267832D8" w14:textId="77777777" w:rsidR="00FD17AA" w:rsidRPr="0082293E" w:rsidRDefault="00FD17AA" w:rsidP="00FB650D">
            <w:pPr>
              <w:pStyle w:val="TableText"/>
              <w:jc w:val="left"/>
              <w:cnfStyle w:val="010000000000" w:firstRow="0" w:lastRow="1" w:firstColumn="0" w:lastColumn="0" w:oddVBand="0" w:evenVBand="0" w:oddHBand="0" w:evenHBand="0" w:firstRowFirstColumn="0" w:firstRowLastColumn="0" w:lastRowFirstColumn="0" w:lastRowLastColumn="0"/>
            </w:pPr>
            <w:r w:rsidRPr="006C27C9">
              <w:t>N/A</w:t>
            </w:r>
          </w:p>
        </w:tc>
        <w:tc>
          <w:tcPr>
            <w:tcW w:w="702" w:type="pct"/>
          </w:tcPr>
          <w:p w14:paraId="6C434F80"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169,549</w:t>
            </w:r>
          </w:p>
        </w:tc>
        <w:tc>
          <w:tcPr>
            <w:tcW w:w="765" w:type="pct"/>
          </w:tcPr>
          <w:p w14:paraId="6D4DC2D4"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171,764</w:t>
            </w:r>
          </w:p>
        </w:tc>
      </w:tr>
    </w:tbl>
    <w:p w14:paraId="17991C32" w14:textId="77777777" w:rsidR="00FD17AA" w:rsidRPr="0082293E" w:rsidRDefault="00FD17AA" w:rsidP="009E65F4">
      <w:pPr>
        <w:pStyle w:val="ListNumber"/>
        <w:numPr>
          <w:ilvl w:val="0"/>
          <w:numId w:val="64"/>
        </w:numPr>
      </w:pPr>
      <w:bookmarkStart w:id="309" w:name="TbleNote811"/>
      <w:bookmarkEnd w:id="309"/>
      <w:r w:rsidRPr="0082293E">
        <w:t>The total amounts disclosed here exclude statutory amounts (e.g. amounts owing from Victorian Government and GST input tax credit recoverable and taxes payable)</w:t>
      </w:r>
    </w:p>
    <w:p w14:paraId="67DB7A56" w14:textId="327A471D" w:rsidR="00FD17AA" w:rsidRPr="0082293E" w:rsidRDefault="009E65F4" w:rsidP="009E65F4">
      <w:pPr>
        <w:pStyle w:val="Heading4"/>
      </w:pPr>
      <w:r>
        <w:t xml:space="preserve">8.1.2 </w:t>
      </w:r>
      <w:r w:rsidR="00FD17AA" w:rsidRPr="009E65F4">
        <w:t>Financial</w:t>
      </w:r>
      <w:r w:rsidR="00FD17AA" w:rsidRPr="0082293E">
        <w:t xml:space="preserve"> </w:t>
      </w:r>
      <w:r w:rsidR="00FD17AA" w:rsidRPr="009E65F4">
        <w:t>instruments</w:t>
      </w:r>
      <w:r w:rsidR="00FD17AA" w:rsidRPr="0082293E">
        <w:t>: Net holding gain/(loss) on financial instruments by category</w:t>
      </w:r>
    </w:p>
    <w:tbl>
      <w:tblPr>
        <w:tblStyle w:val="AccessibleTableNumerical"/>
        <w:tblW w:w="5000" w:type="pct"/>
        <w:tblLook w:val="04E0" w:firstRow="1" w:lastRow="1" w:firstColumn="1" w:lastColumn="0" w:noHBand="0" w:noVBand="1"/>
      </w:tblPr>
      <w:tblGrid>
        <w:gridCol w:w="6681"/>
        <w:gridCol w:w="1478"/>
        <w:gridCol w:w="1478"/>
      </w:tblGrid>
      <w:tr w:rsidR="00FD17AA" w:rsidRPr="0082293E" w14:paraId="21493F07"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tcPr>
          <w:p w14:paraId="69F11CB7" w14:textId="77777777" w:rsidR="00FD17AA" w:rsidRPr="0082293E" w:rsidRDefault="00FD17AA" w:rsidP="00FB650D">
            <w:pPr>
              <w:pStyle w:val="TableText"/>
            </w:pPr>
            <w:r>
              <w:t>Item</w:t>
            </w:r>
          </w:p>
        </w:tc>
        <w:tc>
          <w:tcPr>
            <w:tcW w:w="767" w:type="pct"/>
          </w:tcPr>
          <w:p w14:paraId="61E792C3"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Total expense</w:t>
            </w:r>
          </w:p>
          <w:p w14:paraId="0BF62D77" w14:textId="77777777" w:rsidR="00FD17AA"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2023</w:t>
            </w:r>
          </w:p>
          <w:p w14:paraId="7E3AF3E9"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767" w:type="pct"/>
          </w:tcPr>
          <w:p w14:paraId="36AC2F00"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Total expense</w:t>
            </w:r>
          </w:p>
          <w:p w14:paraId="0693E87F" w14:textId="77777777" w:rsidR="00FD17AA"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2022</w:t>
            </w:r>
          </w:p>
          <w:p w14:paraId="734B0D47"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r>
      <w:tr w:rsidR="00FD17AA" w:rsidRPr="0082293E" w14:paraId="00FFA07D" w14:textId="77777777" w:rsidTr="00FB650D">
        <w:tc>
          <w:tcPr>
            <w:cnfStyle w:val="001000000000" w:firstRow="0" w:lastRow="0" w:firstColumn="1" w:lastColumn="0" w:oddVBand="0" w:evenVBand="0" w:oddHBand="0" w:evenHBand="0" w:firstRowFirstColumn="0" w:firstRowLastColumn="0" w:lastRowFirstColumn="0" w:lastRowLastColumn="0"/>
            <w:tcW w:w="3466" w:type="pct"/>
          </w:tcPr>
          <w:p w14:paraId="1203A81E" w14:textId="77777777" w:rsidR="00FD17AA" w:rsidRPr="0082293E" w:rsidRDefault="00FD17AA" w:rsidP="00FB650D">
            <w:pPr>
              <w:pStyle w:val="TableText"/>
            </w:pPr>
            <w:r w:rsidRPr="0082293E">
              <w:rPr>
                <w:b/>
              </w:rPr>
              <w:t xml:space="preserve">Financial Liabilities </w:t>
            </w:r>
            <w:r>
              <w:rPr>
                <w:b/>
              </w:rPr>
              <w:t>a</w:t>
            </w:r>
            <w:r w:rsidRPr="0082293E">
              <w:rPr>
                <w:b/>
              </w:rPr>
              <w:t>t Amortised Cost</w:t>
            </w:r>
          </w:p>
        </w:tc>
        <w:tc>
          <w:tcPr>
            <w:tcW w:w="767" w:type="pct"/>
          </w:tcPr>
          <w:p w14:paraId="31553FB2" w14:textId="77777777" w:rsidR="00FD17AA" w:rsidRPr="00C258F9"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N/A</w:t>
            </w:r>
          </w:p>
        </w:tc>
        <w:tc>
          <w:tcPr>
            <w:tcW w:w="767" w:type="pct"/>
          </w:tcPr>
          <w:p w14:paraId="2E795D5E" w14:textId="77777777" w:rsidR="00FD17AA" w:rsidRPr="00C258F9"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N/A</w:t>
            </w:r>
          </w:p>
        </w:tc>
      </w:tr>
      <w:tr w:rsidR="00FD17AA" w:rsidRPr="0082293E" w14:paraId="34ECD2CD" w14:textId="77777777" w:rsidTr="00FB650D">
        <w:tc>
          <w:tcPr>
            <w:cnfStyle w:val="001000000000" w:firstRow="0" w:lastRow="0" w:firstColumn="1" w:lastColumn="0" w:oddVBand="0" w:evenVBand="0" w:oddHBand="0" w:evenHBand="0" w:firstRowFirstColumn="0" w:firstRowLastColumn="0" w:lastRowFirstColumn="0" w:lastRowLastColumn="0"/>
            <w:tcW w:w="3466" w:type="pct"/>
          </w:tcPr>
          <w:p w14:paraId="69BC9DDF" w14:textId="77777777" w:rsidR="00FD17AA" w:rsidRPr="0082293E" w:rsidRDefault="00FD17AA" w:rsidP="00FB650D">
            <w:pPr>
              <w:pStyle w:val="TableText"/>
            </w:pPr>
            <w:r w:rsidRPr="0082293E">
              <w:t>Contractual financial liabilities</w:t>
            </w:r>
          </w:p>
        </w:tc>
        <w:tc>
          <w:tcPr>
            <w:tcW w:w="767" w:type="pct"/>
          </w:tcPr>
          <w:p w14:paraId="04015247"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(1,314)</w:t>
            </w:r>
          </w:p>
        </w:tc>
        <w:tc>
          <w:tcPr>
            <w:tcW w:w="767" w:type="pct"/>
          </w:tcPr>
          <w:p w14:paraId="41BE19B4"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(1,523)</w:t>
            </w:r>
          </w:p>
        </w:tc>
      </w:tr>
      <w:tr w:rsidR="00FD17AA" w:rsidRPr="0082293E" w14:paraId="6C5FE834" w14:textId="77777777" w:rsidTr="00FB650D">
        <w:tc>
          <w:tcPr>
            <w:cnfStyle w:val="001000000000" w:firstRow="0" w:lastRow="0" w:firstColumn="1" w:lastColumn="0" w:oddVBand="0" w:evenVBand="0" w:oddHBand="0" w:evenHBand="0" w:firstRowFirstColumn="0" w:firstRowLastColumn="0" w:lastRowFirstColumn="0" w:lastRowLastColumn="0"/>
            <w:tcW w:w="3466" w:type="pct"/>
          </w:tcPr>
          <w:p w14:paraId="7C5FD617" w14:textId="77777777" w:rsidR="00FD17AA" w:rsidRPr="0082293E" w:rsidRDefault="00FD17AA" w:rsidP="00FB650D">
            <w:pPr>
              <w:pStyle w:val="TableText"/>
            </w:pPr>
            <w:r w:rsidRPr="0082293E">
              <w:t>Contractual financial liabilities for VicFleet</w:t>
            </w:r>
          </w:p>
        </w:tc>
        <w:tc>
          <w:tcPr>
            <w:tcW w:w="767" w:type="pct"/>
          </w:tcPr>
          <w:p w14:paraId="03A5257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(117)</w:t>
            </w:r>
          </w:p>
        </w:tc>
        <w:tc>
          <w:tcPr>
            <w:tcW w:w="767" w:type="pct"/>
          </w:tcPr>
          <w:p w14:paraId="719B42D5"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(200)</w:t>
            </w:r>
          </w:p>
        </w:tc>
      </w:tr>
      <w:tr w:rsidR="00FD17AA" w:rsidRPr="0082293E" w14:paraId="01FA2C8F" w14:textId="77777777" w:rsidTr="00FB65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pct"/>
          </w:tcPr>
          <w:p w14:paraId="365BF26D" w14:textId="77777777" w:rsidR="00FD17AA" w:rsidRPr="0082293E" w:rsidRDefault="00FD17AA" w:rsidP="00FB650D">
            <w:pPr>
              <w:spacing w:before="0" w:after="0"/>
            </w:pPr>
            <w:r>
              <w:t>Total</w:t>
            </w:r>
          </w:p>
        </w:tc>
        <w:tc>
          <w:tcPr>
            <w:tcW w:w="767" w:type="pct"/>
          </w:tcPr>
          <w:p w14:paraId="007009DB"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(1,431)</w:t>
            </w:r>
          </w:p>
        </w:tc>
        <w:tc>
          <w:tcPr>
            <w:tcW w:w="767" w:type="pct"/>
          </w:tcPr>
          <w:p w14:paraId="6536CA42"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(1,723)</w:t>
            </w:r>
          </w:p>
        </w:tc>
      </w:tr>
    </w:tbl>
    <w:p w14:paraId="758C1C13" w14:textId="77777777" w:rsidR="00FD17AA" w:rsidRPr="0082293E" w:rsidRDefault="00FD17AA" w:rsidP="00FD17AA">
      <w:pPr>
        <w:pStyle w:val="Heading4"/>
        <w:pageBreakBefore/>
      </w:pPr>
      <w:r>
        <w:t xml:space="preserve">8.1.3 </w:t>
      </w:r>
      <w:r w:rsidRPr="0082293E">
        <w:t>Financial risk management objectives and policies</w:t>
      </w:r>
    </w:p>
    <w:p w14:paraId="1B1DF29A" w14:textId="50EA1973" w:rsidR="00FD17AA" w:rsidRPr="0082293E" w:rsidRDefault="00C32A3C" w:rsidP="00FD17AA">
      <w:pPr>
        <w:pStyle w:val="BodyText"/>
      </w:pPr>
      <w:r>
        <w:t>Court Services Victoria</w:t>
      </w:r>
      <w:r w:rsidR="00FD17AA" w:rsidRPr="0082293E">
        <w:t xml:space="preserve">’s main financial risks include credit risk and liquidity risk. </w:t>
      </w:r>
      <w:r>
        <w:t>Court Services Victoria</w:t>
      </w:r>
      <w:r w:rsidR="00FD17AA" w:rsidRPr="0082293E">
        <w:t xml:space="preserve"> manages these risks in accordance with its financial risk management</w:t>
      </w:r>
      <w:r w:rsidR="00FD17AA">
        <w:t xml:space="preserve"> p</w:t>
      </w:r>
      <w:r w:rsidR="00FD17AA" w:rsidRPr="0082293E">
        <w:t xml:space="preserve">olicy. </w:t>
      </w:r>
      <w:r>
        <w:t>Court Services Victoria</w:t>
      </w:r>
      <w:r w:rsidR="00FD17AA" w:rsidRPr="0082293E">
        <w:t>’s financial risk management program seeks to manage these risks and the associated volatility of its financial performance.</w:t>
      </w:r>
    </w:p>
    <w:p w14:paraId="66F0C580" w14:textId="77777777" w:rsidR="00FD17AA" w:rsidRPr="0082293E" w:rsidRDefault="00FD17AA" w:rsidP="00FD17AA">
      <w:pPr>
        <w:pStyle w:val="BodyText"/>
      </w:pPr>
      <w:r w:rsidRPr="0082293E">
        <w:t>Details of the significant accounting policies and methods adopted, including the criteria for recognition, the basis of measurement, and the basis on which income and expenses are recognised, with respect to each class</w:t>
      </w:r>
      <w:r>
        <w:t xml:space="preserve"> o</w:t>
      </w:r>
      <w:r w:rsidRPr="0082293E">
        <w:t>f financial asset, financial liability and equity instrument above are disclosed in Note 8.3</w:t>
      </w:r>
      <w:r>
        <w:t xml:space="preserve"> t</w:t>
      </w:r>
      <w:r w:rsidRPr="0082293E">
        <w:t>o the financial statements.</w:t>
      </w:r>
    </w:p>
    <w:p w14:paraId="3DD5AB3F" w14:textId="3FDF4045" w:rsidR="00FD17AA" w:rsidRPr="0082293E" w:rsidRDefault="00FD17AA" w:rsidP="00FD17AA">
      <w:pPr>
        <w:pStyle w:val="BodyText"/>
      </w:pPr>
      <w:r w:rsidRPr="0082293E">
        <w:t xml:space="preserve">The main purpose in holding financial instruments is to prudentially manage </w:t>
      </w:r>
      <w:r w:rsidR="00C32A3C">
        <w:t>Court Services Victoria</w:t>
      </w:r>
      <w:r w:rsidRPr="0082293E">
        <w:t>’s financial risks within the government policy parameters.</w:t>
      </w:r>
    </w:p>
    <w:p w14:paraId="4917715E" w14:textId="1DE33355" w:rsidR="00FD17AA" w:rsidRPr="0082293E" w:rsidRDefault="00C32A3C" w:rsidP="00FD17AA">
      <w:pPr>
        <w:pStyle w:val="BodyText"/>
      </w:pPr>
      <w:r>
        <w:t>Court Services Victoria</w:t>
      </w:r>
      <w:r w:rsidR="00FD17AA" w:rsidRPr="0082293E">
        <w:t xml:space="preserve"> uses different methods to measure and manage the different risks to which it is exposed. Primary responsibility for the identification and management of financial risks rests with </w:t>
      </w:r>
      <w:r>
        <w:t>Court Services Victoria</w:t>
      </w:r>
      <w:r w:rsidR="00FD17AA" w:rsidRPr="0082293E">
        <w:t>’s Finance Committee.</w:t>
      </w:r>
    </w:p>
    <w:p w14:paraId="2365090E" w14:textId="30350B70" w:rsidR="00FD17AA" w:rsidRPr="0082293E" w:rsidRDefault="00C32A3C" w:rsidP="00FD17AA">
      <w:pPr>
        <w:pStyle w:val="BodyText"/>
      </w:pPr>
      <w:r>
        <w:t>Court Services Victoria</w:t>
      </w:r>
      <w:r w:rsidR="00FD17AA" w:rsidRPr="0082293E">
        <w:t xml:space="preserve"> has considered current and future economic conditions on it’s:</w:t>
      </w:r>
    </w:p>
    <w:p w14:paraId="761912C2" w14:textId="7E048D11" w:rsidR="00FD17AA" w:rsidRPr="0082293E" w:rsidRDefault="00FD17AA" w:rsidP="00D82CE4">
      <w:pPr>
        <w:pStyle w:val="ListBullet"/>
      </w:pPr>
      <w:r w:rsidRPr="0082293E">
        <w:t xml:space="preserve">credit risk and determined that credit risk associated with its contractual financial assets is minimal as its main debtor is the Victorian Government. For debtors other than the Government, </w:t>
      </w:r>
      <w:r w:rsidR="00C32A3C">
        <w:t>Court Services Victoria</w:t>
      </w:r>
      <w:r w:rsidRPr="0082293E">
        <w:t xml:space="preserve"> monitors outstanding debtors on a monthly basis and incorporates impairment on contractual financial assets as discussed in detail below; and</w:t>
      </w:r>
    </w:p>
    <w:p w14:paraId="3AF190EA" w14:textId="77777777" w:rsidR="00FD17AA" w:rsidRPr="0082293E" w:rsidRDefault="00FD17AA" w:rsidP="00D82CE4">
      <w:pPr>
        <w:pStyle w:val="ListBullet"/>
      </w:pPr>
      <w:r w:rsidRPr="0082293E">
        <w:t>liquidity and determined the impact as insignificant as discussed in detail under liquidity risk.</w:t>
      </w:r>
    </w:p>
    <w:p w14:paraId="60514556" w14:textId="77777777" w:rsidR="00FD17AA" w:rsidRPr="0082293E" w:rsidRDefault="00FD17AA" w:rsidP="00434767">
      <w:pPr>
        <w:pStyle w:val="Heading5"/>
      </w:pPr>
      <w:r w:rsidRPr="0082293E">
        <w:t>Financial instruments: Credit Risk</w:t>
      </w:r>
    </w:p>
    <w:p w14:paraId="28DDD666" w14:textId="5C5C33C0" w:rsidR="00FD17AA" w:rsidRPr="0082293E" w:rsidRDefault="00FD17AA" w:rsidP="00FD17AA">
      <w:pPr>
        <w:pStyle w:val="BodyText"/>
      </w:pPr>
      <w:r w:rsidRPr="0082293E">
        <w:t xml:space="preserve">Credit risks arise from the contractual financial assets of </w:t>
      </w:r>
      <w:r w:rsidR="00C32A3C">
        <w:t>Court Services Victoria</w:t>
      </w:r>
      <w:r w:rsidRPr="0082293E">
        <w:t xml:space="preserve">, which comprises cash and deposits, contractual receivables and other contractual financial assets. </w:t>
      </w:r>
      <w:r w:rsidR="00C32A3C">
        <w:t>Court Services Victoria</w:t>
      </w:r>
      <w:r w:rsidRPr="0082293E">
        <w:t xml:space="preserve">’s exposure to credit risk arises from the potential default of a counterparty on their contractual obligations resulting in financial loss to </w:t>
      </w:r>
      <w:r w:rsidR="00C32A3C">
        <w:t>Court Services Victoria</w:t>
      </w:r>
      <w:r w:rsidRPr="0082293E">
        <w:t>. Credit risk is measured at fair value and is monitored on a regular basis.</w:t>
      </w:r>
    </w:p>
    <w:p w14:paraId="6176DEF2" w14:textId="4D4599BB" w:rsidR="00FD17AA" w:rsidRPr="0082293E" w:rsidRDefault="00FD17AA" w:rsidP="00FD17AA">
      <w:pPr>
        <w:pStyle w:val="BodyText"/>
      </w:pPr>
      <w:r w:rsidRPr="0082293E">
        <w:t xml:space="preserve">Credit risk associated with </w:t>
      </w:r>
      <w:r w:rsidR="00C32A3C">
        <w:t>Court Services Victoria</w:t>
      </w:r>
      <w:r w:rsidRPr="0082293E">
        <w:t xml:space="preserve">’s contractual financial assets is minimal as its main debtor is the Victorian Government. Credit risk in relation to </w:t>
      </w:r>
      <w:r w:rsidR="00C32A3C">
        <w:t>Court Services Victoria</w:t>
      </w:r>
      <w:r w:rsidRPr="0082293E">
        <w:t>’s receivables is also monitored by management by reviewing the ageing of receivables on a monthly basis.</w:t>
      </w:r>
    </w:p>
    <w:p w14:paraId="2853C63A" w14:textId="02276BA3" w:rsidR="00FD17AA" w:rsidRPr="0082293E" w:rsidRDefault="00C32A3C" w:rsidP="00FD17AA">
      <w:pPr>
        <w:pStyle w:val="BodyText"/>
      </w:pPr>
      <w:r>
        <w:t>Court Services Victoria</w:t>
      </w:r>
      <w:r w:rsidR="00FD17AA" w:rsidRPr="0082293E">
        <w:t xml:space="preserve"> does not engage in hedging for its contractual financial assets.</w:t>
      </w:r>
    </w:p>
    <w:p w14:paraId="30E87085" w14:textId="3D58F161" w:rsidR="00FD17AA" w:rsidRPr="0082293E" w:rsidRDefault="00FD17AA" w:rsidP="00FD17AA">
      <w:pPr>
        <w:pStyle w:val="BodyText"/>
      </w:pPr>
      <w:r w:rsidRPr="0082293E">
        <w:t>The carrying amount of contractual financial assets recorded in the financial statements,</w:t>
      </w:r>
      <w:r>
        <w:t xml:space="preserve"> n</w:t>
      </w:r>
      <w:r w:rsidRPr="0082293E">
        <w:t xml:space="preserve">et of any allowances for losses, represents </w:t>
      </w:r>
      <w:r w:rsidR="00C32A3C">
        <w:t>Court Services Victoria</w:t>
      </w:r>
      <w:r w:rsidRPr="0082293E">
        <w:t>’s maximum exposure to credit risk without taking account of the value of any collateral obtained.</w:t>
      </w:r>
    </w:p>
    <w:p w14:paraId="603162CD" w14:textId="1830F3AE" w:rsidR="00FD17AA" w:rsidRPr="0082293E" w:rsidRDefault="00FD17AA" w:rsidP="00FD17AA">
      <w:pPr>
        <w:pStyle w:val="BodyText"/>
      </w:pPr>
      <w:r w:rsidRPr="0082293E">
        <w:t xml:space="preserve">There has been no material change to </w:t>
      </w:r>
      <w:r w:rsidR="00C32A3C">
        <w:t>Court Services Victoria</w:t>
      </w:r>
      <w:r w:rsidRPr="0082293E">
        <w:t>’s credit risk profile in the financial year 2022-2023.</w:t>
      </w:r>
    </w:p>
    <w:p w14:paraId="61A82D0F" w14:textId="77777777" w:rsidR="00FD17AA" w:rsidRDefault="00FD17AA" w:rsidP="00D82CE4">
      <w:pPr>
        <w:pStyle w:val="Heading5"/>
        <w:pageBreakBefore/>
      </w:pPr>
      <w:r w:rsidRPr="0082293E">
        <w:t>Credit quality of financial assets</w:t>
      </w:r>
    </w:p>
    <w:p w14:paraId="0BD58972" w14:textId="77777777" w:rsidR="00FD17AA" w:rsidRPr="00C258F9" w:rsidRDefault="00FD17AA" w:rsidP="00D82CE4">
      <w:pPr>
        <w:pStyle w:val="BodyText"/>
      </w:pPr>
      <w:r>
        <w:t>2023</w:t>
      </w:r>
    </w:p>
    <w:tbl>
      <w:tblPr>
        <w:tblStyle w:val="AccessibleTableNumerical"/>
        <w:tblW w:w="5000" w:type="pct"/>
        <w:tblLook w:val="04E0" w:firstRow="1" w:lastRow="1" w:firstColumn="1" w:lastColumn="0" w:noHBand="0" w:noVBand="1"/>
      </w:tblPr>
      <w:tblGrid>
        <w:gridCol w:w="2720"/>
        <w:gridCol w:w="1419"/>
        <w:gridCol w:w="1419"/>
        <w:gridCol w:w="1419"/>
        <w:gridCol w:w="1419"/>
        <w:gridCol w:w="1241"/>
      </w:tblGrid>
      <w:tr w:rsidR="00FD17AA" w:rsidRPr="00C258F9" w14:paraId="2074F763"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2" w:type="pct"/>
          </w:tcPr>
          <w:p w14:paraId="1A068A98" w14:textId="77777777" w:rsidR="00FD17AA" w:rsidRPr="00C258F9" w:rsidRDefault="00FD17AA" w:rsidP="00FB650D">
            <w:pPr>
              <w:pStyle w:val="TableText"/>
            </w:pPr>
            <w:r w:rsidRPr="00C258F9">
              <w:t>Item</w:t>
            </w:r>
          </w:p>
        </w:tc>
        <w:tc>
          <w:tcPr>
            <w:tcW w:w="736" w:type="pct"/>
            <w:vAlign w:val="bottom"/>
          </w:tcPr>
          <w:p w14:paraId="07FFBB32"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Financial institution (double-A credit rating)</w:t>
            </w:r>
          </w:p>
          <w:p w14:paraId="78BD15B2"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$’000</w:t>
            </w:r>
          </w:p>
        </w:tc>
        <w:tc>
          <w:tcPr>
            <w:tcW w:w="736" w:type="pct"/>
            <w:vAlign w:val="bottom"/>
          </w:tcPr>
          <w:p w14:paraId="08F65823"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Government agencies (double-A credit rating)</w:t>
            </w:r>
          </w:p>
          <w:p w14:paraId="6D9FDD9A"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$’000</w:t>
            </w:r>
          </w:p>
        </w:tc>
        <w:tc>
          <w:tcPr>
            <w:tcW w:w="736" w:type="pct"/>
            <w:vAlign w:val="bottom"/>
          </w:tcPr>
          <w:p w14:paraId="29054133"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Government agencies (triple-B credit rating)</w:t>
            </w:r>
          </w:p>
          <w:p w14:paraId="49A31CDD"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$’000</w:t>
            </w:r>
          </w:p>
        </w:tc>
        <w:tc>
          <w:tcPr>
            <w:tcW w:w="736" w:type="pct"/>
            <w:vAlign w:val="bottom"/>
          </w:tcPr>
          <w:p w14:paraId="1197343D"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p>
          <w:p w14:paraId="70BBB57D"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Other (min triple-B credit rating)</w:t>
            </w:r>
          </w:p>
          <w:p w14:paraId="6C2E787D"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$’000</w:t>
            </w:r>
          </w:p>
        </w:tc>
        <w:tc>
          <w:tcPr>
            <w:tcW w:w="644" w:type="pct"/>
            <w:vAlign w:val="bottom"/>
          </w:tcPr>
          <w:p w14:paraId="4DD14BD2"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Total</w:t>
            </w:r>
          </w:p>
          <w:p w14:paraId="71568D3B"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$’000</w:t>
            </w:r>
          </w:p>
        </w:tc>
      </w:tr>
      <w:tr w:rsidR="00FD17AA" w:rsidRPr="0082293E" w14:paraId="36B3B500"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42435A9F" w14:textId="77777777" w:rsidR="00FD17AA" w:rsidRPr="0082293E" w:rsidRDefault="00FD17AA" w:rsidP="00FD17AA">
            <w:pPr>
              <w:pStyle w:val="TableText"/>
              <w:spacing w:before="60" w:after="60"/>
            </w:pPr>
            <w:r w:rsidRPr="0082293E">
              <w:rPr>
                <w:b/>
              </w:rPr>
              <w:t>Financial Assets</w:t>
            </w:r>
          </w:p>
        </w:tc>
        <w:tc>
          <w:tcPr>
            <w:tcW w:w="736" w:type="pct"/>
          </w:tcPr>
          <w:p w14:paraId="2CF84E72"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2E4B29">
              <w:t>N/A</w:t>
            </w:r>
          </w:p>
        </w:tc>
        <w:tc>
          <w:tcPr>
            <w:tcW w:w="736" w:type="pct"/>
          </w:tcPr>
          <w:p w14:paraId="4CE6263B"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2E4B29">
              <w:t>N/A</w:t>
            </w:r>
          </w:p>
        </w:tc>
        <w:tc>
          <w:tcPr>
            <w:tcW w:w="736" w:type="pct"/>
          </w:tcPr>
          <w:p w14:paraId="345595D4"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2E4B29">
              <w:t>N/A</w:t>
            </w:r>
          </w:p>
        </w:tc>
        <w:tc>
          <w:tcPr>
            <w:tcW w:w="736" w:type="pct"/>
          </w:tcPr>
          <w:p w14:paraId="5261AB2C"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2E4B29">
              <w:t>N/A</w:t>
            </w:r>
          </w:p>
        </w:tc>
        <w:tc>
          <w:tcPr>
            <w:tcW w:w="644" w:type="pct"/>
          </w:tcPr>
          <w:p w14:paraId="07F0A9EE"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E4B29">
              <w:t>N/A</w:t>
            </w:r>
          </w:p>
        </w:tc>
      </w:tr>
      <w:tr w:rsidR="00FD17AA" w:rsidRPr="0082293E" w14:paraId="6CE493D4"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27339AEA" w14:textId="77777777" w:rsidR="00FD17AA" w:rsidRPr="0082293E" w:rsidRDefault="00FD17AA" w:rsidP="00FD17AA">
            <w:pPr>
              <w:pStyle w:val="TableText"/>
              <w:spacing w:before="60" w:after="60"/>
            </w:pPr>
            <w:r w:rsidRPr="0082293E">
              <w:rPr>
                <w:b/>
              </w:rPr>
              <w:t>Financial assets with loss allowance measured</w:t>
            </w:r>
            <w:r>
              <w:rPr>
                <w:b/>
              </w:rPr>
              <w:t xml:space="preserve"> a</w:t>
            </w:r>
            <w:r w:rsidRPr="0082293E">
              <w:rPr>
                <w:b/>
              </w:rPr>
              <w:t>t 12-month expected credit loss</w:t>
            </w:r>
          </w:p>
        </w:tc>
        <w:tc>
          <w:tcPr>
            <w:tcW w:w="736" w:type="pct"/>
          </w:tcPr>
          <w:p w14:paraId="01CADBA7"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2E4B29">
              <w:t>N/A</w:t>
            </w:r>
          </w:p>
        </w:tc>
        <w:tc>
          <w:tcPr>
            <w:tcW w:w="736" w:type="pct"/>
          </w:tcPr>
          <w:p w14:paraId="5E594492"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2E4B29">
              <w:t>N/A</w:t>
            </w:r>
          </w:p>
        </w:tc>
        <w:tc>
          <w:tcPr>
            <w:tcW w:w="736" w:type="pct"/>
          </w:tcPr>
          <w:p w14:paraId="21A88A02"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2E4B29">
              <w:t>N/A</w:t>
            </w:r>
          </w:p>
        </w:tc>
        <w:tc>
          <w:tcPr>
            <w:tcW w:w="736" w:type="pct"/>
          </w:tcPr>
          <w:p w14:paraId="59C32799"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2E4B29">
              <w:t>N/A</w:t>
            </w:r>
          </w:p>
        </w:tc>
        <w:tc>
          <w:tcPr>
            <w:tcW w:w="644" w:type="pct"/>
          </w:tcPr>
          <w:p w14:paraId="2ED2ED41"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E4B29">
              <w:t>N/A</w:t>
            </w:r>
          </w:p>
        </w:tc>
      </w:tr>
      <w:tr w:rsidR="00FD17AA" w:rsidRPr="0082293E" w14:paraId="27C26A5F"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18081538" w14:textId="77777777" w:rsidR="00FD17AA" w:rsidRPr="0082293E" w:rsidRDefault="00FD17AA" w:rsidP="00FD17AA">
            <w:pPr>
              <w:pStyle w:val="TableText"/>
              <w:spacing w:before="60" w:after="60"/>
            </w:pPr>
            <w:r w:rsidRPr="0082293E">
              <w:t>Cash and deposits</w:t>
            </w:r>
          </w:p>
        </w:tc>
        <w:tc>
          <w:tcPr>
            <w:tcW w:w="736" w:type="pct"/>
          </w:tcPr>
          <w:p w14:paraId="0922B9B9"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(488)</w:t>
            </w:r>
          </w:p>
        </w:tc>
        <w:tc>
          <w:tcPr>
            <w:tcW w:w="736" w:type="pct"/>
          </w:tcPr>
          <w:p w14:paraId="143BA069"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21,564</w:t>
            </w:r>
          </w:p>
        </w:tc>
        <w:tc>
          <w:tcPr>
            <w:tcW w:w="736" w:type="pct"/>
          </w:tcPr>
          <w:p w14:paraId="4E85AA72"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736" w:type="pct"/>
          </w:tcPr>
          <w:p w14:paraId="78E8AA22"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644" w:type="pct"/>
          </w:tcPr>
          <w:p w14:paraId="10D3C893"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rPr>
                <w:b/>
              </w:rPr>
              <w:t>21,076</w:t>
            </w:r>
          </w:p>
        </w:tc>
      </w:tr>
      <w:tr w:rsidR="00FD17AA" w:rsidRPr="0082293E" w14:paraId="6505452C"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6877967A" w14:textId="77777777" w:rsidR="00FD17AA" w:rsidRPr="0082293E" w:rsidRDefault="00FD17AA" w:rsidP="00FD17AA">
            <w:pPr>
              <w:pStyle w:val="TableText"/>
              <w:spacing w:before="60" w:after="60"/>
            </w:pPr>
            <w:r w:rsidRPr="0082293E">
              <w:t>Statutory receivables (with no impairment loss recognised)</w:t>
            </w:r>
          </w:p>
        </w:tc>
        <w:tc>
          <w:tcPr>
            <w:tcW w:w="736" w:type="pct"/>
          </w:tcPr>
          <w:p w14:paraId="4ED4A99A"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736" w:type="pct"/>
          </w:tcPr>
          <w:p w14:paraId="4F7B4645"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91,276</w:t>
            </w:r>
          </w:p>
        </w:tc>
        <w:tc>
          <w:tcPr>
            <w:tcW w:w="736" w:type="pct"/>
          </w:tcPr>
          <w:p w14:paraId="4743B04A"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736" w:type="pct"/>
          </w:tcPr>
          <w:p w14:paraId="0ACEDDF4"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644" w:type="pct"/>
          </w:tcPr>
          <w:p w14:paraId="3D258FAA"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91,276</w:t>
            </w:r>
          </w:p>
        </w:tc>
      </w:tr>
      <w:tr w:rsidR="00FD17AA" w:rsidRPr="0082293E" w14:paraId="7F7E596A"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163B8FB7" w14:textId="77777777" w:rsidR="00FD17AA" w:rsidRPr="0082293E" w:rsidRDefault="00FD17AA" w:rsidP="00FD17AA">
            <w:pPr>
              <w:pStyle w:val="TableText"/>
              <w:spacing w:before="60" w:after="60"/>
            </w:pPr>
            <w:r w:rsidRPr="0082293E">
              <w:rPr>
                <w:b/>
              </w:rPr>
              <w:t>Financial assets with loss allowance measured</w:t>
            </w:r>
            <w:r>
              <w:rPr>
                <w:b/>
              </w:rPr>
              <w:t xml:space="preserve"> a</w:t>
            </w:r>
            <w:r w:rsidRPr="0082293E">
              <w:rPr>
                <w:b/>
              </w:rPr>
              <w:t>t lifetime expected credit loss:</w:t>
            </w:r>
          </w:p>
        </w:tc>
        <w:tc>
          <w:tcPr>
            <w:tcW w:w="736" w:type="pct"/>
          </w:tcPr>
          <w:p w14:paraId="06051416"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0BE030BD"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32BA8499"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387DB56D"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644" w:type="pct"/>
          </w:tcPr>
          <w:p w14:paraId="49A5FA41"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B516B5">
              <w:t>N/A</w:t>
            </w:r>
          </w:p>
        </w:tc>
      </w:tr>
      <w:tr w:rsidR="00FD17AA" w:rsidRPr="0082293E" w14:paraId="60BF1260"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2D39347D" w14:textId="77777777" w:rsidR="00FD17AA" w:rsidRPr="0082293E" w:rsidRDefault="00FD17AA" w:rsidP="00FD17AA">
            <w:pPr>
              <w:pStyle w:val="TableText"/>
              <w:spacing w:before="60" w:after="60"/>
            </w:pPr>
            <w:r w:rsidRPr="0082293E">
              <w:t>Contractual receivables applying the simplified approach for impairment</w:t>
            </w:r>
          </w:p>
        </w:tc>
        <w:tc>
          <w:tcPr>
            <w:tcW w:w="736" w:type="pct"/>
          </w:tcPr>
          <w:p w14:paraId="069F785B"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736" w:type="pct"/>
          </w:tcPr>
          <w:p w14:paraId="2ED8DF7A"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9,273</w:t>
            </w:r>
          </w:p>
        </w:tc>
        <w:tc>
          <w:tcPr>
            <w:tcW w:w="736" w:type="pct"/>
          </w:tcPr>
          <w:p w14:paraId="5102096F"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567</w:t>
            </w:r>
          </w:p>
        </w:tc>
        <w:tc>
          <w:tcPr>
            <w:tcW w:w="736" w:type="pct"/>
          </w:tcPr>
          <w:p w14:paraId="5630D76A"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895</w:t>
            </w:r>
          </w:p>
        </w:tc>
        <w:tc>
          <w:tcPr>
            <w:tcW w:w="644" w:type="pct"/>
          </w:tcPr>
          <w:p w14:paraId="2AC4F386"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10,735</w:t>
            </w:r>
          </w:p>
        </w:tc>
      </w:tr>
      <w:tr w:rsidR="00FD17AA" w:rsidRPr="0082293E" w14:paraId="5A381F95" w14:textId="77777777" w:rsidTr="00FB65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Pr>
          <w:p w14:paraId="1D30DDA5" w14:textId="77777777" w:rsidR="00FD17AA" w:rsidRPr="0082293E" w:rsidRDefault="00FD17AA" w:rsidP="00FD17AA">
            <w:pPr>
              <w:pStyle w:val="TableText"/>
              <w:spacing w:before="60" w:after="60"/>
            </w:pPr>
            <w:r w:rsidRPr="0082293E">
              <w:rPr>
                <w:b/>
              </w:rPr>
              <w:t>Total financial assets</w:t>
            </w:r>
          </w:p>
        </w:tc>
        <w:tc>
          <w:tcPr>
            <w:tcW w:w="736" w:type="pct"/>
          </w:tcPr>
          <w:p w14:paraId="76B3C493" w14:textId="77777777" w:rsidR="00FD17AA" w:rsidRPr="0082293E" w:rsidRDefault="00FD17AA" w:rsidP="00FD17AA">
            <w:pPr>
              <w:pStyle w:val="TableText"/>
              <w:spacing w:before="60" w:after="60"/>
              <w:cnfStyle w:val="010000000000" w:firstRow="0" w:lastRow="1" w:firstColumn="0" w:lastColumn="0" w:oddVBand="0" w:evenVBand="0" w:oddHBand="0" w:evenHBand="0" w:firstRowFirstColumn="0" w:firstRowLastColumn="0" w:lastRowFirstColumn="0" w:lastRowLastColumn="0"/>
            </w:pPr>
            <w:r w:rsidRPr="0082293E">
              <w:rPr>
                <w:b/>
              </w:rPr>
              <w:t>(488)</w:t>
            </w:r>
          </w:p>
        </w:tc>
        <w:tc>
          <w:tcPr>
            <w:tcW w:w="736" w:type="pct"/>
          </w:tcPr>
          <w:p w14:paraId="69894019" w14:textId="77777777" w:rsidR="00FD17AA" w:rsidRPr="0082293E" w:rsidRDefault="00FD17AA" w:rsidP="00FD17AA">
            <w:pPr>
              <w:pStyle w:val="TableText"/>
              <w:spacing w:before="60" w:after="60"/>
              <w:cnfStyle w:val="010000000000" w:firstRow="0" w:lastRow="1" w:firstColumn="0" w:lastColumn="0" w:oddVBand="0" w:evenVBand="0" w:oddHBand="0" w:evenHBand="0" w:firstRowFirstColumn="0" w:firstRowLastColumn="0" w:lastRowFirstColumn="0" w:lastRowLastColumn="0"/>
            </w:pPr>
            <w:r w:rsidRPr="0082293E">
              <w:rPr>
                <w:b/>
              </w:rPr>
              <w:t>122,113</w:t>
            </w:r>
          </w:p>
        </w:tc>
        <w:tc>
          <w:tcPr>
            <w:tcW w:w="736" w:type="pct"/>
          </w:tcPr>
          <w:p w14:paraId="516CF34C" w14:textId="77777777" w:rsidR="00FD17AA" w:rsidRPr="0082293E" w:rsidRDefault="00FD17AA" w:rsidP="00FD17AA">
            <w:pPr>
              <w:pStyle w:val="TableText"/>
              <w:spacing w:before="60" w:after="60"/>
              <w:cnfStyle w:val="010000000000" w:firstRow="0" w:lastRow="1" w:firstColumn="0" w:lastColumn="0" w:oddVBand="0" w:evenVBand="0" w:oddHBand="0" w:evenHBand="0" w:firstRowFirstColumn="0" w:firstRowLastColumn="0" w:lastRowFirstColumn="0" w:lastRowLastColumn="0"/>
            </w:pPr>
            <w:r w:rsidRPr="0082293E">
              <w:rPr>
                <w:b/>
              </w:rPr>
              <w:t>567</w:t>
            </w:r>
          </w:p>
        </w:tc>
        <w:tc>
          <w:tcPr>
            <w:tcW w:w="736" w:type="pct"/>
          </w:tcPr>
          <w:p w14:paraId="5BBE79E2" w14:textId="77777777" w:rsidR="00FD17AA" w:rsidRPr="0082293E" w:rsidRDefault="00FD17AA" w:rsidP="00FD17AA">
            <w:pPr>
              <w:pStyle w:val="TableText"/>
              <w:spacing w:before="60" w:after="60"/>
              <w:cnfStyle w:val="010000000000" w:firstRow="0" w:lastRow="1" w:firstColumn="0" w:lastColumn="0" w:oddVBand="0" w:evenVBand="0" w:oddHBand="0" w:evenHBand="0" w:firstRowFirstColumn="0" w:firstRowLastColumn="0" w:lastRowFirstColumn="0" w:lastRowLastColumn="0"/>
            </w:pPr>
            <w:r w:rsidRPr="0082293E">
              <w:rPr>
                <w:b/>
              </w:rPr>
              <w:t>895</w:t>
            </w:r>
          </w:p>
        </w:tc>
        <w:tc>
          <w:tcPr>
            <w:tcW w:w="644" w:type="pct"/>
          </w:tcPr>
          <w:p w14:paraId="3556B3AF" w14:textId="77777777" w:rsidR="00FD17AA" w:rsidRPr="0082293E" w:rsidRDefault="00FD17AA" w:rsidP="00FD17AA">
            <w:pPr>
              <w:pStyle w:val="TableText"/>
              <w:spacing w:before="60" w:after="60"/>
              <w:cnfStyle w:val="010000000000" w:firstRow="0" w:lastRow="1" w:firstColumn="0" w:lastColumn="0" w:oddVBand="0" w:evenVBand="0" w:oddHBand="0" w:evenHBand="0" w:firstRowFirstColumn="0" w:firstRowLastColumn="0" w:lastRowFirstColumn="0" w:lastRowLastColumn="0"/>
            </w:pPr>
            <w:r w:rsidRPr="0082293E">
              <w:rPr>
                <w:b/>
              </w:rPr>
              <w:t>123,087</w:t>
            </w:r>
          </w:p>
        </w:tc>
      </w:tr>
    </w:tbl>
    <w:p w14:paraId="36207D42" w14:textId="77777777" w:rsidR="00FD17AA" w:rsidRPr="00D82CE4" w:rsidRDefault="00FD17AA" w:rsidP="00D82CE4">
      <w:pPr>
        <w:pStyle w:val="BodyText"/>
      </w:pPr>
      <w:r>
        <w:t>2022</w:t>
      </w:r>
    </w:p>
    <w:tbl>
      <w:tblPr>
        <w:tblStyle w:val="AccessibleTableNumerical"/>
        <w:tblW w:w="5000" w:type="pct"/>
        <w:tblLook w:val="04E0" w:firstRow="1" w:lastRow="1" w:firstColumn="1" w:lastColumn="0" w:noHBand="0" w:noVBand="1"/>
      </w:tblPr>
      <w:tblGrid>
        <w:gridCol w:w="2720"/>
        <w:gridCol w:w="1419"/>
        <w:gridCol w:w="1419"/>
        <w:gridCol w:w="1419"/>
        <w:gridCol w:w="1419"/>
        <w:gridCol w:w="1241"/>
      </w:tblGrid>
      <w:tr w:rsidR="00FD17AA" w:rsidRPr="00C258F9" w14:paraId="3AEBDC4B"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2" w:type="pct"/>
          </w:tcPr>
          <w:p w14:paraId="1772168F" w14:textId="77777777" w:rsidR="00FD17AA" w:rsidRPr="00C258F9" w:rsidRDefault="00FD17AA" w:rsidP="00FB650D">
            <w:pPr>
              <w:pStyle w:val="TableText"/>
            </w:pPr>
            <w:r w:rsidRPr="00C258F9">
              <w:t>Item</w:t>
            </w:r>
          </w:p>
        </w:tc>
        <w:tc>
          <w:tcPr>
            <w:tcW w:w="736" w:type="pct"/>
            <w:vAlign w:val="bottom"/>
          </w:tcPr>
          <w:p w14:paraId="0ED82DAA"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Financial institution (double-A credit rating)</w:t>
            </w:r>
          </w:p>
          <w:p w14:paraId="165C91B3"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$’000</w:t>
            </w:r>
          </w:p>
        </w:tc>
        <w:tc>
          <w:tcPr>
            <w:tcW w:w="736" w:type="pct"/>
            <w:vAlign w:val="bottom"/>
          </w:tcPr>
          <w:p w14:paraId="784E49AE"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Government agencies (double-A credit rating)</w:t>
            </w:r>
          </w:p>
          <w:p w14:paraId="6E6D8741"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$’000</w:t>
            </w:r>
          </w:p>
        </w:tc>
        <w:tc>
          <w:tcPr>
            <w:tcW w:w="736" w:type="pct"/>
            <w:vAlign w:val="bottom"/>
          </w:tcPr>
          <w:p w14:paraId="7AEAA9F1"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Government agencies (triple-B credit rating)</w:t>
            </w:r>
          </w:p>
          <w:p w14:paraId="178680F5"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$’000</w:t>
            </w:r>
          </w:p>
        </w:tc>
        <w:tc>
          <w:tcPr>
            <w:tcW w:w="736" w:type="pct"/>
            <w:vAlign w:val="bottom"/>
          </w:tcPr>
          <w:p w14:paraId="1961A5E8"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Other (min triple-B credit rating)</w:t>
            </w:r>
          </w:p>
          <w:p w14:paraId="52267665"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$’000</w:t>
            </w:r>
          </w:p>
        </w:tc>
        <w:tc>
          <w:tcPr>
            <w:tcW w:w="644" w:type="pct"/>
            <w:vAlign w:val="bottom"/>
          </w:tcPr>
          <w:p w14:paraId="2898D49D"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Total</w:t>
            </w:r>
          </w:p>
          <w:p w14:paraId="0A214F4C"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$’000</w:t>
            </w:r>
          </w:p>
        </w:tc>
      </w:tr>
      <w:tr w:rsidR="00FD17AA" w:rsidRPr="0082293E" w14:paraId="2012834F"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056F003E" w14:textId="77777777" w:rsidR="00FD17AA" w:rsidRPr="0082293E" w:rsidRDefault="00FD17AA" w:rsidP="00FD17AA">
            <w:pPr>
              <w:pStyle w:val="TableText"/>
              <w:spacing w:before="60" w:after="60"/>
            </w:pPr>
            <w:r w:rsidRPr="0082293E">
              <w:rPr>
                <w:b/>
              </w:rPr>
              <w:t>Financial Assets</w:t>
            </w:r>
          </w:p>
        </w:tc>
        <w:tc>
          <w:tcPr>
            <w:tcW w:w="736" w:type="pct"/>
          </w:tcPr>
          <w:p w14:paraId="0E68F995"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6C3B7F4D"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418F9353"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3C13B5CA"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644" w:type="pct"/>
          </w:tcPr>
          <w:p w14:paraId="5B31C9AB"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B516B5">
              <w:t>N/A</w:t>
            </w:r>
          </w:p>
        </w:tc>
      </w:tr>
      <w:tr w:rsidR="00FD17AA" w:rsidRPr="0082293E" w14:paraId="0494FB33"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01442D8B" w14:textId="77777777" w:rsidR="00FD17AA" w:rsidRPr="0082293E" w:rsidRDefault="00FD17AA" w:rsidP="00FD17AA">
            <w:pPr>
              <w:pStyle w:val="TableText"/>
              <w:spacing w:before="60" w:after="60"/>
            </w:pPr>
            <w:r w:rsidRPr="0082293E">
              <w:rPr>
                <w:b/>
              </w:rPr>
              <w:t>Financial assets with loss allowance measured</w:t>
            </w:r>
            <w:r>
              <w:rPr>
                <w:b/>
              </w:rPr>
              <w:t xml:space="preserve"> a</w:t>
            </w:r>
            <w:r w:rsidRPr="0082293E">
              <w:rPr>
                <w:b/>
              </w:rPr>
              <w:t>t 12-month expected credit loss</w:t>
            </w:r>
          </w:p>
        </w:tc>
        <w:tc>
          <w:tcPr>
            <w:tcW w:w="736" w:type="pct"/>
          </w:tcPr>
          <w:p w14:paraId="2F93D7AF"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55C6122A"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2AB3C670"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4DD08B81"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644" w:type="pct"/>
          </w:tcPr>
          <w:p w14:paraId="5484C561"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B516B5">
              <w:t>N/A</w:t>
            </w:r>
          </w:p>
        </w:tc>
      </w:tr>
      <w:tr w:rsidR="00FD17AA" w:rsidRPr="0082293E" w14:paraId="4A4B8ABE"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627588A6" w14:textId="77777777" w:rsidR="00FD17AA" w:rsidRPr="0082293E" w:rsidRDefault="00FD17AA" w:rsidP="00FD17AA">
            <w:pPr>
              <w:pStyle w:val="TableText"/>
              <w:spacing w:before="60" w:after="60"/>
            </w:pPr>
            <w:r w:rsidRPr="0082293E">
              <w:t>Cash and deposits</w:t>
            </w:r>
          </w:p>
        </w:tc>
        <w:tc>
          <w:tcPr>
            <w:tcW w:w="736" w:type="pct"/>
          </w:tcPr>
          <w:p w14:paraId="52084030"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(654)</w:t>
            </w:r>
          </w:p>
        </w:tc>
        <w:tc>
          <w:tcPr>
            <w:tcW w:w="736" w:type="pct"/>
          </w:tcPr>
          <w:p w14:paraId="21936341"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22,544</w:t>
            </w:r>
          </w:p>
        </w:tc>
        <w:tc>
          <w:tcPr>
            <w:tcW w:w="736" w:type="pct"/>
          </w:tcPr>
          <w:p w14:paraId="2E538B15"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736" w:type="pct"/>
          </w:tcPr>
          <w:p w14:paraId="560B6FA2"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644" w:type="pct"/>
          </w:tcPr>
          <w:p w14:paraId="0FC66CE0"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rPr>
                <w:b/>
              </w:rPr>
              <w:t>21,890</w:t>
            </w:r>
          </w:p>
        </w:tc>
      </w:tr>
      <w:tr w:rsidR="00FD17AA" w:rsidRPr="0082293E" w14:paraId="7DB11DDF"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4F166BCC" w14:textId="77777777" w:rsidR="00FD17AA" w:rsidRPr="0082293E" w:rsidRDefault="00FD17AA" w:rsidP="00FD17AA">
            <w:pPr>
              <w:pStyle w:val="TableText"/>
              <w:spacing w:before="60" w:after="60"/>
            </w:pPr>
            <w:r w:rsidRPr="0082293E">
              <w:t>Statutory receivables (with no impairment loss recognised)</w:t>
            </w:r>
          </w:p>
        </w:tc>
        <w:tc>
          <w:tcPr>
            <w:tcW w:w="736" w:type="pct"/>
          </w:tcPr>
          <w:p w14:paraId="2A32439B"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736" w:type="pct"/>
          </w:tcPr>
          <w:p w14:paraId="65586A9F"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p>
          <w:p w14:paraId="0BFF4363"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101,312</w:t>
            </w:r>
          </w:p>
        </w:tc>
        <w:tc>
          <w:tcPr>
            <w:tcW w:w="736" w:type="pct"/>
          </w:tcPr>
          <w:p w14:paraId="5AC8D679"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736" w:type="pct"/>
          </w:tcPr>
          <w:p w14:paraId="65D8D1EC"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644" w:type="pct"/>
          </w:tcPr>
          <w:p w14:paraId="49FA2F23"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p>
          <w:p w14:paraId="1DEF3AD7"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101,312</w:t>
            </w:r>
          </w:p>
        </w:tc>
      </w:tr>
      <w:tr w:rsidR="00FD17AA" w:rsidRPr="0082293E" w14:paraId="17006808"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0ED3F711" w14:textId="77777777" w:rsidR="00FD17AA" w:rsidRPr="0082293E" w:rsidRDefault="00FD17AA" w:rsidP="00FD17AA">
            <w:pPr>
              <w:pStyle w:val="TableText"/>
              <w:spacing w:before="60" w:after="60"/>
            </w:pPr>
            <w:r w:rsidRPr="0082293E">
              <w:rPr>
                <w:b/>
              </w:rPr>
              <w:t>Financial assets with loss allowance measured</w:t>
            </w:r>
            <w:r>
              <w:rPr>
                <w:b/>
              </w:rPr>
              <w:t xml:space="preserve"> a</w:t>
            </w:r>
            <w:r w:rsidRPr="0082293E">
              <w:rPr>
                <w:b/>
              </w:rPr>
              <w:t>t lifetime expected credit loss:</w:t>
            </w:r>
          </w:p>
        </w:tc>
        <w:tc>
          <w:tcPr>
            <w:tcW w:w="736" w:type="pct"/>
          </w:tcPr>
          <w:p w14:paraId="74B9EECF"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1C0B7EC7"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000B4A46"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736" w:type="pct"/>
          </w:tcPr>
          <w:p w14:paraId="4C2D18D3" w14:textId="77777777" w:rsidR="00FD17AA" w:rsidRPr="0082293E" w:rsidRDefault="00FD17AA" w:rsidP="00FD17AA">
            <w:pPr>
              <w:spacing w:before="60" w:after="60"/>
              <w:cnfStyle w:val="000000000000" w:firstRow="0" w:lastRow="0" w:firstColumn="0" w:lastColumn="0" w:oddVBand="0" w:evenVBand="0" w:oddHBand="0" w:evenHBand="0" w:firstRowFirstColumn="0" w:firstRowLastColumn="0" w:lastRowFirstColumn="0" w:lastRowLastColumn="0"/>
            </w:pPr>
            <w:r w:rsidRPr="00B516B5">
              <w:t>N/A</w:t>
            </w:r>
          </w:p>
        </w:tc>
        <w:tc>
          <w:tcPr>
            <w:tcW w:w="644" w:type="pct"/>
          </w:tcPr>
          <w:p w14:paraId="791E35BC"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B516B5">
              <w:t>N/A</w:t>
            </w:r>
          </w:p>
        </w:tc>
      </w:tr>
      <w:tr w:rsidR="00FD17AA" w:rsidRPr="0082293E" w14:paraId="30C12A08" w14:textId="77777777" w:rsidTr="00FB650D">
        <w:tc>
          <w:tcPr>
            <w:cnfStyle w:val="001000000000" w:firstRow="0" w:lastRow="0" w:firstColumn="1" w:lastColumn="0" w:oddVBand="0" w:evenVBand="0" w:oddHBand="0" w:evenHBand="0" w:firstRowFirstColumn="0" w:firstRowLastColumn="0" w:lastRowFirstColumn="0" w:lastRowLastColumn="0"/>
            <w:tcW w:w="1412" w:type="pct"/>
          </w:tcPr>
          <w:p w14:paraId="05A3C2C4" w14:textId="77777777" w:rsidR="00FD17AA" w:rsidRPr="0082293E" w:rsidRDefault="00FD17AA" w:rsidP="00FD17AA">
            <w:pPr>
              <w:pStyle w:val="TableText"/>
              <w:spacing w:before="60" w:after="60"/>
            </w:pPr>
            <w:r w:rsidRPr="0082293E">
              <w:t>Contractual receivables applying the simplified approach for impairment</w:t>
            </w:r>
          </w:p>
        </w:tc>
        <w:tc>
          <w:tcPr>
            <w:tcW w:w="736" w:type="pct"/>
          </w:tcPr>
          <w:p w14:paraId="76739418"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c>
          <w:tcPr>
            <w:tcW w:w="736" w:type="pct"/>
          </w:tcPr>
          <w:p w14:paraId="4B055414"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3,573</w:t>
            </w:r>
          </w:p>
        </w:tc>
        <w:tc>
          <w:tcPr>
            <w:tcW w:w="736" w:type="pct"/>
          </w:tcPr>
          <w:p w14:paraId="26776ABE"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610</w:t>
            </w:r>
          </w:p>
        </w:tc>
        <w:tc>
          <w:tcPr>
            <w:tcW w:w="736" w:type="pct"/>
          </w:tcPr>
          <w:p w14:paraId="4E46CEF1"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1,618</w:t>
            </w:r>
          </w:p>
        </w:tc>
        <w:tc>
          <w:tcPr>
            <w:tcW w:w="644" w:type="pct"/>
          </w:tcPr>
          <w:p w14:paraId="0D7DDE2D" w14:textId="77777777" w:rsidR="00FD17AA" w:rsidRPr="0082293E" w:rsidRDefault="00FD17AA" w:rsidP="00FD17AA">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5,800</w:t>
            </w:r>
          </w:p>
        </w:tc>
      </w:tr>
      <w:tr w:rsidR="00FD17AA" w:rsidRPr="0082293E" w14:paraId="64826307" w14:textId="77777777" w:rsidTr="00FB65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Pr>
          <w:p w14:paraId="7D764BE5" w14:textId="77777777" w:rsidR="00FD17AA" w:rsidRPr="0082293E" w:rsidRDefault="00FD17AA" w:rsidP="00FD17AA">
            <w:pPr>
              <w:pStyle w:val="TableText"/>
              <w:spacing w:before="60" w:after="60"/>
            </w:pPr>
            <w:r w:rsidRPr="0082293E">
              <w:rPr>
                <w:b/>
              </w:rPr>
              <w:t>Total financial assets</w:t>
            </w:r>
          </w:p>
        </w:tc>
        <w:tc>
          <w:tcPr>
            <w:tcW w:w="736" w:type="pct"/>
          </w:tcPr>
          <w:p w14:paraId="3E4A8BF9" w14:textId="77777777" w:rsidR="00FD17AA" w:rsidRPr="0082293E" w:rsidRDefault="00FD17AA" w:rsidP="00FD17AA">
            <w:pPr>
              <w:pStyle w:val="TableText"/>
              <w:spacing w:before="60" w:after="60"/>
              <w:cnfStyle w:val="010000000000" w:firstRow="0" w:lastRow="1" w:firstColumn="0" w:lastColumn="0" w:oddVBand="0" w:evenVBand="0" w:oddHBand="0" w:evenHBand="0" w:firstRowFirstColumn="0" w:firstRowLastColumn="0" w:lastRowFirstColumn="0" w:lastRowLastColumn="0"/>
            </w:pPr>
            <w:r w:rsidRPr="0082293E">
              <w:rPr>
                <w:b/>
              </w:rPr>
              <w:t>(654)</w:t>
            </w:r>
          </w:p>
        </w:tc>
        <w:tc>
          <w:tcPr>
            <w:tcW w:w="736" w:type="pct"/>
          </w:tcPr>
          <w:p w14:paraId="4CE8ABFE" w14:textId="77777777" w:rsidR="00FD17AA" w:rsidRPr="0082293E" w:rsidRDefault="00FD17AA" w:rsidP="00FD17AA">
            <w:pPr>
              <w:pStyle w:val="TableText"/>
              <w:spacing w:before="60" w:after="60"/>
              <w:cnfStyle w:val="010000000000" w:firstRow="0" w:lastRow="1" w:firstColumn="0" w:lastColumn="0" w:oddVBand="0" w:evenVBand="0" w:oddHBand="0" w:evenHBand="0" w:firstRowFirstColumn="0" w:firstRowLastColumn="0" w:lastRowFirstColumn="0" w:lastRowLastColumn="0"/>
            </w:pPr>
            <w:r w:rsidRPr="0082293E">
              <w:rPr>
                <w:b/>
              </w:rPr>
              <w:t>127,429</w:t>
            </w:r>
          </w:p>
        </w:tc>
        <w:tc>
          <w:tcPr>
            <w:tcW w:w="736" w:type="pct"/>
          </w:tcPr>
          <w:p w14:paraId="151B15A1" w14:textId="77777777" w:rsidR="00FD17AA" w:rsidRPr="0082293E" w:rsidRDefault="00FD17AA" w:rsidP="00FD17AA">
            <w:pPr>
              <w:pStyle w:val="TableText"/>
              <w:spacing w:before="60" w:after="60"/>
              <w:cnfStyle w:val="010000000000" w:firstRow="0" w:lastRow="1" w:firstColumn="0" w:lastColumn="0" w:oddVBand="0" w:evenVBand="0" w:oddHBand="0" w:evenHBand="0" w:firstRowFirstColumn="0" w:firstRowLastColumn="0" w:lastRowFirstColumn="0" w:lastRowLastColumn="0"/>
            </w:pPr>
            <w:r w:rsidRPr="0082293E">
              <w:rPr>
                <w:b/>
              </w:rPr>
              <w:t>610</w:t>
            </w:r>
          </w:p>
        </w:tc>
        <w:tc>
          <w:tcPr>
            <w:tcW w:w="736" w:type="pct"/>
          </w:tcPr>
          <w:p w14:paraId="4B19799C" w14:textId="77777777" w:rsidR="00FD17AA" w:rsidRPr="0082293E" w:rsidRDefault="00FD17AA" w:rsidP="00FD17AA">
            <w:pPr>
              <w:pStyle w:val="TableText"/>
              <w:spacing w:before="60" w:after="60"/>
              <w:cnfStyle w:val="010000000000" w:firstRow="0" w:lastRow="1" w:firstColumn="0" w:lastColumn="0" w:oddVBand="0" w:evenVBand="0" w:oddHBand="0" w:evenHBand="0" w:firstRowFirstColumn="0" w:firstRowLastColumn="0" w:lastRowFirstColumn="0" w:lastRowLastColumn="0"/>
            </w:pPr>
            <w:r w:rsidRPr="0082293E">
              <w:rPr>
                <w:b/>
              </w:rPr>
              <w:t>1,618</w:t>
            </w:r>
          </w:p>
        </w:tc>
        <w:tc>
          <w:tcPr>
            <w:tcW w:w="644" w:type="pct"/>
          </w:tcPr>
          <w:p w14:paraId="2B5B3163" w14:textId="77777777" w:rsidR="00FD17AA" w:rsidRPr="0082293E" w:rsidRDefault="00FD17AA" w:rsidP="00FD17AA">
            <w:pPr>
              <w:pStyle w:val="TableText"/>
              <w:spacing w:before="60" w:after="60"/>
              <w:cnfStyle w:val="010000000000" w:firstRow="0" w:lastRow="1" w:firstColumn="0" w:lastColumn="0" w:oddVBand="0" w:evenVBand="0" w:oddHBand="0" w:evenHBand="0" w:firstRowFirstColumn="0" w:firstRowLastColumn="0" w:lastRowFirstColumn="0" w:lastRowLastColumn="0"/>
            </w:pPr>
            <w:r w:rsidRPr="0082293E">
              <w:rPr>
                <w:b/>
              </w:rPr>
              <w:t>129,002</w:t>
            </w:r>
          </w:p>
        </w:tc>
      </w:tr>
    </w:tbl>
    <w:p w14:paraId="791DE8FE" w14:textId="77777777" w:rsidR="00FD17AA" w:rsidRPr="0082293E" w:rsidRDefault="00FD17AA" w:rsidP="00434767">
      <w:pPr>
        <w:pStyle w:val="Heading5"/>
      </w:pPr>
      <w:r w:rsidRPr="0082293E">
        <w:t>Impairment of financial assets under AASB 9</w:t>
      </w:r>
    </w:p>
    <w:p w14:paraId="0B80563B" w14:textId="290111BC" w:rsidR="00FD17AA" w:rsidRPr="0082293E" w:rsidRDefault="00C32A3C" w:rsidP="00FD17AA">
      <w:pPr>
        <w:pStyle w:val="BodyText"/>
      </w:pPr>
      <w:r>
        <w:t>Court Services Victoria</w:t>
      </w:r>
      <w:r w:rsidR="00FD17AA" w:rsidRPr="0082293E">
        <w:t xml:space="preserve"> records a provision for expected credit loss for the relevant financial instruments by applying AASB 9’s expected credit loss approach.</w:t>
      </w:r>
    </w:p>
    <w:p w14:paraId="5578D5F2" w14:textId="77777777" w:rsidR="00FD17AA" w:rsidRPr="0082293E" w:rsidRDefault="00FD17AA" w:rsidP="00FD17AA">
      <w:pPr>
        <w:pStyle w:val="BodyText"/>
      </w:pPr>
      <w:r w:rsidRPr="0082293E">
        <w:t>Financial assets at fair value through net result are not subject to impairment under AASB 9.</w:t>
      </w:r>
    </w:p>
    <w:p w14:paraId="17B48DD1" w14:textId="77777777" w:rsidR="00FD17AA" w:rsidRPr="0082293E" w:rsidRDefault="00FD17AA" w:rsidP="00FD17AA">
      <w:pPr>
        <w:pStyle w:val="BodyText"/>
      </w:pPr>
      <w:r w:rsidRPr="0082293E">
        <w:t>Cash and deposits and statutory receivables are subject to impairment under AASB 9, but any impairment loss would be immaterial.</w:t>
      </w:r>
    </w:p>
    <w:p w14:paraId="04B149CB" w14:textId="300CEAFD" w:rsidR="00FD17AA" w:rsidRPr="0082293E" w:rsidRDefault="00FD17AA" w:rsidP="00FD17AA">
      <w:pPr>
        <w:pStyle w:val="BodyText"/>
      </w:pPr>
      <w:r w:rsidRPr="0082293E">
        <w:t xml:space="preserve">Contractual receivables are subject to impairment under AASB 9. </w:t>
      </w:r>
      <w:r w:rsidR="00C32A3C">
        <w:t>Court Services Victoria</w:t>
      </w:r>
      <w:r w:rsidRPr="0082293E">
        <w:t xml:space="preserve"> applied the simplified approach</w:t>
      </w:r>
      <w:r>
        <w:t xml:space="preserve"> t</w:t>
      </w:r>
      <w:r w:rsidRPr="0082293E">
        <w:t xml:space="preserve">o measure expected credit losses for all contractual receivables using a lifetime expected loss allowance based on the assumptions about risk of default and expected loss rates. </w:t>
      </w:r>
      <w:r w:rsidR="00C32A3C">
        <w:t>Court Services Victoria</w:t>
      </w:r>
      <w:r w:rsidRPr="0082293E">
        <w:t xml:space="preserve"> has grouped contractual receivables on shared credit risk characteristics and days past due and select the expected credit loss rate based on </w:t>
      </w:r>
      <w:r w:rsidR="00C32A3C">
        <w:t>Court Services Victoria</w:t>
      </w:r>
      <w:r w:rsidRPr="0082293E">
        <w:t>’s past history, existing market conditions, as well as forward looking estimates at the end of the financial year.</w:t>
      </w:r>
    </w:p>
    <w:p w14:paraId="2068B36F" w14:textId="7A9FB94F" w:rsidR="00FD17AA" w:rsidRDefault="00FD17AA" w:rsidP="00FD17AA">
      <w:pPr>
        <w:pStyle w:val="BodyText"/>
      </w:pPr>
      <w:r w:rsidRPr="0082293E">
        <w:t xml:space="preserve">On this basis, </w:t>
      </w:r>
      <w:r w:rsidR="00C32A3C">
        <w:t>Court Services Victoria</w:t>
      </w:r>
      <w:r w:rsidRPr="0082293E">
        <w:t xml:space="preserve"> determines the closing loss allowance at end of the financial year as follows:</w:t>
      </w:r>
    </w:p>
    <w:p w14:paraId="6BB87620" w14:textId="77777777" w:rsidR="00FD17AA" w:rsidRPr="0082293E" w:rsidRDefault="00FD17AA" w:rsidP="00D82CE4">
      <w:pPr>
        <w:pStyle w:val="BodyText"/>
      </w:pPr>
      <w:r w:rsidRPr="0087221D">
        <w:t>2023</w:t>
      </w:r>
    </w:p>
    <w:tbl>
      <w:tblPr>
        <w:tblStyle w:val="AccessibleTableNumerical"/>
        <w:tblW w:w="5000" w:type="pct"/>
        <w:tblLook w:val="04E0" w:firstRow="1" w:lastRow="1" w:firstColumn="1" w:lastColumn="0" w:noHBand="0" w:noVBand="1"/>
      </w:tblPr>
      <w:tblGrid>
        <w:gridCol w:w="2543"/>
        <w:gridCol w:w="1184"/>
        <w:gridCol w:w="1183"/>
        <w:gridCol w:w="1183"/>
        <w:gridCol w:w="1183"/>
        <w:gridCol w:w="1183"/>
        <w:gridCol w:w="1178"/>
      </w:tblGrid>
      <w:tr w:rsidR="00FD17AA" w:rsidRPr="0082293E" w14:paraId="0B5CF471"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9" w:type="pct"/>
          </w:tcPr>
          <w:p w14:paraId="1E988A6F" w14:textId="77777777" w:rsidR="00FD17AA" w:rsidRPr="0082293E" w:rsidRDefault="00FD17AA" w:rsidP="00FB650D">
            <w:pPr>
              <w:pStyle w:val="TableText"/>
              <w:rPr>
                <w:b/>
              </w:rPr>
            </w:pPr>
            <w:r>
              <w:t>Item</w:t>
            </w:r>
          </w:p>
        </w:tc>
        <w:tc>
          <w:tcPr>
            <w:tcW w:w="614" w:type="pct"/>
            <w:vAlign w:val="bottom"/>
          </w:tcPr>
          <w:p w14:paraId="5D0391E0"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Current</w:t>
            </w:r>
          </w:p>
          <w:p w14:paraId="6D001823"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w:t>
            </w:r>
          </w:p>
          <w:p w14:paraId="37AAE7C8"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614" w:type="pct"/>
            <w:vAlign w:val="bottom"/>
          </w:tcPr>
          <w:p w14:paraId="328AC13E"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Less than 1 month</w:t>
            </w:r>
          </w:p>
          <w:p w14:paraId="10243C58"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w:t>
            </w:r>
          </w:p>
          <w:p w14:paraId="592BC71F"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614" w:type="pct"/>
            <w:vAlign w:val="bottom"/>
          </w:tcPr>
          <w:p w14:paraId="7F82D137"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 xml:space="preserve">1–3 </w:t>
            </w:r>
            <w:r>
              <w:br/>
            </w:r>
            <w:r w:rsidRPr="00C258F9">
              <w:t>months</w:t>
            </w:r>
          </w:p>
          <w:p w14:paraId="58A12CD4"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w:t>
            </w:r>
          </w:p>
          <w:p w14:paraId="3A41B8FA"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614" w:type="pct"/>
            <w:vAlign w:val="bottom"/>
          </w:tcPr>
          <w:p w14:paraId="0662213F"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3 months</w:t>
            </w:r>
          </w:p>
          <w:p w14:paraId="7DA219DE"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–1 year</w:t>
            </w:r>
          </w:p>
          <w:p w14:paraId="4EC74B64"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1%</w:t>
            </w:r>
          </w:p>
          <w:p w14:paraId="4EA40AFA"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614" w:type="pct"/>
            <w:vAlign w:val="bottom"/>
          </w:tcPr>
          <w:p w14:paraId="0645F5E3"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1–5 years</w:t>
            </w:r>
          </w:p>
          <w:p w14:paraId="44F6A981"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1%</w:t>
            </w:r>
          </w:p>
          <w:p w14:paraId="45D1A1DD"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c>
          <w:tcPr>
            <w:tcW w:w="611" w:type="pct"/>
            <w:vAlign w:val="bottom"/>
          </w:tcPr>
          <w:p w14:paraId="163B799F"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Total</w:t>
            </w:r>
          </w:p>
          <w:p w14:paraId="02B5968B"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r>
      <w:tr w:rsidR="00FD17AA" w:rsidRPr="0082293E" w14:paraId="31936386" w14:textId="77777777" w:rsidTr="00FB650D">
        <w:tc>
          <w:tcPr>
            <w:cnfStyle w:val="001000000000" w:firstRow="0" w:lastRow="0" w:firstColumn="1" w:lastColumn="0" w:oddVBand="0" w:evenVBand="0" w:oddHBand="0" w:evenHBand="0" w:firstRowFirstColumn="0" w:firstRowLastColumn="0" w:lastRowFirstColumn="0" w:lastRowLastColumn="0"/>
            <w:tcW w:w="1319" w:type="pct"/>
          </w:tcPr>
          <w:p w14:paraId="081A5166" w14:textId="77777777" w:rsidR="00FD17AA" w:rsidRPr="0082293E" w:rsidRDefault="00FD17AA" w:rsidP="00FB650D">
            <w:pPr>
              <w:pStyle w:val="TableText"/>
            </w:pPr>
            <w:r w:rsidRPr="0082293E">
              <w:rPr>
                <w:b/>
              </w:rPr>
              <w:t>Expected Loss Rate</w:t>
            </w:r>
          </w:p>
        </w:tc>
        <w:tc>
          <w:tcPr>
            <w:tcW w:w="614" w:type="pct"/>
          </w:tcPr>
          <w:p w14:paraId="74B15EF4" w14:textId="77777777" w:rsidR="00FD17AA" w:rsidRPr="0082293E" w:rsidRDefault="00FD17AA" w:rsidP="00FB650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14" w:type="pct"/>
          </w:tcPr>
          <w:p w14:paraId="5394AE54"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BD41BF">
              <w:t>N/A</w:t>
            </w:r>
          </w:p>
        </w:tc>
        <w:tc>
          <w:tcPr>
            <w:tcW w:w="614" w:type="pct"/>
          </w:tcPr>
          <w:p w14:paraId="09F0B0D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BD41BF">
              <w:t>N/A</w:t>
            </w:r>
          </w:p>
        </w:tc>
        <w:tc>
          <w:tcPr>
            <w:tcW w:w="614" w:type="pct"/>
          </w:tcPr>
          <w:p w14:paraId="71BD309F"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BD41BF">
              <w:t>N/A</w:t>
            </w:r>
          </w:p>
        </w:tc>
        <w:tc>
          <w:tcPr>
            <w:tcW w:w="614" w:type="pct"/>
          </w:tcPr>
          <w:p w14:paraId="01FF4205"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BD41BF">
              <w:t>N/A</w:t>
            </w:r>
          </w:p>
        </w:tc>
        <w:tc>
          <w:tcPr>
            <w:tcW w:w="611" w:type="pct"/>
          </w:tcPr>
          <w:p w14:paraId="38946FD7"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BD41BF">
              <w:t>N/A</w:t>
            </w:r>
          </w:p>
        </w:tc>
      </w:tr>
      <w:tr w:rsidR="00FD17AA" w:rsidRPr="0082293E" w14:paraId="17C94724" w14:textId="77777777" w:rsidTr="00FB650D">
        <w:tc>
          <w:tcPr>
            <w:cnfStyle w:val="001000000000" w:firstRow="0" w:lastRow="0" w:firstColumn="1" w:lastColumn="0" w:oddVBand="0" w:evenVBand="0" w:oddHBand="0" w:evenHBand="0" w:firstRowFirstColumn="0" w:firstRowLastColumn="0" w:lastRowFirstColumn="0" w:lastRowLastColumn="0"/>
            <w:tcW w:w="1319" w:type="pct"/>
          </w:tcPr>
          <w:p w14:paraId="7E5DE30B" w14:textId="77777777" w:rsidR="00FD17AA" w:rsidRPr="0082293E" w:rsidRDefault="00FD17AA" w:rsidP="00FB650D">
            <w:pPr>
              <w:pStyle w:val="TableText"/>
            </w:pPr>
            <w:r w:rsidRPr="0082293E">
              <w:t>Gross carrying amount of contractual receivables</w:t>
            </w:r>
          </w:p>
        </w:tc>
        <w:tc>
          <w:tcPr>
            <w:tcW w:w="614" w:type="pct"/>
          </w:tcPr>
          <w:p w14:paraId="72DC1541"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3,327</w:t>
            </w:r>
          </w:p>
        </w:tc>
        <w:tc>
          <w:tcPr>
            <w:tcW w:w="614" w:type="pct"/>
          </w:tcPr>
          <w:p w14:paraId="00284CFD"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1,487</w:t>
            </w:r>
          </w:p>
        </w:tc>
        <w:tc>
          <w:tcPr>
            <w:tcW w:w="614" w:type="pct"/>
          </w:tcPr>
          <w:p w14:paraId="251E2874"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541</w:t>
            </w:r>
          </w:p>
        </w:tc>
        <w:tc>
          <w:tcPr>
            <w:tcW w:w="614" w:type="pct"/>
          </w:tcPr>
          <w:p w14:paraId="1102B9DE"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2,713</w:t>
            </w:r>
          </w:p>
        </w:tc>
        <w:tc>
          <w:tcPr>
            <w:tcW w:w="614" w:type="pct"/>
          </w:tcPr>
          <w:p w14:paraId="30A145B4"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2,667</w:t>
            </w:r>
          </w:p>
        </w:tc>
        <w:tc>
          <w:tcPr>
            <w:tcW w:w="611" w:type="pct"/>
          </w:tcPr>
          <w:p w14:paraId="35FBCBE1"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10,735</w:t>
            </w:r>
          </w:p>
        </w:tc>
      </w:tr>
      <w:tr w:rsidR="00FD17AA" w:rsidRPr="0082293E" w14:paraId="316116D9" w14:textId="77777777" w:rsidTr="00FB65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14:paraId="1FBADFBC" w14:textId="77777777" w:rsidR="00FD17AA" w:rsidRPr="0082293E" w:rsidRDefault="00FD17AA" w:rsidP="00FB650D">
            <w:pPr>
              <w:pStyle w:val="TableText"/>
            </w:pPr>
            <w:r w:rsidRPr="0082293E">
              <w:rPr>
                <w:b/>
              </w:rPr>
              <w:t>Loss allowance</w:t>
            </w:r>
          </w:p>
        </w:tc>
        <w:tc>
          <w:tcPr>
            <w:tcW w:w="614" w:type="pct"/>
          </w:tcPr>
          <w:p w14:paraId="5F25F6DA"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6</w:t>
            </w:r>
          </w:p>
        </w:tc>
        <w:tc>
          <w:tcPr>
            <w:tcW w:w="614" w:type="pct"/>
          </w:tcPr>
          <w:p w14:paraId="4E7BF4F1"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3</w:t>
            </w:r>
          </w:p>
        </w:tc>
        <w:tc>
          <w:tcPr>
            <w:tcW w:w="614" w:type="pct"/>
          </w:tcPr>
          <w:p w14:paraId="0470A309"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2</w:t>
            </w:r>
          </w:p>
        </w:tc>
        <w:tc>
          <w:tcPr>
            <w:tcW w:w="614" w:type="pct"/>
          </w:tcPr>
          <w:p w14:paraId="702B4FCE"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19</w:t>
            </w:r>
          </w:p>
        </w:tc>
        <w:tc>
          <w:tcPr>
            <w:tcW w:w="614" w:type="pct"/>
          </w:tcPr>
          <w:p w14:paraId="48A1933D"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36</w:t>
            </w:r>
          </w:p>
        </w:tc>
        <w:tc>
          <w:tcPr>
            <w:tcW w:w="611" w:type="pct"/>
          </w:tcPr>
          <w:p w14:paraId="799A594F"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67</w:t>
            </w:r>
          </w:p>
        </w:tc>
      </w:tr>
    </w:tbl>
    <w:p w14:paraId="74B65314" w14:textId="77777777" w:rsidR="00FD17AA" w:rsidRPr="0082293E" w:rsidRDefault="00FD17AA" w:rsidP="00D82CE4">
      <w:pPr>
        <w:pStyle w:val="BodyText"/>
      </w:pPr>
      <w:r w:rsidRPr="0087221D">
        <w:t>2022</w:t>
      </w:r>
    </w:p>
    <w:tbl>
      <w:tblPr>
        <w:tblStyle w:val="AccessibleTableNumerical"/>
        <w:tblW w:w="5000" w:type="pct"/>
        <w:tblLook w:val="04E0" w:firstRow="1" w:lastRow="1" w:firstColumn="1" w:lastColumn="0" w:noHBand="0" w:noVBand="1"/>
      </w:tblPr>
      <w:tblGrid>
        <w:gridCol w:w="2543"/>
        <w:gridCol w:w="1184"/>
        <w:gridCol w:w="1183"/>
        <w:gridCol w:w="1183"/>
        <w:gridCol w:w="1183"/>
        <w:gridCol w:w="1183"/>
        <w:gridCol w:w="1178"/>
      </w:tblGrid>
      <w:tr w:rsidR="00FD17AA" w:rsidRPr="0082293E" w14:paraId="368DD65C"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9" w:type="pct"/>
          </w:tcPr>
          <w:p w14:paraId="119E14B7" w14:textId="77777777" w:rsidR="00FD17AA" w:rsidRPr="0082293E" w:rsidRDefault="00FD17AA" w:rsidP="00FB650D">
            <w:pPr>
              <w:pStyle w:val="TableText"/>
              <w:rPr>
                <w:b/>
              </w:rPr>
            </w:pPr>
            <w:r>
              <w:t>Item</w:t>
            </w:r>
          </w:p>
        </w:tc>
        <w:tc>
          <w:tcPr>
            <w:tcW w:w="614" w:type="pct"/>
            <w:vAlign w:val="bottom"/>
          </w:tcPr>
          <w:p w14:paraId="788D5A10"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Current</w:t>
            </w:r>
          </w:p>
          <w:p w14:paraId="61C510BF"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w:t>
            </w:r>
          </w:p>
          <w:p w14:paraId="60204FD1" w14:textId="77777777" w:rsidR="00FD17AA" w:rsidRPr="0082293E" w:rsidRDefault="00FD17AA" w:rsidP="00FB650D">
            <w:pPr>
              <w:spacing w:before="0" w:after="0"/>
              <w:cnfStyle w:val="100000000000" w:firstRow="1" w:lastRow="0" w:firstColumn="0" w:lastColumn="0" w:oddVBand="0" w:evenVBand="0" w:oddHBand="0" w:evenHBand="0" w:firstRowFirstColumn="0" w:firstRowLastColumn="0" w:lastRowFirstColumn="0" w:lastRowLastColumn="0"/>
            </w:pPr>
            <w:r w:rsidRPr="0082293E">
              <w:rPr>
                <w:b/>
              </w:rPr>
              <w:t>$’000</w:t>
            </w:r>
          </w:p>
        </w:tc>
        <w:tc>
          <w:tcPr>
            <w:tcW w:w="614" w:type="pct"/>
            <w:vAlign w:val="bottom"/>
          </w:tcPr>
          <w:p w14:paraId="52A2FC5C"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Less than 1 month</w:t>
            </w:r>
          </w:p>
          <w:p w14:paraId="51B843CA"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w:t>
            </w:r>
          </w:p>
          <w:p w14:paraId="250D8B94" w14:textId="77777777" w:rsidR="00FD17AA" w:rsidRPr="0082293E" w:rsidRDefault="00FD17AA" w:rsidP="00FB650D">
            <w:pPr>
              <w:spacing w:before="0" w:after="0"/>
              <w:cnfStyle w:val="100000000000" w:firstRow="1" w:lastRow="0" w:firstColumn="0" w:lastColumn="0" w:oddVBand="0" w:evenVBand="0" w:oddHBand="0" w:evenHBand="0" w:firstRowFirstColumn="0" w:firstRowLastColumn="0" w:lastRowFirstColumn="0" w:lastRowLastColumn="0"/>
            </w:pPr>
            <w:r w:rsidRPr="0082293E">
              <w:rPr>
                <w:b/>
              </w:rPr>
              <w:t>$’000</w:t>
            </w:r>
          </w:p>
        </w:tc>
        <w:tc>
          <w:tcPr>
            <w:tcW w:w="614" w:type="pct"/>
            <w:vAlign w:val="bottom"/>
          </w:tcPr>
          <w:p w14:paraId="13B07586"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 xml:space="preserve">1–3 </w:t>
            </w:r>
            <w:r>
              <w:br/>
            </w:r>
            <w:r w:rsidRPr="00C258F9">
              <w:t>months</w:t>
            </w:r>
          </w:p>
          <w:p w14:paraId="73995777"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0%</w:t>
            </w:r>
          </w:p>
          <w:p w14:paraId="5CBD5C80" w14:textId="77777777" w:rsidR="00FD17AA" w:rsidRPr="0082293E" w:rsidRDefault="00FD17AA" w:rsidP="00FB650D">
            <w:pPr>
              <w:spacing w:before="0" w:after="0"/>
              <w:cnfStyle w:val="100000000000" w:firstRow="1" w:lastRow="0" w:firstColumn="0" w:lastColumn="0" w:oddVBand="0" w:evenVBand="0" w:oddHBand="0" w:evenHBand="0" w:firstRowFirstColumn="0" w:firstRowLastColumn="0" w:lastRowFirstColumn="0" w:lastRowLastColumn="0"/>
            </w:pPr>
            <w:r w:rsidRPr="0082293E">
              <w:rPr>
                <w:b/>
              </w:rPr>
              <w:t>$’000</w:t>
            </w:r>
          </w:p>
        </w:tc>
        <w:tc>
          <w:tcPr>
            <w:tcW w:w="614" w:type="pct"/>
            <w:vAlign w:val="bottom"/>
          </w:tcPr>
          <w:p w14:paraId="67928678"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3 months</w:t>
            </w:r>
          </w:p>
          <w:p w14:paraId="7B3D9FFA"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–1 year</w:t>
            </w:r>
          </w:p>
          <w:p w14:paraId="062F39BA"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1%</w:t>
            </w:r>
          </w:p>
          <w:p w14:paraId="5CC64A71" w14:textId="77777777" w:rsidR="00FD17AA" w:rsidRPr="0082293E" w:rsidRDefault="00FD17AA" w:rsidP="00FB650D">
            <w:pPr>
              <w:spacing w:before="0" w:after="0"/>
              <w:cnfStyle w:val="100000000000" w:firstRow="1" w:lastRow="0" w:firstColumn="0" w:lastColumn="0" w:oddVBand="0" w:evenVBand="0" w:oddHBand="0" w:evenHBand="0" w:firstRowFirstColumn="0" w:firstRowLastColumn="0" w:lastRowFirstColumn="0" w:lastRowLastColumn="0"/>
            </w:pPr>
            <w:r w:rsidRPr="0082293E">
              <w:rPr>
                <w:b/>
              </w:rPr>
              <w:t>$’000</w:t>
            </w:r>
          </w:p>
        </w:tc>
        <w:tc>
          <w:tcPr>
            <w:tcW w:w="614" w:type="pct"/>
            <w:vAlign w:val="bottom"/>
          </w:tcPr>
          <w:p w14:paraId="3E22C1E5"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1–5 years</w:t>
            </w:r>
          </w:p>
          <w:p w14:paraId="567536CC"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1%</w:t>
            </w:r>
          </w:p>
          <w:p w14:paraId="69C40A52" w14:textId="77777777" w:rsidR="00FD17AA" w:rsidRPr="0082293E" w:rsidRDefault="00FD17AA" w:rsidP="00FB650D">
            <w:pPr>
              <w:spacing w:before="0" w:after="0"/>
              <w:cnfStyle w:val="100000000000" w:firstRow="1" w:lastRow="0" w:firstColumn="0" w:lastColumn="0" w:oddVBand="0" w:evenVBand="0" w:oddHBand="0" w:evenHBand="0" w:firstRowFirstColumn="0" w:firstRowLastColumn="0" w:lastRowFirstColumn="0" w:lastRowLastColumn="0"/>
            </w:pPr>
            <w:r w:rsidRPr="0082293E">
              <w:rPr>
                <w:b/>
              </w:rPr>
              <w:t>$’000</w:t>
            </w:r>
          </w:p>
        </w:tc>
        <w:tc>
          <w:tcPr>
            <w:tcW w:w="611" w:type="pct"/>
            <w:vAlign w:val="bottom"/>
          </w:tcPr>
          <w:p w14:paraId="20CCE04E" w14:textId="77777777" w:rsidR="00FD17AA" w:rsidRPr="00C258F9"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C258F9">
              <w:t>Total</w:t>
            </w:r>
          </w:p>
          <w:p w14:paraId="6EC5D51E"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$’000</w:t>
            </w:r>
          </w:p>
        </w:tc>
      </w:tr>
      <w:tr w:rsidR="00FD17AA" w:rsidRPr="0082293E" w14:paraId="73E04062" w14:textId="77777777" w:rsidTr="00FB650D">
        <w:tc>
          <w:tcPr>
            <w:cnfStyle w:val="001000000000" w:firstRow="0" w:lastRow="0" w:firstColumn="1" w:lastColumn="0" w:oddVBand="0" w:evenVBand="0" w:oddHBand="0" w:evenHBand="0" w:firstRowFirstColumn="0" w:firstRowLastColumn="0" w:lastRowFirstColumn="0" w:lastRowLastColumn="0"/>
            <w:tcW w:w="1319" w:type="pct"/>
          </w:tcPr>
          <w:p w14:paraId="7A656800" w14:textId="77777777" w:rsidR="00FD17AA" w:rsidRPr="0082293E" w:rsidRDefault="00FD17AA" w:rsidP="00FB650D">
            <w:pPr>
              <w:pStyle w:val="TableText"/>
            </w:pPr>
            <w:r w:rsidRPr="0082293E">
              <w:rPr>
                <w:b/>
              </w:rPr>
              <w:t>Expected Loss Rate</w:t>
            </w:r>
          </w:p>
        </w:tc>
        <w:tc>
          <w:tcPr>
            <w:tcW w:w="614" w:type="pct"/>
          </w:tcPr>
          <w:p w14:paraId="1F53CD60"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C40E15">
              <w:t>N/A</w:t>
            </w:r>
          </w:p>
        </w:tc>
        <w:tc>
          <w:tcPr>
            <w:tcW w:w="614" w:type="pct"/>
          </w:tcPr>
          <w:p w14:paraId="6CFA9BA3"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C40E15">
              <w:t>N/A</w:t>
            </w:r>
          </w:p>
        </w:tc>
        <w:tc>
          <w:tcPr>
            <w:tcW w:w="614" w:type="pct"/>
          </w:tcPr>
          <w:p w14:paraId="6531AC28"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C40E15">
              <w:t>N/A</w:t>
            </w:r>
          </w:p>
        </w:tc>
        <w:tc>
          <w:tcPr>
            <w:tcW w:w="614" w:type="pct"/>
          </w:tcPr>
          <w:p w14:paraId="3DA662C2"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C40E15">
              <w:t>N/A</w:t>
            </w:r>
          </w:p>
        </w:tc>
        <w:tc>
          <w:tcPr>
            <w:tcW w:w="614" w:type="pct"/>
          </w:tcPr>
          <w:p w14:paraId="3327795B"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C40E15">
              <w:t>N/A</w:t>
            </w:r>
          </w:p>
        </w:tc>
        <w:tc>
          <w:tcPr>
            <w:tcW w:w="611" w:type="pct"/>
          </w:tcPr>
          <w:p w14:paraId="0C67597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C40E15">
              <w:t>N/A</w:t>
            </w:r>
          </w:p>
        </w:tc>
      </w:tr>
      <w:tr w:rsidR="00FD17AA" w:rsidRPr="0082293E" w14:paraId="4938220F" w14:textId="77777777" w:rsidTr="00FB650D">
        <w:tc>
          <w:tcPr>
            <w:cnfStyle w:val="001000000000" w:firstRow="0" w:lastRow="0" w:firstColumn="1" w:lastColumn="0" w:oddVBand="0" w:evenVBand="0" w:oddHBand="0" w:evenHBand="0" w:firstRowFirstColumn="0" w:firstRowLastColumn="0" w:lastRowFirstColumn="0" w:lastRowLastColumn="0"/>
            <w:tcW w:w="1319" w:type="pct"/>
          </w:tcPr>
          <w:p w14:paraId="7D12F01A" w14:textId="77777777" w:rsidR="00FD17AA" w:rsidRPr="0082293E" w:rsidRDefault="00FD17AA" w:rsidP="00FB650D">
            <w:pPr>
              <w:pStyle w:val="TableText"/>
            </w:pPr>
            <w:r w:rsidRPr="0082293E">
              <w:t>Gross carrying amount of contractual receivables</w:t>
            </w:r>
          </w:p>
        </w:tc>
        <w:tc>
          <w:tcPr>
            <w:tcW w:w="614" w:type="pct"/>
          </w:tcPr>
          <w:p w14:paraId="5A920310"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1,960</w:t>
            </w:r>
          </w:p>
        </w:tc>
        <w:tc>
          <w:tcPr>
            <w:tcW w:w="614" w:type="pct"/>
          </w:tcPr>
          <w:p w14:paraId="2E8C7320"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101</w:t>
            </w:r>
          </w:p>
        </w:tc>
        <w:tc>
          <w:tcPr>
            <w:tcW w:w="614" w:type="pct"/>
          </w:tcPr>
          <w:p w14:paraId="5D296532"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0</w:t>
            </w:r>
          </w:p>
        </w:tc>
        <w:tc>
          <w:tcPr>
            <w:tcW w:w="614" w:type="pct"/>
          </w:tcPr>
          <w:p w14:paraId="181C0F73"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1,674</w:t>
            </w:r>
          </w:p>
        </w:tc>
        <w:tc>
          <w:tcPr>
            <w:tcW w:w="614" w:type="pct"/>
          </w:tcPr>
          <w:p w14:paraId="078971EB"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2,064</w:t>
            </w:r>
          </w:p>
        </w:tc>
        <w:tc>
          <w:tcPr>
            <w:tcW w:w="611" w:type="pct"/>
          </w:tcPr>
          <w:p w14:paraId="3EE3EE42"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82293E">
              <w:rPr>
                <w:b/>
              </w:rPr>
              <w:t>5,800</w:t>
            </w:r>
          </w:p>
        </w:tc>
      </w:tr>
      <w:tr w:rsidR="00FD17AA" w:rsidRPr="0082293E" w14:paraId="3164CC27" w14:textId="77777777" w:rsidTr="00FB65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14:paraId="097F6940" w14:textId="77777777" w:rsidR="00FD17AA" w:rsidRPr="0082293E" w:rsidRDefault="00FD17AA" w:rsidP="00FB650D">
            <w:pPr>
              <w:pStyle w:val="TableText"/>
            </w:pPr>
            <w:r w:rsidRPr="0082293E">
              <w:rPr>
                <w:b/>
              </w:rPr>
              <w:t>Loss allowance</w:t>
            </w:r>
          </w:p>
        </w:tc>
        <w:tc>
          <w:tcPr>
            <w:tcW w:w="614" w:type="pct"/>
          </w:tcPr>
          <w:p w14:paraId="77F580E2"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4</w:t>
            </w:r>
          </w:p>
        </w:tc>
        <w:tc>
          <w:tcPr>
            <w:tcW w:w="614" w:type="pct"/>
          </w:tcPr>
          <w:p w14:paraId="205E46A1"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0</w:t>
            </w:r>
          </w:p>
        </w:tc>
        <w:tc>
          <w:tcPr>
            <w:tcW w:w="614" w:type="pct"/>
          </w:tcPr>
          <w:p w14:paraId="5BC850F3"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0</w:t>
            </w:r>
          </w:p>
        </w:tc>
        <w:tc>
          <w:tcPr>
            <w:tcW w:w="614" w:type="pct"/>
          </w:tcPr>
          <w:p w14:paraId="2ED6588A"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12</w:t>
            </w:r>
          </w:p>
        </w:tc>
        <w:tc>
          <w:tcPr>
            <w:tcW w:w="614" w:type="pct"/>
          </w:tcPr>
          <w:p w14:paraId="700F6CF0"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29</w:t>
            </w:r>
          </w:p>
        </w:tc>
        <w:tc>
          <w:tcPr>
            <w:tcW w:w="611" w:type="pct"/>
          </w:tcPr>
          <w:p w14:paraId="1AD325FB"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45</w:t>
            </w:r>
          </w:p>
        </w:tc>
      </w:tr>
    </w:tbl>
    <w:p w14:paraId="02F8AFF7" w14:textId="77777777" w:rsidR="00FD17AA" w:rsidRPr="0082293E" w:rsidRDefault="00FD17AA" w:rsidP="00FD17AA">
      <w:pPr>
        <w:pStyle w:val="BodyText"/>
        <w:pageBreakBefore/>
      </w:pPr>
      <w:r w:rsidRPr="0082293E">
        <w:t>Reconciliation of the movement in the loss allowance for contractual receivables is shown as follows:</w:t>
      </w:r>
    </w:p>
    <w:tbl>
      <w:tblPr>
        <w:tblStyle w:val="AccessibleTableNumerical"/>
        <w:tblW w:w="5000" w:type="pct"/>
        <w:tblLook w:val="04E0" w:firstRow="1" w:lastRow="1" w:firstColumn="1" w:lastColumn="0" w:noHBand="0" w:noVBand="1"/>
      </w:tblPr>
      <w:tblGrid>
        <w:gridCol w:w="7273"/>
        <w:gridCol w:w="1183"/>
        <w:gridCol w:w="1181"/>
      </w:tblGrid>
      <w:tr w:rsidR="00FD17AA" w:rsidRPr="0082293E" w14:paraId="6590D69F"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3" w:type="pct"/>
          </w:tcPr>
          <w:p w14:paraId="19834843" w14:textId="77777777" w:rsidR="00FD17AA" w:rsidRPr="0082293E" w:rsidRDefault="00FD17AA" w:rsidP="00FB650D">
            <w:pPr>
              <w:pStyle w:val="TableText"/>
            </w:pPr>
            <w:r>
              <w:t>Item</w:t>
            </w:r>
          </w:p>
        </w:tc>
        <w:tc>
          <w:tcPr>
            <w:tcW w:w="614" w:type="pct"/>
          </w:tcPr>
          <w:p w14:paraId="5C77E84A"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7F174754"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13" w:type="pct"/>
          </w:tcPr>
          <w:p w14:paraId="3B1869A9"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329A53E2"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FD17AA" w:rsidRPr="0082293E" w14:paraId="642FF1F5"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00868395" w14:textId="77777777" w:rsidR="00FD17AA" w:rsidRPr="0082293E" w:rsidRDefault="00FD17AA" w:rsidP="00FB650D">
            <w:pPr>
              <w:pStyle w:val="TableText"/>
            </w:pPr>
            <w:r w:rsidRPr="0082293E">
              <w:rPr>
                <w:b/>
              </w:rPr>
              <w:t>Balance at beginning of the year</w:t>
            </w:r>
          </w:p>
        </w:tc>
        <w:tc>
          <w:tcPr>
            <w:tcW w:w="614" w:type="pct"/>
          </w:tcPr>
          <w:p w14:paraId="43729B3C"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(45)</w:t>
            </w:r>
          </w:p>
        </w:tc>
        <w:tc>
          <w:tcPr>
            <w:tcW w:w="613" w:type="pct"/>
          </w:tcPr>
          <w:p w14:paraId="1EBA17CE"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(56)</w:t>
            </w:r>
          </w:p>
        </w:tc>
      </w:tr>
      <w:tr w:rsidR="00FD17AA" w:rsidRPr="0082293E" w14:paraId="20E465E4"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1E621FB8" w14:textId="77777777" w:rsidR="00FD17AA" w:rsidRPr="0082293E" w:rsidRDefault="00FD17AA" w:rsidP="00FB650D">
            <w:pPr>
              <w:pStyle w:val="TableText"/>
            </w:pPr>
            <w:r w:rsidRPr="0082293E">
              <w:t>(Increase)/decrease in provision recognised in the net result</w:t>
            </w:r>
          </w:p>
        </w:tc>
        <w:tc>
          <w:tcPr>
            <w:tcW w:w="614" w:type="pct"/>
          </w:tcPr>
          <w:p w14:paraId="356795E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(21)</w:t>
            </w:r>
          </w:p>
        </w:tc>
        <w:tc>
          <w:tcPr>
            <w:tcW w:w="613" w:type="pct"/>
          </w:tcPr>
          <w:p w14:paraId="61EECABB"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11</w:t>
            </w:r>
          </w:p>
        </w:tc>
      </w:tr>
      <w:tr w:rsidR="00FD17AA" w:rsidRPr="0082293E" w14:paraId="77BD0B12"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75259C43" w14:textId="77777777" w:rsidR="00FD17AA" w:rsidRPr="0082293E" w:rsidRDefault="00FD17AA" w:rsidP="00FB650D">
            <w:pPr>
              <w:pStyle w:val="TableText"/>
            </w:pPr>
            <w:r w:rsidRPr="0082293E">
              <w:t>Reversal of provision of receivables written off during the year as uncollectible</w:t>
            </w:r>
          </w:p>
        </w:tc>
        <w:tc>
          <w:tcPr>
            <w:tcW w:w="614" w:type="pct"/>
          </w:tcPr>
          <w:p w14:paraId="3EE8BEA3"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0</w:t>
            </w:r>
          </w:p>
        </w:tc>
        <w:tc>
          <w:tcPr>
            <w:tcW w:w="613" w:type="pct"/>
          </w:tcPr>
          <w:p w14:paraId="01E63648"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0</w:t>
            </w:r>
          </w:p>
        </w:tc>
      </w:tr>
      <w:tr w:rsidR="00FD17AA" w:rsidRPr="0082293E" w14:paraId="72AD1BD7" w14:textId="77777777" w:rsidTr="00FB65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2A5EA41C" w14:textId="77777777" w:rsidR="00FD17AA" w:rsidRPr="0082293E" w:rsidRDefault="00FD17AA" w:rsidP="00FB650D">
            <w:pPr>
              <w:pStyle w:val="TableText"/>
            </w:pPr>
            <w:r w:rsidRPr="0082293E">
              <w:rPr>
                <w:b/>
              </w:rPr>
              <w:t>Balance at end of the year</w:t>
            </w:r>
          </w:p>
        </w:tc>
        <w:tc>
          <w:tcPr>
            <w:tcW w:w="614" w:type="pct"/>
          </w:tcPr>
          <w:p w14:paraId="0BCA863D"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(66)</w:t>
            </w:r>
          </w:p>
        </w:tc>
        <w:tc>
          <w:tcPr>
            <w:tcW w:w="613" w:type="pct"/>
          </w:tcPr>
          <w:p w14:paraId="738C913F"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(45)</w:t>
            </w:r>
          </w:p>
        </w:tc>
      </w:tr>
    </w:tbl>
    <w:p w14:paraId="7611EDFB" w14:textId="77777777" w:rsidR="00FD17AA" w:rsidRPr="0082293E" w:rsidRDefault="00FD17AA" w:rsidP="00FD17AA">
      <w:pPr>
        <w:pStyle w:val="BodyText"/>
      </w:pPr>
      <w:r w:rsidRPr="0082293E">
        <w:t>Movements in the provision for credit losses are classified as other economic flows in the net result.</w:t>
      </w:r>
    </w:p>
    <w:p w14:paraId="28E39F29" w14:textId="77777777" w:rsidR="00FD17AA" w:rsidRPr="0082293E" w:rsidRDefault="00FD17AA" w:rsidP="00FD17AA">
      <w:pPr>
        <w:pStyle w:val="BodyText"/>
      </w:pPr>
      <w:r w:rsidRPr="0082293E">
        <w:t>Contractual receivables are written off when there is no reasonable expectation of recovery and impairment losses are classified as either a transaction expense or other economic flow in the net result.</w:t>
      </w:r>
    </w:p>
    <w:p w14:paraId="3F5DADCE" w14:textId="77777777" w:rsidR="00FD17AA" w:rsidRPr="0082293E" w:rsidRDefault="00FD17AA" w:rsidP="00FD17AA">
      <w:pPr>
        <w:pStyle w:val="BodyText"/>
      </w:pPr>
      <w:r w:rsidRPr="0082293E">
        <w:t>Statutory receivables are not financial instruments. However, they are nevertheless recognised and measured in accordance with AASB 9 requirements as if those receivables are financial instruments.</w:t>
      </w:r>
    </w:p>
    <w:p w14:paraId="07E17D60" w14:textId="77777777" w:rsidR="00FD17AA" w:rsidRPr="0082293E" w:rsidRDefault="00FD17AA" w:rsidP="00FD17AA">
      <w:pPr>
        <w:pStyle w:val="BodyText"/>
      </w:pPr>
      <w:r w:rsidRPr="0082293E">
        <w:t>Statutory receivables are considered to have low credit risk, taking into account the counterparty’s credit rating, risk of default and capacity to</w:t>
      </w:r>
      <w:r>
        <w:t xml:space="preserve"> m</w:t>
      </w:r>
      <w:r w:rsidRPr="0082293E">
        <w:t>eet contractual cash flow obligations in the near term. As the result no loss allowance has been recognised.</w:t>
      </w:r>
    </w:p>
    <w:p w14:paraId="70936E90" w14:textId="77777777" w:rsidR="00FD17AA" w:rsidRPr="0082293E" w:rsidRDefault="00FD17AA" w:rsidP="00434767">
      <w:pPr>
        <w:pStyle w:val="Heading5"/>
      </w:pPr>
      <w:r w:rsidRPr="0082293E">
        <w:t xml:space="preserve">Financial instruments: </w:t>
      </w:r>
      <w:r w:rsidRPr="00434767">
        <w:t>Liquidity</w:t>
      </w:r>
      <w:r w:rsidRPr="0082293E">
        <w:t xml:space="preserve"> risk</w:t>
      </w:r>
    </w:p>
    <w:p w14:paraId="63058E56" w14:textId="678E16B0" w:rsidR="00FD17AA" w:rsidRPr="0082293E" w:rsidRDefault="00FD17AA" w:rsidP="00FD17AA">
      <w:pPr>
        <w:pStyle w:val="BodyText"/>
      </w:pPr>
      <w:r w:rsidRPr="0082293E">
        <w:t xml:space="preserve">Liquidity risk arises when </w:t>
      </w:r>
      <w:r w:rsidR="00C32A3C">
        <w:t>Court Services Victoria</w:t>
      </w:r>
      <w:r w:rsidRPr="0082293E">
        <w:t xml:space="preserve"> is unable to meet financial obligations as they fall due. </w:t>
      </w:r>
      <w:r w:rsidR="00C32A3C">
        <w:t>Court Services Victoria</w:t>
      </w:r>
      <w:r w:rsidRPr="0082293E">
        <w:t xml:space="preserve"> operates under the Government fair payments policy of settling financial obligations within 30 days. In the event of a dispute, </w:t>
      </w:r>
      <w:r w:rsidR="00C32A3C">
        <w:t>Court Services Victoria</w:t>
      </w:r>
      <w:r w:rsidRPr="0082293E">
        <w:t xml:space="preserve"> makes payments within 30 days from the date of resolution.</w:t>
      </w:r>
    </w:p>
    <w:p w14:paraId="6732552D" w14:textId="6364BE5B" w:rsidR="00FD17AA" w:rsidRPr="0082293E" w:rsidRDefault="00C32A3C" w:rsidP="00FD17AA">
      <w:pPr>
        <w:pStyle w:val="BodyText"/>
      </w:pPr>
      <w:r>
        <w:t>Court Services Victoria</w:t>
      </w:r>
      <w:r w:rsidR="00FD17AA" w:rsidRPr="0082293E">
        <w:t xml:space="preserve"> is exposed to liquidity risk mainly through</w:t>
      </w:r>
      <w:r w:rsidR="00FD17AA">
        <w:t xml:space="preserve"> t</w:t>
      </w:r>
      <w:r w:rsidR="00FD17AA" w:rsidRPr="0082293E">
        <w:t xml:space="preserve">he financial liabilities as disclosed in the balance sheet. </w:t>
      </w:r>
      <w:r>
        <w:t>Court Services Victoria</w:t>
      </w:r>
      <w:r w:rsidR="00FD17AA" w:rsidRPr="0082293E">
        <w:t xml:space="preserve">’s exposure to liquidity risk is deemed insignificant based on prior periods’ data and current assessment of risk. </w:t>
      </w:r>
      <w:r>
        <w:t>Court Services Victoria</w:t>
      </w:r>
      <w:r w:rsidR="00FD17AA" w:rsidRPr="0082293E">
        <w:t xml:space="preserve"> manages its liquidity risk by:</w:t>
      </w:r>
    </w:p>
    <w:p w14:paraId="10FA9AAF" w14:textId="77777777" w:rsidR="00FD17AA" w:rsidRPr="0082293E" w:rsidRDefault="00FD17AA" w:rsidP="00D82CE4">
      <w:pPr>
        <w:pStyle w:val="ListBullet"/>
      </w:pPr>
      <w:r w:rsidRPr="0082293E">
        <w:t>close monitoring short-term and long-term liabilities;</w:t>
      </w:r>
    </w:p>
    <w:p w14:paraId="790CDE4C" w14:textId="77777777" w:rsidR="00FD17AA" w:rsidRPr="0082293E" w:rsidRDefault="00FD17AA" w:rsidP="00D82CE4">
      <w:pPr>
        <w:pStyle w:val="ListBullet"/>
      </w:pPr>
      <w:r w:rsidRPr="0082293E">
        <w:t>maintaining an adequate level of uncommitted funds that can be drawn at short notice to meet its short-term obligations;</w:t>
      </w:r>
    </w:p>
    <w:p w14:paraId="7DB908AF" w14:textId="77777777" w:rsidR="00FD17AA" w:rsidRPr="0082293E" w:rsidRDefault="00FD17AA" w:rsidP="00D82CE4">
      <w:pPr>
        <w:pStyle w:val="ListBullet"/>
      </w:pPr>
      <w:r w:rsidRPr="0082293E">
        <w:t>conducting careful maturity planning of its financial obligations based on forecasts of future cash flows; and</w:t>
      </w:r>
    </w:p>
    <w:p w14:paraId="3E8F242D" w14:textId="77777777" w:rsidR="00FD17AA" w:rsidRPr="0082293E" w:rsidRDefault="00FD17AA" w:rsidP="00D82CE4">
      <w:pPr>
        <w:pStyle w:val="ListBullet"/>
      </w:pPr>
      <w:r w:rsidRPr="0082293E">
        <w:t>having access to high credit rating for the State of Victoria (Moody’s Investor Services and Standard &amp; Poor’s double-A, which assists in accessing debt market at a lower interest rate).</w:t>
      </w:r>
    </w:p>
    <w:p w14:paraId="146B9CE7" w14:textId="77777777" w:rsidR="00FD17AA" w:rsidRPr="0082293E" w:rsidRDefault="00FD17AA" w:rsidP="00FD17AA">
      <w:pPr>
        <w:pStyle w:val="Heading3"/>
        <w:pageBreakBefore/>
      </w:pPr>
      <w:bookmarkStart w:id="310" w:name="_Ref149921628"/>
      <w:bookmarkStart w:id="311" w:name="_Toc149922978"/>
      <w:r>
        <w:t xml:space="preserve">8.2 </w:t>
      </w:r>
      <w:r w:rsidRPr="0082293E">
        <w:t xml:space="preserve">Contingent Assets </w:t>
      </w:r>
      <w:r>
        <w:t>and</w:t>
      </w:r>
      <w:r w:rsidRPr="0082293E">
        <w:t xml:space="preserve"> Contingent Liabilities</w:t>
      </w:r>
      <w:bookmarkEnd w:id="310"/>
      <w:bookmarkEnd w:id="311"/>
    </w:p>
    <w:p w14:paraId="7F6F197D" w14:textId="77777777" w:rsidR="00FD17AA" w:rsidRPr="0082293E" w:rsidRDefault="00FD17AA" w:rsidP="00FD17AA">
      <w:pPr>
        <w:pStyle w:val="BodyText"/>
      </w:pPr>
      <w:r w:rsidRPr="0082293E">
        <w:t>Contingent assets and contingent liabilities are not recognised in the balance sheet but are disclosed and, if quantifiable, are measured at nominal value.</w:t>
      </w:r>
    </w:p>
    <w:p w14:paraId="6431CCDD" w14:textId="77777777" w:rsidR="00FD17AA" w:rsidRPr="0082293E" w:rsidRDefault="00FD17AA" w:rsidP="00FD17AA">
      <w:pPr>
        <w:pStyle w:val="BodyText"/>
      </w:pPr>
      <w:r w:rsidRPr="0082293E">
        <w:t>Contingent assets and liabilities are presented inclusive of GST receivable or payable respectively. Contingent liabilities are also classified as either quantifiable or non-quantifiable.</w:t>
      </w:r>
    </w:p>
    <w:p w14:paraId="018A02DF" w14:textId="4F0C1B89" w:rsidR="00DA5341" w:rsidRDefault="00FD17AA" w:rsidP="00FD17AA">
      <w:pPr>
        <w:pStyle w:val="Heading4"/>
      </w:pPr>
      <w:r w:rsidRPr="0082293E">
        <w:t>Quantifiable contingent liabilities (arising from outside of government)</w:t>
      </w:r>
    </w:p>
    <w:p w14:paraId="658D2F3F" w14:textId="01785CBA" w:rsidR="00FD17AA" w:rsidRPr="0082293E" w:rsidRDefault="00FD17AA" w:rsidP="00DA5341">
      <w:pPr>
        <w:pStyle w:val="BodyTextBold"/>
      </w:pPr>
      <w:r w:rsidRPr="0082293E">
        <w:t>Contingent liabilities</w:t>
      </w:r>
    </w:p>
    <w:p w14:paraId="745A727A" w14:textId="77777777" w:rsidR="00FD17AA" w:rsidRPr="0082293E" w:rsidRDefault="00FD17AA" w:rsidP="00FD17AA">
      <w:pPr>
        <w:pStyle w:val="BodyText"/>
        <w:spacing w:after="120"/>
      </w:pPr>
      <w:r w:rsidRPr="0082293E">
        <w:t>Contingent liabilities are:</w:t>
      </w:r>
    </w:p>
    <w:p w14:paraId="4CE6B66B" w14:textId="77777777" w:rsidR="00FD17AA" w:rsidRPr="0082293E" w:rsidRDefault="00FD17AA" w:rsidP="00D82CE4">
      <w:pPr>
        <w:pStyle w:val="ListBullet"/>
      </w:pPr>
      <w:r w:rsidRPr="0082293E">
        <w:t>possible obligations that arise from past events, the existence of which will be confirmed only by the occurrence or non-occurrence of one or more uncertain future events not wholly within the control of the entity; or</w:t>
      </w:r>
    </w:p>
    <w:p w14:paraId="49F109B4" w14:textId="77777777" w:rsidR="00FD17AA" w:rsidRPr="0082293E" w:rsidRDefault="00FD17AA" w:rsidP="00D82CE4">
      <w:pPr>
        <w:pStyle w:val="ListBullet"/>
      </w:pPr>
      <w:r w:rsidRPr="0082293E">
        <w:t>present obligations that arise from past events but are not recognised because:</w:t>
      </w:r>
    </w:p>
    <w:p w14:paraId="3F0E0845" w14:textId="77777777" w:rsidR="00FD17AA" w:rsidRPr="0082293E" w:rsidRDefault="00FD17AA" w:rsidP="00FD17AA">
      <w:pPr>
        <w:pStyle w:val="ListBullet2"/>
        <w:numPr>
          <w:ilvl w:val="1"/>
          <w:numId w:val="6"/>
        </w:numPr>
      </w:pPr>
      <w:r w:rsidRPr="0082293E">
        <w:t>it is not probable that an outflow of resources embodying economic benefits will be required to settle the obligations; or</w:t>
      </w:r>
    </w:p>
    <w:p w14:paraId="18601CA8" w14:textId="77777777" w:rsidR="00FD17AA" w:rsidRPr="0082293E" w:rsidRDefault="00FD17AA" w:rsidP="00FD17AA">
      <w:pPr>
        <w:pStyle w:val="ListBullet2"/>
        <w:numPr>
          <w:ilvl w:val="1"/>
          <w:numId w:val="6"/>
        </w:numPr>
      </w:pPr>
      <w:r w:rsidRPr="0082293E">
        <w:t>the amount of the obligations cannot be measured with sufficient reliability.</w:t>
      </w:r>
    </w:p>
    <w:tbl>
      <w:tblPr>
        <w:tblStyle w:val="AccessibleTableNumerical"/>
        <w:tblW w:w="5000" w:type="pct"/>
        <w:tblLook w:val="04E0" w:firstRow="1" w:lastRow="1" w:firstColumn="1" w:lastColumn="0" w:noHBand="0" w:noVBand="1"/>
      </w:tblPr>
      <w:tblGrid>
        <w:gridCol w:w="7273"/>
        <w:gridCol w:w="1183"/>
        <w:gridCol w:w="1181"/>
      </w:tblGrid>
      <w:tr w:rsidR="00FD17AA" w:rsidRPr="0082293E" w14:paraId="7C0A5E7E"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3" w:type="pct"/>
          </w:tcPr>
          <w:p w14:paraId="3A38077D" w14:textId="77777777" w:rsidR="00FD17AA" w:rsidRPr="0082293E" w:rsidRDefault="00FD17AA" w:rsidP="00FB650D">
            <w:pPr>
              <w:pStyle w:val="TableText"/>
            </w:pPr>
            <w:r>
              <w:t>Item</w:t>
            </w:r>
          </w:p>
        </w:tc>
        <w:tc>
          <w:tcPr>
            <w:tcW w:w="614" w:type="pct"/>
          </w:tcPr>
          <w:p w14:paraId="12841191"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6FA2A244"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13" w:type="pct"/>
          </w:tcPr>
          <w:p w14:paraId="4D380C8E"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7A46752E"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FD17AA" w:rsidRPr="0082293E" w14:paraId="1425C91A"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34D8007C" w14:textId="77777777" w:rsidR="00FD17AA" w:rsidRPr="0082293E" w:rsidRDefault="00FD17AA" w:rsidP="00FB650D">
            <w:pPr>
              <w:pStyle w:val="TableText"/>
            </w:pPr>
            <w:r w:rsidRPr="0082293E">
              <w:rPr>
                <w:b/>
              </w:rPr>
              <w:t>Contingent Liabilities</w:t>
            </w:r>
          </w:p>
        </w:tc>
        <w:tc>
          <w:tcPr>
            <w:tcW w:w="614" w:type="pct"/>
          </w:tcPr>
          <w:p w14:paraId="5D976080" w14:textId="77777777" w:rsidR="00FD17AA" w:rsidRPr="0082293E" w:rsidRDefault="00FD17AA" w:rsidP="00FB650D">
            <w:pPr>
              <w:spacing w:before="0" w:after="0"/>
              <w:cnfStyle w:val="000000000000" w:firstRow="0" w:lastRow="0" w:firstColumn="0" w:lastColumn="0" w:oddVBand="0" w:evenVBand="0" w:oddHBand="0" w:evenHBand="0" w:firstRowFirstColumn="0" w:firstRowLastColumn="0" w:lastRowFirstColumn="0" w:lastRowLastColumn="0"/>
            </w:pPr>
            <w:r>
              <w:t>N/A</w:t>
            </w:r>
          </w:p>
        </w:tc>
        <w:tc>
          <w:tcPr>
            <w:tcW w:w="613" w:type="pct"/>
          </w:tcPr>
          <w:p w14:paraId="135DE4F8"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N/A</w:t>
            </w:r>
          </w:p>
        </w:tc>
      </w:tr>
      <w:tr w:rsidR="00FD17AA" w:rsidRPr="0082293E" w14:paraId="0A142EC3"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08A0971B" w14:textId="77777777" w:rsidR="00FD17AA" w:rsidRPr="0082293E" w:rsidRDefault="00FD17AA" w:rsidP="00FB650D">
            <w:pPr>
              <w:pStyle w:val="TableText"/>
            </w:pPr>
            <w:r w:rsidRPr="0082293E">
              <w:t>Liabilities pending the outcome of legal action</w:t>
            </w:r>
          </w:p>
        </w:tc>
        <w:tc>
          <w:tcPr>
            <w:tcW w:w="614" w:type="pct"/>
          </w:tcPr>
          <w:p w14:paraId="13D1A42E"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2,009</w:t>
            </w:r>
          </w:p>
        </w:tc>
        <w:tc>
          <w:tcPr>
            <w:tcW w:w="613" w:type="pct"/>
          </w:tcPr>
          <w:p w14:paraId="6C94231E"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1,509</w:t>
            </w:r>
          </w:p>
        </w:tc>
      </w:tr>
      <w:tr w:rsidR="00FD17AA" w:rsidRPr="0082293E" w14:paraId="3692CDF7"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4352A1DE" w14:textId="77777777" w:rsidR="00FD17AA" w:rsidRPr="0082293E" w:rsidRDefault="00FD17AA" w:rsidP="00FB650D">
            <w:pPr>
              <w:pStyle w:val="TableText"/>
            </w:pPr>
            <w:r w:rsidRPr="0082293E">
              <w:t>Remediation of combustible aluminium composite panels</w:t>
            </w:r>
          </w:p>
        </w:tc>
        <w:tc>
          <w:tcPr>
            <w:tcW w:w="614" w:type="pct"/>
          </w:tcPr>
          <w:p w14:paraId="54188FDF"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0</w:t>
            </w:r>
          </w:p>
        </w:tc>
        <w:tc>
          <w:tcPr>
            <w:tcW w:w="613" w:type="pct"/>
          </w:tcPr>
          <w:p w14:paraId="4D545021"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3,661</w:t>
            </w:r>
          </w:p>
        </w:tc>
      </w:tr>
      <w:tr w:rsidR="00FD17AA" w:rsidRPr="0082293E" w14:paraId="3EF06F83"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38F45D9D" w14:textId="77777777" w:rsidR="00FD17AA" w:rsidRPr="0082293E" w:rsidRDefault="00FD17AA" w:rsidP="00FB650D">
            <w:pPr>
              <w:pStyle w:val="TableText"/>
            </w:pPr>
            <w:r w:rsidRPr="0082293E">
              <w:t>Make good requirements under leases of premises</w:t>
            </w:r>
          </w:p>
        </w:tc>
        <w:tc>
          <w:tcPr>
            <w:tcW w:w="614" w:type="pct"/>
          </w:tcPr>
          <w:p w14:paraId="11B8248F"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7,187</w:t>
            </w:r>
          </w:p>
        </w:tc>
        <w:tc>
          <w:tcPr>
            <w:tcW w:w="613" w:type="pct"/>
          </w:tcPr>
          <w:p w14:paraId="605F313A"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6,428</w:t>
            </w:r>
          </w:p>
        </w:tc>
      </w:tr>
      <w:tr w:rsidR="00FD17AA" w:rsidRPr="0082293E" w14:paraId="2773D428" w14:textId="77777777" w:rsidTr="00FB65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28F2CE95" w14:textId="77777777" w:rsidR="00FD17AA" w:rsidRPr="0082293E" w:rsidRDefault="00FD17AA" w:rsidP="00FB650D">
            <w:pPr>
              <w:pStyle w:val="TableText"/>
            </w:pPr>
            <w:r w:rsidRPr="0082293E">
              <w:rPr>
                <w:b/>
              </w:rPr>
              <w:t>Total contingent liabilities</w:t>
            </w:r>
          </w:p>
        </w:tc>
        <w:tc>
          <w:tcPr>
            <w:tcW w:w="614" w:type="pct"/>
          </w:tcPr>
          <w:p w14:paraId="05EBE361"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9,196</w:t>
            </w:r>
          </w:p>
        </w:tc>
        <w:tc>
          <w:tcPr>
            <w:tcW w:w="613" w:type="pct"/>
          </w:tcPr>
          <w:p w14:paraId="457EAB06"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11,598</w:t>
            </w:r>
          </w:p>
        </w:tc>
      </w:tr>
    </w:tbl>
    <w:p w14:paraId="219EC73E" w14:textId="77777777" w:rsidR="00FD17AA" w:rsidRPr="0082293E" w:rsidRDefault="00FD17AA" w:rsidP="00D82CE4">
      <w:pPr>
        <w:pStyle w:val="BodyText"/>
        <w:spacing w:before="120" w:after="120"/>
      </w:pPr>
      <w:r w:rsidRPr="0082293E">
        <w:t>Remediation of combustible aluminium composite panels in 2022 of $3.6m relates to the County Court building Melbourne.</w:t>
      </w:r>
    </w:p>
    <w:p w14:paraId="634E5EA7" w14:textId="2AE784FF" w:rsidR="00FD17AA" w:rsidRPr="0082293E" w:rsidRDefault="00C32A3C" w:rsidP="00D82CE4">
      <w:pPr>
        <w:pStyle w:val="BodyText"/>
        <w:spacing w:before="120" w:after="120"/>
      </w:pPr>
      <w:r>
        <w:t>Court Services Victoria</w:t>
      </w:r>
      <w:r w:rsidR="00FD17AA" w:rsidRPr="0082293E">
        <w:t>’s “make good” obligations under leases of premises comprise:</w:t>
      </w:r>
    </w:p>
    <w:p w14:paraId="5092114C" w14:textId="77777777" w:rsidR="00FD17AA" w:rsidRPr="00FD17AA" w:rsidRDefault="00FD17AA" w:rsidP="00D82CE4">
      <w:pPr>
        <w:pStyle w:val="ListAlpha1"/>
        <w:numPr>
          <w:ilvl w:val="0"/>
          <w:numId w:val="53"/>
        </w:numPr>
        <w:spacing w:before="120" w:after="120"/>
      </w:pPr>
      <w:r w:rsidRPr="00FD17AA">
        <w:t>The removal of leasehold improvements and the return of the premises to a “warm shell” state which might require the installation of new carpet, repair of ceilings and reinstating air-conditioner.</w:t>
      </w:r>
    </w:p>
    <w:p w14:paraId="0EAE6847" w14:textId="77777777" w:rsidR="00FD17AA" w:rsidRPr="0082293E" w:rsidRDefault="00FD17AA" w:rsidP="00D82CE4">
      <w:pPr>
        <w:pStyle w:val="ListAlpha1"/>
        <w:spacing w:before="120" w:after="120"/>
      </w:pPr>
      <w:r w:rsidRPr="0082293E">
        <w:t>The repair of any damage (other than damage attributed to fair wear and tear) and the removal of any chattels and other loose items from the tenancy. These obligations will only be confirmed on termination of the lease and following negotiations with the lessor.</w:t>
      </w:r>
    </w:p>
    <w:p w14:paraId="53E33333" w14:textId="77777777" w:rsidR="00FD17AA" w:rsidRPr="0082293E" w:rsidRDefault="00FD17AA" w:rsidP="00DA5341">
      <w:pPr>
        <w:pStyle w:val="Heading4"/>
      </w:pPr>
      <w:r w:rsidRPr="0082293E">
        <w:t>Non-quantifiable contingent liabilities</w:t>
      </w:r>
    </w:p>
    <w:p w14:paraId="4E300956" w14:textId="0EE5FF9C" w:rsidR="00FD17AA" w:rsidRPr="0082293E" w:rsidRDefault="00C32A3C" w:rsidP="00FD17AA">
      <w:pPr>
        <w:pStyle w:val="BodyText"/>
      </w:pPr>
      <w:r>
        <w:t>Court Services Victoria</w:t>
      </w:r>
      <w:r w:rsidR="00FD17AA" w:rsidRPr="0082293E">
        <w:t xml:space="preserve"> has no non-quantifiable contingent liabilities arising at this time from:</w:t>
      </w:r>
    </w:p>
    <w:p w14:paraId="23E311F8" w14:textId="77777777" w:rsidR="00FD17AA" w:rsidRPr="0082293E" w:rsidRDefault="00FD17AA" w:rsidP="00D82CE4">
      <w:pPr>
        <w:pStyle w:val="ListBullet"/>
      </w:pPr>
      <w:r w:rsidRPr="0082293E">
        <w:t>indemnities provided in relation to transactions, including financial arrangements and consultancy services, as well as for directors and administrators;</w:t>
      </w:r>
    </w:p>
    <w:p w14:paraId="593515E2" w14:textId="77777777" w:rsidR="00FD17AA" w:rsidRPr="0082293E" w:rsidRDefault="00FD17AA" w:rsidP="00D82CE4">
      <w:pPr>
        <w:pStyle w:val="ListBullet"/>
      </w:pPr>
      <w:r w:rsidRPr="0082293E">
        <w:t>performance guarantees, warranties, letters of comforts and the like;</w:t>
      </w:r>
    </w:p>
    <w:p w14:paraId="6495612E" w14:textId="77777777" w:rsidR="00FD17AA" w:rsidRPr="0082293E" w:rsidRDefault="00FD17AA" w:rsidP="00D82CE4">
      <w:pPr>
        <w:pStyle w:val="ListBullet"/>
      </w:pPr>
      <w:r w:rsidRPr="0082293E">
        <w:t>deeds in respect of certain obligations; and</w:t>
      </w:r>
    </w:p>
    <w:p w14:paraId="51BE18FF" w14:textId="77777777" w:rsidR="00FD17AA" w:rsidRPr="0082293E" w:rsidRDefault="00FD17AA" w:rsidP="00D82CE4">
      <w:pPr>
        <w:pStyle w:val="ListBullet"/>
      </w:pPr>
      <w:r w:rsidRPr="0082293E">
        <w:t>unclaimed monies, which may be subject to future claims by the general public against the State.</w:t>
      </w:r>
    </w:p>
    <w:p w14:paraId="04D1CF13" w14:textId="77777777" w:rsidR="00FD17AA" w:rsidRPr="0082293E" w:rsidRDefault="00FD17AA" w:rsidP="00FD17AA">
      <w:pPr>
        <w:pStyle w:val="Heading3"/>
      </w:pPr>
      <w:bookmarkStart w:id="312" w:name="_Ref149921633"/>
      <w:bookmarkStart w:id="313" w:name="_Toc149922979"/>
      <w:r>
        <w:t xml:space="preserve">8.3 </w:t>
      </w:r>
      <w:r w:rsidRPr="0082293E">
        <w:t>Fair Value Determination</w:t>
      </w:r>
      <w:bookmarkEnd w:id="312"/>
      <w:bookmarkEnd w:id="313"/>
    </w:p>
    <w:p w14:paraId="0001B69E" w14:textId="77777777" w:rsidR="00FD17AA" w:rsidRPr="0082293E" w:rsidRDefault="00FD17AA" w:rsidP="00FD17AA">
      <w:pPr>
        <w:pStyle w:val="Heading4"/>
      </w:pPr>
      <w:r w:rsidRPr="0082293E">
        <w:t>Significant judgement: Fair value measurements of assets and liabilities</w:t>
      </w:r>
    </w:p>
    <w:p w14:paraId="5CC76D0A" w14:textId="288BB666" w:rsidR="00FD17AA" w:rsidRPr="0082293E" w:rsidRDefault="00FD17AA" w:rsidP="00FD17AA">
      <w:pPr>
        <w:pStyle w:val="BodyText"/>
      </w:pPr>
      <w:r w:rsidRPr="0082293E">
        <w:t>Fair value determination requires judgement and the use of assumptions. This section discloses the most significant assumptions used in determining fair values. Changes to assumptions could have</w:t>
      </w:r>
      <w:r>
        <w:t xml:space="preserve"> a</w:t>
      </w:r>
      <w:r w:rsidRPr="0082293E">
        <w:t xml:space="preserve"> material impact on the results and financial position of </w:t>
      </w:r>
      <w:r w:rsidR="00C32A3C">
        <w:t>Court Services Victoria</w:t>
      </w:r>
      <w:r w:rsidRPr="0082293E">
        <w:t>.</w:t>
      </w:r>
    </w:p>
    <w:p w14:paraId="69AF07D3" w14:textId="12E13FC6" w:rsidR="00FD17AA" w:rsidRPr="0082293E" w:rsidRDefault="00FD17AA" w:rsidP="00FD17AA">
      <w:pPr>
        <w:pStyle w:val="BodyText"/>
      </w:pPr>
      <w:r w:rsidRPr="0082293E">
        <w:t xml:space="preserve">This section sets out information on how </w:t>
      </w:r>
      <w:r w:rsidR="00C32A3C">
        <w:t>Court Services Victoria</w:t>
      </w:r>
      <w:r w:rsidRPr="0082293E">
        <w:t xml:space="preserve"> determined fair value for financial reporting purposes. Fair value is the price that would be received to sell an asset or paid to transfer a liability in an orderly transaction between market participants at the measurement date.</w:t>
      </w:r>
    </w:p>
    <w:p w14:paraId="7ACC26A1" w14:textId="77777777" w:rsidR="00FD17AA" w:rsidRPr="0082293E" w:rsidRDefault="00FD17AA" w:rsidP="00FD17AA">
      <w:pPr>
        <w:pStyle w:val="BodyText"/>
      </w:pPr>
      <w:r w:rsidRPr="0082293E">
        <w:t>The following assets and liabilities are carried at fair value:</w:t>
      </w:r>
    </w:p>
    <w:p w14:paraId="04F2EDCC" w14:textId="77777777" w:rsidR="00FD17AA" w:rsidRPr="0082293E" w:rsidRDefault="00FD17AA" w:rsidP="00D82CE4">
      <w:pPr>
        <w:pStyle w:val="ListBullet"/>
      </w:pPr>
      <w:r w:rsidRPr="0082293E">
        <w:t>Financial assets and liabilities at fair value through operating result</w:t>
      </w:r>
    </w:p>
    <w:p w14:paraId="76994F99" w14:textId="77777777" w:rsidR="00FD17AA" w:rsidRPr="0082293E" w:rsidRDefault="00FD17AA" w:rsidP="00D82CE4">
      <w:pPr>
        <w:pStyle w:val="ListBullet"/>
      </w:pPr>
      <w:r w:rsidRPr="0082293E">
        <w:t>Property, plant and equipment</w:t>
      </w:r>
    </w:p>
    <w:p w14:paraId="728F8C07" w14:textId="665844CD" w:rsidR="00FD17AA" w:rsidRPr="0082293E" w:rsidRDefault="00C32A3C" w:rsidP="00FD17AA">
      <w:pPr>
        <w:pStyle w:val="BodyText"/>
      </w:pPr>
      <w:r>
        <w:t>Court Services Victoria</w:t>
      </w:r>
      <w:r w:rsidR="00FD17AA" w:rsidRPr="0082293E">
        <w:t xml:space="preserve"> determines the policies and procedures for determining fair values for both financial and non-financial assets and liabilities as required.</w:t>
      </w:r>
    </w:p>
    <w:p w14:paraId="07FBD4AB" w14:textId="77777777" w:rsidR="00FD17AA" w:rsidRPr="0082293E" w:rsidRDefault="00FD17AA" w:rsidP="00FD17AA">
      <w:pPr>
        <w:pStyle w:val="Heading5"/>
        <w:spacing w:before="240"/>
        <w:rPr>
          <w:b/>
        </w:rPr>
      </w:pPr>
      <w:r w:rsidRPr="0082293E">
        <w:rPr>
          <w:b/>
        </w:rPr>
        <w:t>Fair value hierarchy</w:t>
      </w:r>
    </w:p>
    <w:p w14:paraId="631A5BCA" w14:textId="77777777" w:rsidR="00FD17AA" w:rsidRPr="0082293E" w:rsidRDefault="00FD17AA" w:rsidP="00FD17AA">
      <w:pPr>
        <w:pStyle w:val="BodyText"/>
      </w:pPr>
      <w:r w:rsidRPr="0082293E">
        <w:t>In determining fair values, a number of inputs are used. To increase consistency and comparability in the financial statements, these inputs are categorised into three levels, also known as the fair value hierarchy. The levels are as follows:</w:t>
      </w:r>
    </w:p>
    <w:p w14:paraId="05405304" w14:textId="77777777" w:rsidR="00FD17AA" w:rsidRPr="0082293E" w:rsidRDefault="00FD17AA" w:rsidP="00D82CE4">
      <w:pPr>
        <w:pStyle w:val="ListBullet"/>
      </w:pPr>
      <w:r w:rsidRPr="0082293E">
        <w:t>Level 1 – Quoted (unadjusted) market prices in active markets for identical assets or liabilities;</w:t>
      </w:r>
    </w:p>
    <w:p w14:paraId="0FBD72E2" w14:textId="77777777" w:rsidR="00FD17AA" w:rsidRPr="0082293E" w:rsidRDefault="00FD17AA" w:rsidP="00D82CE4">
      <w:pPr>
        <w:pStyle w:val="ListBullet"/>
      </w:pPr>
      <w:r w:rsidRPr="0082293E">
        <w:t>Level 2 – Valuation techniques for which the lowest level input that is significant to the fair value measurement is directly or indirectly observable; and</w:t>
      </w:r>
    </w:p>
    <w:p w14:paraId="71ED04F1" w14:textId="77777777" w:rsidR="00FD17AA" w:rsidRPr="0082293E" w:rsidRDefault="00FD17AA" w:rsidP="00D82CE4">
      <w:pPr>
        <w:pStyle w:val="ListBullet"/>
      </w:pPr>
      <w:r w:rsidRPr="0082293E">
        <w:t>Level 3 – Valuation techniques for which the lowest level input that is significant to the fair value measurement is unobservable.</w:t>
      </w:r>
    </w:p>
    <w:p w14:paraId="2CE37E46" w14:textId="63545D50" w:rsidR="00FD17AA" w:rsidRPr="0082293E" w:rsidRDefault="00C32A3C" w:rsidP="00FD17AA">
      <w:pPr>
        <w:pStyle w:val="BodyText"/>
      </w:pPr>
      <w:r>
        <w:t>Court Services Victoria</w:t>
      </w:r>
      <w:r w:rsidR="00FD17AA" w:rsidRPr="0082293E">
        <w:t xml:space="preserve"> determines whether transfers have occurred between levels in the hierarchy by reassessing categorisation (based on the lowest level input that is significant to the fair value measurement as a whole) at the end of each reporting period.</w:t>
      </w:r>
    </w:p>
    <w:p w14:paraId="2E700C7C" w14:textId="77777777" w:rsidR="00FD17AA" w:rsidRPr="0082293E" w:rsidRDefault="00FD17AA" w:rsidP="00FD17AA">
      <w:pPr>
        <w:pStyle w:val="Heading5"/>
        <w:rPr>
          <w:b/>
        </w:rPr>
      </w:pPr>
      <w:r w:rsidRPr="0082293E">
        <w:rPr>
          <w:b/>
        </w:rPr>
        <w:t>How this section is structured</w:t>
      </w:r>
    </w:p>
    <w:p w14:paraId="1B9BCEB6" w14:textId="77777777" w:rsidR="00FD17AA" w:rsidRPr="0082293E" w:rsidRDefault="00FD17AA" w:rsidP="00FD17AA">
      <w:pPr>
        <w:pStyle w:val="BodyText"/>
      </w:pPr>
      <w:r w:rsidRPr="0082293E">
        <w:t>For those assets and liabilities for which fair values are determined, the following disclosures are provided:</w:t>
      </w:r>
    </w:p>
    <w:p w14:paraId="4355D18B" w14:textId="77777777" w:rsidR="00FD17AA" w:rsidRPr="0082293E" w:rsidRDefault="00FD17AA" w:rsidP="00FD17AA">
      <w:pPr>
        <w:pStyle w:val="BodyText"/>
      </w:pPr>
      <w:r w:rsidRPr="0082293E">
        <w:t>carrying amount and the fair value (which would be the same for those assets measured at</w:t>
      </w:r>
      <w:r>
        <w:t xml:space="preserve"> f</w:t>
      </w:r>
      <w:r w:rsidRPr="0082293E">
        <w:t>air value);</w:t>
      </w:r>
    </w:p>
    <w:p w14:paraId="4E548887" w14:textId="77777777" w:rsidR="00FD17AA" w:rsidRPr="0082293E" w:rsidRDefault="00FD17AA" w:rsidP="00D82CE4">
      <w:pPr>
        <w:pStyle w:val="ListBullet"/>
      </w:pPr>
      <w:r w:rsidRPr="0082293E">
        <w:t>the level of the fair value hierarchy that was used to determine the fair value; and</w:t>
      </w:r>
    </w:p>
    <w:p w14:paraId="1C068461" w14:textId="77777777" w:rsidR="00FD17AA" w:rsidRPr="0082293E" w:rsidRDefault="00FD17AA" w:rsidP="00D82CE4">
      <w:pPr>
        <w:pStyle w:val="ListBullet"/>
      </w:pPr>
      <w:r w:rsidRPr="0082293E">
        <w:t>in respect of those assets and liabilities subject to fair value determination using Level 3 inputs:</w:t>
      </w:r>
    </w:p>
    <w:p w14:paraId="41112ED7" w14:textId="77777777" w:rsidR="00FD17AA" w:rsidRPr="0082293E" w:rsidRDefault="00FD17AA" w:rsidP="00FD17AA">
      <w:pPr>
        <w:pStyle w:val="BodyText"/>
      </w:pPr>
      <w:r w:rsidRPr="0082293E">
        <w:t>− a reconciliation of the movements in fair values from the beginning of the year to the end; and</w:t>
      </w:r>
    </w:p>
    <w:p w14:paraId="4B3ED163" w14:textId="77777777" w:rsidR="00FD17AA" w:rsidRPr="0082293E" w:rsidRDefault="00FD17AA" w:rsidP="00FD17AA">
      <w:pPr>
        <w:pStyle w:val="BodyText"/>
      </w:pPr>
      <w:r w:rsidRPr="0082293E">
        <w:t>− details of significant unobservable inputs used in the fair value determination.</w:t>
      </w:r>
    </w:p>
    <w:p w14:paraId="43F3904A" w14:textId="77777777" w:rsidR="00FD17AA" w:rsidRPr="0082293E" w:rsidRDefault="00FD17AA" w:rsidP="00FD17AA">
      <w:pPr>
        <w:pStyle w:val="Heading4"/>
      </w:pPr>
      <w:r>
        <w:t xml:space="preserve">8.3.1 </w:t>
      </w:r>
      <w:r w:rsidRPr="0082293E">
        <w:t>Fair value determination of financial assets and liabilities</w:t>
      </w:r>
    </w:p>
    <w:p w14:paraId="71F3521A" w14:textId="77777777" w:rsidR="00FD17AA" w:rsidRPr="0082293E" w:rsidRDefault="00FD17AA" w:rsidP="00FD17AA">
      <w:pPr>
        <w:pStyle w:val="BodyText"/>
      </w:pPr>
      <w:r w:rsidRPr="0082293E">
        <w:t>The fair values and net fair values of financial assets and liabilities are determined using Level 3 valuation techniques. This involves the determination of fair value in accordance with generally accepted accounting pricing models based on discounted cash flow analysis using unobservable market inputs.</w:t>
      </w:r>
    </w:p>
    <w:p w14:paraId="1EA1ACE1" w14:textId="368CB508" w:rsidR="00FD17AA" w:rsidRPr="0082293E" w:rsidRDefault="00C32A3C" w:rsidP="00FD17AA">
      <w:pPr>
        <w:pStyle w:val="BodyText"/>
      </w:pPr>
      <w:r>
        <w:t>Court Services Victoria</w:t>
      </w:r>
      <w:r w:rsidR="00FD17AA" w:rsidRPr="0082293E">
        <w:t xml:space="preserve"> currently holds a range of financial instruments that are recorded in the financial statements where the carrying amounts are a reasonable approximation of fair value, either due to their short-term nature or with</w:t>
      </w:r>
      <w:r w:rsidR="00FD17AA">
        <w:t xml:space="preserve"> t</w:t>
      </w:r>
      <w:r w:rsidR="00FD17AA" w:rsidRPr="0082293E">
        <w:t>he expectation that they will be paid in full by the end of the 2023-2024 reporting period.</w:t>
      </w:r>
    </w:p>
    <w:p w14:paraId="3B71E9E9" w14:textId="77777777" w:rsidR="00FD17AA" w:rsidRPr="0082293E" w:rsidRDefault="00FD17AA" w:rsidP="00FD17AA">
      <w:pPr>
        <w:pStyle w:val="Heading4"/>
      </w:pPr>
      <w:r>
        <w:t xml:space="preserve">8.3.2 </w:t>
      </w:r>
      <w:r w:rsidRPr="0082293E">
        <w:t>Fair value determination for property, plant and equipment</w:t>
      </w:r>
    </w:p>
    <w:p w14:paraId="1C277600" w14:textId="4F09CE1F" w:rsidR="00FD17AA" w:rsidRPr="0082293E" w:rsidRDefault="00C32A3C" w:rsidP="00FD17AA">
      <w:pPr>
        <w:pStyle w:val="BodyText"/>
      </w:pPr>
      <w:r>
        <w:t>Court Services Victoria</w:t>
      </w:r>
      <w:r w:rsidR="00FD17AA" w:rsidRPr="0082293E">
        <w:t>’s property, plant and equipment are carried at their fair values.</w:t>
      </w:r>
    </w:p>
    <w:p w14:paraId="30E6961F" w14:textId="77777777" w:rsidR="00FD17AA" w:rsidRPr="0082293E" w:rsidRDefault="00FD17AA" w:rsidP="00FD17AA">
      <w:pPr>
        <w:pStyle w:val="Heading5"/>
        <w:spacing w:before="240"/>
        <w:rPr>
          <w:b/>
        </w:rPr>
      </w:pPr>
      <w:r w:rsidRPr="0082293E">
        <w:rPr>
          <w:b/>
        </w:rPr>
        <w:t>Independent valuations</w:t>
      </w:r>
    </w:p>
    <w:p w14:paraId="1919FEFA" w14:textId="46354969" w:rsidR="00FD17AA" w:rsidRPr="0082293E" w:rsidRDefault="00FD17AA" w:rsidP="00FD17AA">
      <w:pPr>
        <w:pStyle w:val="BodyText"/>
      </w:pPr>
      <w:r w:rsidRPr="0082293E">
        <w:t xml:space="preserve">An independent valuation of </w:t>
      </w:r>
      <w:r w:rsidR="00C32A3C">
        <w:t>Court Services Victoria</w:t>
      </w:r>
      <w:r w:rsidRPr="0082293E">
        <w:t>’s land, buildings and right of use buildings was completed</w:t>
      </w:r>
      <w:r>
        <w:t xml:space="preserve"> </w:t>
      </w:r>
      <w:r w:rsidRPr="0082293E">
        <w:t>in 2020-21. The valuation of specialised land and specialised buildings was performed by Valuer-General Victoria (VGV) using the market approach adjusted for community service obligation (CSO). The valuation of right of use buildings was performed by Jones Lang LaSalle (JLL) based on direct comparison method whereby existing rental of the buildings was</w:t>
      </w:r>
      <w:r>
        <w:t xml:space="preserve"> c</w:t>
      </w:r>
      <w:r w:rsidRPr="0082293E">
        <w:t>ompared against the current market rental under the existing lease agreements. The effective date of the valuation was 30 June 2021.</w:t>
      </w:r>
    </w:p>
    <w:p w14:paraId="15577CE3" w14:textId="77777777" w:rsidR="00FD17AA" w:rsidRPr="0082293E" w:rsidRDefault="00FD17AA" w:rsidP="00FD17AA">
      <w:pPr>
        <w:pStyle w:val="Heading5"/>
        <w:spacing w:line="288" w:lineRule="auto"/>
        <w:rPr>
          <w:b/>
        </w:rPr>
      </w:pPr>
      <w:r w:rsidRPr="0082293E">
        <w:rPr>
          <w:b/>
        </w:rPr>
        <w:t>Managerial assessment of the fair values of land and buildings</w:t>
      </w:r>
    </w:p>
    <w:p w14:paraId="585ECF8E" w14:textId="23060959" w:rsidR="00FD17AA" w:rsidRPr="0082293E" w:rsidRDefault="00FD17AA" w:rsidP="00FD17AA">
      <w:pPr>
        <w:pStyle w:val="BodyText"/>
      </w:pPr>
      <w:r w:rsidRPr="0082293E">
        <w:t xml:space="preserve">Each asset class must be valued with sufficient regularity to ensure that the carrying amount of an asset class does not materially differ from its fair value at the reporting date. </w:t>
      </w:r>
      <w:r w:rsidR="00C32A3C">
        <w:t>Court Services Victoria</w:t>
      </w:r>
      <w:r w:rsidRPr="0082293E">
        <w:t xml:space="preserve"> uses annual indices supplied by the VGV to determine the movements in its land and building values. Indices are based on post code. As a result of applying these indices if it is determined that a material (greater than 10%) movement in </w:t>
      </w:r>
      <w:r w:rsidR="00C32A3C">
        <w:t>Court Services Victoria</w:t>
      </w:r>
      <w:r w:rsidRPr="0082293E">
        <w:t>’s land and building values has occurred, then a managerial revaluation will be put through to ensure that the land and building values reflect their fair values.</w:t>
      </w:r>
    </w:p>
    <w:p w14:paraId="484D522D" w14:textId="77777777" w:rsidR="00FD17AA" w:rsidRPr="0082293E" w:rsidRDefault="00FD17AA" w:rsidP="00FD17AA">
      <w:pPr>
        <w:pStyle w:val="BodyText"/>
      </w:pPr>
      <w:r w:rsidRPr="0082293E">
        <w:t>As at 30 June 2023, the movement in the fair value of land and buildings was not more than 10%.</w:t>
      </w:r>
    </w:p>
    <w:p w14:paraId="59566F26" w14:textId="77777777" w:rsidR="00FD17AA" w:rsidRPr="0082293E" w:rsidRDefault="00FD17AA" w:rsidP="00FD17AA">
      <w:pPr>
        <w:pStyle w:val="Heading5"/>
        <w:spacing w:before="240"/>
        <w:rPr>
          <w:b/>
        </w:rPr>
      </w:pPr>
      <w:r w:rsidRPr="0082293E">
        <w:rPr>
          <w:b/>
        </w:rPr>
        <w:t>Specialised land and specialised buildings</w:t>
      </w:r>
    </w:p>
    <w:p w14:paraId="63F2E6BC" w14:textId="77777777" w:rsidR="00FD17AA" w:rsidRPr="0082293E" w:rsidRDefault="00FD17AA" w:rsidP="00FD17AA">
      <w:pPr>
        <w:pStyle w:val="BodyText"/>
      </w:pPr>
      <w:r w:rsidRPr="0082293E">
        <w:t>Specialised land is valued using the market approach, adjusted for a CSO that reflects the specialised nature of the land being valued.</w:t>
      </w:r>
    </w:p>
    <w:p w14:paraId="788AA3A5" w14:textId="77777777" w:rsidR="00FD17AA" w:rsidRPr="0082293E" w:rsidRDefault="00FD17AA" w:rsidP="00FD17AA">
      <w:pPr>
        <w:pStyle w:val="BodyText"/>
      </w:pPr>
      <w:r w:rsidRPr="0082293E">
        <w:t>The CSO adjustment is a reflection of the valuer’s assessment of the impact of restrictions</w:t>
      </w:r>
      <w:r>
        <w:t xml:space="preserve"> a</w:t>
      </w:r>
      <w:r w:rsidRPr="0082293E">
        <w:t>ssociated with an asset to the extent that is also equally applicable to market participants. This approach is in light of the highest and best use consideration required for fair value measurement, and takes into account the use of the asset that</w:t>
      </w:r>
      <w:r>
        <w:t xml:space="preserve"> i</w:t>
      </w:r>
      <w:r w:rsidRPr="0082293E">
        <w:t>s physically possible, legally permissible, and financially feasible. As adjustments of CSO are considered as significant unobservable inputs, specialised land would be classified within level 3 of the fair value hierarchy. A significant increase or decrease in the CSO adjustment would result in a significantly higher or lower fair value.</w:t>
      </w:r>
    </w:p>
    <w:p w14:paraId="79B4D99D" w14:textId="77777777" w:rsidR="00FD17AA" w:rsidRPr="0082293E" w:rsidRDefault="00FD17AA" w:rsidP="00FD17AA">
      <w:pPr>
        <w:pStyle w:val="BodyText"/>
      </w:pPr>
      <w:r w:rsidRPr="0082293E">
        <w:t>Specialised buildings are valued using the current replacement cost method, adjusted for depreciation. As depreciation adjustments are considered as significant unobservable inputs in nature, specialised buildings are classified within level 3 of the fair value hierarchy. A significant increase or decrease in the estimated useful life of the asset would result in a significantly higher or lower fair value.</w:t>
      </w:r>
    </w:p>
    <w:p w14:paraId="2A0D52CC" w14:textId="39A1557A" w:rsidR="00FD17AA" w:rsidRPr="0082293E" w:rsidRDefault="00C32A3C" w:rsidP="00FD17AA">
      <w:pPr>
        <w:pStyle w:val="BodyText"/>
      </w:pPr>
      <w:r>
        <w:t>Court Services Victoria</w:t>
      </w:r>
      <w:r w:rsidR="00FD17AA" w:rsidRPr="0082293E">
        <w:t xml:space="preserve"> purchased the County Court building Melbourne on 23 May 2022. The valuation of the building and associated assets were performed on the purchase date for financial reporting purposes as at 30 June 2022. Refer to note 5.3.</w:t>
      </w:r>
    </w:p>
    <w:p w14:paraId="5C2E3233" w14:textId="7D59015C" w:rsidR="00FD17AA" w:rsidRPr="0082293E" w:rsidRDefault="00C32A3C" w:rsidP="00FD17AA">
      <w:pPr>
        <w:pStyle w:val="BodyText"/>
      </w:pPr>
      <w:r>
        <w:t>Court Services Victoria</w:t>
      </w:r>
      <w:r w:rsidR="00FD17AA" w:rsidRPr="0082293E">
        <w:t xml:space="preserve"> held $546.0m (2022: $546.0m) of specialised land, and $755.4m (2022: $651.1m) of specialised buildings as at 30 June 2023.</w:t>
      </w:r>
    </w:p>
    <w:p w14:paraId="7348C36A" w14:textId="77777777" w:rsidR="00FD17AA" w:rsidRPr="0082293E" w:rsidRDefault="00FD17AA" w:rsidP="00FD17AA">
      <w:pPr>
        <w:pStyle w:val="Heading5"/>
        <w:rPr>
          <w:b/>
        </w:rPr>
      </w:pPr>
      <w:r w:rsidRPr="0082293E">
        <w:rPr>
          <w:b/>
        </w:rPr>
        <w:t>Heritage assets</w:t>
      </w:r>
    </w:p>
    <w:p w14:paraId="497DA122" w14:textId="77777777" w:rsidR="00FD17AA" w:rsidRPr="0082293E" w:rsidRDefault="00FD17AA" w:rsidP="00FD17AA">
      <w:pPr>
        <w:pStyle w:val="BodyText"/>
      </w:pPr>
      <w:r w:rsidRPr="0082293E">
        <w:t>Heritage assets can neither be modified nor be disposed of without formal ministerial approval. Heritage assets are valued using the current replacement cost method. This cost generally represents the replacement cost of the building/ 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739B7748" w14:textId="77777777" w:rsidR="00FD17AA" w:rsidRPr="0082293E" w:rsidRDefault="00FD17AA" w:rsidP="00FD17AA">
      <w:pPr>
        <w:pStyle w:val="BodyText"/>
      </w:pPr>
      <w:r w:rsidRPr="0082293E">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w:t>
      </w:r>
      <w:r>
        <w:t xml:space="preserve"> s</w:t>
      </w:r>
      <w:r w:rsidRPr="0082293E">
        <w:t>ervices and finishes, also factors in any heritage classifications as applicable.</w:t>
      </w:r>
    </w:p>
    <w:p w14:paraId="2E3BEE82" w14:textId="5A9610AB" w:rsidR="00FD17AA" w:rsidRPr="0082293E" w:rsidRDefault="00FD17AA" w:rsidP="00FD17AA">
      <w:pPr>
        <w:pStyle w:val="BodyText"/>
      </w:pPr>
      <w:r w:rsidRPr="0082293E">
        <w:t xml:space="preserve">An independent valuation of </w:t>
      </w:r>
      <w:r w:rsidR="00C32A3C">
        <w:t>Court Services Victoria</w:t>
      </w:r>
      <w:r w:rsidRPr="0082293E">
        <w:t>’s heritage assets was performed by the VGV. The valuation was performed based on the current replacement cost of the assets. The effective date of the valuation was 30 June 2021.</w:t>
      </w:r>
    </w:p>
    <w:p w14:paraId="4C39B3B0" w14:textId="77777777" w:rsidR="00FD17AA" w:rsidRPr="0082293E" w:rsidRDefault="00FD17AA" w:rsidP="00FD17AA">
      <w:pPr>
        <w:pStyle w:val="Heading5"/>
        <w:spacing w:before="240"/>
        <w:rPr>
          <w:b/>
        </w:rPr>
      </w:pPr>
      <w:r w:rsidRPr="0082293E">
        <w:rPr>
          <w:b/>
        </w:rPr>
        <w:t>Plant and equipment</w:t>
      </w:r>
    </w:p>
    <w:p w14:paraId="5CAF4532" w14:textId="77777777" w:rsidR="00FD17AA" w:rsidRPr="0082293E" w:rsidRDefault="00FD17AA" w:rsidP="00FD17AA">
      <w:pPr>
        <w:pStyle w:val="BodyText"/>
      </w:pPr>
      <w:r w:rsidRPr="0082293E">
        <w:t>Plant and equipment is held at fair value. When plant and equipment is specialised in use, such that it is rarely sold other than as part of a going concern, fair value is determined using the current replacement cost method, adjusted for depreciation. As depreciation adjustments are considered as significant unobservable inputs in nature, plant and equipment are classified within level 3 of the fair value hierarchy. A significant increase or decrease in the estimated useful life of the asset would result in a significantly higher or lower fair value.</w:t>
      </w:r>
    </w:p>
    <w:p w14:paraId="4AFE7C56" w14:textId="77777777" w:rsidR="00FD17AA" w:rsidRPr="0082293E" w:rsidRDefault="00FD17AA" w:rsidP="00FD17AA">
      <w:pPr>
        <w:pStyle w:val="BodyText"/>
      </w:pPr>
      <w:r w:rsidRPr="0082293E">
        <w:t>There were no changes in valuation techniques throughout the period to 30 June 2023.</w:t>
      </w:r>
    </w:p>
    <w:p w14:paraId="1FF4BBAC" w14:textId="77777777" w:rsidR="00FD17AA" w:rsidRPr="0082293E" w:rsidRDefault="00FD17AA" w:rsidP="00FD17AA">
      <w:pPr>
        <w:pStyle w:val="BodyText"/>
      </w:pPr>
      <w:r w:rsidRPr="0082293E">
        <w:t>For all assets measured at fair value, the current use is considered the highest and best use.</w:t>
      </w:r>
    </w:p>
    <w:p w14:paraId="0AD07374" w14:textId="77777777" w:rsidR="00FD17AA" w:rsidRPr="0082293E" w:rsidRDefault="00FD17AA" w:rsidP="00FD17AA">
      <w:pPr>
        <w:pStyle w:val="Heading5"/>
        <w:spacing w:before="240" w:line="288" w:lineRule="auto"/>
        <w:rPr>
          <w:b/>
        </w:rPr>
      </w:pPr>
      <w:r w:rsidRPr="0082293E">
        <w:rPr>
          <w:b/>
        </w:rPr>
        <w:t>Fair value determination for non-financial assets classified as held for sale</w:t>
      </w:r>
    </w:p>
    <w:p w14:paraId="79E9E4EE" w14:textId="4A0A5FD7" w:rsidR="00FD17AA" w:rsidRPr="0082293E" w:rsidRDefault="00C32A3C" w:rsidP="00FD17AA">
      <w:pPr>
        <w:pStyle w:val="BodyText"/>
      </w:pPr>
      <w:r>
        <w:t>Court Services Victoria</w:t>
      </w:r>
      <w:r w:rsidR="00FD17AA" w:rsidRPr="0082293E">
        <w:t>’s non-financial assets classified as held for sale are carried at their fair values. Leased</w:t>
      </w:r>
      <w:r w:rsidR="00FD17AA">
        <w:t xml:space="preserve"> v</w:t>
      </w:r>
      <w:r w:rsidR="00FD17AA" w:rsidRPr="0082293E">
        <w:t>ehicles held for sale were valued using the same techniques as plant and equipment, and are classified within level 3 of the fair value hierarchy.</w:t>
      </w:r>
    </w:p>
    <w:p w14:paraId="1D007CB8" w14:textId="77777777" w:rsidR="00FD17AA" w:rsidRPr="0087221D" w:rsidRDefault="00FD17AA" w:rsidP="00FD17AA">
      <w:pPr>
        <w:pStyle w:val="Heading2"/>
        <w:pageBreakBefore/>
      </w:pPr>
      <w:bookmarkStart w:id="314" w:name="_Ref149921641"/>
      <w:bookmarkStart w:id="315" w:name="_Toc149922980"/>
      <w:r>
        <w:t xml:space="preserve">9. </w:t>
      </w:r>
      <w:r w:rsidRPr="0082293E">
        <w:t>Other disclosures</w:t>
      </w:r>
      <w:bookmarkEnd w:id="314"/>
      <w:bookmarkEnd w:id="315"/>
    </w:p>
    <w:p w14:paraId="36BD54DE" w14:textId="77777777" w:rsidR="00FD17AA" w:rsidRPr="0087221D" w:rsidRDefault="00FD17AA" w:rsidP="00FD17AA">
      <w:pPr>
        <w:pStyle w:val="BodyTextBold"/>
      </w:pPr>
      <w:r w:rsidRPr="0087221D">
        <w:t>Introduction</w:t>
      </w:r>
    </w:p>
    <w:p w14:paraId="186DA111" w14:textId="77777777" w:rsidR="00FD17AA" w:rsidRDefault="00FD17AA" w:rsidP="00FD17AA">
      <w:pPr>
        <w:pStyle w:val="BodyText"/>
      </w:pPr>
      <w:r w:rsidRPr="0082293E">
        <w:t>This section includes additional material disclosures required by accounting standards or otherwise, for the understanding of this financial report.</w:t>
      </w:r>
    </w:p>
    <w:p w14:paraId="40C8C98A" w14:textId="77777777" w:rsidR="00FD17AA" w:rsidRPr="0082293E" w:rsidRDefault="00FD17AA" w:rsidP="00FD17AA">
      <w:pPr>
        <w:pStyle w:val="BodyTextBold"/>
      </w:pPr>
      <w:r w:rsidRPr="0082293E">
        <w:t>Structure</w:t>
      </w:r>
    </w:p>
    <w:p w14:paraId="71E88E18" w14:textId="77777777" w:rsidR="00FD17AA" w:rsidRPr="0082293E" w:rsidRDefault="00FD17AA" w:rsidP="00FD17AA">
      <w:pPr>
        <w:pStyle w:val="NoSpacing"/>
        <w:tabs>
          <w:tab w:val="left" w:pos="567"/>
        </w:tabs>
      </w:pPr>
      <w:r>
        <w:t>9.1</w:t>
      </w:r>
      <w:r>
        <w:tab/>
      </w:r>
      <w:r w:rsidRPr="0082293E">
        <w:t>Other economic flows included in net result</w:t>
      </w:r>
    </w:p>
    <w:p w14:paraId="01A01C31" w14:textId="77777777" w:rsidR="00FD17AA" w:rsidRPr="0082293E" w:rsidRDefault="00FD17AA" w:rsidP="00FD17AA">
      <w:pPr>
        <w:pStyle w:val="NoSpacing"/>
        <w:tabs>
          <w:tab w:val="left" w:pos="567"/>
        </w:tabs>
      </w:pPr>
      <w:r>
        <w:t>9.2</w:t>
      </w:r>
      <w:r>
        <w:tab/>
      </w:r>
      <w:r w:rsidRPr="0082293E">
        <w:t>Ex-Gratia expenses</w:t>
      </w:r>
    </w:p>
    <w:p w14:paraId="766645CF" w14:textId="77777777" w:rsidR="00FD17AA" w:rsidRPr="0082293E" w:rsidRDefault="00FD17AA" w:rsidP="00FD17AA">
      <w:pPr>
        <w:pStyle w:val="NoSpacing"/>
        <w:tabs>
          <w:tab w:val="left" w:pos="567"/>
        </w:tabs>
      </w:pPr>
      <w:r>
        <w:t>9.3</w:t>
      </w:r>
      <w:r>
        <w:tab/>
      </w:r>
      <w:r w:rsidRPr="0082293E">
        <w:t>Responsible persons</w:t>
      </w:r>
    </w:p>
    <w:p w14:paraId="4C911760" w14:textId="77777777" w:rsidR="00FD17AA" w:rsidRPr="0082293E" w:rsidRDefault="00FD17AA" w:rsidP="00FD17AA">
      <w:pPr>
        <w:pStyle w:val="NoSpacing"/>
        <w:tabs>
          <w:tab w:val="left" w:pos="567"/>
        </w:tabs>
      </w:pPr>
      <w:r>
        <w:t>9.4</w:t>
      </w:r>
      <w:r>
        <w:tab/>
      </w:r>
      <w:r w:rsidRPr="0082293E">
        <w:t>Remuneration of executives</w:t>
      </w:r>
    </w:p>
    <w:p w14:paraId="753AA8F2" w14:textId="77777777" w:rsidR="00FD17AA" w:rsidRPr="0082293E" w:rsidRDefault="00FD17AA" w:rsidP="00FD17AA">
      <w:pPr>
        <w:pStyle w:val="NoSpacing"/>
        <w:tabs>
          <w:tab w:val="left" w:pos="567"/>
        </w:tabs>
      </w:pPr>
      <w:r>
        <w:t>9.5</w:t>
      </w:r>
      <w:r>
        <w:tab/>
      </w:r>
      <w:r w:rsidRPr="0082293E">
        <w:t>Key management personnel</w:t>
      </w:r>
    </w:p>
    <w:p w14:paraId="66703B68" w14:textId="77777777" w:rsidR="00FD17AA" w:rsidRPr="0082293E" w:rsidRDefault="00FD17AA" w:rsidP="00FD17AA">
      <w:pPr>
        <w:pStyle w:val="NoSpacing"/>
        <w:tabs>
          <w:tab w:val="left" w:pos="567"/>
        </w:tabs>
      </w:pPr>
      <w:r>
        <w:t>9.6</w:t>
      </w:r>
      <w:r>
        <w:tab/>
      </w:r>
      <w:r w:rsidRPr="0082293E">
        <w:t>Remuneration of auditors</w:t>
      </w:r>
    </w:p>
    <w:p w14:paraId="7AA3E968" w14:textId="77777777" w:rsidR="00FD17AA" w:rsidRPr="0082293E" w:rsidRDefault="00FD17AA" w:rsidP="00FD17AA">
      <w:pPr>
        <w:pStyle w:val="NoSpacing"/>
        <w:tabs>
          <w:tab w:val="left" w:pos="567"/>
        </w:tabs>
      </w:pPr>
      <w:r>
        <w:t>9.7</w:t>
      </w:r>
      <w:r>
        <w:tab/>
      </w:r>
      <w:r w:rsidRPr="0082293E">
        <w:t>Subsequent events</w:t>
      </w:r>
    </w:p>
    <w:p w14:paraId="7D3E38CF" w14:textId="77777777" w:rsidR="00FD17AA" w:rsidRPr="0082293E" w:rsidRDefault="00FD17AA" w:rsidP="00FD17AA">
      <w:pPr>
        <w:pStyle w:val="NoSpacing"/>
        <w:tabs>
          <w:tab w:val="left" w:pos="567"/>
        </w:tabs>
      </w:pPr>
      <w:r>
        <w:t>9.8</w:t>
      </w:r>
      <w:r>
        <w:tab/>
      </w:r>
      <w:r w:rsidRPr="0082293E">
        <w:t>Other accounting policies</w:t>
      </w:r>
    </w:p>
    <w:p w14:paraId="57164B1E" w14:textId="77777777" w:rsidR="00FD17AA" w:rsidRPr="0082293E" w:rsidRDefault="00FD17AA" w:rsidP="00FD17AA">
      <w:pPr>
        <w:pStyle w:val="NoSpacing"/>
        <w:tabs>
          <w:tab w:val="left" w:pos="567"/>
        </w:tabs>
      </w:pPr>
      <w:r>
        <w:t>9.9</w:t>
      </w:r>
      <w:r>
        <w:tab/>
      </w:r>
      <w:r w:rsidRPr="0082293E">
        <w:t>Change in accounting policies</w:t>
      </w:r>
    </w:p>
    <w:p w14:paraId="0D4CA9B9" w14:textId="77777777" w:rsidR="00FD17AA" w:rsidRDefault="00FD17AA" w:rsidP="00FD17AA">
      <w:pPr>
        <w:pStyle w:val="NoSpacing"/>
        <w:tabs>
          <w:tab w:val="left" w:pos="567"/>
        </w:tabs>
      </w:pPr>
      <w:r>
        <w:t>9.10</w:t>
      </w:r>
      <w:r>
        <w:tab/>
      </w:r>
      <w:r w:rsidRPr="0082293E">
        <w:t>Australian Accounting Standards issued that are not yet effective</w:t>
      </w:r>
    </w:p>
    <w:p w14:paraId="5117E04B" w14:textId="77777777" w:rsidR="00FD17AA" w:rsidRPr="0082293E" w:rsidRDefault="00FD17AA" w:rsidP="00FD17AA">
      <w:pPr>
        <w:pStyle w:val="Heading3"/>
      </w:pPr>
      <w:bookmarkStart w:id="316" w:name="_Ref149921647"/>
      <w:bookmarkStart w:id="317" w:name="_Toc149922981"/>
      <w:r>
        <w:t xml:space="preserve">9.1 </w:t>
      </w:r>
      <w:r w:rsidRPr="0082293E">
        <w:t>Other Economic Flows Included In Net Result</w:t>
      </w:r>
      <w:bookmarkEnd w:id="316"/>
      <w:bookmarkEnd w:id="317"/>
    </w:p>
    <w:p w14:paraId="1C047F08" w14:textId="77777777" w:rsidR="00FD17AA" w:rsidRDefault="00FD17AA" w:rsidP="00FD17AA">
      <w:pPr>
        <w:pStyle w:val="BodyText"/>
      </w:pPr>
      <w:r w:rsidRPr="0082293E">
        <w:t>Other economic flows are changes in the volume or value of an asset or liability that do not result from transactions. Other gains/(losses) from other economic flows include the gains or losses from the</w:t>
      </w:r>
      <w:r>
        <w:t xml:space="preserve"> r</w:t>
      </w:r>
      <w:r w:rsidRPr="0082293E">
        <w:t>evaluation of the present value of the long service leave liability due to changes in the bond interest rates.</w:t>
      </w:r>
    </w:p>
    <w:tbl>
      <w:tblPr>
        <w:tblStyle w:val="AccessibleTableNumerical"/>
        <w:tblW w:w="5000" w:type="pct"/>
        <w:tblLook w:val="04A0" w:firstRow="1" w:lastRow="0" w:firstColumn="1" w:lastColumn="0" w:noHBand="0" w:noVBand="1"/>
      </w:tblPr>
      <w:tblGrid>
        <w:gridCol w:w="7165"/>
        <w:gridCol w:w="1237"/>
        <w:gridCol w:w="1235"/>
      </w:tblGrid>
      <w:tr w:rsidR="00FD17AA" w:rsidRPr="0087221D" w14:paraId="695C29B5"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17" w:type="pct"/>
          </w:tcPr>
          <w:p w14:paraId="738A0AF4" w14:textId="77777777" w:rsidR="00FD17AA" w:rsidRPr="0087221D" w:rsidRDefault="00FD17AA" w:rsidP="00FB650D">
            <w:pPr>
              <w:pStyle w:val="TableText"/>
            </w:pPr>
            <w:r>
              <w:t>Item</w:t>
            </w:r>
          </w:p>
        </w:tc>
        <w:tc>
          <w:tcPr>
            <w:tcW w:w="642" w:type="pct"/>
          </w:tcPr>
          <w:p w14:paraId="11D32390" w14:textId="77777777" w:rsidR="00FD17AA" w:rsidRPr="0087221D"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7221D">
              <w:t>2023</w:t>
            </w:r>
          </w:p>
          <w:p w14:paraId="6C07F498" w14:textId="77777777" w:rsidR="00FD17AA" w:rsidRPr="0087221D"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7221D">
              <w:t>$’000</w:t>
            </w:r>
          </w:p>
        </w:tc>
        <w:tc>
          <w:tcPr>
            <w:tcW w:w="641" w:type="pct"/>
          </w:tcPr>
          <w:p w14:paraId="083F6EA6" w14:textId="77777777" w:rsidR="00FD17AA" w:rsidRPr="0087221D"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7221D">
              <w:t>2022</w:t>
            </w:r>
          </w:p>
          <w:p w14:paraId="04847A80" w14:textId="77777777" w:rsidR="00FD17AA" w:rsidRPr="0087221D"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7221D">
              <w:t>$’000</w:t>
            </w:r>
          </w:p>
        </w:tc>
      </w:tr>
      <w:tr w:rsidR="00FD17AA" w:rsidRPr="0087221D" w14:paraId="1DB11240" w14:textId="77777777" w:rsidTr="00FB650D">
        <w:tc>
          <w:tcPr>
            <w:cnfStyle w:val="001000000000" w:firstRow="0" w:lastRow="0" w:firstColumn="1" w:lastColumn="0" w:oddVBand="0" w:evenVBand="0" w:oddHBand="0" w:evenHBand="0" w:firstRowFirstColumn="0" w:firstRowLastColumn="0" w:lastRowFirstColumn="0" w:lastRowLastColumn="0"/>
            <w:tcW w:w="3717" w:type="pct"/>
          </w:tcPr>
          <w:p w14:paraId="0FB90137" w14:textId="77777777" w:rsidR="00FD17AA" w:rsidRPr="0087221D" w:rsidRDefault="00FD17AA" w:rsidP="00FB650D">
            <w:pPr>
              <w:pStyle w:val="TableText"/>
            </w:pPr>
            <w:r w:rsidRPr="0082293E">
              <w:rPr>
                <w:b/>
              </w:rPr>
              <w:t>(a)</w:t>
            </w:r>
            <w:r>
              <w:rPr>
                <w:b/>
              </w:rPr>
              <w:t xml:space="preserve"> </w:t>
            </w:r>
            <w:r w:rsidRPr="0082293E">
              <w:rPr>
                <w:b/>
              </w:rPr>
              <w:t>Net gain/(loss) on revaluation of building</w:t>
            </w:r>
          </w:p>
        </w:tc>
        <w:tc>
          <w:tcPr>
            <w:tcW w:w="642" w:type="pct"/>
          </w:tcPr>
          <w:p w14:paraId="47704324" w14:textId="77777777" w:rsidR="00FD17AA" w:rsidRPr="0087221D"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N/A</w:t>
            </w:r>
          </w:p>
        </w:tc>
        <w:tc>
          <w:tcPr>
            <w:tcW w:w="641" w:type="pct"/>
          </w:tcPr>
          <w:p w14:paraId="38CCA3B4" w14:textId="77777777" w:rsidR="00FD17AA" w:rsidRPr="0087221D"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N/A</w:t>
            </w:r>
          </w:p>
        </w:tc>
      </w:tr>
      <w:tr w:rsidR="00FD17AA" w:rsidRPr="0087221D" w14:paraId="4B156A59"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bottom w:val="single" w:sz="4" w:space="0" w:color="auto"/>
            </w:tcBorders>
          </w:tcPr>
          <w:p w14:paraId="2D15DD45" w14:textId="77777777" w:rsidR="00FD17AA" w:rsidRPr="0082293E" w:rsidRDefault="00FD17AA" w:rsidP="00FB650D">
            <w:pPr>
              <w:pStyle w:val="TableText"/>
              <w:ind w:left="283"/>
              <w:rPr>
                <w:b/>
              </w:rPr>
            </w:pPr>
            <w:r w:rsidRPr="0082293E">
              <w:t>Revaluation gain or loss on fixed assets</w:t>
            </w:r>
          </w:p>
        </w:tc>
        <w:tc>
          <w:tcPr>
            <w:tcW w:w="642" w:type="pct"/>
            <w:tcBorders>
              <w:bottom w:val="single" w:sz="4" w:space="0" w:color="auto"/>
            </w:tcBorders>
          </w:tcPr>
          <w:p w14:paraId="3AD66680" w14:textId="77777777" w:rsidR="00FD17AA" w:rsidRPr="0087221D"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0</w:t>
            </w:r>
          </w:p>
        </w:tc>
        <w:tc>
          <w:tcPr>
            <w:tcW w:w="641" w:type="pct"/>
            <w:tcBorders>
              <w:bottom w:val="single" w:sz="4" w:space="0" w:color="auto"/>
            </w:tcBorders>
          </w:tcPr>
          <w:p w14:paraId="4E270C73" w14:textId="77777777" w:rsidR="00FD17AA" w:rsidRPr="0087221D"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0</w:t>
            </w:r>
          </w:p>
        </w:tc>
      </w:tr>
      <w:tr w:rsidR="00FD17AA" w:rsidRPr="0087221D" w14:paraId="5D5B07E5"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top w:val="single" w:sz="4" w:space="0" w:color="auto"/>
              <w:bottom w:val="single" w:sz="4" w:space="0" w:color="auto"/>
            </w:tcBorders>
          </w:tcPr>
          <w:p w14:paraId="0F9DB89E" w14:textId="77777777" w:rsidR="00FD17AA" w:rsidRPr="0082293E" w:rsidRDefault="00FD17AA" w:rsidP="00FB650D">
            <w:pPr>
              <w:pStyle w:val="TableText"/>
              <w:ind w:left="283"/>
            </w:pPr>
            <w:r w:rsidRPr="0082293E">
              <w:rPr>
                <w:b/>
              </w:rPr>
              <w:t>Total net gain/(loss) on revaluation of building</w:t>
            </w:r>
          </w:p>
        </w:tc>
        <w:tc>
          <w:tcPr>
            <w:tcW w:w="642" w:type="pct"/>
            <w:tcBorders>
              <w:top w:val="single" w:sz="4" w:space="0" w:color="auto"/>
              <w:bottom w:val="single" w:sz="4" w:space="0" w:color="auto"/>
            </w:tcBorders>
          </w:tcPr>
          <w:p w14:paraId="30C0488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Pr>
                <w:b/>
              </w:rPr>
              <w:t>0</w:t>
            </w:r>
          </w:p>
        </w:tc>
        <w:tc>
          <w:tcPr>
            <w:tcW w:w="641" w:type="pct"/>
            <w:tcBorders>
              <w:top w:val="single" w:sz="4" w:space="0" w:color="auto"/>
              <w:bottom w:val="single" w:sz="4" w:space="0" w:color="auto"/>
            </w:tcBorders>
          </w:tcPr>
          <w:p w14:paraId="5BAB8004"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Pr>
                <w:b/>
              </w:rPr>
              <w:t>0</w:t>
            </w:r>
          </w:p>
        </w:tc>
      </w:tr>
      <w:tr w:rsidR="00FD17AA" w:rsidRPr="0087221D" w14:paraId="251F7667"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top w:val="single" w:sz="4" w:space="0" w:color="auto"/>
              <w:bottom w:val="nil"/>
            </w:tcBorders>
          </w:tcPr>
          <w:p w14:paraId="084AD25B" w14:textId="77777777" w:rsidR="00FD17AA" w:rsidRPr="0082293E" w:rsidRDefault="00FD17AA" w:rsidP="00FB650D">
            <w:pPr>
              <w:pStyle w:val="TableText"/>
              <w:rPr>
                <w:b/>
              </w:rPr>
            </w:pPr>
            <w:r w:rsidRPr="0082293E">
              <w:rPr>
                <w:b/>
              </w:rPr>
              <w:t>(b)</w:t>
            </w:r>
            <w:r>
              <w:rPr>
                <w:b/>
              </w:rPr>
              <w:t xml:space="preserve"> </w:t>
            </w:r>
            <w:r w:rsidRPr="0082293E">
              <w:rPr>
                <w:b/>
              </w:rPr>
              <w:t>Net gain/(loss) on non-financial assets</w:t>
            </w:r>
          </w:p>
        </w:tc>
        <w:tc>
          <w:tcPr>
            <w:tcW w:w="642" w:type="pct"/>
            <w:tcBorders>
              <w:top w:val="single" w:sz="4" w:space="0" w:color="auto"/>
              <w:bottom w:val="nil"/>
            </w:tcBorders>
          </w:tcPr>
          <w:p w14:paraId="3974B1B2"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907B14">
              <w:t>N/A</w:t>
            </w:r>
          </w:p>
        </w:tc>
        <w:tc>
          <w:tcPr>
            <w:tcW w:w="641" w:type="pct"/>
            <w:tcBorders>
              <w:top w:val="single" w:sz="4" w:space="0" w:color="auto"/>
              <w:bottom w:val="nil"/>
            </w:tcBorders>
          </w:tcPr>
          <w:p w14:paraId="4CD1BBD3"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907B14">
              <w:t>N/A</w:t>
            </w:r>
          </w:p>
        </w:tc>
      </w:tr>
      <w:tr w:rsidR="00FD17AA" w:rsidRPr="0087221D" w14:paraId="3762E8FF"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top w:val="nil"/>
              <w:bottom w:val="single" w:sz="4" w:space="0" w:color="auto"/>
            </w:tcBorders>
          </w:tcPr>
          <w:p w14:paraId="430E24B6" w14:textId="77777777" w:rsidR="00FD17AA" w:rsidRPr="0082293E" w:rsidRDefault="00FD17AA" w:rsidP="00FB650D">
            <w:pPr>
              <w:pStyle w:val="TableText"/>
              <w:ind w:left="283"/>
              <w:rPr>
                <w:b/>
              </w:rPr>
            </w:pPr>
            <w:r w:rsidRPr="0082293E">
              <w:t>Net gain/(loss) on disposal of property, plant and equipment</w:t>
            </w:r>
          </w:p>
        </w:tc>
        <w:tc>
          <w:tcPr>
            <w:tcW w:w="642" w:type="pct"/>
            <w:tcBorders>
              <w:top w:val="nil"/>
              <w:bottom w:val="single" w:sz="4" w:space="0" w:color="auto"/>
            </w:tcBorders>
          </w:tcPr>
          <w:p w14:paraId="10A3250C"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82293E">
              <w:t>1,516</w:t>
            </w:r>
          </w:p>
        </w:tc>
        <w:tc>
          <w:tcPr>
            <w:tcW w:w="641" w:type="pct"/>
            <w:tcBorders>
              <w:top w:val="nil"/>
              <w:bottom w:val="single" w:sz="4" w:space="0" w:color="auto"/>
            </w:tcBorders>
          </w:tcPr>
          <w:p w14:paraId="5DD1096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82293E">
              <w:t>52</w:t>
            </w:r>
          </w:p>
        </w:tc>
      </w:tr>
      <w:tr w:rsidR="00FD17AA" w:rsidRPr="0087221D" w14:paraId="7321CC6E"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top w:val="single" w:sz="4" w:space="0" w:color="auto"/>
              <w:bottom w:val="single" w:sz="4" w:space="0" w:color="auto"/>
            </w:tcBorders>
          </w:tcPr>
          <w:p w14:paraId="68914F08" w14:textId="77777777" w:rsidR="00FD17AA" w:rsidRPr="0082293E" w:rsidRDefault="00FD17AA" w:rsidP="00FB650D">
            <w:pPr>
              <w:pStyle w:val="TableText"/>
              <w:ind w:left="283"/>
            </w:pPr>
            <w:r w:rsidRPr="0082293E">
              <w:rPr>
                <w:b/>
              </w:rPr>
              <w:t>Total net gain/(loss) on non-financial assets</w:t>
            </w:r>
          </w:p>
        </w:tc>
        <w:tc>
          <w:tcPr>
            <w:tcW w:w="642" w:type="pct"/>
            <w:tcBorders>
              <w:top w:val="single" w:sz="4" w:space="0" w:color="auto"/>
              <w:bottom w:val="single" w:sz="4" w:space="0" w:color="auto"/>
            </w:tcBorders>
          </w:tcPr>
          <w:p w14:paraId="2991E24A"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1,516</w:t>
            </w:r>
          </w:p>
        </w:tc>
        <w:tc>
          <w:tcPr>
            <w:tcW w:w="641" w:type="pct"/>
            <w:tcBorders>
              <w:top w:val="single" w:sz="4" w:space="0" w:color="auto"/>
              <w:bottom w:val="single" w:sz="4" w:space="0" w:color="auto"/>
            </w:tcBorders>
          </w:tcPr>
          <w:p w14:paraId="5CA2F870"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52</w:t>
            </w:r>
          </w:p>
        </w:tc>
      </w:tr>
      <w:tr w:rsidR="00FD17AA" w:rsidRPr="0087221D" w14:paraId="0BBC42DE"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top w:val="single" w:sz="4" w:space="0" w:color="auto"/>
              <w:bottom w:val="nil"/>
            </w:tcBorders>
          </w:tcPr>
          <w:p w14:paraId="72AC9FCE" w14:textId="77777777" w:rsidR="00FD17AA" w:rsidRPr="0082293E" w:rsidRDefault="00FD17AA" w:rsidP="00FB650D">
            <w:pPr>
              <w:pStyle w:val="TableText"/>
              <w:rPr>
                <w:b/>
              </w:rPr>
            </w:pPr>
            <w:r w:rsidRPr="0082293E">
              <w:rPr>
                <w:b/>
              </w:rPr>
              <w:t>(c)</w:t>
            </w:r>
            <w:r>
              <w:rPr>
                <w:b/>
              </w:rPr>
              <w:t xml:space="preserve"> </w:t>
            </w:r>
            <w:r w:rsidRPr="0082293E">
              <w:rPr>
                <w:b/>
              </w:rPr>
              <w:t>Net gain/(loss) on financial instruments</w:t>
            </w:r>
          </w:p>
        </w:tc>
        <w:tc>
          <w:tcPr>
            <w:tcW w:w="642" w:type="pct"/>
            <w:tcBorders>
              <w:top w:val="single" w:sz="4" w:space="0" w:color="auto"/>
              <w:bottom w:val="nil"/>
            </w:tcBorders>
          </w:tcPr>
          <w:p w14:paraId="637B87D0"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F765AF">
              <w:t>N/A</w:t>
            </w:r>
          </w:p>
        </w:tc>
        <w:tc>
          <w:tcPr>
            <w:tcW w:w="641" w:type="pct"/>
            <w:tcBorders>
              <w:top w:val="single" w:sz="4" w:space="0" w:color="auto"/>
              <w:bottom w:val="nil"/>
            </w:tcBorders>
          </w:tcPr>
          <w:p w14:paraId="151618A6"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F765AF">
              <w:t>N/A</w:t>
            </w:r>
          </w:p>
        </w:tc>
      </w:tr>
      <w:tr w:rsidR="00FD17AA" w:rsidRPr="0087221D" w14:paraId="7FC78811"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top w:val="nil"/>
              <w:bottom w:val="single" w:sz="4" w:space="0" w:color="auto"/>
            </w:tcBorders>
          </w:tcPr>
          <w:p w14:paraId="505DF8B8" w14:textId="77777777" w:rsidR="00FD17AA" w:rsidRPr="0082293E" w:rsidRDefault="00FD17AA" w:rsidP="00FB650D">
            <w:pPr>
              <w:pStyle w:val="TableText"/>
              <w:ind w:left="283"/>
              <w:rPr>
                <w:b/>
              </w:rPr>
            </w:pPr>
            <w:r w:rsidRPr="0082293E">
              <w:t>Bad debts written off</w:t>
            </w:r>
          </w:p>
        </w:tc>
        <w:tc>
          <w:tcPr>
            <w:tcW w:w="642" w:type="pct"/>
            <w:tcBorders>
              <w:top w:val="nil"/>
              <w:bottom w:val="single" w:sz="4" w:space="0" w:color="auto"/>
            </w:tcBorders>
          </w:tcPr>
          <w:p w14:paraId="401B7BEB"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82293E">
              <w:t>(21)</w:t>
            </w:r>
          </w:p>
        </w:tc>
        <w:tc>
          <w:tcPr>
            <w:tcW w:w="641" w:type="pct"/>
            <w:tcBorders>
              <w:top w:val="nil"/>
              <w:bottom w:val="single" w:sz="4" w:space="0" w:color="auto"/>
            </w:tcBorders>
          </w:tcPr>
          <w:p w14:paraId="796DAE60"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82293E">
              <w:t>11</w:t>
            </w:r>
          </w:p>
        </w:tc>
      </w:tr>
      <w:tr w:rsidR="00FD17AA" w:rsidRPr="0087221D" w14:paraId="5B06C527"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top w:val="single" w:sz="4" w:space="0" w:color="auto"/>
              <w:bottom w:val="single" w:sz="4" w:space="0" w:color="auto"/>
            </w:tcBorders>
          </w:tcPr>
          <w:p w14:paraId="24BBE34C" w14:textId="77777777" w:rsidR="00FD17AA" w:rsidRPr="0082293E" w:rsidRDefault="00FD17AA" w:rsidP="00FB650D">
            <w:pPr>
              <w:pStyle w:val="TableText"/>
              <w:ind w:left="283"/>
            </w:pPr>
            <w:r w:rsidRPr="0082293E">
              <w:rPr>
                <w:b/>
              </w:rPr>
              <w:t>Total net gain/(loss) on financial instruments</w:t>
            </w:r>
          </w:p>
        </w:tc>
        <w:tc>
          <w:tcPr>
            <w:tcW w:w="642" w:type="pct"/>
            <w:tcBorders>
              <w:top w:val="single" w:sz="4" w:space="0" w:color="auto"/>
              <w:bottom w:val="single" w:sz="4" w:space="0" w:color="auto"/>
            </w:tcBorders>
          </w:tcPr>
          <w:p w14:paraId="570B9C78"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(21)</w:t>
            </w:r>
          </w:p>
        </w:tc>
        <w:tc>
          <w:tcPr>
            <w:tcW w:w="641" w:type="pct"/>
            <w:tcBorders>
              <w:top w:val="single" w:sz="4" w:space="0" w:color="auto"/>
              <w:bottom w:val="single" w:sz="4" w:space="0" w:color="auto"/>
            </w:tcBorders>
          </w:tcPr>
          <w:p w14:paraId="737E9AD5"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11</w:t>
            </w:r>
          </w:p>
        </w:tc>
      </w:tr>
      <w:tr w:rsidR="00FD17AA" w:rsidRPr="0087221D" w14:paraId="3BB03641"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top w:val="single" w:sz="4" w:space="0" w:color="auto"/>
              <w:bottom w:val="nil"/>
            </w:tcBorders>
          </w:tcPr>
          <w:p w14:paraId="2DC6590A" w14:textId="77777777" w:rsidR="00FD17AA" w:rsidRPr="00C37682" w:rsidRDefault="00FD17AA" w:rsidP="00FB650D">
            <w:pPr>
              <w:pStyle w:val="TableText"/>
              <w:rPr>
                <w:b/>
              </w:rPr>
            </w:pPr>
            <w:r w:rsidRPr="00C37682">
              <w:rPr>
                <w:b/>
              </w:rPr>
              <w:t>(d) Other gains/(losses) from other economic flows</w:t>
            </w:r>
          </w:p>
        </w:tc>
        <w:tc>
          <w:tcPr>
            <w:tcW w:w="642" w:type="pct"/>
            <w:tcBorders>
              <w:top w:val="single" w:sz="4" w:space="0" w:color="auto"/>
              <w:bottom w:val="nil"/>
            </w:tcBorders>
          </w:tcPr>
          <w:p w14:paraId="2D528F61" w14:textId="77777777" w:rsidR="00FD17AA" w:rsidRPr="00C37682"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C37682">
              <w:t>N/A</w:t>
            </w:r>
          </w:p>
        </w:tc>
        <w:tc>
          <w:tcPr>
            <w:tcW w:w="641" w:type="pct"/>
            <w:tcBorders>
              <w:top w:val="single" w:sz="4" w:space="0" w:color="auto"/>
              <w:bottom w:val="nil"/>
            </w:tcBorders>
          </w:tcPr>
          <w:p w14:paraId="53533F4C"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3F64D7">
              <w:t>N/A</w:t>
            </w:r>
          </w:p>
        </w:tc>
      </w:tr>
      <w:tr w:rsidR="00FD17AA" w:rsidRPr="0087221D" w14:paraId="50E1E1F6"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top w:val="nil"/>
              <w:bottom w:val="single" w:sz="4" w:space="0" w:color="auto"/>
            </w:tcBorders>
          </w:tcPr>
          <w:p w14:paraId="721E27D0" w14:textId="32407D4C" w:rsidR="00FD17AA" w:rsidRPr="00C37682" w:rsidRDefault="00FD17AA" w:rsidP="00FB650D">
            <w:pPr>
              <w:pStyle w:val="TableText"/>
              <w:ind w:left="340"/>
              <w:rPr>
                <w:b/>
              </w:rPr>
            </w:pPr>
            <w:r w:rsidRPr="00C37682">
              <w:t>Net gain/(loss) arising from revaluation of long service leave liability</w:t>
            </w:r>
            <w:hyperlink w:anchor="TbleNote91" w:history="1">
              <w:r w:rsidRPr="00C37682">
                <w:rPr>
                  <w:rStyle w:val="Hyperlink"/>
                  <w:vertAlign w:val="superscript"/>
                </w:rPr>
                <w:t>(</w:t>
              </w:r>
              <w:r w:rsidR="00C37682" w:rsidRPr="00C37682">
                <w:rPr>
                  <w:rStyle w:val="Hyperlink"/>
                  <w:vertAlign w:val="superscript"/>
                </w:rPr>
                <w:t>1</w:t>
              </w:r>
              <w:r w:rsidRPr="00C37682">
                <w:rPr>
                  <w:rStyle w:val="Hyperlink"/>
                  <w:vertAlign w:val="superscript"/>
                </w:rPr>
                <w:t>)</w:t>
              </w:r>
            </w:hyperlink>
          </w:p>
        </w:tc>
        <w:tc>
          <w:tcPr>
            <w:tcW w:w="642" w:type="pct"/>
            <w:tcBorders>
              <w:top w:val="nil"/>
              <w:bottom w:val="single" w:sz="4" w:space="0" w:color="auto"/>
            </w:tcBorders>
          </w:tcPr>
          <w:p w14:paraId="09EA4C5A" w14:textId="77777777" w:rsidR="00FD17AA" w:rsidRPr="00C37682"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C37682">
              <w:t>(753)</w:t>
            </w:r>
          </w:p>
        </w:tc>
        <w:tc>
          <w:tcPr>
            <w:tcW w:w="641" w:type="pct"/>
            <w:tcBorders>
              <w:top w:val="nil"/>
              <w:bottom w:val="single" w:sz="4" w:space="0" w:color="auto"/>
            </w:tcBorders>
          </w:tcPr>
          <w:p w14:paraId="7C7FE0D9"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rPr>
                <w:b/>
              </w:rPr>
            </w:pPr>
            <w:r w:rsidRPr="0082293E">
              <w:t>6,211</w:t>
            </w:r>
          </w:p>
        </w:tc>
      </w:tr>
      <w:tr w:rsidR="00FD17AA" w:rsidRPr="0087221D" w14:paraId="005D0C54" w14:textId="77777777" w:rsidTr="00FB650D">
        <w:tc>
          <w:tcPr>
            <w:cnfStyle w:val="001000000000" w:firstRow="0" w:lastRow="0" w:firstColumn="1" w:lastColumn="0" w:oddVBand="0" w:evenVBand="0" w:oddHBand="0" w:evenHBand="0" w:firstRowFirstColumn="0" w:firstRowLastColumn="0" w:lastRowFirstColumn="0" w:lastRowLastColumn="0"/>
            <w:tcW w:w="3717" w:type="pct"/>
            <w:tcBorders>
              <w:top w:val="single" w:sz="4" w:space="0" w:color="auto"/>
              <w:bottom w:val="single" w:sz="4" w:space="0" w:color="auto"/>
            </w:tcBorders>
          </w:tcPr>
          <w:p w14:paraId="04A68166" w14:textId="77777777" w:rsidR="00FD17AA" w:rsidRPr="0082293E" w:rsidRDefault="00FD17AA" w:rsidP="00FB650D">
            <w:pPr>
              <w:pStyle w:val="TableText"/>
              <w:ind w:left="340"/>
            </w:pPr>
            <w:r w:rsidRPr="0082293E">
              <w:rPr>
                <w:b/>
              </w:rPr>
              <w:t>Total other gains/(losses) from other economic flows</w:t>
            </w:r>
          </w:p>
        </w:tc>
        <w:tc>
          <w:tcPr>
            <w:tcW w:w="642" w:type="pct"/>
            <w:tcBorders>
              <w:top w:val="single" w:sz="4" w:space="0" w:color="auto"/>
              <w:bottom w:val="single" w:sz="4" w:space="0" w:color="auto"/>
            </w:tcBorders>
          </w:tcPr>
          <w:p w14:paraId="02BED02B"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(753)</w:t>
            </w:r>
          </w:p>
        </w:tc>
        <w:tc>
          <w:tcPr>
            <w:tcW w:w="641" w:type="pct"/>
            <w:tcBorders>
              <w:top w:val="single" w:sz="4" w:space="0" w:color="auto"/>
              <w:bottom w:val="single" w:sz="4" w:space="0" w:color="auto"/>
            </w:tcBorders>
          </w:tcPr>
          <w:p w14:paraId="6D44B83E"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6,211</w:t>
            </w:r>
          </w:p>
        </w:tc>
      </w:tr>
    </w:tbl>
    <w:p w14:paraId="0CAEA8FE" w14:textId="77777777" w:rsidR="00FD17AA" w:rsidRPr="0082293E" w:rsidRDefault="00FD17AA" w:rsidP="00274C3E">
      <w:pPr>
        <w:pStyle w:val="ListNumber"/>
        <w:numPr>
          <w:ilvl w:val="0"/>
          <w:numId w:val="54"/>
        </w:numPr>
      </w:pPr>
      <w:bookmarkStart w:id="318" w:name="TbleNote91"/>
      <w:bookmarkEnd w:id="318"/>
      <w:r w:rsidRPr="0082293E">
        <w:t>Revaluation arises due to change in wages inflation and discount rates</w:t>
      </w:r>
    </w:p>
    <w:p w14:paraId="2395CDC7" w14:textId="77777777" w:rsidR="00FD17AA" w:rsidRPr="0082293E" w:rsidRDefault="00FD17AA" w:rsidP="00FD17AA">
      <w:pPr>
        <w:pStyle w:val="Heading3"/>
      </w:pPr>
      <w:bookmarkStart w:id="319" w:name="_Ref149920539"/>
      <w:bookmarkStart w:id="320" w:name="_Ref149921652"/>
      <w:bookmarkStart w:id="321" w:name="_Toc149922982"/>
      <w:r>
        <w:t xml:space="preserve">9.2 </w:t>
      </w:r>
      <w:r w:rsidRPr="0082293E">
        <w:t>Ex-Gratia Expenses</w:t>
      </w:r>
      <w:bookmarkEnd w:id="319"/>
      <w:bookmarkEnd w:id="320"/>
      <w:bookmarkEnd w:id="321"/>
    </w:p>
    <w:p w14:paraId="4504014F" w14:textId="77777777" w:rsidR="00FD17AA" w:rsidRPr="0082293E" w:rsidRDefault="00FD17AA" w:rsidP="00FD17AA">
      <w:pPr>
        <w:pStyle w:val="BodyText"/>
      </w:pPr>
      <w:r w:rsidRPr="0082293E">
        <w:t>Ex-gratia expenses fall under other supplies and services in note 3.3.</w:t>
      </w:r>
    </w:p>
    <w:p w14:paraId="45B2FCDE" w14:textId="77777777" w:rsidR="00FD17AA" w:rsidRPr="0082293E" w:rsidRDefault="00FD17AA" w:rsidP="00FD17AA">
      <w:pPr>
        <w:pStyle w:val="Heading3"/>
      </w:pPr>
      <w:bookmarkStart w:id="322" w:name="_Ref149920634"/>
      <w:bookmarkStart w:id="323" w:name="_Ref149921656"/>
      <w:bookmarkStart w:id="324" w:name="_Toc149922983"/>
      <w:r>
        <w:t xml:space="preserve">9.3 </w:t>
      </w:r>
      <w:r w:rsidRPr="0082293E">
        <w:t>Responsible Persons</w:t>
      </w:r>
      <w:bookmarkEnd w:id="322"/>
      <w:bookmarkEnd w:id="323"/>
      <w:bookmarkEnd w:id="324"/>
    </w:p>
    <w:p w14:paraId="7E9BA59D" w14:textId="77777777" w:rsidR="00FD17AA" w:rsidRPr="0082293E" w:rsidRDefault="00FD17AA" w:rsidP="00D82CE4">
      <w:pPr>
        <w:pStyle w:val="BodyText"/>
        <w:spacing w:before="120"/>
      </w:pPr>
      <w:r w:rsidRPr="0082293E">
        <w:t xml:space="preserve">In accordance with the Ministerial Directions issued by the Assistant Treasurer under the </w:t>
      </w:r>
      <w:r w:rsidRPr="0082293E">
        <w:rPr>
          <w:i/>
        </w:rPr>
        <w:t>Financial Management Act 1994</w:t>
      </w:r>
      <w:r w:rsidRPr="0082293E">
        <w:t>, the following disclosures are made regarding responsible persons for the reporting period.</w:t>
      </w:r>
    </w:p>
    <w:p w14:paraId="342D777D" w14:textId="77777777" w:rsidR="00FD17AA" w:rsidRPr="0087221D" w:rsidRDefault="00FD17AA" w:rsidP="00FD17AA">
      <w:pPr>
        <w:pStyle w:val="Heading4"/>
      </w:pPr>
      <w:r w:rsidRPr="0087221D">
        <w:t>Names</w:t>
      </w:r>
    </w:p>
    <w:p w14:paraId="4F4DCF33" w14:textId="0B0B8E48" w:rsidR="00FD17AA" w:rsidRDefault="00FD17AA" w:rsidP="00D82CE4">
      <w:pPr>
        <w:pStyle w:val="BodyText"/>
        <w:spacing w:before="120"/>
      </w:pPr>
      <w:r w:rsidRPr="0082293E">
        <w:t xml:space="preserve">The persons who held the positions of Minister and Accountable Officer in </w:t>
      </w:r>
      <w:r w:rsidR="00C32A3C">
        <w:t>Court Services Victoria</w:t>
      </w:r>
      <w:r w:rsidRPr="0082293E">
        <w:t xml:space="preserve"> are as follows:</w:t>
      </w:r>
    </w:p>
    <w:p w14:paraId="7712BABB" w14:textId="77777777" w:rsidR="00FD17AA" w:rsidRPr="0082293E" w:rsidRDefault="00FD17AA" w:rsidP="00FD17AA">
      <w:pPr>
        <w:pStyle w:val="BodyText"/>
      </w:pPr>
      <w:r>
        <w:t>Minister:</w:t>
      </w:r>
    </w:p>
    <w:tbl>
      <w:tblPr>
        <w:tblStyle w:val="TableProfessional"/>
        <w:tblW w:w="5000" w:type="pct"/>
        <w:tblLook w:val="04A0" w:firstRow="1" w:lastRow="0" w:firstColumn="1" w:lastColumn="0" w:noHBand="0" w:noVBand="1"/>
      </w:tblPr>
      <w:tblGrid>
        <w:gridCol w:w="6384"/>
        <w:gridCol w:w="3253"/>
      </w:tblGrid>
      <w:tr w:rsidR="00FD17AA" w:rsidRPr="00FC3B50" w14:paraId="78DC2BA6" w14:textId="77777777" w:rsidTr="00FB650D">
        <w:trPr>
          <w:cnfStyle w:val="100000000000" w:firstRow="1" w:lastRow="0" w:firstColumn="0" w:lastColumn="0" w:oddVBand="0" w:evenVBand="0" w:oddHBand="0" w:evenHBand="0" w:firstRowFirstColumn="0" w:firstRowLastColumn="0" w:lastRowFirstColumn="0" w:lastRowLastColumn="0"/>
        </w:trPr>
        <w:tc>
          <w:tcPr>
            <w:tcW w:w="3312" w:type="pct"/>
          </w:tcPr>
          <w:p w14:paraId="249284A8" w14:textId="77777777" w:rsidR="00FD17AA" w:rsidRPr="00FC3B50" w:rsidRDefault="00FD17AA" w:rsidP="00274C3E">
            <w:pPr>
              <w:pStyle w:val="TableText"/>
              <w:spacing w:before="60" w:after="60"/>
            </w:pPr>
            <w:r w:rsidRPr="00FC3B50">
              <w:t>Responsible Minister</w:t>
            </w:r>
          </w:p>
        </w:tc>
        <w:tc>
          <w:tcPr>
            <w:tcW w:w="1688" w:type="pct"/>
          </w:tcPr>
          <w:p w14:paraId="23F7EA17" w14:textId="77777777" w:rsidR="00FD17AA" w:rsidRPr="00FC3B50" w:rsidRDefault="00FD17AA" w:rsidP="00274C3E">
            <w:pPr>
              <w:pStyle w:val="TableText"/>
              <w:spacing w:before="60" w:after="60"/>
            </w:pPr>
            <w:r w:rsidRPr="00FC3B50">
              <w:t>Period</w:t>
            </w:r>
          </w:p>
        </w:tc>
      </w:tr>
      <w:tr w:rsidR="00FD17AA" w:rsidRPr="0082293E" w14:paraId="2A5E44F9" w14:textId="77777777" w:rsidTr="00FB650D">
        <w:tc>
          <w:tcPr>
            <w:tcW w:w="3312" w:type="pct"/>
          </w:tcPr>
          <w:p w14:paraId="31838175" w14:textId="77777777" w:rsidR="00FD17AA" w:rsidRPr="0082293E" w:rsidRDefault="00FD17AA" w:rsidP="00274C3E">
            <w:pPr>
              <w:pStyle w:val="TableText"/>
              <w:spacing w:before="60" w:after="60"/>
            </w:pPr>
            <w:r w:rsidRPr="0082293E">
              <w:t>Attorney-General, The Hon. Jaclyn Symes MP</w:t>
            </w:r>
          </w:p>
        </w:tc>
        <w:tc>
          <w:tcPr>
            <w:tcW w:w="1688" w:type="pct"/>
          </w:tcPr>
          <w:p w14:paraId="1D0A2C9D" w14:textId="77777777" w:rsidR="00FD17AA" w:rsidRPr="0082293E" w:rsidRDefault="00FD17AA" w:rsidP="00274C3E">
            <w:pPr>
              <w:pStyle w:val="TableText"/>
              <w:spacing w:before="60" w:after="60"/>
            </w:pPr>
            <w:r w:rsidRPr="0082293E">
              <w:t>1 July 2022 to 30 June 2023</w:t>
            </w:r>
          </w:p>
        </w:tc>
      </w:tr>
      <w:tr w:rsidR="00FD17AA" w:rsidRPr="0082293E" w14:paraId="531C1B71" w14:textId="77777777" w:rsidTr="00FB650D">
        <w:tc>
          <w:tcPr>
            <w:tcW w:w="3312" w:type="pct"/>
          </w:tcPr>
          <w:p w14:paraId="7D88D84C" w14:textId="77777777" w:rsidR="00FD17AA" w:rsidRPr="0082293E" w:rsidRDefault="00FD17AA" w:rsidP="00274C3E">
            <w:pPr>
              <w:pStyle w:val="TableText"/>
              <w:spacing w:before="60" w:after="60"/>
            </w:pPr>
            <w:r w:rsidRPr="0082293E">
              <w:t>Acting Attorney-General, The Hon. Anthony Richard Carbines, MP</w:t>
            </w:r>
          </w:p>
        </w:tc>
        <w:tc>
          <w:tcPr>
            <w:tcW w:w="1688" w:type="pct"/>
          </w:tcPr>
          <w:p w14:paraId="05DEE5A2" w14:textId="77777777" w:rsidR="00FD17AA" w:rsidRPr="0082293E" w:rsidRDefault="00FD17AA" w:rsidP="00274C3E">
            <w:pPr>
              <w:pStyle w:val="TableText"/>
              <w:spacing w:before="60" w:after="60"/>
            </w:pPr>
            <w:r w:rsidRPr="0082293E">
              <w:t xml:space="preserve">23 September 2022 to </w:t>
            </w:r>
            <w:r>
              <w:br/>
            </w:r>
            <w:r w:rsidRPr="0082293E">
              <w:t>2 October 2022</w:t>
            </w:r>
          </w:p>
        </w:tc>
      </w:tr>
      <w:tr w:rsidR="00FD17AA" w:rsidRPr="0082293E" w14:paraId="629D4954" w14:textId="77777777" w:rsidTr="00FB650D">
        <w:tc>
          <w:tcPr>
            <w:tcW w:w="3312" w:type="pct"/>
          </w:tcPr>
          <w:p w14:paraId="7855A29A" w14:textId="77777777" w:rsidR="00FD17AA" w:rsidRPr="0082293E" w:rsidRDefault="00FD17AA" w:rsidP="00274C3E">
            <w:pPr>
              <w:pStyle w:val="TableText"/>
              <w:spacing w:before="60" w:after="60"/>
            </w:pPr>
            <w:r w:rsidRPr="0082293E">
              <w:t>Acting Attorney-General, The Hon. Anthony Richard Carbines, MP</w:t>
            </w:r>
          </w:p>
        </w:tc>
        <w:tc>
          <w:tcPr>
            <w:tcW w:w="1688" w:type="pct"/>
          </w:tcPr>
          <w:p w14:paraId="084BE503" w14:textId="77777777" w:rsidR="00FD17AA" w:rsidRPr="0082293E" w:rsidRDefault="00FD17AA" w:rsidP="00274C3E">
            <w:pPr>
              <w:pStyle w:val="TableText"/>
              <w:spacing w:before="60" w:after="60"/>
            </w:pPr>
            <w:r w:rsidRPr="0082293E">
              <w:t xml:space="preserve">28 December 2022 to </w:t>
            </w:r>
            <w:r>
              <w:br/>
            </w:r>
            <w:r w:rsidRPr="0082293E">
              <w:t>14 January 2023</w:t>
            </w:r>
          </w:p>
        </w:tc>
      </w:tr>
      <w:tr w:rsidR="00FD17AA" w:rsidRPr="0082293E" w14:paraId="3588B2E8" w14:textId="77777777" w:rsidTr="00FB650D">
        <w:tc>
          <w:tcPr>
            <w:tcW w:w="3312" w:type="pct"/>
          </w:tcPr>
          <w:p w14:paraId="4712FFEB" w14:textId="77777777" w:rsidR="00FD17AA" w:rsidRPr="0082293E" w:rsidRDefault="00FD17AA" w:rsidP="00274C3E">
            <w:pPr>
              <w:pStyle w:val="TableText"/>
              <w:spacing w:before="60" w:after="60"/>
            </w:pPr>
            <w:r w:rsidRPr="0082293E">
              <w:t>Acting Attorney-General, The Hon. Anthony Richard Carbines, MP</w:t>
            </w:r>
          </w:p>
        </w:tc>
        <w:tc>
          <w:tcPr>
            <w:tcW w:w="1688" w:type="pct"/>
          </w:tcPr>
          <w:p w14:paraId="3EF0C37F" w14:textId="77777777" w:rsidR="00FD17AA" w:rsidRPr="0082293E" w:rsidRDefault="00FD17AA" w:rsidP="00274C3E">
            <w:pPr>
              <w:pStyle w:val="TableText"/>
              <w:spacing w:before="60" w:after="60"/>
            </w:pPr>
            <w:r w:rsidRPr="0082293E">
              <w:t>29 April 2023 to 30 April 2023</w:t>
            </w:r>
          </w:p>
        </w:tc>
      </w:tr>
    </w:tbl>
    <w:p w14:paraId="58444AF7" w14:textId="77777777" w:rsidR="00FD17AA" w:rsidRPr="0082293E" w:rsidRDefault="00FD17AA" w:rsidP="00FD17AA">
      <w:pPr>
        <w:pStyle w:val="BodyText"/>
      </w:pPr>
      <w:r>
        <w:t>Accountable Officer:</w:t>
      </w:r>
    </w:p>
    <w:tbl>
      <w:tblPr>
        <w:tblStyle w:val="TableProfessional"/>
        <w:tblW w:w="5000" w:type="pct"/>
        <w:tblLook w:val="04A0" w:firstRow="1" w:lastRow="0" w:firstColumn="1" w:lastColumn="0" w:noHBand="0" w:noVBand="1"/>
      </w:tblPr>
      <w:tblGrid>
        <w:gridCol w:w="6384"/>
        <w:gridCol w:w="3253"/>
      </w:tblGrid>
      <w:tr w:rsidR="00FD17AA" w:rsidRPr="00FC3B50" w14:paraId="4ABBC3E9" w14:textId="77777777" w:rsidTr="00FB650D">
        <w:trPr>
          <w:cnfStyle w:val="100000000000" w:firstRow="1" w:lastRow="0" w:firstColumn="0" w:lastColumn="0" w:oddVBand="0" w:evenVBand="0" w:oddHBand="0" w:evenHBand="0" w:firstRowFirstColumn="0" w:firstRowLastColumn="0" w:lastRowFirstColumn="0" w:lastRowLastColumn="0"/>
        </w:trPr>
        <w:tc>
          <w:tcPr>
            <w:tcW w:w="3312" w:type="pct"/>
          </w:tcPr>
          <w:p w14:paraId="4EFCDA05" w14:textId="77777777" w:rsidR="00FD17AA" w:rsidRPr="00FC3B50" w:rsidRDefault="00FD17AA" w:rsidP="00274C3E">
            <w:pPr>
              <w:pStyle w:val="TableText"/>
              <w:spacing w:before="60" w:after="60"/>
            </w:pPr>
            <w:r w:rsidRPr="00FC3B50">
              <w:t>Accountable Officer</w:t>
            </w:r>
          </w:p>
        </w:tc>
        <w:tc>
          <w:tcPr>
            <w:tcW w:w="1688" w:type="pct"/>
          </w:tcPr>
          <w:p w14:paraId="5544C80F" w14:textId="77777777" w:rsidR="00FD17AA" w:rsidRPr="00FC3B50" w:rsidRDefault="00FD17AA" w:rsidP="00274C3E">
            <w:pPr>
              <w:pStyle w:val="TableText"/>
              <w:spacing w:before="60" w:after="60"/>
            </w:pPr>
            <w:r w:rsidRPr="00FC3B50">
              <w:t>Period</w:t>
            </w:r>
          </w:p>
        </w:tc>
      </w:tr>
      <w:tr w:rsidR="00FD17AA" w:rsidRPr="0082293E" w14:paraId="3646C925" w14:textId="77777777" w:rsidTr="00FB650D">
        <w:tc>
          <w:tcPr>
            <w:tcW w:w="3312" w:type="pct"/>
          </w:tcPr>
          <w:p w14:paraId="2057A108" w14:textId="77777777" w:rsidR="00FD17AA" w:rsidRPr="0082293E" w:rsidRDefault="00FD17AA" w:rsidP="00274C3E">
            <w:pPr>
              <w:pStyle w:val="TableText"/>
              <w:spacing w:before="60" w:after="60"/>
            </w:pPr>
            <w:r w:rsidRPr="0082293E">
              <w:t>Chief Executive Officer, Louise Anderson</w:t>
            </w:r>
          </w:p>
        </w:tc>
        <w:tc>
          <w:tcPr>
            <w:tcW w:w="1688" w:type="pct"/>
          </w:tcPr>
          <w:p w14:paraId="5CC96C26" w14:textId="77777777" w:rsidR="00FD17AA" w:rsidRPr="0082293E" w:rsidRDefault="00FD17AA" w:rsidP="00274C3E">
            <w:pPr>
              <w:pStyle w:val="TableText"/>
              <w:spacing w:before="60" w:after="60"/>
            </w:pPr>
            <w:r w:rsidRPr="0082293E">
              <w:t>1 July 2022 to 30 June 2023</w:t>
            </w:r>
          </w:p>
        </w:tc>
      </w:tr>
      <w:tr w:rsidR="00FD17AA" w:rsidRPr="0082293E" w14:paraId="3C7D4DE1" w14:textId="77777777" w:rsidTr="00FB650D">
        <w:tc>
          <w:tcPr>
            <w:tcW w:w="3312" w:type="pct"/>
          </w:tcPr>
          <w:p w14:paraId="549F5407" w14:textId="77777777" w:rsidR="00FD17AA" w:rsidRPr="0082293E" w:rsidRDefault="00FD17AA" w:rsidP="00274C3E">
            <w:pPr>
              <w:pStyle w:val="TableText"/>
              <w:spacing w:before="60" w:after="60"/>
            </w:pPr>
            <w:r w:rsidRPr="0082293E">
              <w:t>Acting Chief Executive Officer, Fiona Chamberlain</w:t>
            </w:r>
          </w:p>
        </w:tc>
        <w:tc>
          <w:tcPr>
            <w:tcW w:w="1688" w:type="pct"/>
          </w:tcPr>
          <w:p w14:paraId="7F67643C" w14:textId="77777777" w:rsidR="00FD17AA" w:rsidRPr="0082293E" w:rsidRDefault="00FD17AA" w:rsidP="00274C3E">
            <w:pPr>
              <w:pStyle w:val="TableText"/>
              <w:spacing w:before="60" w:after="60"/>
            </w:pPr>
            <w:r w:rsidRPr="0082293E">
              <w:t xml:space="preserve">14 November 2022 to </w:t>
            </w:r>
            <w:r>
              <w:br/>
            </w:r>
            <w:r w:rsidRPr="0082293E">
              <w:t>20 November 2022</w:t>
            </w:r>
          </w:p>
        </w:tc>
      </w:tr>
      <w:tr w:rsidR="00FD17AA" w:rsidRPr="0082293E" w14:paraId="4D4A9A73" w14:textId="77777777" w:rsidTr="00FB650D">
        <w:tc>
          <w:tcPr>
            <w:tcW w:w="3312" w:type="pct"/>
          </w:tcPr>
          <w:p w14:paraId="2E2182C9" w14:textId="77777777" w:rsidR="00FD17AA" w:rsidRPr="0082293E" w:rsidRDefault="00FD17AA" w:rsidP="00274C3E">
            <w:pPr>
              <w:pStyle w:val="TableText"/>
              <w:spacing w:before="60" w:after="60"/>
            </w:pPr>
            <w:r w:rsidRPr="0082293E">
              <w:t>Acting Chief Executive Officer, Fiona Chamberlain</w:t>
            </w:r>
          </w:p>
        </w:tc>
        <w:tc>
          <w:tcPr>
            <w:tcW w:w="1688" w:type="pct"/>
          </w:tcPr>
          <w:p w14:paraId="56A32EE3" w14:textId="77777777" w:rsidR="00FD17AA" w:rsidRPr="0082293E" w:rsidRDefault="00FD17AA" w:rsidP="00274C3E">
            <w:pPr>
              <w:pStyle w:val="TableText"/>
              <w:spacing w:before="60" w:after="60"/>
            </w:pPr>
            <w:r w:rsidRPr="0082293E">
              <w:t xml:space="preserve">17 December 2022 to </w:t>
            </w:r>
            <w:r>
              <w:br/>
            </w:r>
            <w:r w:rsidRPr="0082293E">
              <w:t>10 January 2023</w:t>
            </w:r>
          </w:p>
        </w:tc>
      </w:tr>
    </w:tbl>
    <w:p w14:paraId="4213FB67" w14:textId="77777777" w:rsidR="00FD17AA" w:rsidRPr="0082293E" w:rsidRDefault="00FD17AA" w:rsidP="00FD17AA">
      <w:pPr>
        <w:pStyle w:val="Heading4"/>
      </w:pPr>
      <w:r w:rsidRPr="0082293E">
        <w:t>Governing Body</w:t>
      </w:r>
    </w:p>
    <w:p w14:paraId="13A07F27" w14:textId="555E0518" w:rsidR="00FD17AA" w:rsidRPr="0082293E" w:rsidRDefault="00FD17AA" w:rsidP="00D82CE4">
      <w:pPr>
        <w:pStyle w:val="BodyText"/>
        <w:spacing w:before="120"/>
      </w:pPr>
      <w:r w:rsidRPr="0082293E">
        <w:t xml:space="preserve">The persons who held membership of the Courts Council in </w:t>
      </w:r>
      <w:r w:rsidR="00C32A3C">
        <w:t>Court Services Victoria</w:t>
      </w:r>
      <w:r w:rsidRPr="0082293E">
        <w:t xml:space="preserve"> are as follows:</w:t>
      </w:r>
    </w:p>
    <w:tbl>
      <w:tblPr>
        <w:tblStyle w:val="TableProfessional"/>
        <w:tblW w:w="5000" w:type="pct"/>
        <w:tblLook w:val="04A0" w:firstRow="1" w:lastRow="0" w:firstColumn="1" w:lastColumn="0" w:noHBand="0" w:noVBand="1"/>
      </w:tblPr>
      <w:tblGrid>
        <w:gridCol w:w="6384"/>
        <w:gridCol w:w="3253"/>
      </w:tblGrid>
      <w:tr w:rsidR="00FD17AA" w:rsidRPr="00FC3B50" w14:paraId="7C15F78A" w14:textId="77777777" w:rsidTr="00FB650D">
        <w:trPr>
          <w:cnfStyle w:val="100000000000" w:firstRow="1" w:lastRow="0" w:firstColumn="0" w:lastColumn="0" w:oddVBand="0" w:evenVBand="0" w:oddHBand="0" w:evenHBand="0" w:firstRowFirstColumn="0" w:firstRowLastColumn="0" w:lastRowFirstColumn="0" w:lastRowLastColumn="0"/>
        </w:trPr>
        <w:tc>
          <w:tcPr>
            <w:tcW w:w="3312" w:type="pct"/>
          </w:tcPr>
          <w:p w14:paraId="0F3AC1C1" w14:textId="77777777" w:rsidR="00FD17AA" w:rsidRPr="00FC3B50" w:rsidRDefault="00FD17AA" w:rsidP="00274C3E">
            <w:pPr>
              <w:pStyle w:val="TableText"/>
              <w:spacing w:before="60" w:after="60"/>
            </w:pPr>
            <w:r w:rsidRPr="00FC3B50">
              <w:t>Member Names</w:t>
            </w:r>
          </w:p>
        </w:tc>
        <w:tc>
          <w:tcPr>
            <w:tcW w:w="1688" w:type="pct"/>
          </w:tcPr>
          <w:p w14:paraId="5C27C0A2" w14:textId="77777777" w:rsidR="00FD17AA" w:rsidRPr="00FC3B50" w:rsidRDefault="00FD17AA" w:rsidP="00274C3E">
            <w:pPr>
              <w:pStyle w:val="TableText"/>
              <w:spacing w:before="60" w:after="60"/>
            </w:pPr>
            <w:r w:rsidRPr="00FC3B50">
              <w:t>Period</w:t>
            </w:r>
          </w:p>
        </w:tc>
      </w:tr>
      <w:tr w:rsidR="00FD17AA" w:rsidRPr="0082293E" w14:paraId="45F654D9" w14:textId="77777777" w:rsidTr="00FB650D">
        <w:tc>
          <w:tcPr>
            <w:tcW w:w="3312" w:type="pct"/>
          </w:tcPr>
          <w:p w14:paraId="71C67087" w14:textId="77777777" w:rsidR="00FD17AA" w:rsidRPr="0082293E" w:rsidRDefault="00FD17AA" w:rsidP="00274C3E">
            <w:pPr>
              <w:pStyle w:val="TableText"/>
              <w:spacing w:before="60" w:after="60"/>
            </w:pPr>
            <w:r w:rsidRPr="0082293E">
              <w:t>The Honourable Chief Justice Mary Anne Ferguson, Chair</w:t>
            </w:r>
          </w:p>
        </w:tc>
        <w:tc>
          <w:tcPr>
            <w:tcW w:w="1688" w:type="pct"/>
          </w:tcPr>
          <w:p w14:paraId="64D7CD92" w14:textId="77777777" w:rsidR="00FD17AA" w:rsidRPr="0082293E" w:rsidRDefault="00FD17AA" w:rsidP="00274C3E">
            <w:pPr>
              <w:pStyle w:val="TableText"/>
              <w:spacing w:before="60" w:after="60"/>
            </w:pPr>
            <w:r w:rsidRPr="0082293E">
              <w:t>1 July 2022 to 30 June 2023</w:t>
            </w:r>
          </w:p>
        </w:tc>
      </w:tr>
      <w:tr w:rsidR="00FD17AA" w:rsidRPr="0082293E" w14:paraId="0620E037" w14:textId="77777777" w:rsidTr="00FB650D">
        <w:tc>
          <w:tcPr>
            <w:tcW w:w="3312" w:type="pct"/>
          </w:tcPr>
          <w:p w14:paraId="1621D782" w14:textId="77777777" w:rsidR="00FD17AA" w:rsidRPr="0082293E" w:rsidRDefault="00FD17AA" w:rsidP="00274C3E">
            <w:pPr>
              <w:pStyle w:val="TableText"/>
              <w:spacing w:before="60" w:after="60"/>
            </w:pPr>
            <w:r w:rsidRPr="0082293E">
              <w:t>The Honourable Chief Judge Peter Kidd</w:t>
            </w:r>
          </w:p>
        </w:tc>
        <w:tc>
          <w:tcPr>
            <w:tcW w:w="1688" w:type="pct"/>
          </w:tcPr>
          <w:p w14:paraId="2B55656D" w14:textId="77777777" w:rsidR="00FD17AA" w:rsidRPr="0082293E" w:rsidRDefault="00FD17AA" w:rsidP="00274C3E">
            <w:pPr>
              <w:pStyle w:val="TableText"/>
              <w:spacing w:before="60" w:after="60"/>
            </w:pPr>
            <w:r w:rsidRPr="0082293E">
              <w:t>1 July 2022 to 30 June 2023</w:t>
            </w:r>
          </w:p>
        </w:tc>
      </w:tr>
      <w:tr w:rsidR="00FD17AA" w:rsidRPr="0082293E" w14:paraId="56942D2E" w14:textId="77777777" w:rsidTr="00FB650D">
        <w:tc>
          <w:tcPr>
            <w:tcW w:w="3312" w:type="pct"/>
          </w:tcPr>
          <w:p w14:paraId="36465AC0" w14:textId="77777777" w:rsidR="00FD17AA" w:rsidRPr="0082293E" w:rsidRDefault="00FD17AA" w:rsidP="00274C3E">
            <w:pPr>
              <w:pStyle w:val="TableText"/>
              <w:spacing w:before="60" w:after="60"/>
            </w:pPr>
            <w:r w:rsidRPr="0082293E">
              <w:t>The Honourable Justice Michelle Quigley</w:t>
            </w:r>
          </w:p>
        </w:tc>
        <w:tc>
          <w:tcPr>
            <w:tcW w:w="1688" w:type="pct"/>
          </w:tcPr>
          <w:p w14:paraId="44143724" w14:textId="77777777" w:rsidR="00FD17AA" w:rsidRPr="0082293E" w:rsidRDefault="00FD17AA" w:rsidP="00274C3E">
            <w:pPr>
              <w:pStyle w:val="TableText"/>
              <w:spacing w:before="60" w:after="60"/>
            </w:pPr>
            <w:r w:rsidRPr="0082293E">
              <w:t>1 July 2022 to 30 June 2023</w:t>
            </w:r>
          </w:p>
        </w:tc>
      </w:tr>
      <w:tr w:rsidR="00FD17AA" w:rsidRPr="0082293E" w14:paraId="6455B2B8" w14:textId="77777777" w:rsidTr="00FB650D">
        <w:tc>
          <w:tcPr>
            <w:tcW w:w="3312" w:type="pct"/>
          </w:tcPr>
          <w:p w14:paraId="0D961408" w14:textId="77777777" w:rsidR="00FD17AA" w:rsidRPr="0082293E" w:rsidRDefault="00FD17AA" w:rsidP="00274C3E">
            <w:pPr>
              <w:pStyle w:val="TableText"/>
              <w:spacing w:before="60" w:after="60"/>
            </w:pPr>
            <w:r w:rsidRPr="0082293E">
              <w:t>Her Honour Chief Magistrate Lisa Hannan</w:t>
            </w:r>
          </w:p>
        </w:tc>
        <w:tc>
          <w:tcPr>
            <w:tcW w:w="1688" w:type="pct"/>
          </w:tcPr>
          <w:p w14:paraId="518B33F9" w14:textId="77777777" w:rsidR="00FD17AA" w:rsidRPr="0082293E" w:rsidRDefault="00FD17AA" w:rsidP="00274C3E">
            <w:pPr>
              <w:pStyle w:val="TableText"/>
              <w:spacing w:before="60" w:after="60"/>
            </w:pPr>
            <w:r w:rsidRPr="0082293E">
              <w:t>1 July 2022 to 30 June 2023</w:t>
            </w:r>
          </w:p>
        </w:tc>
      </w:tr>
      <w:tr w:rsidR="00FD17AA" w:rsidRPr="0082293E" w14:paraId="2EAB05F0" w14:textId="77777777" w:rsidTr="00FB650D">
        <w:tc>
          <w:tcPr>
            <w:tcW w:w="3312" w:type="pct"/>
          </w:tcPr>
          <w:p w14:paraId="46B61FD3" w14:textId="77777777" w:rsidR="00FD17AA" w:rsidRPr="0082293E" w:rsidRDefault="00FD17AA" w:rsidP="00274C3E">
            <w:pPr>
              <w:pStyle w:val="TableText"/>
              <w:spacing w:before="60" w:after="60"/>
            </w:pPr>
            <w:r w:rsidRPr="0082293E">
              <w:t>His Honour Judge Jack Vandersteen</w:t>
            </w:r>
          </w:p>
        </w:tc>
        <w:tc>
          <w:tcPr>
            <w:tcW w:w="1688" w:type="pct"/>
          </w:tcPr>
          <w:p w14:paraId="53EFB978" w14:textId="77777777" w:rsidR="00FD17AA" w:rsidRPr="0082293E" w:rsidRDefault="00FD17AA" w:rsidP="00274C3E">
            <w:pPr>
              <w:pStyle w:val="TableText"/>
              <w:spacing w:before="60" w:after="60"/>
            </w:pPr>
            <w:r w:rsidRPr="0082293E">
              <w:t>1 July 2022 to 30 June 2023</w:t>
            </w:r>
          </w:p>
        </w:tc>
      </w:tr>
      <w:tr w:rsidR="00FD17AA" w:rsidRPr="0082293E" w14:paraId="67455BAD" w14:textId="77777777" w:rsidTr="00FB650D">
        <w:tc>
          <w:tcPr>
            <w:tcW w:w="3312" w:type="pct"/>
          </w:tcPr>
          <w:p w14:paraId="720F9DC1" w14:textId="77777777" w:rsidR="00FD17AA" w:rsidRPr="0082293E" w:rsidRDefault="00FD17AA" w:rsidP="00274C3E">
            <w:pPr>
              <w:pStyle w:val="TableText"/>
              <w:spacing w:before="60" w:after="60"/>
            </w:pPr>
            <w:r w:rsidRPr="0082293E">
              <w:t>His Honour State Coroner Judge John Cain</w:t>
            </w:r>
          </w:p>
        </w:tc>
        <w:tc>
          <w:tcPr>
            <w:tcW w:w="1688" w:type="pct"/>
          </w:tcPr>
          <w:p w14:paraId="5C23DF96" w14:textId="77777777" w:rsidR="00FD17AA" w:rsidRPr="0082293E" w:rsidRDefault="00FD17AA" w:rsidP="00274C3E">
            <w:pPr>
              <w:pStyle w:val="TableText"/>
              <w:spacing w:before="60" w:after="60"/>
            </w:pPr>
            <w:r w:rsidRPr="0082293E">
              <w:t>1 July 2022 to 30 June 2023</w:t>
            </w:r>
          </w:p>
        </w:tc>
      </w:tr>
      <w:tr w:rsidR="00FD17AA" w:rsidRPr="0082293E" w14:paraId="3D1B8419" w14:textId="77777777" w:rsidTr="00FB650D">
        <w:tc>
          <w:tcPr>
            <w:tcW w:w="3312" w:type="pct"/>
          </w:tcPr>
          <w:p w14:paraId="6ADAE20C" w14:textId="77777777" w:rsidR="00FD17AA" w:rsidRPr="0082293E" w:rsidRDefault="00FD17AA" w:rsidP="00274C3E">
            <w:pPr>
              <w:pStyle w:val="TableText"/>
              <w:spacing w:before="60" w:after="60"/>
            </w:pPr>
            <w:r w:rsidRPr="0082293E">
              <w:t>Dr Philip Williams (AM)</w:t>
            </w:r>
          </w:p>
        </w:tc>
        <w:tc>
          <w:tcPr>
            <w:tcW w:w="1688" w:type="pct"/>
          </w:tcPr>
          <w:p w14:paraId="6A1EDD45" w14:textId="77777777" w:rsidR="00FD17AA" w:rsidRPr="0082293E" w:rsidRDefault="00FD17AA" w:rsidP="00274C3E">
            <w:pPr>
              <w:pStyle w:val="TableText"/>
              <w:spacing w:before="60" w:after="60"/>
            </w:pPr>
            <w:r w:rsidRPr="0082293E">
              <w:t>1 July 2022 to 30 June 2023</w:t>
            </w:r>
          </w:p>
        </w:tc>
      </w:tr>
      <w:tr w:rsidR="00FD17AA" w:rsidRPr="0082293E" w14:paraId="19B678B6" w14:textId="77777777" w:rsidTr="00FB650D">
        <w:tc>
          <w:tcPr>
            <w:tcW w:w="3312" w:type="pct"/>
          </w:tcPr>
          <w:p w14:paraId="63A7795D" w14:textId="77777777" w:rsidR="00FD17AA" w:rsidRPr="0082293E" w:rsidRDefault="00FD17AA" w:rsidP="00274C3E">
            <w:pPr>
              <w:pStyle w:val="TableText"/>
              <w:spacing w:before="60" w:after="60"/>
            </w:pPr>
            <w:r w:rsidRPr="0082293E">
              <w:t>Ms Susan Friend</w:t>
            </w:r>
          </w:p>
        </w:tc>
        <w:tc>
          <w:tcPr>
            <w:tcW w:w="1688" w:type="pct"/>
          </w:tcPr>
          <w:p w14:paraId="2AE7CD29" w14:textId="77777777" w:rsidR="00FD17AA" w:rsidRPr="0082293E" w:rsidRDefault="00FD17AA" w:rsidP="00274C3E">
            <w:pPr>
              <w:pStyle w:val="TableText"/>
              <w:spacing w:before="60" w:after="60"/>
            </w:pPr>
            <w:r w:rsidRPr="0082293E">
              <w:t>1 July 2022 to 30 June 2023</w:t>
            </w:r>
          </w:p>
        </w:tc>
      </w:tr>
    </w:tbl>
    <w:p w14:paraId="0841974B" w14:textId="77777777" w:rsidR="00FD17AA" w:rsidRPr="0082293E" w:rsidRDefault="00FD17AA" w:rsidP="00FD17AA">
      <w:pPr>
        <w:pStyle w:val="Heading4"/>
      </w:pPr>
      <w:r w:rsidRPr="0082293E">
        <w:t>Remuneration: Accountable Officer</w:t>
      </w:r>
    </w:p>
    <w:tbl>
      <w:tblPr>
        <w:tblStyle w:val="AccessibleTableNumerical"/>
        <w:tblW w:w="5000" w:type="pct"/>
        <w:tblLook w:val="04A0" w:firstRow="1" w:lastRow="0" w:firstColumn="1" w:lastColumn="0" w:noHBand="0" w:noVBand="1"/>
      </w:tblPr>
      <w:tblGrid>
        <w:gridCol w:w="7273"/>
        <w:gridCol w:w="1183"/>
        <w:gridCol w:w="1181"/>
      </w:tblGrid>
      <w:tr w:rsidR="00FD17AA" w:rsidRPr="0082293E" w14:paraId="0EA6CBFB"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3" w:type="pct"/>
          </w:tcPr>
          <w:p w14:paraId="5755BC10" w14:textId="77777777" w:rsidR="00FD17AA" w:rsidRPr="0082293E" w:rsidRDefault="00FD17AA" w:rsidP="00274C3E">
            <w:pPr>
              <w:pStyle w:val="TableText"/>
              <w:spacing w:before="60" w:after="60"/>
            </w:pPr>
            <w:r>
              <w:t>Remuneration</w:t>
            </w:r>
          </w:p>
        </w:tc>
        <w:tc>
          <w:tcPr>
            <w:tcW w:w="614" w:type="pct"/>
          </w:tcPr>
          <w:p w14:paraId="0F1C84E9" w14:textId="77777777" w:rsidR="00FD17AA" w:rsidRPr="0082293E" w:rsidRDefault="00FD17AA" w:rsidP="00274C3E">
            <w:pPr>
              <w:pStyle w:val="TableText"/>
              <w:spacing w:before="60" w:after="60"/>
              <w:cnfStyle w:val="100000000000" w:firstRow="1" w:lastRow="0" w:firstColumn="0" w:lastColumn="0" w:oddVBand="0" w:evenVBand="0" w:oddHBand="0" w:evenHBand="0" w:firstRowFirstColumn="0" w:firstRowLastColumn="0" w:lastRowFirstColumn="0" w:lastRowLastColumn="0"/>
            </w:pPr>
            <w:r w:rsidRPr="0082293E">
              <w:rPr>
                <w:b/>
              </w:rPr>
              <w:t>2023</w:t>
            </w:r>
          </w:p>
          <w:p w14:paraId="5423A2FA" w14:textId="77777777" w:rsidR="00FD17AA" w:rsidRPr="0082293E" w:rsidRDefault="00FD17AA" w:rsidP="00274C3E">
            <w:pPr>
              <w:pStyle w:val="TableText"/>
              <w:spacing w:before="60" w:after="60"/>
              <w:cnfStyle w:val="100000000000" w:firstRow="1" w:lastRow="0" w:firstColumn="0" w:lastColumn="0" w:oddVBand="0" w:evenVBand="0" w:oddHBand="0" w:evenHBand="0" w:firstRowFirstColumn="0" w:firstRowLastColumn="0" w:lastRowFirstColumn="0" w:lastRowLastColumn="0"/>
            </w:pPr>
            <w:r w:rsidRPr="0082293E">
              <w:t>No.</w:t>
            </w:r>
          </w:p>
        </w:tc>
        <w:tc>
          <w:tcPr>
            <w:tcW w:w="613" w:type="pct"/>
          </w:tcPr>
          <w:p w14:paraId="763043D5" w14:textId="77777777" w:rsidR="00FD17AA" w:rsidRPr="0082293E" w:rsidRDefault="00FD17AA" w:rsidP="00274C3E">
            <w:pPr>
              <w:pStyle w:val="TableText"/>
              <w:spacing w:before="60" w:after="60"/>
              <w:cnfStyle w:val="100000000000" w:firstRow="1" w:lastRow="0" w:firstColumn="0" w:lastColumn="0" w:oddVBand="0" w:evenVBand="0" w:oddHBand="0" w:evenHBand="0" w:firstRowFirstColumn="0" w:firstRowLastColumn="0" w:lastRowFirstColumn="0" w:lastRowLastColumn="0"/>
            </w:pPr>
            <w:r w:rsidRPr="0082293E">
              <w:rPr>
                <w:b/>
              </w:rPr>
              <w:t>2022</w:t>
            </w:r>
          </w:p>
          <w:p w14:paraId="34A73B9D" w14:textId="77777777" w:rsidR="00FD17AA" w:rsidRPr="0082293E" w:rsidRDefault="00FD17AA" w:rsidP="00274C3E">
            <w:pPr>
              <w:pStyle w:val="TableText"/>
              <w:spacing w:before="60" w:after="60"/>
              <w:cnfStyle w:val="100000000000" w:firstRow="1" w:lastRow="0" w:firstColumn="0" w:lastColumn="0" w:oddVBand="0" w:evenVBand="0" w:oddHBand="0" w:evenHBand="0" w:firstRowFirstColumn="0" w:firstRowLastColumn="0" w:lastRowFirstColumn="0" w:lastRowLastColumn="0"/>
            </w:pPr>
            <w:r w:rsidRPr="0082293E">
              <w:t>No.</w:t>
            </w:r>
          </w:p>
        </w:tc>
      </w:tr>
      <w:tr w:rsidR="00FD17AA" w:rsidRPr="0082293E" w14:paraId="477B6563"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2FEC1CC6" w14:textId="77777777" w:rsidR="00FD17AA" w:rsidRPr="0082293E" w:rsidRDefault="00FD17AA" w:rsidP="00274C3E">
            <w:pPr>
              <w:pStyle w:val="TableText"/>
              <w:spacing w:before="60" w:after="60"/>
            </w:pPr>
            <w:r w:rsidRPr="0082293E">
              <w:t>$30,000 - $39,999</w:t>
            </w:r>
          </w:p>
        </w:tc>
        <w:tc>
          <w:tcPr>
            <w:tcW w:w="614" w:type="pct"/>
          </w:tcPr>
          <w:p w14:paraId="1018A170" w14:textId="77777777" w:rsidR="00FD17AA" w:rsidRPr="0082293E" w:rsidRDefault="00FD17AA" w:rsidP="00274C3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1</w:t>
            </w:r>
          </w:p>
        </w:tc>
        <w:tc>
          <w:tcPr>
            <w:tcW w:w="613" w:type="pct"/>
          </w:tcPr>
          <w:p w14:paraId="1BF6006F" w14:textId="77777777" w:rsidR="00FD17AA" w:rsidRPr="0082293E" w:rsidRDefault="00FD17AA" w:rsidP="00274C3E">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r>
      <w:tr w:rsidR="00FD17AA" w:rsidRPr="0082293E" w14:paraId="5659D2D0"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63ED503E" w14:textId="77777777" w:rsidR="00FD17AA" w:rsidRPr="0082293E" w:rsidRDefault="00FD17AA" w:rsidP="00274C3E">
            <w:pPr>
              <w:pStyle w:val="TableText"/>
              <w:spacing w:before="60" w:after="60"/>
            </w:pPr>
            <w:r w:rsidRPr="0082293E">
              <w:t>$50,000 - $59,999</w:t>
            </w:r>
          </w:p>
        </w:tc>
        <w:tc>
          <w:tcPr>
            <w:tcW w:w="614" w:type="pct"/>
          </w:tcPr>
          <w:p w14:paraId="222C4D17" w14:textId="77777777" w:rsidR="00FD17AA" w:rsidRPr="0082293E" w:rsidRDefault="00FD17AA" w:rsidP="00274C3E">
            <w:pPr>
              <w:spacing w:before="60" w:after="60"/>
              <w:cnfStyle w:val="000000000000" w:firstRow="0" w:lastRow="0" w:firstColumn="0" w:lastColumn="0" w:oddVBand="0" w:evenVBand="0" w:oddHBand="0" w:evenHBand="0" w:firstRowFirstColumn="0" w:firstRowLastColumn="0" w:lastRowFirstColumn="0" w:lastRowLastColumn="0"/>
            </w:pPr>
            <w:r>
              <w:t>0</w:t>
            </w:r>
          </w:p>
        </w:tc>
        <w:tc>
          <w:tcPr>
            <w:tcW w:w="613" w:type="pct"/>
          </w:tcPr>
          <w:p w14:paraId="18963AC8" w14:textId="77777777" w:rsidR="00FD17AA" w:rsidRPr="0082293E" w:rsidRDefault="00FD17AA" w:rsidP="00274C3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1</w:t>
            </w:r>
          </w:p>
        </w:tc>
      </w:tr>
      <w:tr w:rsidR="00FD17AA" w:rsidRPr="0082293E" w14:paraId="65C0684C"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4EF94C54" w14:textId="77777777" w:rsidR="00FD17AA" w:rsidRPr="0082293E" w:rsidRDefault="00FD17AA" w:rsidP="00274C3E">
            <w:pPr>
              <w:pStyle w:val="TableText"/>
              <w:spacing w:before="60" w:after="60"/>
            </w:pPr>
            <w:r w:rsidRPr="0082293E">
              <w:t>$420,000 - $429,999</w:t>
            </w:r>
          </w:p>
        </w:tc>
        <w:tc>
          <w:tcPr>
            <w:tcW w:w="614" w:type="pct"/>
          </w:tcPr>
          <w:p w14:paraId="4CF21964" w14:textId="77777777" w:rsidR="00FD17AA" w:rsidRPr="0082293E" w:rsidRDefault="00FD17AA" w:rsidP="00274C3E">
            <w:pPr>
              <w:spacing w:before="60" w:after="60"/>
              <w:cnfStyle w:val="000000000000" w:firstRow="0" w:lastRow="0" w:firstColumn="0" w:lastColumn="0" w:oddVBand="0" w:evenVBand="0" w:oddHBand="0" w:evenHBand="0" w:firstRowFirstColumn="0" w:firstRowLastColumn="0" w:lastRowFirstColumn="0" w:lastRowLastColumn="0"/>
            </w:pPr>
            <w:r>
              <w:t>0</w:t>
            </w:r>
          </w:p>
        </w:tc>
        <w:tc>
          <w:tcPr>
            <w:tcW w:w="613" w:type="pct"/>
          </w:tcPr>
          <w:p w14:paraId="7EC4FA39" w14:textId="77777777" w:rsidR="00FD17AA" w:rsidRPr="0082293E" w:rsidRDefault="00FD17AA" w:rsidP="00274C3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1</w:t>
            </w:r>
          </w:p>
        </w:tc>
      </w:tr>
      <w:tr w:rsidR="00FD17AA" w:rsidRPr="0082293E" w14:paraId="742E1835"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216E14BC" w14:textId="77777777" w:rsidR="00FD17AA" w:rsidRPr="0082293E" w:rsidRDefault="00FD17AA" w:rsidP="00274C3E">
            <w:pPr>
              <w:pStyle w:val="TableText"/>
              <w:spacing w:before="60" w:after="60"/>
            </w:pPr>
            <w:r w:rsidRPr="0082293E">
              <w:t>$440,000 - $449,999</w:t>
            </w:r>
          </w:p>
        </w:tc>
        <w:tc>
          <w:tcPr>
            <w:tcW w:w="614" w:type="pct"/>
          </w:tcPr>
          <w:p w14:paraId="171E4412" w14:textId="77777777" w:rsidR="00FD17AA" w:rsidRPr="0082293E" w:rsidRDefault="00FD17AA" w:rsidP="00274C3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t>1</w:t>
            </w:r>
          </w:p>
        </w:tc>
        <w:tc>
          <w:tcPr>
            <w:tcW w:w="613" w:type="pct"/>
          </w:tcPr>
          <w:p w14:paraId="7F261CDC" w14:textId="77777777" w:rsidR="00FD17AA" w:rsidRPr="0082293E" w:rsidRDefault="00FD17AA" w:rsidP="00274C3E">
            <w:pPr>
              <w:pStyle w:val="TableText"/>
              <w:spacing w:before="60" w:after="60"/>
              <w:cnfStyle w:val="000000000000" w:firstRow="0" w:lastRow="0" w:firstColumn="0" w:lastColumn="0" w:oddVBand="0" w:evenVBand="0" w:oddHBand="0" w:evenHBand="0" w:firstRowFirstColumn="0" w:firstRowLastColumn="0" w:lastRowFirstColumn="0" w:lastRowLastColumn="0"/>
            </w:pPr>
            <w:r>
              <w:t>0</w:t>
            </w:r>
          </w:p>
        </w:tc>
      </w:tr>
      <w:tr w:rsidR="00FD17AA" w:rsidRPr="0082293E" w14:paraId="6EE9530A"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2763A5DD" w14:textId="77777777" w:rsidR="00FD17AA" w:rsidRPr="0082293E" w:rsidRDefault="00FD17AA" w:rsidP="00274C3E">
            <w:pPr>
              <w:pStyle w:val="TableText"/>
              <w:spacing w:before="60" w:after="60"/>
            </w:pPr>
            <w:r w:rsidRPr="0082293E">
              <w:rPr>
                <w:b/>
              </w:rPr>
              <w:t>Total</w:t>
            </w:r>
          </w:p>
        </w:tc>
        <w:tc>
          <w:tcPr>
            <w:tcW w:w="614" w:type="pct"/>
          </w:tcPr>
          <w:p w14:paraId="34DEC576" w14:textId="77777777" w:rsidR="00FD17AA" w:rsidRPr="0082293E" w:rsidRDefault="00FD17AA" w:rsidP="00274C3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rPr>
                <w:b/>
              </w:rPr>
              <w:t>2</w:t>
            </w:r>
          </w:p>
        </w:tc>
        <w:tc>
          <w:tcPr>
            <w:tcW w:w="613" w:type="pct"/>
          </w:tcPr>
          <w:p w14:paraId="6149FFDB" w14:textId="77777777" w:rsidR="00FD17AA" w:rsidRPr="0082293E" w:rsidRDefault="00FD17AA" w:rsidP="00274C3E">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2293E">
              <w:rPr>
                <w:b/>
              </w:rPr>
              <w:t>2</w:t>
            </w:r>
          </w:p>
        </w:tc>
      </w:tr>
    </w:tbl>
    <w:p w14:paraId="0823A8B6" w14:textId="77777777" w:rsidR="00FD17AA" w:rsidRPr="0082293E" w:rsidRDefault="00FD17AA" w:rsidP="00FD17AA">
      <w:pPr>
        <w:pStyle w:val="BodyText"/>
      </w:pPr>
      <w:r w:rsidRPr="0082293E">
        <w:t>Remuneration received or receivable by the independent members during the reporting period was in the range: $30,000-$39,999 ($20,000-$29,999 in 2021-22).</w:t>
      </w:r>
    </w:p>
    <w:p w14:paraId="5B0C0E2E" w14:textId="77777777" w:rsidR="00FD17AA" w:rsidRPr="0082293E" w:rsidRDefault="00FD17AA" w:rsidP="00FD17AA">
      <w:pPr>
        <w:pStyle w:val="BodyText"/>
      </w:pPr>
      <w:r w:rsidRPr="0082293E">
        <w:t xml:space="preserve">Judicial members of the responsible body are remunerated under the </w:t>
      </w:r>
      <w:r w:rsidRPr="0082293E">
        <w:rPr>
          <w:i/>
        </w:rPr>
        <w:t xml:space="preserve">Judicial Entitlements Act 2015 </w:t>
      </w:r>
      <w:r w:rsidRPr="0082293E">
        <w:t xml:space="preserve">as holders of judicial positions defined by the respective acts of law that create the Victorian judiciary, namely the </w:t>
      </w:r>
      <w:r w:rsidRPr="0082293E">
        <w:rPr>
          <w:i/>
        </w:rPr>
        <w:t xml:space="preserve">Constitution Act 1975 </w:t>
      </w:r>
      <w:r w:rsidRPr="0082293E">
        <w:t xml:space="preserve">s 82, </w:t>
      </w:r>
      <w:r w:rsidRPr="0082293E">
        <w:rPr>
          <w:i/>
        </w:rPr>
        <w:t xml:space="preserve">County Court Act 1958 </w:t>
      </w:r>
      <w:r w:rsidRPr="0082293E">
        <w:t xml:space="preserve">s.10, </w:t>
      </w:r>
      <w:r w:rsidRPr="0082293E">
        <w:rPr>
          <w:i/>
        </w:rPr>
        <w:t xml:space="preserve">Magistrates Court Act </w:t>
      </w:r>
      <w:r w:rsidRPr="0082293E">
        <w:t xml:space="preserve">shc.1 Pt1 cl.10 and </w:t>
      </w:r>
      <w:r w:rsidRPr="0082293E">
        <w:rPr>
          <w:i/>
        </w:rPr>
        <w:t xml:space="preserve">Victorian Civil and Administrative Tribunal Act. 1998 </w:t>
      </w:r>
      <w:r w:rsidRPr="0082293E">
        <w:t>s.17AA. The Judicial members receive no additional remuneration in their capacity as members of the Courts Council.</w:t>
      </w:r>
    </w:p>
    <w:p w14:paraId="7888E029" w14:textId="77777777" w:rsidR="00FD17AA" w:rsidRPr="0082293E" w:rsidRDefault="00FD17AA" w:rsidP="00FD17AA">
      <w:pPr>
        <w:pStyle w:val="Heading3"/>
      </w:pPr>
      <w:bookmarkStart w:id="325" w:name="_Ref149921660"/>
      <w:bookmarkStart w:id="326" w:name="_Toc149922984"/>
      <w:r>
        <w:t xml:space="preserve">9.4 </w:t>
      </w:r>
      <w:r w:rsidRPr="0082293E">
        <w:t xml:space="preserve">Remuneration </w:t>
      </w:r>
      <w:r>
        <w:t>of</w:t>
      </w:r>
      <w:r w:rsidRPr="0082293E">
        <w:t xml:space="preserve"> Executives</w:t>
      </w:r>
      <w:bookmarkEnd w:id="325"/>
      <w:bookmarkEnd w:id="326"/>
    </w:p>
    <w:p w14:paraId="360C82DA" w14:textId="77777777" w:rsidR="00FD17AA" w:rsidRPr="0082293E" w:rsidRDefault="00FD17AA" w:rsidP="00FD17AA">
      <w:pPr>
        <w:pStyle w:val="BodyText"/>
      </w:pPr>
      <w:r w:rsidRPr="0082293E">
        <w:t>The number of executive officers, other than Ministers, members of the Governing Body and Accountable Officer, and their total remuneration during the reporting period are shown in the table below. Total annualised employee equivalents provides a measure of full time equivalent executive officers over the reporting period.</w:t>
      </w:r>
    </w:p>
    <w:p w14:paraId="1904A5B6" w14:textId="77777777" w:rsidR="00FD17AA" w:rsidRPr="0082293E" w:rsidRDefault="00FD17AA" w:rsidP="00FD17AA">
      <w:pPr>
        <w:pStyle w:val="BodyText"/>
      </w:pPr>
      <w:r w:rsidRPr="0082293E">
        <w:t xml:space="preserve">Remuneration comprises employee benefits (as defined in AASB 119 </w:t>
      </w:r>
      <w:r w:rsidRPr="0082293E">
        <w:rPr>
          <w:i/>
        </w:rPr>
        <w:t>Employee Benefits</w:t>
      </w:r>
      <w:r w:rsidRPr="0082293E">
        <w:t>) in all forms of consideration paid, payable or provided by the entity, or on behalf of the entity, in exchange for services rendered. Accordingly, remuneration is determined on an accrual basis, and is disclosed in the following categories.</w:t>
      </w:r>
    </w:p>
    <w:p w14:paraId="6255F9A7" w14:textId="77777777" w:rsidR="00FD17AA" w:rsidRPr="0082293E" w:rsidRDefault="00FD17AA" w:rsidP="00FD17AA">
      <w:pPr>
        <w:pStyle w:val="BodyText"/>
      </w:pPr>
      <w:r w:rsidRPr="0082293E">
        <w:rPr>
          <w:b/>
        </w:rPr>
        <w:t xml:space="preserve">Short-term employee benefits </w:t>
      </w:r>
      <w:r w:rsidRPr="0082293E">
        <w:t>include amounts such as wages, salaries, annual leave or sick leave that are usually paid or payable on a regular basis, as well as non-monetary benefits such</w:t>
      </w:r>
      <w:r>
        <w:t xml:space="preserve"> a</w:t>
      </w:r>
      <w:r w:rsidRPr="0082293E">
        <w:t>s allowances and free or subsidised goods or services.</w:t>
      </w:r>
    </w:p>
    <w:p w14:paraId="175760E6" w14:textId="77777777" w:rsidR="00FD17AA" w:rsidRPr="0082293E" w:rsidRDefault="00FD17AA" w:rsidP="00FD17AA">
      <w:pPr>
        <w:pStyle w:val="BodyText"/>
      </w:pPr>
      <w:r w:rsidRPr="0082293E">
        <w:rPr>
          <w:b/>
        </w:rPr>
        <w:t xml:space="preserve">Post-employment benefits </w:t>
      </w:r>
      <w:r w:rsidRPr="0082293E">
        <w:t>include pensions and other retirement benefits paid or payable on a discrete basis when employment has ceased.</w:t>
      </w:r>
    </w:p>
    <w:p w14:paraId="0E2D1A3F" w14:textId="77777777" w:rsidR="00FD17AA" w:rsidRPr="0082293E" w:rsidRDefault="00FD17AA" w:rsidP="00FD17AA">
      <w:pPr>
        <w:pStyle w:val="BodyText"/>
      </w:pPr>
      <w:r w:rsidRPr="0082293E">
        <w:rPr>
          <w:b/>
        </w:rPr>
        <w:t xml:space="preserve">Other long-term benefits </w:t>
      </w:r>
      <w:r w:rsidRPr="0082293E">
        <w:t>include long service leave, other long service benefit or deferred compensation.</w:t>
      </w:r>
    </w:p>
    <w:p w14:paraId="73548952" w14:textId="77777777" w:rsidR="00FD17AA" w:rsidRDefault="00FD17AA" w:rsidP="00FD17AA">
      <w:pPr>
        <w:pStyle w:val="BodyText"/>
      </w:pPr>
      <w:r w:rsidRPr="0082293E">
        <w:rPr>
          <w:b/>
        </w:rPr>
        <w:t xml:space="preserve">Termination benefits </w:t>
      </w:r>
      <w:r w:rsidRPr="0082293E">
        <w:t>include termination of employment payments, such as severance packages.</w:t>
      </w:r>
    </w:p>
    <w:p w14:paraId="0D2515F7" w14:textId="77777777" w:rsidR="00FD17AA" w:rsidRPr="0082293E" w:rsidRDefault="00FD17AA" w:rsidP="00FD17AA">
      <w:pPr>
        <w:pStyle w:val="Heading4"/>
        <w:pageBreakBefore/>
      </w:pPr>
      <w:r w:rsidRPr="0082293E">
        <w:t>Remuneration of executive officers</w:t>
      </w:r>
    </w:p>
    <w:tbl>
      <w:tblPr>
        <w:tblStyle w:val="AccessibleTableNumerical"/>
        <w:tblW w:w="5000" w:type="pct"/>
        <w:tblLook w:val="04A0" w:firstRow="1" w:lastRow="0" w:firstColumn="1" w:lastColumn="0" w:noHBand="0" w:noVBand="1"/>
      </w:tblPr>
      <w:tblGrid>
        <w:gridCol w:w="7273"/>
        <w:gridCol w:w="1183"/>
        <w:gridCol w:w="1181"/>
      </w:tblGrid>
      <w:tr w:rsidR="00FD17AA" w:rsidRPr="0082293E" w14:paraId="791FC46A"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3" w:type="pct"/>
          </w:tcPr>
          <w:p w14:paraId="62C84BEB" w14:textId="77777777" w:rsidR="00FD17AA" w:rsidRPr="0082293E" w:rsidRDefault="00FD17AA" w:rsidP="00FB650D">
            <w:pPr>
              <w:pStyle w:val="TableText"/>
            </w:pPr>
            <w:r>
              <w:t>Item</w:t>
            </w:r>
          </w:p>
        </w:tc>
        <w:tc>
          <w:tcPr>
            <w:tcW w:w="614" w:type="pct"/>
          </w:tcPr>
          <w:p w14:paraId="39155023"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01B0196C"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13" w:type="pct"/>
          </w:tcPr>
          <w:p w14:paraId="5BCBFB61"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3B77AC74"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FD17AA" w:rsidRPr="0082293E" w14:paraId="176B26DF"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52BF1463" w14:textId="77777777" w:rsidR="00FD17AA" w:rsidRPr="0082293E" w:rsidRDefault="00FD17AA" w:rsidP="00FB650D">
            <w:pPr>
              <w:pStyle w:val="TableText"/>
            </w:pPr>
            <w:r w:rsidRPr="0082293E">
              <w:t>Short-term employee benefits</w:t>
            </w:r>
          </w:p>
        </w:tc>
        <w:tc>
          <w:tcPr>
            <w:tcW w:w="614" w:type="pct"/>
          </w:tcPr>
          <w:p w14:paraId="077DF9CD"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7,968</w:t>
            </w:r>
          </w:p>
        </w:tc>
        <w:tc>
          <w:tcPr>
            <w:tcW w:w="613" w:type="pct"/>
          </w:tcPr>
          <w:p w14:paraId="06E4ED2A"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6,310</w:t>
            </w:r>
          </w:p>
        </w:tc>
      </w:tr>
      <w:tr w:rsidR="00FD17AA" w:rsidRPr="0082293E" w14:paraId="05B943B9"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04BEFED9" w14:textId="77777777" w:rsidR="00FD17AA" w:rsidRPr="0082293E" w:rsidRDefault="00FD17AA" w:rsidP="00FB650D">
            <w:pPr>
              <w:pStyle w:val="TableText"/>
            </w:pPr>
            <w:r w:rsidRPr="0082293E">
              <w:t>Post-employment benefits</w:t>
            </w:r>
          </w:p>
        </w:tc>
        <w:tc>
          <w:tcPr>
            <w:tcW w:w="614" w:type="pct"/>
          </w:tcPr>
          <w:p w14:paraId="2E438966"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724</w:t>
            </w:r>
          </w:p>
        </w:tc>
        <w:tc>
          <w:tcPr>
            <w:tcW w:w="613" w:type="pct"/>
          </w:tcPr>
          <w:p w14:paraId="6FFADB3A"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551</w:t>
            </w:r>
          </w:p>
        </w:tc>
      </w:tr>
      <w:tr w:rsidR="00FD17AA" w:rsidRPr="0082293E" w14:paraId="4560F506"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2F67C93B" w14:textId="77777777" w:rsidR="00FD17AA" w:rsidRPr="0082293E" w:rsidRDefault="00FD17AA" w:rsidP="00FB650D">
            <w:pPr>
              <w:pStyle w:val="TableText"/>
            </w:pPr>
            <w:r w:rsidRPr="0082293E">
              <w:t>Other long-term benefits</w:t>
            </w:r>
          </w:p>
        </w:tc>
        <w:tc>
          <w:tcPr>
            <w:tcW w:w="614" w:type="pct"/>
          </w:tcPr>
          <w:p w14:paraId="3B9F98AD"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201</w:t>
            </w:r>
          </w:p>
        </w:tc>
        <w:tc>
          <w:tcPr>
            <w:tcW w:w="613" w:type="pct"/>
          </w:tcPr>
          <w:p w14:paraId="74B1002F"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173</w:t>
            </w:r>
          </w:p>
        </w:tc>
      </w:tr>
      <w:tr w:rsidR="00FD17AA" w:rsidRPr="0082293E" w14:paraId="5A76D87A" w14:textId="77777777" w:rsidTr="00FB650D">
        <w:tc>
          <w:tcPr>
            <w:cnfStyle w:val="001000000000" w:firstRow="0" w:lastRow="0" w:firstColumn="1" w:lastColumn="0" w:oddVBand="0" w:evenVBand="0" w:oddHBand="0" w:evenHBand="0" w:firstRowFirstColumn="0" w:firstRowLastColumn="0" w:lastRowFirstColumn="0" w:lastRowLastColumn="0"/>
            <w:tcW w:w="3773" w:type="pct"/>
            <w:tcBorders>
              <w:bottom w:val="single" w:sz="4" w:space="0" w:color="auto"/>
            </w:tcBorders>
          </w:tcPr>
          <w:p w14:paraId="33A4BB07" w14:textId="77777777" w:rsidR="00FD17AA" w:rsidRPr="0082293E" w:rsidRDefault="00FD17AA" w:rsidP="00FB650D">
            <w:pPr>
              <w:pStyle w:val="TableText"/>
            </w:pPr>
            <w:r w:rsidRPr="0082293E">
              <w:t>Termination benefits</w:t>
            </w:r>
          </w:p>
        </w:tc>
        <w:tc>
          <w:tcPr>
            <w:tcW w:w="614" w:type="pct"/>
            <w:tcBorders>
              <w:bottom w:val="single" w:sz="4" w:space="0" w:color="auto"/>
            </w:tcBorders>
          </w:tcPr>
          <w:p w14:paraId="51A7B8D5"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0</w:t>
            </w:r>
          </w:p>
        </w:tc>
        <w:tc>
          <w:tcPr>
            <w:tcW w:w="613" w:type="pct"/>
            <w:tcBorders>
              <w:bottom w:val="single" w:sz="4" w:space="0" w:color="auto"/>
            </w:tcBorders>
          </w:tcPr>
          <w:p w14:paraId="2A6AB38C"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0</w:t>
            </w:r>
          </w:p>
        </w:tc>
      </w:tr>
      <w:tr w:rsidR="00FD17AA" w:rsidRPr="0082293E" w14:paraId="489E83F8" w14:textId="77777777" w:rsidTr="00FB650D">
        <w:tc>
          <w:tcPr>
            <w:cnfStyle w:val="001000000000" w:firstRow="0" w:lastRow="0" w:firstColumn="1" w:lastColumn="0" w:oddVBand="0" w:evenVBand="0" w:oddHBand="0" w:evenHBand="0" w:firstRowFirstColumn="0" w:firstRowLastColumn="0" w:lastRowFirstColumn="0" w:lastRowLastColumn="0"/>
            <w:tcW w:w="3773" w:type="pct"/>
            <w:tcBorders>
              <w:top w:val="single" w:sz="4" w:space="0" w:color="auto"/>
              <w:bottom w:val="single" w:sz="4" w:space="0" w:color="auto"/>
            </w:tcBorders>
          </w:tcPr>
          <w:p w14:paraId="1C5B9943" w14:textId="77777777" w:rsidR="00FD17AA" w:rsidRPr="0082293E" w:rsidRDefault="00FD17AA" w:rsidP="00FB650D">
            <w:pPr>
              <w:pStyle w:val="TableText"/>
            </w:pPr>
            <w:r w:rsidRPr="0082293E">
              <w:rPr>
                <w:b/>
              </w:rPr>
              <w:t>Total remuneration</w:t>
            </w:r>
          </w:p>
        </w:tc>
        <w:tc>
          <w:tcPr>
            <w:tcW w:w="614" w:type="pct"/>
            <w:tcBorders>
              <w:top w:val="single" w:sz="4" w:space="0" w:color="auto"/>
              <w:bottom w:val="single" w:sz="4" w:space="0" w:color="auto"/>
            </w:tcBorders>
          </w:tcPr>
          <w:p w14:paraId="01136A1F"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8,893</w:t>
            </w:r>
          </w:p>
        </w:tc>
        <w:tc>
          <w:tcPr>
            <w:tcW w:w="613" w:type="pct"/>
            <w:tcBorders>
              <w:top w:val="single" w:sz="4" w:space="0" w:color="auto"/>
              <w:bottom w:val="single" w:sz="4" w:space="0" w:color="auto"/>
            </w:tcBorders>
          </w:tcPr>
          <w:p w14:paraId="60DAE560"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7,034</w:t>
            </w:r>
          </w:p>
        </w:tc>
      </w:tr>
      <w:tr w:rsidR="00FD17AA" w:rsidRPr="0082293E" w14:paraId="0B664DB8" w14:textId="77777777" w:rsidTr="00FB650D">
        <w:tc>
          <w:tcPr>
            <w:cnfStyle w:val="001000000000" w:firstRow="0" w:lastRow="0" w:firstColumn="1" w:lastColumn="0" w:oddVBand="0" w:evenVBand="0" w:oddHBand="0" w:evenHBand="0" w:firstRowFirstColumn="0" w:firstRowLastColumn="0" w:lastRowFirstColumn="0" w:lastRowLastColumn="0"/>
            <w:tcW w:w="3773" w:type="pct"/>
            <w:tcBorders>
              <w:top w:val="single" w:sz="4" w:space="0" w:color="auto"/>
              <w:bottom w:val="single" w:sz="4" w:space="0" w:color="auto"/>
            </w:tcBorders>
          </w:tcPr>
          <w:p w14:paraId="04399C36" w14:textId="77777777" w:rsidR="00FD17AA" w:rsidRPr="0082293E" w:rsidRDefault="00FD17AA" w:rsidP="00FB650D">
            <w:pPr>
              <w:pStyle w:val="TableText"/>
            </w:pPr>
            <w:r w:rsidRPr="0082293E">
              <w:rPr>
                <w:b/>
              </w:rPr>
              <w:t>Total number of executives</w:t>
            </w:r>
          </w:p>
        </w:tc>
        <w:tc>
          <w:tcPr>
            <w:tcW w:w="614" w:type="pct"/>
            <w:tcBorders>
              <w:top w:val="single" w:sz="4" w:space="0" w:color="auto"/>
              <w:bottom w:val="single" w:sz="4" w:space="0" w:color="auto"/>
            </w:tcBorders>
          </w:tcPr>
          <w:p w14:paraId="312A724C"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34</w:t>
            </w:r>
          </w:p>
        </w:tc>
        <w:tc>
          <w:tcPr>
            <w:tcW w:w="613" w:type="pct"/>
            <w:tcBorders>
              <w:top w:val="single" w:sz="4" w:space="0" w:color="auto"/>
              <w:bottom w:val="single" w:sz="4" w:space="0" w:color="auto"/>
            </w:tcBorders>
          </w:tcPr>
          <w:p w14:paraId="446FADAB"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30</w:t>
            </w:r>
          </w:p>
        </w:tc>
      </w:tr>
      <w:tr w:rsidR="00FD17AA" w:rsidRPr="0082293E" w14:paraId="3406FF93" w14:textId="77777777" w:rsidTr="00FB650D">
        <w:tc>
          <w:tcPr>
            <w:cnfStyle w:val="001000000000" w:firstRow="0" w:lastRow="0" w:firstColumn="1" w:lastColumn="0" w:oddVBand="0" w:evenVBand="0" w:oddHBand="0" w:evenHBand="0" w:firstRowFirstColumn="0" w:firstRowLastColumn="0" w:lastRowFirstColumn="0" w:lastRowLastColumn="0"/>
            <w:tcW w:w="3773" w:type="pct"/>
            <w:tcBorders>
              <w:top w:val="single" w:sz="4" w:space="0" w:color="auto"/>
              <w:bottom w:val="single" w:sz="4" w:space="0" w:color="auto"/>
            </w:tcBorders>
          </w:tcPr>
          <w:p w14:paraId="6EC04217" w14:textId="5E8C6AF7" w:rsidR="00FD17AA" w:rsidRPr="00C37682" w:rsidRDefault="00FD17AA" w:rsidP="00FB650D">
            <w:pPr>
              <w:pStyle w:val="TableText"/>
            </w:pPr>
            <w:r w:rsidRPr="00C37682">
              <w:rPr>
                <w:b/>
              </w:rPr>
              <w:t>Total annualised employee equivalents</w:t>
            </w:r>
            <w:hyperlink w:anchor="TbleNote94Renumeration1" w:history="1">
              <w:r w:rsidRPr="00C37682">
                <w:rPr>
                  <w:rStyle w:val="Hyperlink"/>
                  <w:b/>
                  <w:vertAlign w:val="superscript"/>
                </w:rPr>
                <w:t>(</w:t>
              </w:r>
              <w:r w:rsidR="00C37682" w:rsidRPr="00C37682">
                <w:rPr>
                  <w:rStyle w:val="Hyperlink"/>
                  <w:b/>
                  <w:vertAlign w:val="superscript"/>
                </w:rPr>
                <w:t>1</w:t>
              </w:r>
              <w:r w:rsidRPr="00C37682">
                <w:rPr>
                  <w:rStyle w:val="Hyperlink"/>
                  <w:b/>
                  <w:vertAlign w:val="superscript"/>
                </w:rPr>
                <w:t>)</w:t>
              </w:r>
            </w:hyperlink>
          </w:p>
        </w:tc>
        <w:tc>
          <w:tcPr>
            <w:tcW w:w="614" w:type="pct"/>
            <w:tcBorders>
              <w:top w:val="single" w:sz="4" w:space="0" w:color="auto"/>
              <w:bottom w:val="single" w:sz="4" w:space="0" w:color="auto"/>
            </w:tcBorders>
          </w:tcPr>
          <w:p w14:paraId="60B459AD"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29.1</w:t>
            </w:r>
          </w:p>
        </w:tc>
        <w:tc>
          <w:tcPr>
            <w:tcW w:w="613" w:type="pct"/>
            <w:tcBorders>
              <w:top w:val="single" w:sz="4" w:space="0" w:color="auto"/>
              <w:bottom w:val="single" w:sz="4" w:space="0" w:color="auto"/>
            </w:tcBorders>
          </w:tcPr>
          <w:p w14:paraId="01E11C4A"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rPr>
                <w:b/>
              </w:rPr>
              <w:t>24.4</w:t>
            </w:r>
          </w:p>
        </w:tc>
      </w:tr>
    </w:tbl>
    <w:p w14:paraId="0B878931" w14:textId="77777777" w:rsidR="00FD17AA" w:rsidRPr="0082293E" w:rsidRDefault="00FD17AA" w:rsidP="00274C3E">
      <w:pPr>
        <w:pStyle w:val="ListNumber"/>
        <w:numPr>
          <w:ilvl w:val="0"/>
          <w:numId w:val="55"/>
        </w:numPr>
      </w:pPr>
      <w:bookmarkStart w:id="327" w:name="TbleNote94Renumeration1"/>
      <w:bookmarkStart w:id="328" w:name="_Ref149920675"/>
      <w:bookmarkEnd w:id="327"/>
      <w:r w:rsidRPr="0082293E">
        <w:t>Annualised employee equivalent is calculated by dividing the total number of days that an employee is engaged to work during the week by the total number of full-time working days per week.</w:t>
      </w:r>
      <w:bookmarkEnd w:id="328"/>
    </w:p>
    <w:p w14:paraId="69A6DEA9" w14:textId="77777777" w:rsidR="00FD17AA" w:rsidRPr="0082293E" w:rsidRDefault="00FD17AA" w:rsidP="00FD17AA">
      <w:pPr>
        <w:pStyle w:val="Heading3"/>
      </w:pPr>
      <w:bookmarkStart w:id="329" w:name="_Ref149921665"/>
      <w:bookmarkStart w:id="330" w:name="_Toc149922985"/>
      <w:r>
        <w:t xml:space="preserve">9.5 </w:t>
      </w:r>
      <w:r w:rsidRPr="0082293E">
        <w:t>Key Management Personnel</w:t>
      </w:r>
      <w:bookmarkEnd w:id="329"/>
      <w:bookmarkEnd w:id="330"/>
    </w:p>
    <w:p w14:paraId="41B8ECA2" w14:textId="0FB25249" w:rsidR="00FD17AA" w:rsidRPr="0082293E" w:rsidRDefault="00FD17AA" w:rsidP="00FD17AA">
      <w:pPr>
        <w:pStyle w:val="BodyText"/>
      </w:pPr>
      <w:r w:rsidRPr="00FC3B50">
        <w:rPr>
          <w:rStyle w:val="Bold"/>
        </w:rPr>
        <w:t>Key management personnel</w:t>
      </w:r>
      <w:r w:rsidRPr="0082293E">
        <w:rPr>
          <w:b/>
        </w:rPr>
        <w:t xml:space="preserve"> </w:t>
      </w:r>
      <w:r w:rsidRPr="0082293E">
        <w:t xml:space="preserve">of </w:t>
      </w:r>
      <w:r w:rsidR="00C32A3C">
        <w:t>Court Services Victoria</w:t>
      </w:r>
      <w:r w:rsidRPr="0082293E">
        <w:t xml:space="preserve"> includes the responsible Minister, members of the Governing Body, and Accountable Officer. </w:t>
      </w:r>
      <w:r w:rsidR="00C32A3C">
        <w:t>Court Services Victoria</w:t>
      </w:r>
      <w:r w:rsidRPr="0082293E">
        <w:t xml:space="preserve"> has determined that the executive officers, whose remuneration is reported in Note 9.4, are not</w:t>
      </w:r>
      <w:r>
        <w:t xml:space="preserve"> k</w:t>
      </w:r>
      <w:r w:rsidRPr="0082293E">
        <w:t>ey management personnel.</w:t>
      </w:r>
    </w:p>
    <w:p w14:paraId="6E5AEAA0" w14:textId="77777777" w:rsidR="00FD17AA" w:rsidRDefault="00FD17AA" w:rsidP="00FD17AA">
      <w:pPr>
        <w:pStyle w:val="BodyText"/>
      </w:pPr>
      <w:r w:rsidRPr="00FC3B50">
        <w:rPr>
          <w:rStyle w:val="Bold"/>
        </w:rPr>
        <w:t>Remuneration of key management personnel</w:t>
      </w:r>
      <w:r w:rsidRPr="0082293E">
        <w:rPr>
          <w:b/>
        </w:rPr>
        <w:t xml:space="preserve"> </w:t>
      </w:r>
      <w:r w:rsidRPr="0082293E">
        <w:t xml:space="preserve">comprises employee benefits (as defined in AASB 119 </w:t>
      </w:r>
      <w:r w:rsidRPr="0082293E">
        <w:rPr>
          <w:i/>
        </w:rPr>
        <w:t>Employee Benefits</w:t>
      </w:r>
      <w:r w:rsidRPr="0082293E">
        <w:t>) in all forms of consideration paid, payable or provided by the entity, or on behalf of the entity, in exchange for services rendered. Accordingly, remuneration is determined on an accrual basis, and is disclosed in the following categories.</w:t>
      </w:r>
    </w:p>
    <w:p w14:paraId="30E7EBEB" w14:textId="77777777" w:rsidR="00FD17AA" w:rsidRPr="0082293E" w:rsidRDefault="00FD17AA" w:rsidP="00FD17AA">
      <w:pPr>
        <w:pStyle w:val="BodyText"/>
      </w:pPr>
      <w:r w:rsidRPr="00FC3B50">
        <w:rPr>
          <w:rStyle w:val="Bold"/>
        </w:rPr>
        <w:t>Short-term employee benefits</w:t>
      </w:r>
      <w:r w:rsidRPr="0082293E">
        <w:rPr>
          <w:b/>
        </w:rPr>
        <w:t xml:space="preserve"> </w:t>
      </w:r>
      <w:r w:rsidRPr="0082293E">
        <w:t>include amounts such as wages, salaries, annual leave or sick leave that are usually paid or payable on a regular basis, as well as non-monetary benefits such</w:t>
      </w:r>
      <w:r>
        <w:t xml:space="preserve"> a</w:t>
      </w:r>
      <w:r w:rsidRPr="0082293E">
        <w:t>s allowances and free or subsidised goods or services.</w:t>
      </w:r>
    </w:p>
    <w:p w14:paraId="4C527082" w14:textId="77777777" w:rsidR="00FD17AA" w:rsidRPr="0082293E" w:rsidRDefault="00FD17AA" w:rsidP="00FD17AA">
      <w:pPr>
        <w:pStyle w:val="BodyText"/>
      </w:pPr>
      <w:r w:rsidRPr="00FC3B50">
        <w:rPr>
          <w:rStyle w:val="Bold"/>
        </w:rPr>
        <w:t>Post-employment benefits</w:t>
      </w:r>
      <w:r w:rsidRPr="0082293E">
        <w:rPr>
          <w:b/>
        </w:rPr>
        <w:t xml:space="preserve"> </w:t>
      </w:r>
      <w:r w:rsidRPr="0082293E">
        <w:t>include pensions and other retirement benefits paid or payable on a discrete basis when employment has ceased.</w:t>
      </w:r>
    </w:p>
    <w:p w14:paraId="11B318C6" w14:textId="77777777" w:rsidR="00FD17AA" w:rsidRPr="0082293E" w:rsidRDefault="00FD17AA" w:rsidP="00FD17AA">
      <w:pPr>
        <w:pStyle w:val="BodyText"/>
      </w:pPr>
      <w:r w:rsidRPr="00FC3B50">
        <w:rPr>
          <w:rStyle w:val="Bold"/>
        </w:rPr>
        <w:t>Other long-term benefits</w:t>
      </w:r>
      <w:r w:rsidRPr="0082293E">
        <w:rPr>
          <w:b/>
        </w:rPr>
        <w:t xml:space="preserve"> </w:t>
      </w:r>
      <w:r w:rsidRPr="0082293E">
        <w:t>include long service leave, other long service benefits or deferred compensation.</w:t>
      </w:r>
    </w:p>
    <w:p w14:paraId="1ECA2CD6" w14:textId="77777777" w:rsidR="00FD17AA" w:rsidRDefault="00FD17AA" w:rsidP="00FD17AA">
      <w:pPr>
        <w:pStyle w:val="BodyText"/>
      </w:pPr>
      <w:r w:rsidRPr="00FC3B50">
        <w:rPr>
          <w:rStyle w:val="Bold"/>
        </w:rPr>
        <w:t>Termination benefits</w:t>
      </w:r>
      <w:r w:rsidRPr="0082293E">
        <w:rPr>
          <w:b/>
        </w:rPr>
        <w:t xml:space="preserve"> </w:t>
      </w:r>
      <w:r w:rsidRPr="0082293E">
        <w:t>include termination</w:t>
      </w:r>
      <w:r>
        <w:t xml:space="preserve"> o</w:t>
      </w:r>
      <w:r w:rsidRPr="0082293E">
        <w:t>f employment payments, such as severance packages.</w:t>
      </w:r>
    </w:p>
    <w:p w14:paraId="4D26DD77" w14:textId="77777777" w:rsidR="00FD17AA" w:rsidRPr="0082293E" w:rsidRDefault="00FD17AA" w:rsidP="00FD17AA">
      <w:pPr>
        <w:pStyle w:val="BodyText"/>
      </w:pPr>
      <w:r w:rsidRPr="0082293E">
        <w:t>The compensation detailed below excludes the salaries and benefits of Portfolio Ministers. Ministers’ remuneration and allowances are set by the Parliamentary Salaries and Superannuation Act 1968 and is reported within the State’s Annual Financial Report for the State of Victoria.</w:t>
      </w:r>
    </w:p>
    <w:p w14:paraId="670B0242" w14:textId="77777777" w:rsidR="00FD17AA" w:rsidRPr="0082293E" w:rsidRDefault="00FD17AA" w:rsidP="00FD17AA">
      <w:pPr>
        <w:pStyle w:val="BodyText"/>
      </w:pPr>
      <w:r w:rsidRPr="0082293E">
        <w:t>The remuneration of the Judicial members of the responsible body received in their capacity as holders of judicial positions is also excluded.</w:t>
      </w:r>
    </w:p>
    <w:p w14:paraId="2C628AA0" w14:textId="77777777" w:rsidR="00FD17AA" w:rsidRPr="0082293E" w:rsidRDefault="00FD17AA" w:rsidP="00FD17AA">
      <w:pPr>
        <w:pStyle w:val="Heading4"/>
        <w:pageBreakBefore/>
      </w:pPr>
      <w:r w:rsidRPr="0082293E">
        <w:t>Remuneration of key management personnel</w:t>
      </w:r>
    </w:p>
    <w:tbl>
      <w:tblPr>
        <w:tblStyle w:val="AccessibleTableNumerical"/>
        <w:tblW w:w="5000" w:type="pct"/>
        <w:tblLook w:val="04E0" w:firstRow="1" w:lastRow="1" w:firstColumn="1" w:lastColumn="0" w:noHBand="0" w:noVBand="1"/>
      </w:tblPr>
      <w:tblGrid>
        <w:gridCol w:w="7273"/>
        <w:gridCol w:w="1183"/>
        <w:gridCol w:w="1181"/>
      </w:tblGrid>
      <w:tr w:rsidR="00FD17AA" w:rsidRPr="0082293E" w14:paraId="6A013C42"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3" w:type="pct"/>
          </w:tcPr>
          <w:p w14:paraId="5B6CDE23" w14:textId="77777777" w:rsidR="00FD17AA" w:rsidRPr="0082293E" w:rsidRDefault="00FD17AA" w:rsidP="00FB650D">
            <w:pPr>
              <w:pStyle w:val="TableText"/>
            </w:pPr>
            <w:r>
              <w:t>Remuneration</w:t>
            </w:r>
          </w:p>
        </w:tc>
        <w:tc>
          <w:tcPr>
            <w:tcW w:w="614" w:type="pct"/>
          </w:tcPr>
          <w:p w14:paraId="7A92BF86"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6ACA7D93"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13" w:type="pct"/>
          </w:tcPr>
          <w:p w14:paraId="75406104"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41D6D6F5"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FD17AA" w:rsidRPr="0082293E" w14:paraId="4D4DF188"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4C71A637" w14:textId="77777777" w:rsidR="00FD17AA" w:rsidRPr="0082293E" w:rsidRDefault="00FD17AA" w:rsidP="00FB650D">
            <w:pPr>
              <w:pStyle w:val="TableText"/>
            </w:pPr>
            <w:r w:rsidRPr="0082293E">
              <w:t>Short-term employee benefits</w:t>
            </w:r>
          </w:p>
        </w:tc>
        <w:tc>
          <w:tcPr>
            <w:tcW w:w="614" w:type="pct"/>
          </w:tcPr>
          <w:p w14:paraId="3F025795"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500</w:t>
            </w:r>
          </w:p>
        </w:tc>
        <w:tc>
          <w:tcPr>
            <w:tcW w:w="613" w:type="pct"/>
          </w:tcPr>
          <w:p w14:paraId="57E6D388"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461</w:t>
            </w:r>
          </w:p>
        </w:tc>
      </w:tr>
      <w:tr w:rsidR="00FD17AA" w:rsidRPr="0082293E" w14:paraId="2A7CFC68"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4237C22D" w14:textId="77777777" w:rsidR="00FD17AA" w:rsidRPr="0082293E" w:rsidRDefault="00FD17AA" w:rsidP="00FB650D">
            <w:pPr>
              <w:pStyle w:val="TableText"/>
            </w:pPr>
            <w:r w:rsidRPr="0082293E">
              <w:t>Post-employment benefits</w:t>
            </w:r>
          </w:p>
        </w:tc>
        <w:tc>
          <w:tcPr>
            <w:tcW w:w="614" w:type="pct"/>
          </w:tcPr>
          <w:p w14:paraId="70211508"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35</w:t>
            </w:r>
          </w:p>
        </w:tc>
        <w:tc>
          <w:tcPr>
            <w:tcW w:w="613" w:type="pct"/>
          </w:tcPr>
          <w:p w14:paraId="4030C832"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29</w:t>
            </w:r>
          </w:p>
        </w:tc>
      </w:tr>
      <w:tr w:rsidR="00FD17AA" w:rsidRPr="0082293E" w14:paraId="75D954CD"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17EBFE3F" w14:textId="77777777" w:rsidR="00FD17AA" w:rsidRPr="0082293E" w:rsidRDefault="00FD17AA" w:rsidP="00FB650D">
            <w:pPr>
              <w:pStyle w:val="TableText"/>
            </w:pPr>
            <w:r w:rsidRPr="0082293E">
              <w:t>Other long-term benefits</w:t>
            </w:r>
          </w:p>
        </w:tc>
        <w:tc>
          <w:tcPr>
            <w:tcW w:w="614" w:type="pct"/>
          </w:tcPr>
          <w:p w14:paraId="53856FE8"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18</w:t>
            </w:r>
          </w:p>
        </w:tc>
        <w:tc>
          <w:tcPr>
            <w:tcW w:w="613" w:type="pct"/>
          </w:tcPr>
          <w:p w14:paraId="4122F9E3"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11</w:t>
            </w:r>
          </w:p>
        </w:tc>
      </w:tr>
      <w:tr w:rsidR="00FD17AA" w:rsidRPr="0082293E" w14:paraId="09235A8B" w14:textId="77777777" w:rsidTr="00FB65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2D97266C" w14:textId="77777777" w:rsidR="00FD17AA" w:rsidRPr="0082293E" w:rsidRDefault="00FD17AA" w:rsidP="00FB650D">
            <w:pPr>
              <w:pStyle w:val="TableText"/>
            </w:pPr>
            <w:r w:rsidRPr="0082293E">
              <w:rPr>
                <w:b/>
              </w:rPr>
              <w:t>Total remuneration</w:t>
            </w:r>
          </w:p>
        </w:tc>
        <w:tc>
          <w:tcPr>
            <w:tcW w:w="614" w:type="pct"/>
          </w:tcPr>
          <w:p w14:paraId="1AA9D115"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553</w:t>
            </w:r>
          </w:p>
        </w:tc>
        <w:tc>
          <w:tcPr>
            <w:tcW w:w="613" w:type="pct"/>
          </w:tcPr>
          <w:p w14:paraId="7FC6CFEB"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501</w:t>
            </w:r>
          </w:p>
        </w:tc>
      </w:tr>
    </w:tbl>
    <w:p w14:paraId="2C5536D4" w14:textId="77777777" w:rsidR="00FD17AA" w:rsidRPr="0082293E" w:rsidRDefault="00FD17AA" w:rsidP="00FD17AA">
      <w:pPr>
        <w:pStyle w:val="Heading4"/>
      </w:pPr>
      <w:r>
        <w:t xml:space="preserve">9.5.1 </w:t>
      </w:r>
      <w:r w:rsidRPr="0082293E">
        <w:t>Transactions and balances with key management personnel</w:t>
      </w:r>
    </w:p>
    <w:p w14:paraId="5C251C8F" w14:textId="77777777" w:rsidR="00FD17AA" w:rsidRPr="0082293E" w:rsidRDefault="00FD17AA" w:rsidP="00FD17AA">
      <w:pPr>
        <w:pStyle w:val="BodyText"/>
      </w:pPr>
      <w:r w:rsidRPr="0082293E">
        <w:t>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Public Administration Act 2004 and Codes of Conduct and Standards issued by the Victorian Public Sector Commission.</w:t>
      </w:r>
    </w:p>
    <w:p w14:paraId="16C586F9" w14:textId="77777777" w:rsidR="00FD17AA" w:rsidRPr="0082293E" w:rsidRDefault="00FD17AA" w:rsidP="00FD17AA">
      <w:pPr>
        <w:pStyle w:val="BodyText"/>
      </w:pPr>
      <w:r w:rsidRPr="0082293E">
        <w:t>Procurement processes occur on terms and conditions consistent with the Victorian Government Purchasing Board requirements.</w:t>
      </w:r>
    </w:p>
    <w:p w14:paraId="32D7BCF3" w14:textId="470B666D" w:rsidR="00FD17AA" w:rsidRPr="0082293E" w:rsidRDefault="00FD17AA" w:rsidP="00FD17AA">
      <w:pPr>
        <w:pStyle w:val="BodyText"/>
      </w:pPr>
      <w:r w:rsidRPr="0082293E">
        <w:t xml:space="preserve">During period 1 July 2022 to 30 June 2023, there were no related party transactions that involved key management personnel of </w:t>
      </w:r>
      <w:r w:rsidR="00C32A3C">
        <w:t>Court Services Victoria</w:t>
      </w:r>
      <w:r w:rsidRPr="0082293E">
        <w:t>.</w:t>
      </w:r>
    </w:p>
    <w:p w14:paraId="19787C7D" w14:textId="77777777" w:rsidR="00FD17AA" w:rsidRPr="0082293E" w:rsidRDefault="00FD17AA" w:rsidP="00FD17AA">
      <w:pPr>
        <w:pStyle w:val="Heading3"/>
      </w:pPr>
      <w:bookmarkStart w:id="331" w:name="_Ref149921672"/>
      <w:bookmarkStart w:id="332" w:name="_Toc149922986"/>
      <w:r>
        <w:t xml:space="preserve">9.6 </w:t>
      </w:r>
      <w:r w:rsidRPr="0082293E">
        <w:t xml:space="preserve">Remuneration </w:t>
      </w:r>
      <w:r>
        <w:t>of</w:t>
      </w:r>
      <w:r w:rsidRPr="0082293E">
        <w:t xml:space="preserve"> Auditors</w:t>
      </w:r>
      <w:bookmarkEnd w:id="331"/>
      <w:bookmarkEnd w:id="332"/>
    </w:p>
    <w:tbl>
      <w:tblPr>
        <w:tblStyle w:val="AccessibleTableNumerical"/>
        <w:tblW w:w="5000" w:type="pct"/>
        <w:tblLook w:val="04E0" w:firstRow="1" w:lastRow="1" w:firstColumn="1" w:lastColumn="0" w:noHBand="0" w:noVBand="1"/>
      </w:tblPr>
      <w:tblGrid>
        <w:gridCol w:w="7273"/>
        <w:gridCol w:w="1183"/>
        <w:gridCol w:w="1181"/>
      </w:tblGrid>
      <w:tr w:rsidR="00FD17AA" w:rsidRPr="0082293E" w14:paraId="6E0AD2B4" w14:textId="77777777" w:rsidTr="00FB65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3" w:type="pct"/>
          </w:tcPr>
          <w:p w14:paraId="3E4C8274" w14:textId="77777777" w:rsidR="00FD17AA" w:rsidRPr="0082293E" w:rsidRDefault="00FD17AA" w:rsidP="00FB650D">
            <w:pPr>
              <w:pStyle w:val="TableText"/>
            </w:pPr>
            <w:r>
              <w:t>Remuneration</w:t>
            </w:r>
          </w:p>
        </w:tc>
        <w:tc>
          <w:tcPr>
            <w:tcW w:w="614" w:type="pct"/>
          </w:tcPr>
          <w:p w14:paraId="18357B14"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2023</w:t>
            </w:r>
          </w:p>
          <w:p w14:paraId="56BF670F"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c>
          <w:tcPr>
            <w:tcW w:w="613" w:type="pct"/>
          </w:tcPr>
          <w:p w14:paraId="07E19E84"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rPr>
                <w:b/>
              </w:rPr>
              <w:t>2022</w:t>
            </w:r>
          </w:p>
          <w:p w14:paraId="758AEF4A" w14:textId="77777777" w:rsidR="00FD17AA" w:rsidRPr="0082293E" w:rsidRDefault="00FD17AA" w:rsidP="00FB650D">
            <w:pPr>
              <w:pStyle w:val="TableText"/>
              <w:cnfStyle w:val="100000000000" w:firstRow="1" w:lastRow="0" w:firstColumn="0" w:lastColumn="0" w:oddVBand="0" w:evenVBand="0" w:oddHBand="0" w:evenHBand="0" w:firstRowFirstColumn="0" w:firstRowLastColumn="0" w:lastRowFirstColumn="0" w:lastRowLastColumn="0"/>
            </w:pPr>
            <w:r w:rsidRPr="0082293E">
              <w:t>$’000</w:t>
            </w:r>
          </w:p>
        </w:tc>
      </w:tr>
      <w:tr w:rsidR="00FD17AA" w:rsidRPr="0082293E" w14:paraId="16B883C7"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30424817" w14:textId="77777777" w:rsidR="00FD17AA" w:rsidRPr="0082293E" w:rsidRDefault="00FD17AA" w:rsidP="00FB650D">
            <w:pPr>
              <w:pStyle w:val="TableText"/>
            </w:pPr>
            <w:r w:rsidRPr="0082293E">
              <w:rPr>
                <w:b/>
              </w:rPr>
              <w:t>Victorian Auditor-General Office</w:t>
            </w:r>
          </w:p>
        </w:tc>
        <w:tc>
          <w:tcPr>
            <w:tcW w:w="614" w:type="pct"/>
          </w:tcPr>
          <w:p w14:paraId="79D46834"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N/A</w:t>
            </w:r>
          </w:p>
        </w:tc>
        <w:tc>
          <w:tcPr>
            <w:tcW w:w="613" w:type="pct"/>
          </w:tcPr>
          <w:p w14:paraId="64AE8887"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t>N/A</w:t>
            </w:r>
          </w:p>
        </w:tc>
      </w:tr>
      <w:tr w:rsidR="00FD17AA" w:rsidRPr="0082293E" w14:paraId="063E9728" w14:textId="77777777" w:rsidTr="00FB650D">
        <w:tc>
          <w:tcPr>
            <w:cnfStyle w:val="001000000000" w:firstRow="0" w:lastRow="0" w:firstColumn="1" w:lastColumn="0" w:oddVBand="0" w:evenVBand="0" w:oddHBand="0" w:evenHBand="0" w:firstRowFirstColumn="0" w:firstRowLastColumn="0" w:lastRowFirstColumn="0" w:lastRowLastColumn="0"/>
            <w:tcW w:w="3773" w:type="pct"/>
          </w:tcPr>
          <w:p w14:paraId="3FA42FE0" w14:textId="77777777" w:rsidR="00FD17AA" w:rsidRPr="0082293E" w:rsidRDefault="00FD17AA" w:rsidP="00FB650D">
            <w:pPr>
              <w:pStyle w:val="TableText"/>
            </w:pPr>
            <w:r w:rsidRPr="0082293E">
              <w:t>Audit of the financial statements</w:t>
            </w:r>
          </w:p>
        </w:tc>
        <w:tc>
          <w:tcPr>
            <w:tcW w:w="614" w:type="pct"/>
          </w:tcPr>
          <w:p w14:paraId="18CD8243"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215</w:t>
            </w:r>
          </w:p>
        </w:tc>
        <w:tc>
          <w:tcPr>
            <w:tcW w:w="613" w:type="pct"/>
          </w:tcPr>
          <w:p w14:paraId="1F0B0EAC" w14:textId="77777777" w:rsidR="00FD17AA" w:rsidRPr="0082293E" w:rsidRDefault="00FD17AA" w:rsidP="00FB650D">
            <w:pPr>
              <w:pStyle w:val="TableText"/>
              <w:cnfStyle w:val="000000000000" w:firstRow="0" w:lastRow="0" w:firstColumn="0" w:lastColumn="0" w:oddVBand="0" w:evenVBand="0" w:oddHBand="0" w:evenHBand="0" w:firstRowFirstColumn="0" w:firstRowLastColumn="0" w:lastRowFirstColumn="0" w:lastRowLastColumn="0"/>
            </w:pPr>
            <w:r w:rsidRPr="0082293E">
              <w:t>195</w:t>
            </w:r>
          </w:p>
        </w:tc>
      </w:tr>
      <w:tr w:rsidR="00FD17AA" w:rsidRPr="0082293E" w14:paraId="6B6493F4" w14:textId="77777777" w:rsidTr="00FB65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3" w:type="pct"/>
          </w:tcPr>
          <w:p w14:paraId="2A3995A0" w14:textId="77777777" w:rsidR="00FD17AA" w:rsidRPr="0082293E" w:rsidRDefault="00FD17AA" w:rsidP="00FB650D">
            <w:pPr>
              <w:pStyle w:val="TableText"/>
            </w:pPr>
            <w:r w:rsidRPr="0082293E">
              <w:rPr>
                <w:b/>
              </w:rPr>
              <w:t>Total remuneration of auditors</w:t>
            </w:r>
          </w:p>
        </w:tc>
        <w:tc>
          <w:tcPr>
            <w:tcW w:w="614" w:type="pct"/>
          </w:tcPr>
          <w:p w14:paraId="7E2DE886"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215</w:t>
            </w:r>
          </w:p>
        </w:tc>
        <w:tc>
          <w:tcPr>
            <w:tcW w:w="613" w:type="pct"/>
          </w:tcPr>
          <w:p w14:paraId="423E4EDF" w14:textId="77777777" w:rsidR="00FD17AA" w:rsidRPr="0082293E" w:rsidRDefault="00FD17AA" w:rsidP="00FB650D">
            <w:pPr>
              <w:pStyle w:val="TableText"/>
              <w:cnfStyle w:val="010000000000" w:firstRow="0" w:lastRow="1" w:firstColumn="0" w:lastColumn="0" w:oddVBand="0" w:evenVBand="0" w:oddHBand="0" w:evenHBand="0" w:firstRowFirstColumn="0" w:firstRowLastColumn="0" w:lastRowFirstColumn="0" w:lastRowLastColumn="0"/>
            </w:pPr>
            <w:r w:rsidRPr="0082293E">
              <w:rPr>
                <w:b/>
              </w:rPr>
              <w:t>195</w:t>
            </w:r>
          </w:p>
        </w:tc>
      </w:tr>
    </w:tbl>
    <w:p w14:paraId="0C8CFAC5" w14:textId="77777777" w:rsidR="00FD17AA" w:rsidRPr="0082293E" w:rsidRDefault="00FD17AA" w:rsidP="00FD17AA">
      <w:pPr>
        <w:pStyle w:val="Heading3"/>
      </w:pPr>
      <w:bookmarkStart w:id="333" w:name="_Ref149919354"/>
      <w:bookmarkStart w:id="334" w:name="_Ref149921705"/>
      <w:bookmarkStart w:id="335" w:name="_Toc149922987"/>
      <w:r>
        <w:t xml:space="preserve">9.7 </w:t>
      </w:r>
      <w:r w:rsidRPr="0082293E">
        <w:t>Subsequent Events</w:t>
      </w:r>
      <w:bookmarkEnd w:id="333"/>
      <w:bookmarkEnd w:id="334"/>
      <w:bookmarkEnd w:id="335"/>
    </w:p>
    <w:p w14:paraId="177D0640" w14:textId="77777777" w:rsidR="00FD17AA" w:rsidRPr="0082293E" w:rsidRDefault="00FD17AA" w:rsidP="00FD17AA">
      <w:pPr>
        <w:pStyle w:val="BodyText"/>
      </w:pPr>
      <w:r w:rsidRPr="0082293E">
        <w:t>There have been no significant or material events since the balance date to the date of approval of the financial report that require adjustments to the amounts reported and disclosures made in the financial report.</w:t>
      </w:r>
    </w:p>
    <w:p w14:paraId="32657EF2" w14:textId="77777777" w:rsidR="00FD17AA" w:rsidRPr="0082293E" w:rsidRDefault="00FD17AA" w:rsidP="00FD17AA">
      <w:pPr>
        <w:pStyle w:val="Heading3"/>
      </w:pPr>
      <w:bookmarkStart w:id="336" w:name="_Ref149921710"/>
      <w:bookmarkStart w:id="337" w:name="_Toc149922988"/>
      <w:r>
        <w:t xml:space="preserve">9.8 </w:t>
      </w:r>
      <w:r w:rsidRPr="0082293E">
        <w:t>Other Accounting Policies</w:t>
      </w:r>
      <w:bookmarkEnd w:id="336"/>
      <w:bookmarkEnd w:id="337"/>
    </w:p>
    <w:p w14:paraId="7AC3DE81" w14:textId="77777777" w:rsidR="00FD17AA" w:rsidRPr="0082293E" w:rsidRDefault="00FD17AA" w:rsidP="00FD17AA">
      <w:pPr>
        <w:pStyle w:val="Heading4"/>
      </w:pPr>
      <w:r>
        <w:t xml:space="preserve">9.8.1 </w:t>
      </w:r>
      <w:r w:rsidRPr="0082293E">
        <w:t>Contributions by owners</w:t>
      </w:r>
    </w:p>
    <w:p w14:paraId="473BFDD6" w14:textId="1B654E5F" w:rsidR="00FD17AA" w:rsidRPr="0082293E" w:rsidRDefault="00FD17AA" w:rsidP="00FD17AA">
      <w:pPr>
        <w:pStyle w:val="BodyText"/>
      </w:pPr>
      <w:r w:rsidRPr="0082293E">
        <w:t xml:space="preserve">Consistent with the requirements of AASB 1004 Contributions, contributions by owners (that is, contributed capital and its repayment) are treated as equity transactions and, therefore, do not form part of the income and expenses of </w:t>
      </w:r>
      <w:r w:rsidR="00C32A3C">
        <w:t>Court Services Victoria</w:t>
      </w:r>
      <w:r w:rsidRPr="0082293E">
        <w:t>.</w:t>
      </w:r>
    </w:p>
    <w:p w14:paraId="6385E810" w14:textId="77777777" w:rsidR="00FD17AA" w:rsidRPr="0082293E" w:rsidRDefault="00FD17AA" w:rsidP="00FD17AA">
      <w:pPr>
        <w:pStyle w:val="BodyText"/>
      </w:pPr>
      <w:r w:rsidRPr="0082293E">
        <w:t>Additions to net assets that have been designated as contributions by owners are recognised as contributed capital. Other transfers that are in</w:t>
      </w:r>
      <w:r>
        <w:t xml:space="preserve"> t</w:t>
      </w:r>
      <w:r w:rsidRPr="0082293E">
        <w:t>he nature of contributions to or distributions by owners have also been designated as contributions by owners.</w:t>
      </w:r>
    </w:p>
    <w:p w14:paraId="2324882E" w14:textId="77777777" w:rsidR="00FD17AA" w:rsidRPr="0082293E" w:rsidRDefault="00FD17AA" w:rsidP="00FD17AA">
      <w:pPr>
        <w:pStyle w:val="Heading3"/>
      </w:pPr>
      <w:bookmarkStart w:id="338" w:name="_Ref149921718"/>
      <w:bookmarkStart w:id="339" w:name="_Toc149922989"/>
      <w:r>
        <w:t xml:space="preserve">9.9 </w:t>
      </w:r>
      <w:r w:rsidRPr="0082293E">
        <w:t xml:space="preserve">Change </w:t>
      </w:r>
      <w:r>
        <w:t>i</w:t>
      </w:r>
      <w:r w:rsidRPr="0082293E">
        <w:t>n Accounting Policies</w:t>
      </w:r>
      <w:bookmarkEnd w:id="338"/>
      <w:bookmarkEnd w:id="339"/>
    </w:p>
    <w:p w14:paraId="4B89026F" w14:textId="77777777" w:rsidR="00FD17AA" w:rsidRPr="0082293E" w:rsidRDefault="00FD17AA" w:rsidP="00FD17AA">
      <w:pPr>
        <w:pStyle w:val="BodyText"/>
      </w:pPr>
      <w:r w:rsidRPr="0082293E">
        <w:t>There has been no changes in the accounting policies during the year.</w:t>
      </w:r>
    </w:p>
    <w:p w14:paraId="622F3F3A" w14:textId="77777777" w:rsidR="00FD17AA" w:rsidRPr="0082293E" w:rsidRDefault="00FD17AA" w:rsidP="00FD17AA">
      <w:pPr>
        <w:pStyle w:val="Heading3"/>
      </w:pPr>
      <w:bookmarkStart w:id="340" w:name="_Ref149921724"/>
      <w:bookmarkStart w:id="341" w:name="_Toc149922990"/>
      <w:r>
        <w:t xml:space="preserve">9.10 </w:t>
      </w:r>
      <w:r w:rsidRPr="0082293E">
        <w:t>Australian Accounting Standards Issued That Are Not Yet Effective</w:t>
      </w:r>
      <w:bookmarkEnd w:id="340"/>
      <w:bookmarkEnd w:id="341"/>
    </w:p>
    <w:p w14:paraId="49998B48" w14:textId="7766F519" w:rsidR="00FD17AA" w:rsidRPr="0082293E" w:rsidRDefault="00FD17AA" w:rsidP="00FD17AA">
      <w:pPr>
        <w:pStyle w:val="BodyText"/>
      </w:pPr>
      <w:r w:rsidRPr="0082293E">
        <w:t xml:space="preserve">Certain new and revised accounting standards have been issued but are not effective for the 2022-23 reporting period. These accounting standards have not been applied to the </w:t>
      </w:r>
      <w:r w:rsidR="00C32A3C">
        <w:t>Court Services Victoria</w:t>
      </w:r>
      <w:r w:rsidRPr="0082293E">
        <w:t xml:space="preserve"> Annual Financial Statements. </w:t>
      </w:r>
      <w:r w:rsidR="00C32A3C">
        <w:t>Court Services Victoria</w:t>
      </w:r>
      <w:r w:rsidRPr="0082293E">
        <w:t xml:space="preserve"> is reviewing its existing policies and assessing the potential implications of these accounting standards which includes:</w:t>
      </w:r>
    </w:p>
    <w:p w14:paraId="2281229F" w14:textId="77777777" w:rsidR="00FD17AA" w:rsidRPr="0082293E" w:rsidRDefault="00FD17AA" w:rsidP="00D82CE4">
      <w:pPr>
        <w:pStyle w:val="ListBullet"/>
      </w:pPr>
      <w:r w:rsidRPr="00FC3B50">
        <w:t>AASB</w:t>
      </w:r>
      <w:r w:rsidRPr="0082293E">
        <w:t xml:space="preserve"> 2020-1 Amendments to Australian Accounting Standards – Classification of Liabilities as Current or Non-Current</w:t>
      </w:r>
    </w:p>
    <w:p w14:paraId="4F1A02F4" w14:textId="43D5BC9D" w:rsidR="00FD17AA" w:rsidRPr="0082293E" w:rsidRDefault="00FD17AA" w:rsidP="00FD17AA">
      <w:pPr>
        <w:pStyle w:val="BodyText"/>
      </w:pPr>
      <w:r w:rsidRPr="0082293E">
        <w:t>This Standard amends AASB 101 to clarify requirements for the presentation of liabilities in the statement of financial position as current or non-current. It initially applied to annual reporting periods beginning on or after 1 January 2023.</w:t>
      </w:r>
      <w:r>
        <w:t xml:space="preserve"> </w:t>
      </w:r>
      <w:r w:rsidR="00C32A3C">
        <w:t>Court Services Victoria</w:t>
      </w:r>
      <w:r w:rsidRPr="0082293E">
        <w:t xml:space="preserve"> will not early adopt the Standard.</w:t>
      </w:r>
    </w:p>
    <w:p w14:paraId="33F038A3" w14:textId="79B1A8AD" w:rsidR="00FD17AA" w:rsidRPr="0082293E" w:rsidRDefault="00C32A3C" w:rsidP="00FD17AA">
      <w:pPr>
        <w:pStyle w:val="BodyText"/>
      </w:pPr>
      <w:r>
        <w:t>Court Services Victoria</w:t>
      </w:r>
      <w:r w:rsidR="00FD17AA" w:rsidRPr="0082293E">
        <w:t xml:space="preserve"> is in the process of analysing the impacts of this Standard, however, it is not anticipated to have a material impact.</w:t>
      </w:r>
    </w:p>
    <w:p w14:paraId="21B99192" w14:textId="77777777" w:rsidR="00FD17AA" w:rsidRPr="004340FF" w:rsidRDefault="00FD17AA" w:rsidP="00D82CE4">
      <w:pPr>
        <w:pStyle w:val="ListBullet"/>
      </w:pPr>
      <w:r w:rsidRPr="0082293E">
        <w:t xml:space="preserve">AASB 2022-10 </w:t>
      </w:r>
      <w:r w:rsidRPr="004340FF">
        <w:rPr>
          <w:i/>
        </w:rPr>
        <w:t>Amendments to Australian Accounting Standards – Fair Value Measurement of Non-Financial Assets of Not-for-Profit Public Sector Entities.</w:t>
      </w:r>
    </w:p>
    <w:p w14:paraId="67124509" w14:textId="4AAF7F05" w:rsidR="00FD17AA" w:rsidRPr="0082293E" w:rsidRDefault="00FD17AA" w:rsidP="00FD17AA">
      <w:pPr>
        <w:pStyle w:val="BodyText"/>
      </w:pPr>
      <w:r w:rsidRPr="0082293E">
        <w:t xml:space="preserve">This Standard amends AASB 13 </w:t>
      </w:r>
      <w:r w:rsidRPr="0082293E">
        <w:rPr>
          <w:i/>
        </w:rPr>
        <w:t xml:space="preserve">Fair Value Measurement </w:t>
      </w:r>
      <w:r w:rsidRPr="0082293E">
        <w:t>by adding authoritative implementation guidance and illustrative examples for fair value measurement of</w:t>
      </w:r>
      <w:r>
        <w:t xml:space="preserve"> n</w:t>
      </w:r>
      <w:r w:rsidRPr="0082293E">
        <w:t>on-financial assets of not-for-profit public sector entities not held primarily for their ability to generate net cash flows, This Standard applies prospectively to annual periods beginning on</w:t>
      </w:r>
      <w:r>
        <w:t xml:space="preserve"> o</w:t>
      </w:r>
      <w:r w:rsidRPr="0082293E">
        <w:t xml:space="preserve">r after 1 January 2024, with earlier application permitted. </w:t>
      </w:r>
      <w:r w:rsidR="00C32A3C">
        <w:t>Court Services Victoria</w:t>
      </w:r>
      <w:r w:rsidRPr="0082293E">
        <w:t xml:space="preserve"> will not early adopt the Standard.</w:t>
      </w:r>
      <w:r>
        <w:t xml:space="preserve"> </w:t>
      </w:r>
      <w:r w:rsidR="00C32A3C">
        <w:t>Court Services Victoria</w:t>
      </w:r>
      <w:r w:rsidRPr="0082293E">
        <w:t xml:space="preserve"> is in the process of analysing the impacts of this Standard, however, it is not anticipated to have a material impact</w:t>
      </w:r>
    </w:p>
    <w:p w14:paraId="42EF508C" w14:textId="49A8D05C" w:rsidR="00FD17AA" w:rsidRPr="0082293E" w:rsidRDefault="00FD17AA" w:rsidP="00FD17AA">
      <w:pPr>
        <w:pStyle w:val="BodyText"/>
      </w:pPr>
      <w:r w:rsidRPr="0082293E">
        <w:t xml:space="preserve">Several other amending standards and AASB interpretations have been issued that apply to future reporting periods, but are considered to have limited impact on </w:t>
      </w:r>
      <w:r w:rsidR="00C32A3C">
        <w:t>Court Services Victoria</w:t>
      </w:r>
      <w:r w:rsidRPr="0082293E">
        <w:t>’s reporting.</w:t>
      </w:r>
    </w:p>
    <w:p w14:paraId="71F1E25F" w14:textId="77777777" w:rsidR="00FD17AA" w:rsidRPr="0082293E" w:rsidRDefault="00FD17AA" w:rsidP="00D82CE4">
      <w:pPr>
        <w:pStyle w:val="ListBullet"/>
      </w:pPr>
      <w:r w:rsidRPr="0082293E">
        <w:t xml:space="preserve">AASB 17 </w:t>
      </w:r>
      <w:r w:rsidRPr="0082293E">
        <w:rPr>
          <w:i/>
        </w:rPr>
        <w:t>Insurance Contracts</w:t>
      </w:r>
    </w:p>
    <w:p w14:paraId="67865CB5" w14:textId="77777777" w:rsidR="00FD17AA" w:rsidRPr="0082293E" w:rsidRDefault="00FD17AA" w:rsidP="00D82CE4">
      <w:pPr>
        <w:pStyle w:val="ListBullet"/>
      </w:pPr>
      <w:r w:rsidRPr="0082293E">
        <w:t>AASB 2021-7 Amendments to Australian Accounting Standards – Effective Date of Amendments to AASB 10 and AASB 128 and Editorial Corrections.</w:t>
      </w:r>
    </w:p>
    <w:p w14:paraId="289F71E2" w14:textId="77777777" w:rsidR="00FD17AA" w:rsidRPr="0082293E" w:rsidRDefault="00FD17AA" w:rsidP="00D82CE4">
      <w:pPr>
        <w:pStyle w:val="ListBullet"/>
      </w:pPr>
      <w:r w:rsidRPr="0082293E">
        <w:t>AASB 2022-6 Amendments to Australian Accounting Standards – Non-current Liabilities with Covenants</w:t>
      </w:r>
    </w:p>
    <w:p w14:paraId="07E0B4AF" w14:textId="77777777" w:rsidR="00FD17AA" w:rsidRPr="0082293E" w:rsidRDefault="00FD17AA" w:rsidP="00FD17AA">
      <w:pPr>
        <w:pStyle w:val="Heading2"/>
        <w:pageBreakBefore/>
      </w:pPr>
      <w:bookmarkStart w:id="342" w:name="_Ref149921730"/>
      <w:bookmarkStart w:id="343" w:name="_Toc149922991"/>
      <w:r>
        <w:t xml:space="preserve">10. </w:t>
      </w:r>
      <w:r w:rsidRPr="0082293E">
        <w:t xml:space="preserve">Glossary of </w:t>
      </w:r>
      <w:r w:rsidRPr="00FC3B50">
        <w:t>technical</w:t>
      </w:r>
      <w:r w:rsidRPr="0082293E">
        <w:t xml:space="preserve"> terms and style conventions</w:t>
      </w:r>
      <w:bookmarkEnd w:id="342"/>
      <w:bookmarkEnd w:id="343"/>
    </w:p>
    <w:p w14:paraId="52805F49" w14:textId="77777777" w:rsidR="00FD17AA" w:rsidRPr="0082293E" w:rsidRDefault="00FD17AA" w:rsidP="00FD17AA">
      <w:pPr>
        <w:pStyle w:val="BodyText"/>
      </w:pPr>
      <w:r w:rsidRPr="00FC3B50">
        <w:rPr>
          <w:rStyle w:val="Bold"/>
        </w:rPr>
        <w:t>Comprehensive result</w:t>
      </w:r>
      <w:r w:rsidRPr="0082293E">
        <w:rPr>
          <w:b/>
        </w:rPr>
        <w:t xml:space="preserve"> </w:t>
      </w:r>
      <w:r w:rsidRPr="0082293E">
        <w:t>is the amount included in the operating statement representing total</w:t>
      </w:r>
      <w:r>
        <w:t xml:space="preserve"> c</w:t>
      </w:r>
      <w:r w:rsidRPr="0082293E">
        <w:t>hange in net worth other than transactions with owners as owners.</w:t>
      </w:r>
    </w:p>
    <w:p w14:paraId="21D458D3" w14:textId="6C4E48B0" w:rsidR="00FD17AA" w:rsidRPr="0082293E" w:rsidRDefault="00FD17AA" w:rsidP="00FD17AA">
      <w:pPr>
        <w:pStyle w:val="BodyText"/>
      </w:pPr>
      <w:r w:rsidRPr="00FC3B50">
        <w:rPr>
          <w:rStyle w:val="Bold"/>
        </w:rPr>
        <w:t>Controlled item</w:t>
      </w:r>
      <w:r w:rsidRPr="0082293E">
        <w:rPr>
          <w:b/>
        </w:rPr>
        <w:t xml:space="preserve"> </w:t>
      </w:r>
      <w:r w:rsidRPr="0082293E">
        <w:t xml:space="preserve">generally refers to the capacity of </w:t>
      </w:r>
      <w:r w:rsidR="00C32A3C">
        <w:t>Court Services Victoria</w:t>
      </w:r>
      <w:r w:rsidRPr="0082293E">
        <w:t xml:space="preserve"> to benefit from that item in the pursuit of the entity’s objectives and to deny or regulate the access of others to that benefit.</w:t>
      </w:r>
    </w:p>
    <w:p w14:paraId="6A60604E" w14:textId="77777777" w:rsidR="00FD17AA" w:rsidRPr="0082293E" w:rsidRDefault="00FD17AA" w:rsidP="00FD17AA">
      <w:pPr>
        <w:pStyle w:val="BodyText"/>
      </w:pPr>
      <w:r w:rsidRPr="00FC3B50">
        <w:rPr>
          <w:rStyle w:val="Bold"/>
        </w:rPr>
        <w:t>Current grants</w:t>
      </w:r>
      <w:r w:rsidRPr="0082293E">
        <w:rPr>
          <w:b/>
        </w:rPr>
        <w:t xml:space="preserve"> </w:t>
      </w:r>
      <w:r w:rsidRPr="0082293E">
        <w:t>are amounts payable or receivable for current purposes for which no economic benefits of equal value are receivable or payable in return.</w:t>
      </w:r>
    </w:p>
    <w:p w14:paraId="0E5B7F62" w14:textId="77777777" w:rsidR="00FD17AA" w:rsidRPr="0082293E" w:rsidRDefault="00FD17AA" w:rsidP="00FD17AA">
      <w:pPr>
        <w:pStyle w:val="BodyText"/>
      </w:pPr>
      <w:r w:rsidRPr="00FC3B50">
        <w:rPr>
          <w:rStyle w:val="Bold"/>
        </w:rPr>
        <w:t>Community Service Obligation (CSO)</w:t>
      </w:r>
      <w:r w:rsidRPr="0082293E">
        <w:rPr>
          <w:b/>
        </w:rPr>
        <w:t xml:space="preserve"> </w:t>
      </w:r>
      <w:r w:rsidRPr="0082293E">
        <w:t>is an allowance made to reflect the difference between unrestricted freehold land and assets held by the public sector which may be affected by social and economic restraints. This may arise because the land is Crown land and in a public use zone or it is considered an iconic property that would be difficult to sell.</w:t>
      </w:r>
    </w:p>
    <w:p w14:paraId="67328D6B" w14:textId="77777777" w:rsidR="00FD17AA" w:rsidRPr="0082293E" w:rsidRDefault="00FD17AA" w:rsidP="00FD17AA">
      <w:pPr>
        <w:pStyle w:val="BodyText"/>
      </w:pPr>
      <w:r w:rsidRPr="00FC3B50">
        <w:rPr>
          <w:rStyle w:val="Bold"/>
        </w:rPr>
        <w:t>Depreciation</w:t>
      </w:r>
      <w:r w:rsidRPr="0082293E">
        <w:rPr>
          <w:b/>
        </w:rPr>
        <w:t xml:space="preserve"> </w:t>
      </w:r>
      <w:r w:rsidRPr="0082293E">
        <w:t>is an expense that arises from the consumption through wear or time of a produced physical or intangible asset. This expense is classified as a ‘transaction’ and so reduces the ‘net result from transaction’.</w:t>
      </w:r>
    </w:p>
    <w:p w14:paraId="19683244" w14:textId="77777777" w:rsidR="00FD17AA" w:rsidRPr="0082293E" w:rsidRDefault="00FD17AA" w:rsidP="00FD17AA">
      <w:pPr>
        <w:pStyle w:val="BodyText"/>
      </w:pPr>
      <w:r w:rsidRPr="00FC3B50">
        <w:rPr>
          <w:rStyle w:val="Bold"/>
        </w:rPr>
        <w:t>Effective interest method</w:t>
      </w:r>
      <w:r w:rsidRPr="0082293E">
        <w:rPr>
          <w:b/>
        </w:rPr>
        <w:t xml:space="preserve"> </w:t>
      </w:r>
      <w:r w:rsidRPr="0082293E">
        <w:t>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4D5D1FDD" w14:textId="77777777" w:rsidR="00FD17AA" w:rsidRPr="0082293E" w:rsidRDefault="00FD17AA" w:rsidP="00FD17AA">
      <w:pPr>
        <w:pStyle w:val="BodyText"/>
      </w:pPr>
      <w:r w:rsidRPr="00FC3B50">
        <w:rPr>
          <w:rStyle w:val="Bold"/>
        </w:rPr>
        <w:t>Employee benefits expenses</w:t>
      </w:r>
      <w:r w:rsidRPr="0082293E">
        <w:rPr>
          <w:b/>
        </w:rPr>
        <w:t xml:space="preserve"> </w:t>
      </w:r>
      <w:r w:rsidRPr="0082293E">
        <w:t>include all costs related to employment including wages and salaries, fringe benefits tax, leave entitlements, redundancy payments, defined benefits superannuation plans, and defined contribution superannuation plans.</w:t>
      </w:r>
    </w:p>
    <w:p w14:paraId="089C2DDE" w14:textId="77777777" w:rsidR="00FD17AA" w:rsidRPr="0082293E" w:rsidRDefault="00FD17AA" w:rsidP="00FD17AA">
      <w:pPr>
        <w:pStyle w:val="BodyText"/>
      </w:pPr>
      <w:r w:rsidRPr="00FC3B50">
        <w:rPr>
          <w:rStyle w:val="Bold"/>
        </w:rPr>
        <w:t>Financial asset</w:t>
      </w:r>
      <w:r w:rsidRPr="0082293E">
        <w:rPr>
          <w:b/>
        </w:rPr>
        <w:t xml:space="preserve"> </w:t>
      </w:r>
      <w:r w:rsidRPr="0082293E">
        <w:t>is any asset that is:</w:t>
      </w:r>
    </w:p>
    <w:p w14:paraId="6A98432F" w14:textId="77777777" w:rsidR="00FD17AA" w:rsidRPr="00274C3E" w:rsidRDefault="00FD17AA" w:rsidP="00FD17AA">
      <w:pPr>
        <w:pStyle w:val="ListAlpha1"/>
        <w:numPr>
          <w:ilvl w:val="0"/>
          <w:numId w:val="50"/>
        </w:numPr>
      </w:pPr>
      <w:r w:rsidRPr="00274C3E">
        <w:t xml:space="preserve">cash; </w:t>
      </w:r>
    </w:p>
    <w:p w14:paraId="6E566259" w14:textId="77777777" w:rsidR="00FD17AA" w:rsidRPr="00FC3B50" w:rsidRDefault="00FD17AA" w:rsidP="00FD17AA">
      <w:pPr>
        <w:pStyle w:val="ListAlpha1"/>
        <w:numPr>
          <w:ilvl w:val="0"/>
          <w:numId w:val="50"/>
        </w:numPr>
      </w:pPr>
      <w:r w:rsidRPr="00FC3B50">
        <w:t xml:space="preserve">an equity instrument of another entity; </w:t>
      </w:r>
    </w:p>
    <w:p w14:paraId="0307EF57" w14:textId="77777777" w:rsidR="00FD17AA" w:rsidRPr="00FC3B50" w:rsidRDefault="00FD17AA" w:rsidP="00FD17AA">
      <w:pPr>
        <w:pStyle w:val="ListAlpha1"/>
        <w:numPr>
          <w:ilvl w:val="0"/>
          <w:numId w:val="50"/>
        </w:numPr>
      </w:pPr>
      <w:r w:rsidRPr="00FC3B50">
        <w:t>a contractual right:</w:t>
      </w:r>
    </w:p>
    <w:p w14:paraId="62758B95" w14:textId="77777777" w:rsidR="00FD17AA" w:rsidRPr="0082293E" w:rsidRDefault="00FD17AA" w:rsidP="00D82CE4">
      <w:pPr>
        <w:pStyle w:val="ListBullet"/>
        <w:ind w:left="624"/>
      </w:pPr>
      <w:r w:rsidRPr="0082293E">
        <w:t>to receive cash or another financial asset from another entity; or</w:t>
      </w:r>
    </w:p>
    <w:p w14:paraId="5278CF10" w14:textId="77777777" w:rsidR="00FD17AA" w:rsidRDefault="00FD17AA" w:rsidP="00D82CE4">
      <w:pPr>
        <w:pStyle w:val="ListBullet"/>
        <w:ind w:left="624"/>
      </w:pPr>
      <w:r w:rsidRPr="0082293E">
        <w:t>to exchange financial assets or financial liabilities with another entity under conditions that are potentially favourable to the entity; or</w:t>
      </w:r>
      <w:r>
        <w:t xml:space="preserve"> </w:t>
      </w:r>
    </w:p>
    <w:p w14:paraId="7FAC73EC" w14:textId="77777777" w:rsidR="00FD17AA" w:rsidRPr="0082293E" w:rsidRDefault="00FD17AA" w:rsidP="00FD17AA">
      <w:pPr>
        <w:pStyle w:val="ListAlpha1"/>
      </w:pPr>
      <w:r>
        <w:t>a</w:t>
      </w:r>
      <w:r w:rsidRPr="0082293E">
        <w:t xml:space="preserve"> contract that will or may be settled in the entity’s own equity instruments and is:</w:t>
      </w:r>
    </w:p>
    <w:p w14:paraId="15E82025" w14:textId="77777777" w:rsidR="00FD17AA" w:rsidRPr="0082293E" w:rsidRDefault="00FD17AA" w:rsidP="00D82CE4">
      <w:pPr>
        <w:pStyle w:val="ListBullet"/>
        <w:ind w:left="681"/>
      </w:pPr>
      <w:r w:rsidRPr="0082293E">
        <w:t>a non-derivative for which the entity is or may be obliged to receive a variable number of the entity’s own equity instruments; or</w:t>
      </w:r>
    </w:p>
    <w:p w14:paraId="0525E537" w14:textId="77777777" w:rsidR="00FD17AA" w:rsidRPr="0082293E" w:rsidRDefault="00FD17AA" w:rsidP="00D82CE4">
      <w:pPr>
        <w:pStyle w:val="ListBullet"/>
        <w:ind w:left="681"/>
      </w:pPr>
      <w:r w:rsidRPr="0082293E">
        <w:t>a derivative that will or may be settled other than by the exchange of a fixed amount of cash or another financial asset for a fixed number of the entity’s own equity instruments.</w:t>
      </w:r>
    </w:p>
    <w:p w14:paraId="19D7242F" w14:textId="77777777" w:rsidR="00FD17AA" w:rsidRPr="0082293E" w:rsidRDefault="00FD17AA" w:rsidP="00FD17AA">
      <w:pPr>
        <w:pStyle w:val="BodyText"/>
      </w:pPr>
      <w:r w:rsidRPr="00FC3B50">
        <w:rPr>
          <w:rStyle w:val="Bold"/>
        </w:rPr>
        <w:t>Financial instrument</w:t>
      </w:r>
      <w:r w:rsidRPr="0082293E">
        <w:rPr>
          <w:b/>
        </w:rPr>
        <w:t xml:space="preserve"> </w:t>
      </w:r>
      <w:r w:rsidRPr="0082293E">
        <w:t>is any contract that gives rise to a financial asset of one entity and a financial liability or equity instrument of another entity.</w:t>
      </w:r>
    </w:p>
    <w:p w14:paraId="6D93D133" w14:textId="77777777" w:rsidR="00FD17AA" w:rsidRDefault="00FD17AA" w:rsidP="00FD17AA">
      <w:pPr>
        <w:pStyle w:val="BodyText"/>
        <w:pageBreakBefore/>
      </w:pPr>
      <w:r w:rsidRPr="00FC3B50">
        <w:rPr>
          <w:rStyle w:val="Bold"/>
        </w:rPr>
        <w:t>Financial liability</w:t>
      </w:r>
      <w:r w:rsidRPr="0082293E">
        <w:rPr>
          <w:b/>
        </w:rPr>
        <w:t xml:space="preserve"> </w:t>
      </w:r>
      <w:r w:rsidRPr="0082293E">
        <w:t>is any liability that is:</w:t>
      </w:r>
      <w:r>
        <w:t xml:space="preserve"> </w:t>
      </w:r>
    </w:p>
    <w:p w14:paraId="5ACD7F39" w14:textId="77777777" w:rsidR="00FD17AA" w:rsidRPr="00274C3E" w:rsidRDefault="00FD17AA" w:rsidP="00FD17AA">
      <w:pPr>
        <w:pStyle w:val="ListAlpha1"/>
        <w:numPr>
          <w:ilvl w:val="0"/>
          <w:numId w:val="51"/>
        </w:numPr>
      </w:pPr>
      <w:r w:rsidRPr="00274C3E">
        <w:t>a contractual obligation:</w:t>
      </w:r>
    </w:p>
    <w:p w14:paraId="1896848D" w14:textId="77777777" w:rsidR="00FD17AA" w:rsidRPr="0082293E" w:rsidRDefault="00FD17AA" w:rsidP="00D82CE4">
      <w:pPr>
        <w:pStyle w:val="ListBullet"/>
        <w:ind w:left="681"/>
      </w:pPr>
      <w:r w:rsidRPr="0082293E">
        <w:t>to deliver cash or another financial asset to another entity; or</w:t>
      </w:r>
    </w:p>
    <w:p w14:paraId="6167DCB4" w14:textId="77777777" w:rsidR="00FD17AA" w:rsidRDefault="00FD17AA" w:rsidP="00D82CE4">
      <w:pPr>
        <w:pStyle w:val="ListBullet"/>
        <w:ind w:left="681"/>
      </w:pPr>
      <w:r w:rsidRPr="0082293E">
        <w:t>to exchange financial assets or financial liabilities with another entity under conditions that are potentially unfavourable to the entity; or</w:t>
      </w:r>
      <w:r>
        <w:t xml:space="preserve"> </w:t>
      </w:r>
    </w:p>
    <w:p w14:paraId="688ACA2B" w14:textId="77777777" w:rsidR="00FD17AA" w:rsidRPr="0082293E" w:rsidRDefault="00FD17AA" w:rsidP="00FD17AA">
      <w:pPr>
        <w:pStyle w:val="ListAlpha1"/>
        <w:numPr>
          <w:ilvl w:val="0"/>
          <w:numId w:val="51"/>
        </w:numPr>
      </w:pPr>
      <w:r>
        <w:t>a</w:t>
      </w:r>
      <w:r w:rsidRPr="0082293E">
        <w:t xml:space="preserve"> contract that will or may be settled in the entity’s own equity instruments and is:</w:t>
      </w:r>
    </w:p>
    <w:p w14:paraId="2F7AB93A" w14:textId="77777777" w:rsidR="00FD17AA" w:rsidRPr="0082293E" w:rsidRDefault="00FD17AA" w:rsidP="00D82CE4">
      <w:pPr>
        <w:pStyle w:val="ListBullet"/>
        <w:ind w:left="624"/>
      </w:pPr>
      <w:r w:rsidRPr="0082293E">
        <w:t>a non derivative for which the entity is or may be obliged to deliver a variable number of the entity’s own equity instruments; or</w:t>
      </w:r>
    </w:p>
    <w:p w14:paraId="1220A53D" w14:textId="77777777" w:rsidR="00FD17AA" w:rsidRPr="0082293E" w:rsidRDefault="00FD17AA" w:rsidP="00D82CE4">
      <w:pPr>
        <w:pStyle w:val="ListBullet"/>
        <w:ind w:left="624"/>
      </w:pPr>
      <w:r w:rsidRPr="0082293E">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096FCD5C" w14:textId="77777777" w:rsidR="00FD17AA" w:rsidRPr="0082293E" w:rsidRDefault="00FD17AA" w:rsidP="00FD17AA">
      <w:pPr>
        <w:pStyle w:val="BodyText"/>
      </w:pPr>
      <w:r w:rsidRPr="00DE7033">
        <w:rPr>
          <w:rStyle w:val="Bold"/>
        </w:rPr>
        <w:t>Financial statements</w:t>
      </w:r>
      <w:r w:rsidRPr="0082293E">
        <w:rPr>
          <w:b/>
        </w:rPr>
        <w:t xml:space="preserve"> </w:t>
      </w:r>
      <w:r w:rsidRPr="0082293E">
        <w:t>in this report comprises:</w:t>
      </w:r>
    </w:p>
    <w:p w14:paraId="2125FEBE" w14:textId="77777777" w:rsidR="00FD17AA" w:rsidRPr="00274C3E" w:rsidRDefault="00FD17AA" w:rsidP="00FD17AA">
      <w:pPr>
        <w:pStyle w:val="ListAlpha1"/>
        <w:numPr>
          <w:ilvl w:val="0"/>
          <w:numId w:val="52"/>
        </w:numPr>
      </w:pPr>
      <w:r w:rsidRPr="00274C3E">
        <w:t>a balance sheet as at the end of the period;</w:t>
      </w:r>
    </w:p>
    <w:p w14:paraId="49AA7AF7" w14:textId="77777777" w:rsidR="00FD17AA" w:rsidRPr="0082293E" w:rsidRDefault="00FD17AA" w:rsidP="00FD17AA">
      <w:pPr>
        <w:pStyle w:val="ListAlpha1"/>
        <w:numPr>
          <w:ilvl w:val="0"/>
          <w:numId w:val="52"/>
        </w:numPr>
      </w:pPr>
      <w:r w:rsidRPr="0082293E">
        <w:t>a comprehensive operating statement for the period;</w:t>
      </w:r>
    </w:p>
    <w:p w14:paraId="2C3C3B8F" w14:textId="77777777" w:rsidR="00FD17AA" w:rsidRPr="0082293E" w:rsidRDefault="00FD17AA" w:rsidP="00FD17AA">
      <w:pPr>
        <w:pStyle w:val="ListAlpha1"/>
        <w:numPr>
          <w:ilvl w:val="0"/>
          <w:numId w:val="52"/>
        </w:numPr>
      </w:pPr>
      <w:r w:rsidRPr="0082293E">
        <w:t>a statement of changes in equity for the period;</w:t>
      </w:r>
    </w:p>
    <w:p w14:paraId="1DC5B105" w14:textId="77777777" w:rsidR="00FD17AA" w:rsidRDefault="00FD17AA" w:rsidP="00FD17AA">
      <w:pPr>
        <w:pStyle w:val="ListAlpha1"/>
        <w:numPr>
          <w:ilvl w:val="0"/>
          <w:numId w:val="52"/>
        </w:numPr>
      </w:pPr>
      <w:r w:rsidRPr="0082293E">
        <w:t>a cash flow statement for the period;</w:t>
      </w:r>
      <w:r>
        <w:t xml:space="preserve"> </w:t>
      </w:r>
    </w:p>
    <w:p w14:paraId="4424DF03" w14:textId="77777777" w:rsidR="00FD17AA" w:rsidRDefault="00FD17AA" w:rsidP="00FD17AA">
      <w:pPr>
        <w:pStyle w:val="ListAlpha1"/>
        <w:numPr>
          <w:ilvl w:val="0"/>
          <w:numId w:val="52"/>
        </w:numPr>
      </w:pPr>
      <w:r>
        <w:t>n</w:t>
      </w:r>
      <w:r w:rsidRPr="0082293E">
        <w:t>otes, comprising a summary of significant accounting policies and other explanatory information;</w:t>
      </w:r>
      <w:r>
        <w:t xml:space="preserve"> </w:t>
      </w:r>
    </w:p>
    <w:p w14:paraId="558C59E5" w14:textId="77777777" w:rsidR="00FD17AA" w:rsidRDefault="00FD17AA" w:rsidP="00FD17AA">
      <w:pPr>
        <w:pStyle w:val="ListAlpha1"/>
        <w:numPr>
          <w:ilvl w:val="0"/>
          <w:numId w:val="52"/>
        </w:numPr>
      </w:pPr>
      <w:r>
        <w:t>c</w:t>
      </w:r>
      <w:r w:rsidRPr="0082293E">
        <w:t xml:space="preserve">omparative information in respect of the preceding period as specified in paragraph 38 of AASB 101 </w:t>
      </w:r>
      <w:r w:rsidRPr="00DE7033">
        <w:rPr>
          <w:i/>
        </w:rPr>
        <w:t>Presentation of Financial Statements</w:t>
      </w:r>
      <w:r w:rsidRPr="0082293E">
        <w:t>; and</w:t>
      </w:r>
      <w:r>
        <w:t xml:space="preserve"> </w:t>
      </w:r>
    </w:p>
    <w:p w14:paraId="04617DF0" w14:textId="77777777" w:rsidR="00FD17AA" w:rsidRPr="0082293E" w:rsidRDefault="00FD17AA" w:rsidP="00FD17AA">
      <w:pPr>
        <w:pStyle w:val="ListAlpha1"/>
        <w:numPr>
          <w:ilvl w:val="0"/>
          <w:numId w:val="52"/>
        </w:numPr>
      </w:pPr>
      <w:r>
        <w:t>a</w:t>
      </w:r>
      <w:r w:rsidRPr="0082293E">
        <w:t xml:space="preserve">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2B290833" w14:textId="77777777" w:rsidR="00FD17AA" w:rsidRPr="0082293E" w:rsidRDefault="00FD17AA" w:rsidP="00FD17AA">
      <w:pPr>
        <w:pStyle w:val="BodyText"/>
      </w:pPr>
      <w:r w:rsidRPr="00DE7033">
        <w:rPr>
          <w:rStyle w:val="Bold"/>
        </w:rPr>
        <w:t>Grant expenses and other transfers</w:t>
      </w:r>
      <w:r w:rsidRPr="0082293E">
        <w:rPr>
          <w:b/>
        </w:rPr>
        <w:t xml:space="preserve"> </w:t>
      </w:r>
      <w:r w:rsidRPr="0082293E">
        <w:t>are transactions in which one unit provides goods, services, assets (or extinguishes a liability)</w:t>
      </w:r>
      <w:r>
        <w:t xml:space="preserve"> o</w:t>
      </w:r>
      <w:r w:rsidRPr="0082293E">
        <w:t>r labour to another unit without receiving approximately equal value in return. Grants can either be operating or capital in nature.</w:t>
      </w:r>
    </w:p>
    <w:p w14:paraId="602C6637" w14:textId="77777777" w:rsidR="00FD17AA" w:rsidRPr="0082293E" w:rsidRDefault="00FD17AA" w:rsidP="00FD17AA">
      <w:pPr>
        <w:pStyle w:val="BodyText"/>
      </w:pPr>
      <w:r w:rsidRPr="0082293E">
        <w:t>While grants to governments may result in the provision of some goods or services to the</w:t>
      </w:r>
      <w:r>
        <w:t xml:space="preserve"> t</w:t>
      </w:r>
      <w:r w:rsidRPr="0082293E">
        <w:t>ransferor, they do not give the transferor a claim to receive directly benefits of approximately equal value. For this reason, grants are referred to by</w:t>
      </w:r>
      <w:r>
        <w:t xml:space="preserve"> t</w:t>
      </w:r>
      <w:r w:rsidRPr="0082293E">
        <w:t>he AASB as involuntary transfers and are termed non 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225A3615" w14:textId="77777777" w:rsidR="00FD17AA" w:rsidRPr="0082293E" w:rsidRDefault="00FD17AA" w:rsidP="00FD17AA">
      <w:pPr>
        <w:pStyle w:val="BodyText"/>
      </w:pPr>
      <w:r w:rsidRPr="0082293E">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79D97EE5" w14:textId="77777777" w:rsidR="00FD17AA" w:rsidRPr="0082293E" w:rsidRDefault="00FD17AA" w:rsidP="00FD17AA">
      <w:pPr>
        <w:pStyle w:val="BodyText"/>
        <w:keepLines/>
      </w:pPr>
      <w:r w:rsidRPr="00DE7033">
        <w:rPr>
          <w:rStyle w:val="Bold"/>
        </w:rPr>
        <w:t>General government sector</w:t>
      </w:r>
      <w:r w:rsidRPr="0082293E">
        <w:rPr>
          <w:b/>
        </w:rPr>
        <w:t xml:space="preserve"> </w:t>
      </w:r>
      <w:r w:rsidRPr="0082293E">
        <w:t>comprises all government departments, offices and other bodies engaged in providing services free of charge or at prices significantly below their cost of production. General government services include those that are mainly non-market in nature,</w:t>
      </w:r>
      <w:r>
        <w:t xml:space="preserve"> t</w:t>
      </w:r>
      <w:r w:rsidRPr="0082293E">
        <w:t>hose that are largely for collective consumption by the community and those that involve the transfer or redistribution of income. These services are financed mainly through taxes, or other compulsory levies and user charges.</w:t>
      </w:r>
    </w:p>
    <w:p w14:paraId="27E60B08" w14:textId="77777777" w:rsidR="00FD17AA" w:rsidRPr="0082293E" w:rsidRDefault="00FD17AA" w:rsidP="00FD17AA">
      <w:pPr>
        <w:pStyle w:val="BodyText"/>
      </w:pPr>
      <w:r w:rsidRPr="00DE7033">
        <w:rPr>
          <w:rStyle w:val="Bold"/>
        </w:rPr>
        <w:t>Interest expense</w:t>
      </w:r>
      <w:r w:rsidRPr="0082293E">
        <w:rPr>
          <w:b/>
        </w:rPr>
        <w:t xml:space="preserve"> </w:t>
      </w:r>
      <w:r w:rsidRPr="0082293E">
        <w:t>represents costs incurred in connection with borrowings. It includes interest on advances, loans, overdrafts, bonds and bills, deposits, interest components of finance lease repayments, and amortisation of discounts or premiums in relation to borrowings.</w:t>
      </w:r>
    </w:p>
    <w:p w14:paraId="3F4204DA" w14:textId="77777777" w:rsidR="00FD17AA" w:rsidRPr="0082293E" w:rsidRDefault="00FD17AA" w:rsidP="00FD17AA">
      <w:pPr>
        <w:pStyle w:val="BodyText"/>
      </w:pPr>
      <w:r w:rsidRPr="00DE7033">
        <w:rPr>
          <w:rStyle w:val="Bold"/>
        </w:rPr>
        <w:t>Leases</w:t>
      </w:r>
      <w:r w:rsidRPr="0082293E">
        <w:rPr>
          <w:b/>
        </w:rPr>
        <w:t xml:space="preserve"> </w:t>
      </w:r>
      <w:r w:rsidRPr="0082293E">
        <w:t>are rights conveyed in a contract, or part of a contract, the right to use an asset (the underlying asset) for a period of time in exchange for consideration.</w:t>
      </w:r>
    </w:p>
    <w:p w14:paraId="208EBAE6" w14:textId="1FC14F0F" w:rsidR="00FD17AA" w:rsidRPr="0082293E" w:rsidRDefault="00FD17AA" w:rsidP="00FD17AA">
      <w:pPr>
        <w:pStyle w:val="BodyText"/>
      </w:pPr>
      <w:r w:rsidRPr="00DE7033">
        <w:rPr>
          <w:rStyle w:val="Bold"/>
        </w:rPr>
        <w:t>Net financial worth</w:t>
      </w:r>
      <w:r w:rsidRPr="0082293E">
        <w:rPr>
          <w:b/>
        </w:rPr>
        <w:t xml:space="preserve"> </w:t>
      </w:r>
      <w:r w:rsidRPr="0082293E">
        <w:t>is equal to financial assets minus liabilities. It is a broader measure than net debt as it incorporates provisions made (such as superannuation, but excluding depreciation and bad debts) as well as holdings of equity.</w:t>
      </w:r>
      <w:r w:rsidR="00DA5341">
        <w:t xml:space="preserve"> </w:t>
      </w:r>
      <w:r w:rsidRPr="0082293E">
        <w:t>Net financial worth includes all classes of financial assets and liabilities, only some of which are included in net debt.</w:t>
      </w:r>
    </w:p>
    <w:p w14:paraId="1EA4DBAE" w14:textId="77777777" w:rsidR="00FD17AA" w:rsidRPr="0082293E" w:rsidRDefault="00FD17AA" w:rsidP="00FD17AA">
      <w:pPr>
        <w:pStyle w:val="BodyText"/>
      </w:pPr>
      <w:r w:rsidRPr="00DE7033">
        <w:rPr>
          <w:rStyle w:val="Bold"/>
        </w:rPr>
        <w:t>Net operating balance</w:t>
      </w:r>
      <w:r w:rsidRPr="0082293E">
        <w:rPr>
          <w:b/>
        </w:rPr>
        <w:t xml:space="preserve"> </w:t>
      </w:r>
      <w:r w:rsidRPr="0082293E">
        <w:t>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358C58AF" w14:textId="77777777" w:rsidR="00FD17AA" w:rsidRPr="0082293E" w:rsidRDefault="00FD17AA" w:rsidP="00FD17AA">
      <w:pPr>
        <w:pStyle w:val="BodyText"/>
      </w:pPr>
      <w:r w:rsidRPr="00DE7033">
        <w:rPr>
          <w:rStyle w:val="Bold"/>
        </w:rPr>
        <w:t>Net result</w:t>
      </w:r>
      <w:r w:rsidRPr="0082293E">
        <w:rPr>
          <w:b/>
        </w:rPr>
        <w:t xml:space="preserve"> </w:t>
      </w:r>
      <w:r w:rsidRPr="0082293E">
        <w:t>is a measure of financial performance of the operations for the period. It is the net result of items of revenue, gains and expenses (including losses) recognised for the period, excluding</w:t>
      </w:r>
      <w:r>
        <w:t xml:space="preserve"> t</w:t>
      </w:r>
      <w:r w:rsidRPr="0082293E">
        <w:t>hose classified as ‘other non-owner movements in equity’.</w:t>
      </w:r>
    </w:p>
    <w:p w14:paraId="64330D6F" w14:textId="77777777" w:rsidR="00FD17AA" w:rsidRPr="0082293E" w:rsidRDefault="00FD17AA" w:rsidP="00FD17AA">
      <w:pPr>
        <w:pStyle w:val="BodyText"/>
      </w:pPr>
      <w:r w:rsidRPr="00DE7033">
        <w:rPr>
          <w:rStyle w:val="Bold"/>
        </w:rPr>
        <w:t>Net worth</w:t>
      </w:r>
      <w:r w:rsidRPr="0082293E">
        <w:rPr>
          <w:b/>
        </w:rPr>
        <w:t xml:space="preserve"> </w:t>
      </w:r>
      <w:r w:rsidRPr="0082293E">
        <w:t>is calculated as assets less liabilities, which is an economic measure of wealth.</w:t>
      </w:r>
    </w:p>
    <w:p w14:paraId="15974FB1" w14:textId="77777777" w:rsidR="00FD17AA" w:rsidRPr="0082293E" w:rsidRDefault="00FD17AA" w:rsidP="00FD17AA">
      <w:pPr>
        <w:pStyle w:val="BodyText"/>
      </w:pPr>
      <w:r w:rsidRPr="00DE7033">
        <w:rPr>
          <w:rStyle w:val="Bold"/>
        </w:rPr>
        <w:t>Non-financial assets</w:t>
      </w:r>
      <w:r w:rsidRPr="0082293E">
        <w:rPr>
          <w:b/>
        </w:rPr>
        <w:t xml:space="preserve"> </w:t>
      </w:r>
      <w:r w:rsidRPr="0082293E">
        <w:t>are all assets that are not financial assets. It includes land, buildings, plant and equipment, cultural and heritage assets and intangibles.</w:t>
      </w:r>
    </w:p>
    <w:p w14:paraId="68D8F025" w14:textId="77777777" w:rsidR="00FD17AA" w:rsidRPr="0082293E" w:rsidRDefault="00FD17AA" w:rsidP="00FD17AA">
      <w:pPr>
        <w:pStyle w:val="BodyText"/>
      </w:pPr>
      <w:r w:rsidRPr="00DE7033">
        <w:rPr>
          <w:rStyle w:val="Bold"/>
        </w:rPr>
        <w:t>Operating result</w:t>
      </w:r>
      <w:r w:rsidRPr="0082293E">
        <w:rPr>
          <w:b/>
        </w:rPr>
        <w:t xml:space="preserve"> </w:t>
      </w:r>
      <w:r w:rsidRPr="0082293E">
        <w:t>is a measure of financial performance of the operations for the period. It is the net result of items of revenue, gains and expenses (including losses) recognised for the period, excluding those that are classified as ‘other non-owner movements in equity’.</w:t>
      </w:r>
      <w:r>
        <w:t xml:space="preserve"> </w:t>
      </w:r>
      <w:r w:rsidRPr="0082293E">
        <w:t>Refer also ‘net result’.</w:t>
      </w:r>
    </w:p>
    <w:p w14:paraId="6581BA25" w14:textId="77777777" w:rsidR="00FD17AA" w:rsidRPr="0082293E" w:rsidRDefault="00FD17AA" w:rsidP="00FD17AA">
      <w:pPr>
        <w:pStyle w:val="BodyText"/>
      </w:pPr>
      <w:r w:rsidRPr="00DE7033">
        <w:rPr>
          <w:rStyle w:val="Bold"/>
        </w:rPr>
        <w:t>Other economic flows included in net result</w:t>
      </w:r>
      <w:r w:rsidRPr="0082293E">
        <w:rPr>
          <w:b/>
        </w:rPr>
        <w:t xml:space="preserve"> </w:t>
      </w:r>
      <w:r w:rsidRPr="0082293E">
        <w:t>are changes in the volume or value of an asset or liability that do not result from transactions.</w:t>
      </w:r>
      <w:r>
        <w:t xml:space="preserve"> </w:t>
      </w:r>
      <w:r w:rsidRPr="0082293E">
        <w:t>In simple terms, other economic flows are changes arising from market remeasurements. They include gains and losses from disposals, revaluations</w:t>
      </w:r>
      <w:r>
        <w:t xml:space="preserve"> a</w:t>
      </w:r>
      <w:r w:rsidRPr="0082293E">
        <w:t>nd impairments of non-current physical and intangible assets; fair value changes of financial instruments and agricultural assets; and depletion of natural assets (non-produced) from their use</w:t>
      </w:r>
      <w:r>
        <w:t xml:space="preserve"> o</w:t>
      </w:r>
      <w:r w:rsidRPr="0082293E">
        <w:t>r removal.</w:t>
      </w:r>
    </w:p>
    <w:p w14:paraId="3CCEFD33" w14:textId="77777777" w:rsidR="00FD17AA" w:rsidRPr="0082293E" w:rsidRDefault="00FD17AA" w:rsidP="00FD17AA">
      <w:pPr>
        <w:pStyle w:val="BodyText"/>
      </w:pPr>
      <w:r w:rsidRPr="00DE7033">
        <w:rPr>
          <w:rStyle w:val="Bold"/>
        </w:rPr>
        <w:t>Other economic flows – other comprehensive income</w:t>
      </w:r>
      <w:r w:rsidRPr="0082293E">
        <w:rPr>
          <w:b/>
        </w:rPr>
        <w:t xml:space="preserve"> </w:t>
      </w:r>
      <w:r w:rsidRPr="0082293E">
        <w:t>comprises items (including reclassification adjustments) that are not recognised in net</w:t>
      </w:r>
      <w:r>
        <w:t xml:space="preserve"> r</w:t>
      </w:r>
      <w:r w:rsidRPr="0082293E">
        <w:t>esult as required or permitted by other Australian Accounting Standards. They include changes</w:t>
      </w:r>
      <w:r>
        <w:t xml:space="preserve"> i</w:t>
      </w:r>
      <w:r w:rsidRPr="0082293E">
        <w:t>n physical asset revaluation surplus and gains and losses on remeasuring available-for-sale financial assets.</w:t>
      </w:r>
    </w:p>
    <w:p w14:paraId="6BD46C9C" w14:textId="77777777" w:rsidR="00FD17AA" w:rsidRPr="0082293E" w:rsidRDefault="00FD17AA" w:rsidP="00FD17AA">
      <w:pPr>
        <w:pStyle w:val="BodyText"/>
      </w:pPr>
      <w:r w:rsidRPr="00DE7033">
        <w:rPr>
          <w:rStyle w:val="Bold"/>
        </w:rPr>
        <w:t>Payables</w:t>
      </w:r>
      <w:r w:rsidRPr="0082293E">
        <w:rPr>
          <w:b/>
        </w:rPr>
        <w:t xml:space="preserve"> </w:t>
      </w:r>
      <w:r w:rsidRPr="0082293E">
        <w:t>includes short and long-term trade debt and accounts payable, grants, taxes and interest payable.</w:t>
      </w:r>
    </w:p>
    <w:p w14:paraId="4F5789C4" w14:textId="77777777" w:rsidR="00FD17AA" w:rsidRPr="0082293E" w:rsidRDefault="00FD17AA" w:rsidP="00FD17AA">
      <w:pPr>
        <w:pStyle w:val="BodyText"/>
      </w:pPr>
      <w:r w:rsidRPr="00DE7033">
        <w:rPr>
          <w:rStyle w:val="Bold"/>
        </w:rPr>
        <w:t>Present Value</w:t>
      </w:r>
      <w:r w:rsidRPr="0082293E">
        <w:rPr>
          <w:b/>
        </w:rPr>
        <w:t xml:space="preserve"> </w:t>
      </w:r>
      <w:r w:rsidRPr="0082293E">
        <w:t>is a financial calculation that measures the worth of future amount of money in today’s dollars adjusted for interest and inflation.</w:t>
      </w:r>
    </w:p>
    <w:p w14:paraId="6C4D1006" w14:textId="77777777" w:rsidR="00FD17AA" w:rsidRPr="0082293E" w:rsidRDefault="00FD17AA" w:rsidP="00FD17AA">
      <w:pPr>
        <w:pStyle w:val="BodyText"/>
      </w:pPr>
      <w:r w:rsidRPr="00DE7033">
        <w:rPr>
          <w:rStyle w:val="Bold"/>
        </w:rPr>
        <w:t>Produced assets</w:t>
      </w:r>
      <w:r w:rsidRPr="0082293E">
        <w:rPr>
          <w:b/>
        </w:rPr>
        <w:t xml:space="preserve"> </w:t>
      </w:r>
      <w:r w:rsidRPr="0082293E">
        <w:t>include buildings, plant</w:t>
      </w:r>
      <w:r>
        <w:t xml:space="preserve"> a</w:t>
      </w:r>
      <w:r w:rsidRPr="0082293E">
        <w:t>nd equipment, inventories, cultivated assets and certain intangible assets. Intangible produced assets may include computer software and research and development costs (not including the start-up costs associated with capital projects).</w:t>
      </w:r>
    </w:p>
    <w:p w14:paraId="636C9EA1" w14:textId="77777777" w:rsidR="00FD17AA" w:rsidRPr="0082293E" w:rsidRDefault="00FD17AA" w:rsidP="00FD17AA">
      <w:pPr>
        <w:pStyle w:val="BodyText"/>
      </w:pPr>
      <w:r w:rsidRPr="00DE7033">
        <w:rPr>
          <w:rStyle w:val="Bold"/>
        </w:rPr>
        <w:t>Receivables</w:t>
      </w:r>
      <w:r w:rsidRPr="0082293E">
        <w:rPr>
          <w:b/>
        </w:rPr>
        <w:t xml:space="preserve"> </w:t>
      </w:r>
      <w:r w:rsidRPr="0082293E">
        <w:t>include amounts owing from government through appropriation receivable, short and long-term trade credit and accounts receivable, accrued investment income, grants, taxes and interest receivable.</w:t>
      </w:r>
    </w:p>
    <w:p w14:paraId="590E686B" w14:textId="77777777" w:rsidR="00FD17AA" w:rsidRPr="0082293E" w:rsidRDefault="00FD17AA" w:rsidP="00FD17AA">
      <w:pPr>
        <w:pStyle w:val="BodyText"/>
      </w:pPr>
      <w:r w:rsidRPr="00DE7033">
        <w:rPr>
          <w:rStyle w:val="Bold"/>
        </w:rPr>
        <w:t>Sales of goods and services</w:t>
      </w:r>
      <w:r w:rsidRPr="0082293E">
        <w:rPr>
          <w:b/>
        </w:rPr>
        <w:t xml:space="preserve"> </w:t>
      </w:r>
      <w:r w:rsidRPr="0082293E">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w:t>
      </w:r>
      <w:r>
        <w:t xml:space="preserve"> i</w:t>
      </w:r>
      <w:r w:rsidRPr="0082293E">
        <w:t>ncome from the use of non-produced assets, such as land. User charges includes sale of goods and services income.</w:t>
      </w:r>
    </w:p>
    <w:p w14:paraId="18C8BA39" w14:textId="12477E07" w:rsidR="00FD17AA" w:rsidRPr="0082293E" w:rsidRDefault="00FD17AA" w:rsidP="00FD17AA">
      <w:pPr>
        <w:pStyle w:val="BodyText"/>
      </w:pPr>
      <w:r w:rsidRPr="00DE7033">
        <w:rPr>
          <w:rStyle w:val="Bold"/>
        </w:rPr>
        <w:t>Supplies and services</w:t>
      </w:r>
      <w:r w:rsidRPr="0082293E">
        <w:rPr>
          <w:b/>
        </w:rPr>
        <w:t xml:space="preserve"> </w:t>
      </w:r>
      <w:r w:rsidRPr="0082293E">
        <w:t xml:space="preserve">generally represent cost of goods sold and the day to day running costs, including maintenance costs, incurred in the normal operations of </w:t>
      </w:r>
      <w:r w:rsidR="00C32A3C">
        <w:t>Court Services Victoria</w:t>
      </w:r>
      <w:r w:rsidRPr="0082293E">
        <w:t>.</w:t>
      </w:r>
    </w:p>
    <w:p w14:paraId="679CDF04" w14:textId="77777777" w:rsidR="00FD17AA" w:rsidRPr="0082293E" w:rsidRDefault="00FD17AA" w:rsidP="00FD17AA">
      <w:pPr>
        <w:pStyle w:val="BodyText"/>
      </w:pPr>
      <w:r w:rsidRPr="00DE7033">
        <w:rPr>
          <w:rStyle w:val="Bold"/>
        </w:rPr>
        <w:t>Transactions</w:t>
      </w:r>
      <w:r w:rsidRPr="0082293E">
        <w:rPr>
          <w:b/>
        </w:rPr>
        <w:t xml:space="preserve"> </w:t>
      </w:r>
      <w:r w:rsidRPr="0082293E">
        <w:t>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w:t>
      </w:r>
      <w:r>
        <w:t xml:space="preserve"> s</w:t>
      </w:r>
      <w:r w:rsidRPr="0082293E">
        <w:t>ervice provided by the asset. Taxation is regarded as mutually agreed interactions between the government and taxpayers. Transactions can be in kind (e.g. assets provided/given free of charge or for nominal consideration) or where the final</w:t>
      </w:r>
      <w:r>
        <w:t xml:space="preserve"> c</w:t>
      </w:r>
      <w:r w:rsidRPr="0082293E">
        <w:t>onsideration is cash. In simple terms, transactions arise from the policy decisions of the Government.</w:t>
      </w:r>
    </w:p>
    <w:p w14:paraId="08249325" w14:textId="77777777" w:rsidR="00FD17AA" w:rsidRPr="00DE7033" w:rsidRDefault="00FD17AA" w:rsidP="00FD17AA">
      <w:pPr>
        <w:pStyle w:val="BodyText"/>
        <w:rPr>
          <w:rStyle w:val="Bold"/>
        </w:rPr>
      </w:pPr>
      <w:r w:rsidRPr="00DE7033">
        <w:rPr>
          <w:rStyle w:val="Bold"/>
        </w:rPr>
        <w:t>Style conventions</w:t>
      </w:r>
    </w:p>
    <w:p w14:paraId="7E2D9B20" w14:textId="77777777" w:rsidR="00FD17AA" w:rsidRPr="0082293E" w:rsidRDefault="00FD17AA" w:rsidP="00FD17AA">
      <w:pPr>
        <w:pStyle w:val="BodyText"/>
      </w:pPr>
      <w:r w:rsidRPr="0082293E">
        <w:t>Figures in the tables and in the text have been rounded. Discrepancies in tables between totals and sums of components reflect rounding.</w:t>
      </w:r>
    </w:p>
    <w:p w14:paraId="36A50CAB" w14:textId="77777777" w:rsidR="00FD17AA" w:rsidRPr="0082293E" w:rsidRDefault="00FD17AA" w:rsidP="00FD17AA">
      <w:pPr>
        <w:pStyle w:val="BodyText"/>
      </w:pPr>
      <w:r w:rsidRPr="0082293E">
        <w:t>Percentage variations in all tables are based on the underlying unrounded amounts.</w:t>
      </w:r>
    </w:p>
    <w:p w14:paraId="74E3C147" w14:textId="77777777" w:rsidR="00FD17AA" w:rsidRPr="0082293E" w:rsidRDefault="00FD17AA" w:rsidP="00FD17AA">
      <w:pPr>
        <w:pStyle w:val="BodyText"/>
      </w:pPr>
      <w:r w:rsidRPr="0082293E">
        <w:t>The notation used in the tables is as follows:</w:t>
      </w:r>
    </w:p>
    <w:p w14:paraId="607AB3BB" w14:textId="77777777" w:rsidR="00FD17AA" w:rsidRPr="0082293E" w:rsidRDefault="00FD17AA" w:rsidP="00FD17AA">
      <w:pPr>
        <w:pStyle w:val="NoSpacing"/>
      </w:pPr>
      <w:r>
        <w:t>0</w:t>
      </w:r>
      <w:r w:rsidRPr="0082293E">
        <w:tab/>
        <w:t>zero, or rounded to zero</w:t>
      </w:r>
    </w:p>
    <w:p w14:paraId="5E4DFF59" w14:textId="77777777" w:rsidR="00FD17AA" w:rsidRDefault="00FD17AA" w:rsidP="00FD17AA">
      <w:pPr>
        <w:pStyle w:val="NoSpacing"/>
      </w:pPr>
      <w:r w:rsidRPr="0082293E">
        <w:t>(xxx)</w:t>
      </w:r>
      <w:r w:rsidRPr="0082293E">
        <w:tab/>
        <w:t xml:space="preserve">negative numbers </w:t>
      </w:r>
    </w:p>
    <w:p w14:paraId="7149E12E" w14:textId="77777777" w:rsidR="00FD17AA" w:rsidRPr="0082293E" w:rsidRDefault="00FD17AA" w:rsidP="00FD17AA">
      <w:pPr>
        <w:pStyle w:val="NoSpacing"/>
      </w:pPr>
      <w:r w:rsidRPr="0082293E">
        <w:t>200x</w:t>
      </w:r>
      <w:r w:rsidRPr="0082293E">
        <w:tab/>
        <w:t>year period</w:t>
      </w:r>
    </w:p>
    <w:p w14:paraId="3A509879" w14:textId="77777777" w:rsidR="00FD17AA" w:rsidRPr="0082293E" w:rsidRDefault="00FD17AA" w:rsidP="00FD17AA">
      <w:pPr>
        <w:pStyle w:val="NoSpacing"/>
      </w:pPr>
      <w:r w:rsidRPr="0082293E">
        <w:t>200x</w:t>
      </w:r>
      <w:r w:rsidRPr="0082293E">
        <w:tab/>
        <w:t>0x year period</w:t>
      </w:r>
    </w:p>
    <w:p w14:paraId="40F6300D" w14:textId="5BBA9035" w:rsidR="00FD17AA" w:rsidRPr="0082293E" w:rsidRDefault="00FD17AA" w:rsidP="00FD17AA">
      <w:pPr>
        <w:pStyle w:val="BodyText"/>
      </w:pPr>
      <w:r w:rsidRPr="0082293E">
        <w:t xml:space="preserve">The financial statements and notes are presented based on the illustration for a government department in the 2022-23 Model Report for Victorian Government Departments. The presentation of other disclosures is generally consistent with the other disclosures made in earlier publications of the </w:t>
      </w:r>
      <w:r w:rsidR="00C32A3C">
        <w:t>Court Services Victoria</w:t>
      </w:r>
      <w:r w:rsidRPr="0082293E">
        <w:t>’s annual reports.</w:t>
      </w:r>
    </w:p>
    <w:p w14:paraId="3F9E313F" w14:textId="77777777" w:rsidR="00FD17AA" w:rsidRPr="00DE7033" w:rsidRDefault="00FD17AA" w:rsidP="000F3E3D">
      <w:pPr>
        <w:pStyle w:val="Heading1"/>
        <w:spacing w:after="240"/>
      </w:pPr>
      <w:bookmarkStart w:id="344" w:name="_Toc149922992"/>
      <w:r w:rsidRPr="0082293E">
        <w:t>Glossary</w:t>
      </w:r>
      <w:bookmarkEnd w:id="344"/>
    </w:p>
    <w:tbl>
      <w:tblPr>
        <w:tblStyle w:val="TableProfessional"/>
        <w:tblW w:w="5000" w:type="pct"/>
        <w:tblLook w:val="04A0" w:firstRow="1" w:lastRow="0" w:firstColumn="1" w:lastColumn="0" w:noHBand="0" w:noVBand="1"/>
      </w:tblPr>
      <w:tblGrid>
        <w:gridCol w:w="3263"/>
        <w:gridCol w:w="6374"/>
      </w:tblGrid>
      <w:tr w:rsidR="00FD17AA" w:rsidRPr="0082293E" w14:paraId="6C419BCB" w14:textId="77777777" w:rsidTr="00FB650D">
        <w:trPr>
          <w:cnfStyle w:val="100000000000" w:firstRow="1" w:lastRow="0" w:firstColumn="0" w:lastColumn="0" w:oddVBand="0" w:evenVBand="0" w:oddHBand="0" w:evenHBand="0" w:firstRowFirstColumn="0" w:firstRowLastColumn="0" w:lastRowFirstColumn="0" w:lastRowLastColumn="0"/>
        </w:trPr>
        <w:tc>
          <w:tcPr>
            <w:tcW w:w="1693" w:type="pct"/>
          </w:tcPr>
          <w:p w14:paraId="32D42584" w14:textId="77777777" w:rsidR="00FD17AA" w:rsidRPr="00117E87" w:rsidRDefault="00FD17AA" w:rsidP="00FB650D">
            <w:pPr>
              <w:pStyle w:val="TableText"/>
              <w:spacing w:before="30" w:after="30"/>
            </w:pPr>
            <w:r w:rsidRPr="00117E87">
              <w:rPr>
                <w:b/>
              </w:rPr>
              <w:t>Term</w:t>
            </w:r>
          </w:p>
        </w:tc>
        <w:tc>
          <w:tcPr>
            <w:tcW w:w="3307" w:type="pct"/>
          </w:tcPr>
          <w:p w14:paraId="0FAFF473" w14:textId="77777777" w:rsidR="00FD17AA" w:rsidRPr="0082293E" w:rsidRDefault="00FD17AA" w:rsidP="00FB650D">
            <w:pPr>
              <w:pStyle w:val="TableText"/>
              <w:spacing w:before="30" w:after="30"/>
            </w:pPr>
            <w:r w:rsidRPr="0082293E">
              <w:rPr>
                <w:b/>
              </w:rPr>
              <w:t>Definition</w:t>
            </w:r>
          </w:p>
        </w:tc>
      </w:tr>
      <w:tr w:rsidR="00FD17AA" w:rsidRPr="0082293E" w14:paraId="110E9AFD" w14:textId="77777777" w:rsidTr="00FB650D">
        <w:tc>
          <w:tcPr>
            <w:tcW w:w="1693" w:type="pct"/>
          </w:tcPr>
          <w:p w14:paraId="2C02A78B" w14:textId="77777777" w:rsidR="00FD17AA" w:rsidRPr="00117E87" w:rsidRDefault="00FD17AA" w:rsidP="00FB650D">
            <w:pPr>
              <w:pStyle w:val="TableText"/>
              <w:spacing w:before="30" w:after="30"/>
            </w:pPr>
            <w:r w:rsidRPr="00117E87">
              <w:t>AJA</w:t>
            </w:r>
          </w:p>
        </w:tc>
        <w:tc>
          <w:tcPr>
            <w:tcW w:w="3307" w:type="pct"/>
          </w:tcPr>
          <w:p w14:paraId="7CE24F71" w14:textId="77777777" w:rsidR="00FD17AA" w:rsidRPr="0082293E" w:rsidRDefault="00FD17AA" w:rsidP="00FB650D">
            <w:pPr>
              <w:pStyle w:val="TableText"/>
              <w:spacing w:before="30" w:after="30"/>
            </w:pPr>
            <w:r w:rsidRPr="0082293E">
              <w:t>Aboriginal Justice Agreement</w:t>
            </w:r>
          </w:p>
        </w:tc>
      </w:tr>
      <w:tr w:rsidR="00FD17AA" w:rsidRPr="0082293E" w14:paraId="7E6E9F21" w14:textId="77777777" w:rsidTr="00FB650D">
        <w:tc>
          <w:tcPr>
            <w:tcW w:w="1693" w:type="pct"/>
          </w:tcPr>
          <w:p w14:paraId="785C95FA" w14:textId="77777777" w:rsidR="00FD17AA" w:rsidRPr="00117E87" w:rsidRDefault="00FD17AA" w:rsidP="00FB650D">
            <w:pPr>
              <w:pStyle w:val="TableText"/>
              <w:spacing w:before="30" w:after="30"/>
            </w:pPr>
            <w:r w:rsidRPr="00117E87">
              <w:t>AJF</w:t>
            </w:r>
          </w:p>
        </w:tc>
        <w:tc>
          <w:tcPr>
            <w:tcW w:w="3307" w:type="pct"/>
          </w:tcPr>
          <w:p w14:paraId="12F28F42" w14:textId="77777777" w:rsidR="00FD17AA" w:rsidRPr="0082293E" w:rsidRDefault="00FD17AA" w:rsidP="00FB650D">
            <w:pPr>
              <w:pStyle w:val="TableText"/>
              <w:spacing w:before="30" w:after="30"/>
            </w:pPr>
            <w:r w:rsidRPr="0082293E">
              <w:t>Aboriginal Justice Forum</w:t>
            </w:r>
          </w:p>
        </w:tc>
      </w:tr>
      <w:tr w:rsidR="00FD17AA" w:rsidRPr="0082293E" w14:paraId="4668C7A5" w14:textId="77777777" w:rsidTr="00FB650D">
        <w:tc>
          <w:tcPr>
            <w:tcW w:w="1693" w:type="pct"/>
          </w:tcPr>
          <w:p w14:paraId="74DBB21E" w14:textId="77777777" w:rsidR="00FD17AA" w:rsidRPr="00117E87" w:rsidRDefault="00FD17AA" w:rsidP="00FB650D">
            <w:pPr>
              <w:pStyle w:val="TableText"/>
              <w:spacing w:before="30" w:after="30"/>
            </w:pPr>
            <w:r w:rsidRPr="00117E87">
              <w:t>CAIMS</w:t>
            </w:r>
          </w:p>
        </w:tc>
        <w:tc>
          <w:tcPr>
            <w:tcW w:w="3307" w:type="pct"/>
          </w:tcPr>
          <w:p w14:paraId="2B4D0FED" w14:textId="77777777" w:rsidR="00FD17AA" w:rsidRPr="0082293E" w:rsidRDefault="00FD17AA" w:rsidP="00FB650D">
            <w:pPr>
              <w:pStyle w:val="TableText"/>
              <w:spacing w:before="30" w:after="30"/>
            </w:pPr>
            <w:r w:rsidRPr="0082293E">
              <w:t>Courts Asset Information Management System</w:t>
            </w:r>
          </w:p>
        </w:tc>
      </w:tr>
      <w:tr w:rsidR="00FD17AA" w:rsidRPr="0082293E" w14:paraId="764DF724" w14:textId="77777777" w:rsidTr="00FB650D">
        <w:tc>
          <w:tcPr>
            <w:tcW w:w="1693" w:type="pct"/>
          </w:tcPr>
          <w:p w14:paraId="3CBFE8E5" w14:textId="77777777" w:rsidR="00FD17AA" w:rsidRPr="00117E87" w:rsidRDefault="00FD17AA" w:rsidP="00FB650D">
            <w:pPr>
              <w:pStyle w:val="TableText"/>
              <w:spacing w:before="30" w:after="30"/>
            </w:pPr>
            <w:r w:rsidRPr="00117E87">
              <w:t>CCV</w:t>
            </w:r>
          </w:p>
        </w:tc>
        <w:tc>
          <w:tcPr>
            <w:tcW w:w="3307" w:type="pct"/>
          </w:tcPr>
          <w:p w14:paraId="29567EDF" w14:textId="77777777" w:rsidR="00FD17AA" w:rsidRPr="0082293E" w:rsidRDefault="00FD17AA" w:rsidP="00FB650D">
            <w:pPr>
              <w:pStyle w:val="TableText"/>
              <w:spacing w:before="30" w:after="30"/>
            </w:pPr>
            <w:r w:rsidRPr="0082293E">
              <w:t>County Court of Victoria</w:t>
            </w:r>
          </w:p>
        </w:tc>
      </w:tr>
      <w:tr w:rsidR="00FD17AA" w:rsidRPr="0082293E" w14:paraId="64783C66" w14:textId="77777777" w:rsidTr="00FB650D">
        <w:tc>
          <w:tcPr>
            <w:tcW w:w="1693" w:type="pct"/>
          </w:tcPr>
          <w:p w14:paraId="280F20E2" w14:textId="77777777" w:rsidR="00FD17AA" w:rsidRPr="00117E87" w:rsidRDefault="00FD17AA" w:rsidP="00FB650D">
            <w:pPr>
              <w:pStyle w:val="TableText"/>
              <w:spacing w:before="30" w:after="30"/>
            </w:pPr>
            <w:r w:rsidRPr="00117E87">
              <w:t>CCoV</w:t>
            </w:r>
          </w:p>
        </w:tc>
        <w:tc>
          <w:tcPr>
            <w:tcW w:w="3307" w:type="pct"/>
          </w:tcPr>
          <w:p w14:paraId="676D3ADE" w14:textId="77777777" w:rsidR="00FD17AA" w:rsidRPr="0082293E" w:rsidRDefault="00FD17AA" w:rsidP="00FB650D">
            <w:pPr>
              <w:pStyle w:val="TableText"/>
              <w:spacing w:before="30" w:after="30"/>
            </w:pPr>
            <w:r w:rsidRPr="0082293E">
              <w:t>Coroners Court of Victoria</w:t>
            </w:r>
          </w:p>
        </w:tc>
      </w:tr>
      <w:tr w:rsidR="00FD17AA" w:rsidRPr="0082293E" w14:paraId="11D4A649" w14:textId="77777777" w:rsidTr="00FB650D">
        <w:tc>
          <w:tcPr>
            <w:tcW w:w="1693" w:type="pct"/>
          </w:tcPr>
          <w:p w14:paraId="73B20884" w14:textId="77777777" w:rsidR="00FD17AA" w:rsidRPr="00117E87" w:rsidRDefault="00FD17AA" w:rsidP="00FB650D">
            <w:pPr>
              <w:pStyle w:val="TableText"/>
              <w:spacing w:before="30" w:after="30"/>
            </w:pPr>
            <w:r w:rsidRPr="00117E87">
              <w:t>CEO</w:t>
            </w:r>
          </w:p>
        </w:tc>
        <w:tc>
          <w:tcPr>
            <w:tcW w:w="3307" w:type="pct"/>
          </w:tcPr>
          <w:p w14:paraId="0FFDACA3" w14:textId="77777777" w:rsidR="00FD17AA" w:rsidRPr="0082293E" w:rsidRDefault="00FD17AA" w:rsidP="00FB650D">
            <w:pPr>
              <w:pStyle w:val="TableText"/>
              <w:spacing w:before="30" w:after="30"/>
            </w:pPr>
            <w:r w:rsidRPr="0082293E">
              <w:t>Chief Executive Officer</w:t>
            </w:r>
          </w:p>
        </w:tc>
      </w:tr>
      <w:tr w:rsidR="00FD17AA" w:rsidRPr="0082293E" w14:paraId="61C9AD02" w14:textId="77777777" w:rsidTr="00FB650D">
        <w:tc>
          <w:tcPr>
            <w:tcW w:w="1693" w:type="pct"/>
          </w:tcPr>
          <w:p w14:paraId="25FBF36C" w14:textId="77777777" w:rsidR="00FD17AA" w:rsidRPr="00117E87" w:rsidRDefault="00FD17AA" w:rsidP="00FB650D">
            <w:pPr>
              <w:pStyle w:val="TableText"/>
              <w:spacing w:before="30" w:after="30"/>
            </w:pPr>
            <w:r w:rsidRPr="00117E87">
              <w:t>ChCV</w:t>
            </w:r>
          </w:p>
        </w:tc>
        <w:tc>
          <w:tcPr>
            <w:tcW w:w="3307" w:type="pct"/>
          </w:tcPr>
          <w:p w14:paraId="4DB632DA" w14:textId="77777777" w:rsidR="00FD17AA" w:rsidRPr="0082293E" w:rsidRDefault="00FD17AA" w:rsidP="00FB650D">
            <w:pPr>
              <w:pStyle w:val="TableText"/>
              <w:spacing w:before="30" w:after="30"/>
            </w:pPr>
            <w:r w:rsidRPr="0082293E">
              <w:t>Children’s Court of Victoria</w:t>
            </w:r>
          </w:p>
        </w:tc>
      </w:tr>
      <w:tr w:rsidR="00FD17AA" w:rsidRPr="0082293E" w14:paraId="273B394E" w14:textId="77777777" w:rsidTr="00FB650D">
        <w:tc>
          <w:tcPr>
            <w:tcW w:w="1693" w:type="pct"/>
          </w:tcPr>
          <w:p w14:paraId="10FF2170" w14:textId="77777777" w:rsidR="00FD17AA" w:rsidRPr="00117E87" w:rsidRDefault="00FD17AA" w:rsidP="00FB650D">
            <w:pPr>
              <w:pStyle w:val="TableText"/>
              <w:spacing w:before="30" w:after="30"/>
            </w:pPr>
            <w:r w:rsidRPr="00117E87">
              <w:t>CMS</w:t>
            </w:r>
          </w:p>
        </w:tc>
        <w:tc>
          <w:tcPr>
            <w:tcW w:w="3307" w:type="pct"/>
          </w:tcPr>
          <w:p w14:paraId="26B274E5" w14:textId="77777777" w:rsidR="00FD17AA" w:rsidRPr="0082293E" w:rsidRDefault="00FD17AA" w:rsidP="00FB650D">
            <w:pPr>
              <w:pStyle w:val="TableText"/>
              <w:spacing w:before="30" w:after="30"/>
            </w:pPr>
            <w:r w:rsidRPr="0082293E">
              <w:t>Case management system</w:t>
            </w:r>
          </w:p>
        </w:tc>
      </w:tr>
      <w:tr w:rsidR="00FD17AA" w:rsidRPr="0082293E" w14:paraId="37392BF4" w14:textId="77777777" w:rsidTr="00FB650D">
        <w:tc>
          <w:tcPr>
            <w:tcW w:w="1693" w:type="pct"/>
          </w:tcPr>
          <w:p w14:paraId="26121D16" w14:textId="77777777" w:rsidR="00FD17AA" w:rsidRPr="00117E87" w:rsidRDefault="00FD17AA" w:rsidP="00FB650D">
            <w:pPr>
              <w:pStyle w:val="TableText"/>
              <w:spacing w:before="30" w:after="30"/>
            </w:pPr>
            <w:r w:rsidRPr="00117E87">
              <w:t>CISP</w:t>
            </w:r>
          </w:p>
        </w:tc>
        <w:tc>
          <w:tcPr>
            <w:tcW w:w="3307" w:type="pct"/>
          </w:tcPr>
          <w:p w14:paraId="1FF28DDD" w14:textId="77777777" w:rsidR="00FD17AA" w:rsidRPr="0082293E" w:rsidRDefault="00FD17AA" w:rsidP="00FB650D">
            <w:pPr>
              <w:pStyle w:val="TableText"/>
              <w:spacing w:before="30" w:after="30"/>
            </w:pPr>
            <w:r w:rsidRPr="0082293E">
              <w:t>Court Integrated Services Program</w:t>
            </w:r>
          </w:p>
        </w:tc>
      </w:tr>
      <w:tr w:rsidR="00FD17AA" w:rsidRPr="0082293E" w14:paraId="327A933C" w14:textId="77777777" w:rsidTr="00FB650D">
        <w:tc>
          <w:tcPr>
            <w:tcW w:w="1693" w:type="pct"/>
          </w:tcPr>
          <w:p w14:paraId="27581339" w14:textId="77777777" w:rsidR="00FD17AA" w:rsidRPr="00117E87" w:rsidRDefault="00FD17AA" w:rsidP="00FB650D">
            <w:pPr>
              <w:pStyle w:val="TableText"/>
              <w:spacing w:before="30" w:after="30"/>
            </w:pPr>
            <w:r w:rsidRPr="00117E87">
              <w:t>College</w:t>
            </w:r>
          </w:p>
        </w:tc>
        <w:tc>
          <w:tcPr>
            <w:tcW w:w="3307" w:type="pct"/>
          </w:tcPr>
          <w:p w14:paraId="78E6348A" w14:textId="77777777" w:rsidR="00FD17AA" w:rsidRPr="0082293E" w:rsidRDefault="00FD17AA" w:rsidP="00FB650D">
            <w:pPr>
              <w:pStyle w:val="TableText"/>
              <w:spacing w:before="30" w:after="30"/>
            </w:pPr>
            <w:r w:rsidRPr="0082293E">
              <w:t>Judicial College of Victoria</w:t>
            </w:r>
          </w:p>
        </w:tc>
      </w:tr>
      <w:tr w:rsidR="00FD17AA" w:rsidRPr="0082293E" w14:paraId="4FA1739A" w14:textId="77777777" w:rsidTr="00FB650D">
        <w:tc>
          <w:tcPr>
            <w:tcW w:w="1693" w:type="pct"/>
          </w:tcPr>
          <w:p w14:paraId="236F3D70" w14:textId="77777777" w:rsidR="00FD17AA" w:rsidRPr="00117E87" w:rsidRDefault="00FD17AA" w:rsidP="00FB650D">
            <w:pPr>
              <w:pStyle w:val="TableText"/>
              <w:spacing w:before="30" w:after="30"/>
            </w:pPr>
            <w:r w:rsidRPr="00117E87">
              <w:t>Commission</w:t>
            </w:r>
          </w:p>
        </w:tc>
        <w:tc>
          <w:tcPr>
            <w:tcW w:w="3307" w:type="pct"/>
          </w:tcPr>
          <w:p w14:paraId="7D94C6F4" w14:textId="77777777" w:rsidR="00FD17AA" w:rsidRPr="0082293E" w:rsidRDefault="00FD17AA" w:rsidP="00FB650D">
            <w:pPr>
              <w:pStyle w:val="TableText"/>
              <w:spacing w:before="30" w:after="30"/>
            </w:pPr>
            <w:r w:rsidRPr="0082293E">
              <w:t>Judicial Commission of Victoria</w:t>
            </w:r>
          </w:p>
        </w:tc>
      </w:tr>
      <w:tr w:rsidR="00FD17AA" w:rsidRPr="0082293E" w14:paraId="3B04E14C" w14:textId="77777777" w:rsidTr="00FB650D">
        <w:tc>
          <w:tcPr>
            <w:tcW w:w="1693" w:type="pct"/>
          </w:tcPr>
          <w:p w14:paraId="7FDCC99C" w14:textId="77777777" w:rsidR="00FD17AA" w:rsidRPr="00117E87" w:rsidRDefault="00FD17AA" w:rsidP="00FB650D">
            <w:pPr>
              <w:pStyle w:val="TableText"/>
              <w:spacing w:before="30" w:after="30"/>
            </w:pPr>
            <w:r w:rsidRPr="00117E87">
              <w:t>Courts Council</w:t>
            </w:r>
          </w:p>
        </w:tc>
        <w:tc>
          <w:tcPr>
            <w:tcW w:w="3307" w:type="pct"/>
          </w:tcPr>
          <w:p w14:paraId="542F70BD" w14:textId="77777777" w:rsidR="00FD17AA" w:rsidRPr="0082293E" w:rsidRDefault="00FD17AA" w:rsidP="00FB650D">
            <w:pPr>
              <w:pStyle w:val="TableText"/>
              <w:spacing w:before="30" w:after="30"/>
            </w:pPr>
            <w:r w:rsidRPr="0082293E">
              <w:t>The governing body of Court Services Victoria, comprising the Heads of Jurisdiction and up to two non-judicial members appointed by the Heads of Jurisdiction</w:t>
            </w:r>
          </w:p>
        </w:tc>
      </w:tr>
      <w:tr w:rsidR="00FD17AA" w:rsidRPr="0082293E" w14:paraId="5A1D9713" w14:textId="77777777" w:rsidTr="00FB650D">
        <w:tc>
          <w:tcPr>
            <w:tcW w:w="1693" w:type="pct"/>
          </w:tcPr>
          <w:p w14:paraId="4543E3E5" w14:textId="77777777" w:rsidR="00FD17AA" w:rsidRPr="00117E87" w:rsidRDefault="00FD17AA" w:rsidP="00FB650D">
            <w:pPr>
              <w:pStyle w:val="TableText"/>
              <w:spacing w:before="30" w:after="30"/>
            </w:pPr>
            <w:r w:rsidRPr="00117E87">
              <w:t>Courts Executive</w:t>
            </w:r>
          </w:p>
        </w:tc>
        <w:tc>
          <w:tcPr>
            <w:tcW w:w="3307" w:type="pct"/>
          </w:tcPr>
          <w:p w14:paraId="588AA660" w14:textId="2812AD8E" w:rsidR="00FD17AA" w:rsidRPr="0082293E" w:rsidRDefault="00FD17AA" w:rsidP="00FB650D">
            <w:pPr>
              <w:pStyle w:val="TableText"/>
              <w:spacing w:before="30" w:after="30"/>
            </w:pPr>
            <w:r w:rsidRPr="0082293E">
              <w:t xml:space="preserve">Comprised of the Court Services Victoria </w:t>
            </w:r>
            <w:r w:rsidR="00657651">
              <w:t>Chief Executive Officer</w:t>
            </w:r>
            <w:r w:rsidRPr="0082293E">
              <w:t xml:space="preserve"> and senior executives, </w:t>
            </w:r>
            <w:r w:rsidR="00657651">
              <w:t>Chief Executive Officer</w:t>
            </w:r>
            <w:r w:rsidRPr="0082293E">
              <w:t>s of the courts, Victorian Civil and Administrative Tribunal and the College, and Director of the Commission</w:t>
            </w:r>
          </w:p>
        </w:tc>
      </w:tr>
      <w:tr w:rsidR="00FD17AA" w:rsidRPr="0082293E" w14:paraId="36249AA2" w14:textId="77777777" w:rsidTr="00FB650D">
        <w:tc>
          <w:tcPr>
            <w:tcW w:w="1693" w:type="pct"/>
          </w:tcPr>
          <w:p w14:paraId="3C39AAD0" w14:textId="77777777" w:rsidR="00FD17AA" w:rsidRPr="00117E87" w:rsidRDefault="00FD17AA" w:rsidP="00FB650D">
            <w:pPr>
              <w:pStyle w:val="TableText"/>
              <w:spacing w:before="30" w:after="30"/>
            </w:pPr>
            <w:r w:rsidRPr="00117E87">
              <w:t>Courts Group</w:t>
            </w:r>
          </w:p>
        </w:tc>
        <w:tc>
          <w:tcPr>
            <w:tcW w:w="3307" w:type="pct"/>
          </w:tcPr>
          <w:p w14:paraId="0B5AD185" w14:textId="77777777" w:rsidR="00FD17AA" w:rsidRPr="0082293E" w:rsidRDefault="00FD17AA" w:rsidP="00FB650D">
            <w:pPr>
              <w:pStyle w:val="TableText"/>
              <w:spacing w:before="30" w:after="30"/>
            </w:pPr>
            <w:r w:rsidRPr="0082293E">
              <w:t>The courts, Victorian Civil and Administrative Tribunal, College, Commission and Court Services Victoria</w:t>
            </w:r>
          </w:p>
        </w:tc>
      </w:tr>
      <w:tr w:rsidR="00FD17AA" w:rsidRPr="0082293E" w14:paraId="32DD1D9A" w14:textId="77777777" w:rsidTr="00FB650D">
        <w:tc>
          <w:tcPr>
            <w:tcW w:w="1693" w:type="pct"/>
          </w:tcPr>
          <w:p w14:paraId="354CFEFC" w14:textId="77777777" w:rsidR="00FD17AA" w:rsidRPr="00117E87" w:rsidRDefault="00FD17AA" w:rsidP="00FB650D">
            <w:pPr>
              <w:pStyle w:val="TableText"/>
              <w:spacing w:before="30" w:after="30"/>
            </w:pPr>
            <w:r w:rsidRPr="00117E87">
              <w:t>CSO</w:t>
            </w:r>
          </w:p>
        </w:tc>
        <w:tc>
          <w:tcPr>
            <w:tcW w:w="3307" w:type="pct"/>
          </w:tcPr>
          <w:p w14:paraId="65DEE3FC" w14:textId="77777777" w:rsidR="00FD17AA" w:rsidRPr="0082293E" w:rsidRDefault="00FD17AA" w:rsidP="00FB650D">
            <w:pPr>
              <w:pStyle w:val="TableText"/>
              <w:spacing w:before="30" w:after="30"/>
            </w:pPr>
            <w:r w:rsidRPr="0082293E">
              <w:t>Court security officer</w:t>
            </w:r>
          </w:p>
        </w:tc>
      </w:tr>
      <w:tr w:rsidR="00FD17AA" w:rsidRPr="0082293E" w14:paraId="13AF827A" w14:textId="77777777" w:rsidTr="00FB650D">
        <w:tc>
          <w:tcPr>
            <w:tcW w:w="1693" w:type="pct"/>
          </w:tcPr>
          <w:p w14:paraId="67C57BBA" w14:textId="77777777" w:rsidR="00FD17AA" w:rsidRPr="00117E87" w:rsidRDefault="00FD17AA" w:rsidP="00FB650D">
            <w:pPr>
              <w:pStyle w:val="TableText"/>
              <w:spacing w:before="30" w:after="30"/>
            </w:pPr>
            <w:r w:rsidRPr="00117E87">
              <w:t>CSV</w:t>
            </w:r>
          </w:p>
        </w:tc>
        <w:tc>
          <w:tcPr>
            <w:tcW w:w="3307" w:type="pct"/>
          </w:tcPr>
          <w:p w14:paraId="1E288629" w14:textId="77777777" w:rsidR="00FD17AA" w:rsidRPr="0082293E" w:rsidRDefault="00FD17AA" w:rsidP="00FB650D">
            <w:pPr>
              <w:pStyle w:val="TableText"/>
              <w:spacing w:before="30" w:after="30"/>
            </w:pPr>
            <w:r w:rsidRPr="0082293E">
              <w:t>Court Services Victoria</w:t>
            </w:r>
          </w:p>
        </w:tc>
      </w:tr>
      <w:tr w:rsidR="00FD17AA" w:rsidRPr="0082293E" w14:paraId="6261C8E9" w14:textId="77777777" w:rsidTr="00FB650D">
        <w:tc>
          <w:tcPr>
            <w:tcW w:w="1693" w:type="pct"/>
          </w:tcPr>
          <w:p w14:paraId="4F2D42E8" w14:textId="77777777" w:rsidR="00FD17AA" w:rsidRPr="00117E87" w:rsidRDefault="00FD17AA" w:rsidP="00FB650D">
            <w:pPr>
              <w:pStyle w:val="TableText"/>
              <w:spacing w:before="30" w:after="30"/>
            </w:pPr>
            <w:r w:rsidRPr="00117E87">
              <w:t>DTF</w:t>
            </w:r>
          </w:p>
        </w:tc>
        <w:tc>
          <w:tcPr>
            <w:tcW w:w="3307" w:type="pct"/>
          </w:tcPr>
          <w:p w14:paraId="166CAE27" w14:textId="77777777" w:rsidR="00FD17AA" w:rsidRPr="0082293E" w:rsidRDefault="00FD17AA" w:rsidP="00FB650D">
            <w:pPr>
              <w:pStyle w:val="TableText"/>
              <w:spacing w:before="30" w:after="30"/>
            </w:pPr>
            <w:r w:rsidRPr="0082293E">
              <w:t>Department of Treasury and Finance</w:t>
            </w:r>
          </w:p>
        </w:tc>
      </w:tr>
      <w:tr w:rsidR="00FD17AA" w:rsidRPr="0082293E" w14:paraId="38484F7E" w14:textId="77777777" w:rsidTr="00FB650D">
        <w:tc>
          <w:tcPr>
            <w:tcW w:w="1693" w:type="pct"/>
          </w:tcPr>
          <w:p w14:paraId="5C657C11" w14:textId="77777777" w:rsidR="00FD17AA" w:rsidRPr="00117E87" w:rsidRDefault="00FD17AA" w:rsidP="00FB650D">
            <w:pPr>
              <w:pStyle w:val="TableText"/>
              <w:spacing w:before="30" w:after="30"/>
            </w:pPr>
            <w:r w:rsidRPr="00117E87">
              <w:t>Dhumba Murmuk Djerring Unit</w:t>
            </w:r>
          </w:p>
        </w:tc>
        <w:tc>
          <w:tcPr>
            <w:tcW w:w="3307" w:type="pct"/>
          </w:tcPr>
          <w:p w14:paraId="3C5587D2" w14:textId="77777777" w:rsidR="00FD17AA" w:rsidRPr="0082293E" w:rsidRDefault="00FD17AA" w:rsidP="00FB650D">
            <w:pPr>
              <w:pStyle w:val="TableText"/>
              <w:spacing w:before="30" w:after="30"/>
            </w:pPr>
            <w:r w:rsidRPr="0082293E">
              <w:t>CSV Koori Unit</w:t>
            </w:r>
          </w:p>
        </w:tc>
      </w:tr>
      <w:tr w:rsidR="00FD17AA" w:rsidRPr="0082293E" w14:paraId="6E4AD057" w14:textId="77777777" w:rsidTr="00FB650D">
        <w:tc>
          <w:tcPr>
            <w:tcW w:w="1693" w:type="pct"/>
          </w:tcPr>
          <w:p w14:paraId="491E6432" w14:textId="77777777" w:rsidR="00FD17AA" w:rsidRPr="00117E87" w:rsidRDefault="00FD17AA" w:rsidP="00FB650D">
            <w:pPr>
              <w:pStyle w:val="TableText"/>
              <w:spacing w:before="30" w:after="30"/>
            </w:pPr>
            <w:r w:rsidRPr="00117E87">
              <w:t>ERPs</w:t>
            </w:r>
          </w:p>
        </w:tc>
        <w:tc>
          <w:tcPr>
            <w:tcW w:w="3307" w:type="pct"/>
          </w:tcPr>
          <w:p w14:paraId="2DF6C0AF" w14:textId="77777777" w:rsidR="00FD17AA" w:rsidRPr="0082293E" w:rsidRDefault="00FD17AA" w:rsidP="00FB650D">
            <w:pPr>
              <w:pStyle w:val="TableText"/>
              <w:spacing w:before="30" w:after="30"/>
            </w:pPr>
            <w:r w:rsidRPr="0082293E">
              <w:t>Elders and Respected Persons</w:t>
            </w:r>
          </w:p>
        </w:tc>
      </w:tr>
      <w:tr w:rsidR="00FD17AA" w:rsidRPr="0082293E" w14:paraId="23F6343B" w14:textId="77777777" w:rsidTr="00FB650D">
        <w:tc>
          <w:tcPr>
            <w:tcW w:w="1693" w:type="pct"/>
          </w:tcPr>
          <w:p w14:paraId="4727807B" w14:textId="77777777" w:rsidR="00FD17AA" w:rsidRPr="00117E87" w:rsidRDefault="00FD17AA" w:rsidP="00FB650D">
            <w:pPr>
              <w:pStyle w:val="TableText"/>
              <w:spacing w:before="30" w:after="30"/>
            </w:pPr>
            <w:r w:rsidRPr="00117E87">
              <w:t>FOI</w:t>
            </w:r>
          </w:p>
        </w:tc>
        <w:tc>
          <w:tcPr>
            <w:tcW w:w="3307" w:type="pct"/>
          </w:tcPr>
          <w:p w14:paraId="5178D7A8" w14:textId="77777777" w:rsidR="00FD17AA" w:rsidRPr="0082293E" w:rsidRDefault="00FD17AA" w:rsidP="00FB650D">
            <w:pPr>
              <w:pStyle w:val="TableText"/>
              <w:spacing w:before="30" w:after="30"/>
            </w:pPr>
            <w:r w:rsidRPr="0082293E">
              <w:t>Freedom of information</w:t>
            </w:r>
          </w:p>
        </w:tc>
      </w:tr>
      <w:tr w:rsidR="00FD17AA" w:rsidRPr="0082293E" w14:paraId="5B47DEA2" w14:textId="77777777" w:rsidTr="00FB650D">
        <w:tc>
          <w:tcPr>
            <w:tcW w:w="1693" w:type="pct"/>
          </w:tcPr>
          <w:p w14:paraId="373E7A00" w14:textId="77777777" w:rsidR="00FD17AA" w:rsidRPr="00117E87" w:rsidRDefault="00FD17AA" w:rsidP="00FB650D">
            <w:pPr>
              <w:pStyle w:val="TableText"/>
              <w:spacing w:before="30" w:after="30"/>
            </w:pPr>
            <w:r w:rsidRPr="00117E87">
              <w:t>FRD</w:t>
            </w:r>
          </w:p>
        </w:tc>
        <w:tc>
          <w:tcPr>
            <w:tcW w:w="3307" w:type="pct"/>
          </w:tcPr>
          <w:p w14:paraId="72DB1F2C" w14:textId="77777777" w:rsidR="00FD17AA" w:rsidRPr="0082293E" w:rsidRDefault="00FD17AA" w:rsidP="00FB650D">
            <w:pPr>
              <w:pStyle w:val="TableText"/>
              <w:spacing w:before="30" w:after="30"/>
            </w:pPr>
            <w:r w:rsidRPr="0082293E">
              <w:t>Financial Reporting Direction</w:t>
            </w:r>
          </w:p>
        </w:tc>
      </w:tr>
      <w:tr w:rsidR="00FD17AA" w:rsidRPr="0082293E" w14:paraId="305ED6C2" w14:textId="77777777" w:rsidTr="00FB650D">
        <w:tc>
          <w:tcPr>
            <w:tcW w:w="1693" w:type="pct"/>
          </w:tcPr>
          <w:p w14:paraId="6F34CC3C" w14:textId="77777777" w:rsidR="00FD17AA" w:rsidRPr="00117E87" w:rsidRDefault="00FD17AA" w:rsidP="00FB650D">
            <w:pPr>
              <w:pStyle w:val="TableText"/>
              <w:spacing w:before="30" w:after="30"/>
            </w:pPr>
            <w:r w:rsidRPr="00117E87">
              <w:t>FTE</w:t>
            </w:r>
          </w:p>
        </w:tc>
        <w:tc>
          <w:tcPr>
            <w:tcW w:w="3307" w:type="pct"/>
          </w:tcPr>
          <w:p w14:paraId="578BFC67" w14:textId="77777777" w:rsidR="00FD17AA" w:rsidRPr="0082293E" w:rsidRDefault="00FD17AA" w:rsidP="00FB650D">
            <w:pPr>
              <w:pStyle w:val="TableText"/>
              <w:spacing w:before="30" w:after="30"/>
            </w:pPr>
            <w:r w:rsidRPr="0082293E">
              <w:t>Full-time equivalent</w:t>
            </w:r>
          </w:p>
        </w:tc>
      </w:tr>
      <w:tr w:rsidR="00FD17AA" w:rsidRPr="0082293E" w14:paraId="7DFF39F1" w14:textId="77777777" w:rsidTr="00FB650D">
        <w:tc>
          <w:tcPr>
            <w:tcW w:w="1693" w:type="pct"/>
          </w:tcPr>
          <w:p w14:paraId="41619410" w14:textId="77777777" w:rsidR="00FD17AA" w:rsidRPr="00117E87" w:rsidRDefault="00FD17AA" w:rsidP="00FB650D">
            <w:pPr>
              <w:pStyle w:val="TableText"/>
              <w:spacing w:before="30" w:after="30"/>
            </w:pPr>
            <w:r w:rsidRPr="00117E87">
              <w:t>MCV</w:t>
            </w:r>
          </w:p>
        </w:tc>
        <w:tc>
          <w:tcPr>
            <w:tcW w:w="3307" w:type="pct"/>
          </w:tcPr>
          <w:p w14:paraId="5779FD82" w14:textId="77777777" w:rsidR="00FD17AA" w:rsidRPr="0082293E" w:rsidRDefault="00FD17AA" w:rsidP="00FB650D">
            <w:pPr>
              <w:pStyle w:val="TableText"/>
              <w:spacing w:before="30" w:after="30"/>
            </w:pPr>
            <w:r w:rsidRPr="0082293E">
              <w:t>Magistrates’ Court of Victoria</w:t>
            </w:r>
          </w:p>
        </w:tc>
      </w:tr>
      <w:tr w:rsidR="00FD17AA" w:rsidRPr="0082293E" w14:paraId="73475EA6" w14:textId="77777777" w:rsidTr="00FB650D">
        <w:tc>
          <w:tcPr>
            <w:tcW w:w="1693" w:type="pct"/>
          </w:tcPr>
          <w:p w14:paraId="435ECAF6" w14:textId="77777777" w:rsidR="00FD17AA" w:rsidRPr="00117E87" w:rsidRDefault="00FD17AA" w:rsidP="00FB650D">
            <w:pPr>
              <w:pStyle w:val="TableText"/>
              <w:spacing w:before="30" w:after="30"/>
            </w:pPr>
            <w:r w:rsidRPr="00117E87">
              <w:t>OH&amp;S</w:t>
            </w:r>
          </w:p>
        </w:tc>
        <w:tc>
          <w:tcPr>
            <w:tcW w:w="3307" w:type="pct"/>
          </w:tcPr>
          <w:p w14:paraId="269D1550" w14:textId="77777777" w:rsidR="00FD17AA" w:rsidRPr="0082293E" w:rsidRDefault="00FD17AA" w:rsidP="00FB650D">
            <w:pPr>
              <w:pStyle w:val="TableText"/>
              <w:spacing w:before="30" w:after="30"/>
            </w:pPr>
            <w:r w:rsidRPr="0082293E">
              <w:t>Occupational health and safety</w:t>
            </w:r>
          </w:p>
        </w:tc>
      </w:tr>
      <w:tr w:rsidR="00FD17AA" w:rsidRPr="0082293E" w14:paraId="3C3156A7" w14:textId="77777777" w:rsidTr="00FB650D">
        <w:tc>
          <w:tcPr>
            <w:tcW w:w="1693" w:type="pct"/>
          </w:tcPr>
          <w:p w14:paraId="1406F62D" w14:textId="77777777" w:rsidR="00FD17AA" w:rsidRPr="00117E87" w:rsidRDefault="00FD17AA" w:rsidP="00FB650D">
            <w:pPr>
              <w:pStyle w:val="TableText"/>
              <w:spacing w:before="30" w:after="30"/>
            </w:pPr>
            <w:r w:rsidRPr="00117E87">
              <w:t>SCV</w:t>
            </w:r>
          </w:p>
        </w:tc>
        <w:tc>
          <w:tcPr>
            <w:tcW w:w="3307" w:type="pct"/>
          </w:tcPr>
          <w:p w14:paraId="6A1ED72A" w14:textId="77777777" w:rsidR="00FD17AA" w:rsidRPr="0082293E" w:rsidRDefault="00FD17AA" w:rsidP="00FB650D">
            <w:pPr>
              <w:pStyle w:val="TableText"/>
              <w:spacing w:before="30" w:after="30"/>
            </w:pPr>
            <w:r w:rsidRPr="0082293E">
              <w:t>Supreme Court of Victoria</w:t>
            </w:r>
          </w:p>
        </w:tc>
      </w:tr>
      <w:tr w:rsidR="00FD17AA" w:rsidRPr="0082293E" w14:paraId="5E8C511F" w14:textId="77777777" w:rsidTr="00FB650D">
        <w:tc>
          <w:tcPr>
            <w:tcW w:w="1693" w:type="pct"/>
          </w:tcPr>
          <w:p w14:paraId="4BD609D4" w14:textId="77777777" w:rsidR="00FD17AA" w:rsidRPr="00117E87" w:rsidRDefault="00FD17AA" w:rsidP="00FB650D">
            <w:pPr>
              <w:pStyle w:val="TableText"/>
              <w:spacing w:before="30" w:after="30"/>
            </w:pPr>
            <w:r w:rsidRPr="00117E87">
              <w:t>VCAT</w:t>
            </w:r>
          </w:p>
        </w:tc>
        <w:tc>
          <w:tcPr>
            <w:tcW w:w="3307" w:type="pct"/>
          </w:tcPr>
          <w:p w14:paraId="6D43D697" w14:textId="77777777" w:rsidR="00FD17AA" w:rsidRPr="0082293E" w:rsidRDefault="00FD17AA" w:rsidP="00FB650D">
            <w:pPr>
              <w:pStyle w:val="TableText"/>
              <w:spacing w:before="30" w:after="30"/>
            </w:pPr>
            <w:r w:rsidRPr="0082293E">
              <w:t>Victorian Civil and Administrative Tribunal</w:t>
            </w:r>
          </w:p>
        </w:tc>
      </w:tr>
      <w:tr w:rsidR="00FD17AA" w:rsidRPr="0082293E" w14:paraId="6F5FF311" w14:textId="77777777" w:rsidTr="00FB650D">
        <w:tc>
          <w:tcPr>
            <w:tcW w:w="1693" w:type="pct"/>
          </w:tcPr>
          <w:p w14:paraId="4810EC40" w14:textId="77777777" w:rsidR="00FD17AA" w:rsidRPr="00117E87" w:rsidRDefault="00FD17AA" w:rsidP="00FB650D">
            <w:pPr>
              <w:pStyle w:val="TableText"/>
              <w:spacing w:before="30" w:after="30"/>
            </w:pPr>
            <w:r w:rsidRPr="00117E87">
              <w:t>VGRS</w:t>
            </w:r>
          </w:p>
        </w:tc>
        <w:tc>
          <w:tcPr>
            <w:tcW w:w="3307" w:type="pct"/>
          </w:tcPr>
          <w:p w14:paraId="4C4432DC" w14:textId="77777777" w:rsidR="00FD17AA" w:rsidRPr="0082293E" w:rsidRDefault="00FD17AA" w:rsidP="00FB650D">
            <w:pPr>
              <w:pStyle w:val="TableText"/>
              <w:spacing w:before="30" w:after="30"/>
            </w:pPr>
            <w:r w:rsidRPr="0082293E">
              <w:t>Victorian Government Reporting Service</w:t>
            </w:r>
          </w:p>
        </w:tc>
      </w:tr>
      <w:tr w:rsidR="00FD17AA" w:rsidRPr="0082293E" w14:paraId="26E7E6A2" w14:textId="77777777" w:rsidTr="00FB650D">
        <w:tc>
          <w:tcPr>
            <w:tcW w:w="1693" w:type="pct"/>
          </w:tcPr>
          <w:p w14:paraId="4EFCC883" w14:textId="77777777" w:rsidR="00FD17AA" w:rsidRPr="00117E87" w:rsidRDefault="00FD17AA" w:rsidP="00FB650D">
            <w:pPr>
              <w:pStyle w:val="TableText"/>
              <w:spacing w:before="30" w:after="30"/>
            </w:pPr>
            <w:r w:rsidRPr="00117E87">
              <w:t>VPS</w:t>
            </w:r>
          </w:p>
        </w:tc>
        <w:tc>
          <w:tcPr>
            <w:tcW w:w="3307" w:type="pct"/>
          </w:tcPr>
          <w:p w14:paraId="52A534D0" w14:textId="77777777" w:rsidR="00FD17AA" w:rsidRPr="0082293E" w:rsidRDefault="00FD17AA" w:rsidP="00FB650D">
            <w:pPr>
              <w:pStyle w:val="TableText"/>
              <w:spacing w:before="30" w:after="30"/>
            </w:pPr>
            <w:r w:rsidRPr="0082293E">
              <w:t>Victorian Public Service</w:t>
            </w:r>
          </w:p>
        </w:tc>
      </w:tr>
    </w:tbl>
    <w:p w14:paraId="2C5D7A13" w14:textId="16950A2F" w:rsidR="004340FF" w:rsidRPr="0082293E" w:rsidRDefault="004340FF" w:rsidP="000F3E3D">
      <w:pPr>
        <w:pStyle w:val="NoSpacing"/>
      </w:pPr>
    </w:p>
    <w:sectPr w:rsidR="004340FF" w:rsidRPr="0082293E" w:rsidSect="009910D2">
      <w:pgSz w:w="11906" w:h="16838" w:code="9"/>
      <w:pgMar w:top="1134" w:right="851" w:bottom="1134" w:left="1418"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B8E51" w14:textId="77777777" w:rsidR="00813479" w:rsidRDefault="00813479" w:rsidP="00BC719D">
      <w:r>
        <w:separator/>
      </w:r>
    </w:p>
    <w:p w14:paraId="702F9091" w14:textId="77777777" w:rsidR="00813479" w:rsidRDefault="00813479"/>
  </w:endnote>
  <w:endnote w:type="continuationSeparator" w:id="0">
    <w:p w14:paraId="3CBD7D5A" w14:textId="77777777" w:rsidR="00813479" w:rsidRDefault="00813479" w:rsidP="00EA2130">
      <w:r>
        <w:continuationSeparator/>
      </w:r>
    </w:p>
    <w:p w14:paraId="4C7EB472" w14:textId="77777777" w:rsidR="00813479" w:rsidRDefault="00813479"/>
  </w:endnote>
  <w:endnote w:type="continuationNotice" w:id="1">
    <w:p w14:paraId="6368E865" w14:textId="77777777" w:rsidR="00164B81" w:rsidRDefault="00164B8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DIN (T1) Medium">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08B8D" w14:textId="77777777" w:rsidR="009910D2" w:rsidRDefault="009910D2" w:rsidP="00B17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2A43" w14:textId="77777777" w:rsidR="009910D2" w:rsidRPr="00090557" w:rsidRDefault="009910D2" w:rsidP="00B1750E">
    <w:pPr>
      <w:pStyle w:val="Footer"/>
    </w:pP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1CC0" w14:textId="77777777" w:rsidR="009910D2" w:rsidRDefault="009910D2" w:rsidP="00B175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DA54" w14:textId="77777777" w:rsidR="00DB3572" w:rsidRPr="00090557" w:rsidRDefault="00DB3572" w:rsidP="00B1750E">
    <w:pPr>
      <w:pStyle w:val="Footer"/>
    </w:pP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C1E0" w14:textId="77777777" w:rsidR="001F00D3" w:rsidRPr="00090557" w:rsidRDefault="001F00D3" w:rsidP="00B1750E">
    <w:pPr>
      <w:pStyle w:val="Footer"/>
    </w:pP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CB077" w14:textId="77777777" w:rsidR="00813479" w:rsidRPr="00B75A8E" w:rsidRDefault="00813479" w:rsidP="00B75A8E">
      <w:r>
        <w:separator/>
      </w:r>
    </w:p>
  </w:footnote>
  <w:footnote w:type="continuationSeparator" w:id="0">
    <w:p w14:paraId="0906DEF9" w14:textId="77777777" w:rsidR="00813479" w:rsidRDefault="00813479" w:rsidP="00EA2130">
      <w:r>
        <w:continuationSeparator/>
      </w:r>
    </w:p>
    <w:p w14:paraId="67A49C5E" w14:textId="77777777" w:rsidR="00813479" w:rsidRDefault="00813479"/>
  </w:footnote>
  <w:footnote w:type="continuationNotice" w:id="1">
    <w:p w14:paraId="74D4BFD3" w14:textId="77777777" w:rsidR="00164B81" w:rsidRDefault="00164B81">
      <w:pPr>
        <w:spacing w:before="0" w:after="0" w:line="240" w:lineRule="auto"/>
      </w:pPr>
    </w:p>
  </w:footnote>
  <w:footnote w:id="2">
    <w:p w14:paraId="14926998" w14:textId="01333B8D" w:rsidR="00556F74" w:rsidRPr="005A5403" w:rsidRDefault="00556F74" w:rsidP="00556F74">
      <w:pPr>
        <w:pStyle w:val="FootnoteText"/>
        <w:rPr>
          <w:lang w:val="en-US"/>
        </w:rPr>
      </w:pPr>
      <w:r>
        <w:rPr>
          <w:rStyle w:val="FootnoteReference"/>
        </w:rPr>
        <w:footnoteRef/>
      </w:r>
      <w:r>
        <w:t xml:space="preserve"> </w:t>
      </w:r>
      <w:r>
        <w:tab/>
      </w:r>
      <w:r w:rsidR="0013636B" w:rsidRPr="0013636B">
        <w:t>https://ovic.vic.gov.au/</w:t>
      </w:r>
    </w:p>
  </w:footnote>
  <w:footnote w:id="3">
    <w:p w14:paraId="686F080A" w14:textId="77777777" w:rsidR="00F272F1" w:rsidRPr="00A22D7F" w:rsidRDefault="00F272F1" w:rsidP="00F272F1">
      <w:pPr>
        <w:pStyle w:val="FootnoteText"/>
        <w:rPr>
          <w:lang w:val="en-US"/>
        </w:rPr>
      </w:pPr>
      <w:r>
        <w:rPr>
          <w:rStyle w:val="FootnoteReference"/>
        </w:rPr>
        <w:footnoteRef/>
      </w:r>
      <w:r>
        <w:t xml:space="preserve"> </w:t>
      </w:r>
      <w:r w:rsidRPr="00A22D7F">
        <w:t>https://www.audit.vic.gov.au/</w:t>
      </w:r>
    </w:p>
  </w:footnote>
  <w:footnote w:id="4">
    <w:p w14:paraId="340BC283" w14:textId="60B1FC11" w:rsidR="00D82CE4" w:rsidRPr="00D82CE4" w:rsidRDefault="00D82CE4">
      <w:pPr>
        <w:pStyle w:val="FootnoteText"/>
        <w:rPr>
          <w:lang w:val="en-US"/>
        </w:rPr>
      </w:pPr>
      <w:r>
        <w:rPr>
          <w:rStyle w:val="FootnoteReference"/>
        </w:rPr>
        <w:footnoteRef/>
      </w:r>
      <w:r>
        <w:t xml:space="preserve"> </w:t>
      </w:r>
      <w:r w:rsidRPr="0082293E">
        <w:t>https://fundsincourt.vic.gov.au/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C903" w14:textId="77777777" w:rsidR="009910D2" w:rsidRDefault="009910D2" w:rsidP="00B175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3C21" w14:textId="77777777" w:rsidR="009910D2" w:rsidRDefault="009910D2" w:rsidP="00B175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38BE" w14:textId="77777777" w:rsidR="009910D2" w:rsidRDefault="009910D2" w:rsidP="00B175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51CC"/>
    <w:multiLevelType w:val="multilevel"/>
    <w:tmpl w:val="1046AE18"/>
    <w:styleLink w:val="ListBullets"/>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0FB2573F"/>
    <w:multiLevelType w:val="multilevel"/>
    <w:tmpl w:val="5FB2AFCA"/>
    <w:name w:val="MyListNumbering"/>
    <w:lvl w:ilvl="0">
      <w:start w:val="1"/>
      <w:numFmt w:val="decimal"/>
      <w:pStyle w:val="NotesNumberedList"/>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hint="default"/>
        <w:color w:val="000000" w:themeColor="text1"/>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3"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4" w15:restartNumberingAfterBreak="0">
    <w:nsid w:val="217071B5"/>
    <w:multiLevelType w:val="multilevel"/>
    <w:tmpl w:val="183C21C0"/>
    <w:name w:val="ListBullets"/>
    <w:lvl w:ilvl="0">
      <w:start w:val="1"/>
      <w:numFmt w:val="bullet"/>
      <w:lvlRestart w:val="0"/>
      <w:pStyle w:val="ListBullet"/>
      <w:lvlText w:val="•"/>
      <w:lvlJc w:val="left"/>
      <w:pPr>
        <w:tabs>
          <w:tab w:val="num" w:pos="227"/>
        </w:tabs>
        <w:ind w:left="227" w:hanging="227"/>
      </w:pPr>
      <w:rPr>
        <w:rFonts w:ascii="Arial" w:hAnsi="Arial" w:hint="default"/>
        <w:color w:val="000000" w:themeColor="text1"/>
        <w:sz w:val="22"/>
      </w:rPr>
    </w:lvl>
    <w:lvl w:ilvl="1">
      <w:start w:val="1"/>
      <w:numFmt w:val="bullet"/>
      <w:pStyle w:val="ListBullet2"/>
      <w:lvlText w:val="–"/>
      <w:lvlJc w:val="left"/>
      <w:pPr>
        <w:tabs>
          <w:tab w:val="num" w:pos="454"/>
        </w:tabs>
        <w:ind w:left="454" w:hanging="227"/>
      </w:pPr>
      <w:rPr>
        <w:rFonts w:ascii="Arial" w:hAnsi="Arial" w:hint="default"/>
        <w:color w:val="000000" w:themeColor="text1"/>
      </w:rPr>
    </w:lvl>
    <w:lvl w:ilvl="2">
      <w:start w:val="1"/>
      <w:numFmt w:val="bullet"/>
      <w:pStyle w:val="ListBullet3"/>
      <w:lvlText w:val="»"/>
      <w:lvlJc w:val="left"/>
      <w:pPr>
        <w:tabs>
          <w:tab w:val="num" w:pos="680"/>
        </w:tabs>
        <w:ind w:left="680" w:hanging="226"/>
      </w:pPr>
      <w:rPr>
        <w:rFonts w:ascii="Calibri" w:hAnsi="Calibri" w:hint="default"/>
        <w:color w:val="000000" w:themeColor="text1"/>
      </w:rPr>
    </w:lvl>
    <w:lvl w:ilvl="3">
      <w:start w:val="1"/>
      <w:numFmt w:val="bullet"/>
      <w:pStyle w:val="ListBullet4"/>
      <w:lvlText w:val="–"/>
      <w:lvlJc w:val="left"/>
      <w:pPr>
        <w:tabs>
          <w:tab w:val="num" w:pos="907"/>
        </w:tabs>
        <w:ind w:left="907" w:hanging="227"/>
      </w:pPr>
      <w:rPr>
        <w:rFonts w:ascii="Arial" w:hAnsi="Arial" w:hint="default"/>
        <w:color w:val="000000" w:themeColor="text1"/>
      </w:rPr>
    </w:lvl>
    <w:lvl w:ilvl="4">
      <w:start w:val="1"/>
      <w:numFmt w:val="bullet"/>
      <w:pStyle w:val="ListBullet5"/>
      <w:lvlText w:val="–"/>
      <w:lvlJc w:val="left"/>
      <w:pPr>
        <w:tabs>
          <w:tab w:val="num" w:pos="1134"/>
        </w:tabs>
        <w:ind w:left="1134" w:hanging="227"/>
      </w:pPr>
      <w:rPr>
        <w:rFonts w:ascii="Arial" w:hAnsi="Arial" w:hint="default"/>
        <w:color w:val="000000" w:themeColor="text1"/>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5"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2C72580B"/>
    <w:multiLevelType w:val="multilevel"/>
    <w:tmpl w:val="463E0F0C"/>
    <w:name w:val="PullOutBoxNumbering"/>
    <w:lvl w:ilvl="0">
      <w:start w:val="1"/>
      <w:numFmt w:val="decimal"/>
      <w:pStyle w:val="PullOutBoxNumbered"/>
      <w:lvlText w:val="%1."/>
      <w:lvlJc w:val="left"/>
      <w:pPr>
        <w:ind w:left="680" w:hanging="396"/>
      </w:pPr>
      <w:rPr>
        <w:rFonts w:hint="default"/>
        <w:b w:val="0"/>
        <w:i w:val="0"/>
        <w:color w:val="000000" w:themeColor="text1"/>
      </w:rPr>
    </w:lvl>
    <w:lvl w:ilvl="1">
      <w:start w:val="1"/>
      <w:numFmt w:val="lowerLetter"/>
      <w:lvlText w:val="%2."/>
      <w:lvlJc w:val="left"/>
      <w:pPr>
        <w:ind w:left="567" w:hanging="283"/>
      </w:pPr>
      <w:rPr>
        <w:rFonts w:hint="default"/>
        <w:b w:val="0"/>
        <w:i w:val="0"/>
        <w:color w:val="000000" w:themeColor="text1"/>
      </w:rPr>
    </w:lvl>
    <w:lvl w:ilvl="2">
      <w:start w:val="1"/>
      <w:numFmt w:val="lowerRoman"/>
      <w:lvlText w:val="%3."/>
      <w:lvlJc w:val="left"/>
      <w:pPr>
        <w:ind w:left="567" w:hanging="283"/>
      </w:pPr>
      <w:rPr>
        <w:rFonts w:hint="default"/>
        <w:b w:val="0"/>
        <w:i w:val="0"/>
        <w:color w:val="000000" w:themeColor="text1"/>
        <w:position w:val="2"/>
        <w:sz w:val="20"/>
      </w:rPr>
    </w:lvl>
    <w:lvl w:ilvl="3">
      <w:start w:val="1"/>
      <w:numFmt w:val="none"/>
      <w:lvlText w:val=""/>
      <w:lvlJc w:val="left"/>
      <w:pPr>
        <w:tabs>
          <w:tab w:val="num" w:pos="1700"/>
        </w:tabs>
        <w:ind w:left="567" w:hanging="283"/>
      </w:pPr>
      <w:rPr>
        <w:rFonts w:hint="default"/>
      </w:rPr>
    </w:lvl>
    <w:lvl w:ilvl="4">
      <w:start w:val="1"/>
      <w:numFmt w:val="none"/>
      <w:lvlText w:val=""/>
      <w:lvlJc w:val="left"/>
      <w:pPr>
        <w:tabs>
          <w:tab w:val="num" w:pos="2040"/>
        </w:tabs>
        <w:ind w:left="567" w:hanging="283"/>
      </w:pPr>
      <w:rPr>
        <w:rFonts w:hint="default"/>
      </w:rPr>
    </w:lvl>
    <w:lvl w:ilvl="5">
      <w:start w:val="1"/>
      <w:numFmt w:val="none"/>
      <w:lvlText w:val=""/>
      <w:lvlJc w:val="left"/>
      <w:pPr>
        <w:tabs>
          <w:tab w:val="num" w:pos="2380"/>
        </w:tabs>
        <w:ind w:left="567" w:hanging="283"/>
      </w:pPr>
      <w:rPr>
        <w:rFonts w:hint="default"/>
      </w:rPr>
    </w:lvl>
    <w:lvl w:ilvl="6">
      <w:start w:val="1"/>
      <w:numFmt w:val="none"/>
      <w:lvlText w:val=""/>
      <w:lvlJc w:val="left"/>
      <w:pPr>
        <w:tabs>
          <w:tab w:val="num" w:pos="2720"/>
        </w:tabs>
        <w:ind w:left="567" w:hanging="283"/>
      </w:pPr>
      <w:rPr>
        <w:rFonts w:hint="default"/>
      </w:rPr>
    </w:lvl>
    <w:lvl w:ilvl="7">
      <w:start w:val="1"/>
      <w:numFmt w:val="none"/>
      <w:lvlText w:val=""/>
      <w:lvlJc w:val="left"/>
      <w:pPr>
        <w:tabs>
          <w:tab w:val="num" w:pos="3060"/>
        </w:tabs>
        <w:ind w:left="567" w:hanging="283"/>
      </w:pPr>
      <w:rPr>
        <w:rFonts w:hint="default"/>
      </w:rPr>
    </w:lvl>
    <w:lvl w:ilvl="8">
      <w:start w:val="1"/>
      <w:numFmt w:val="none"/>
      <w:lvlText w:val=""/>
      <w:lvlJc w:val="left"/>
      <w:pPr>
        <w:tabs>
          <w:tab w:val="num" w:pos="3400"/>
        </w:tabs>
        <w:ind w:left="567" w:hanging="283"/>
      </w:pPr>
      <w:rPr>
        <w:rFonts w:hint="default"/>
      </w:rPr>
    </w:lvl>
  </w:abstractNum>
  <w:abstractNum w:abstractNumId="7" w15:restartNumberingAfterBreak="0">
    <w:nsid w:val="315672CA"/>
    <w:multiLevelType w:val="multilevel"/>
    <w:tmpl w:val="F9C0EF30"/>
    <w:name w:val="Table Numbering"/>
    <w:lvl w:ilvl="0">
      <w:start w:val="1"/>
      <w:numFmt w:val="decimal"/>
      <w:pStyle w:val="TableListNumber"/>
      <w:lvlText w:val="%1."/>
      <w:lvlJc w:val="left"/>
      <w:pPr>
        <w:tabs>
          <w:tab w:val="num" w:pos="312"/>
        </w:tabs>
        <w:ind w:left="312" w:hanging="284"/>
      </w:pPr>
      <w:rPr>
        <w:rFonts w:hint="default"/>
        <w:color w:val="252420"/>
      </w:rPr>
    </w:lvl>
    <w:lvl w:ilvl="1">
      <w:start w:val="1"/>
      <w:numFmt w:val="lowerLetter"/>
      <w:pStyle w:val="TableListNumber2"/>
      <w:lvlText w:val="%2."/>
      <w:lvlJc w:val="left"/>
      <w:pPr>
        <w:tabs>
          <w:tab w:val="num" w:pos="595"/>
        </w:tabs>
        <w:ind w:left="595" w:hanging="283"/>
      </w:pPr>
      <w:rPr>
        <w:rFonts w:hint="default"/>
        <w:color w:val="252420"/>
      </w:rPr>
    </w:lvl>
    <w:lvl w:ilvl="2">
      <w:start w:val="1"/>
      <w:numFmt w:val="lowerRoman"/>
      <w:pStyle w:val="TableListNumber3"/>
      <w:lvlText w:val="%3."/>
      <w:lvlJc w:val="left"/>
      <w:pPr>
        <w:tabs>
          <w:tab w:val="num" w:pos="879"/>
        </w:tabs>
        <w:ind w:left="879" w:hanging="284"/>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8" w15:restartNumberingAfterBreak="0">
    <w:nsid w:val="36CB565A"/>
    <w:multiLevelType w:val="multilevel"/>
    <w:tmpl w:val="E4D8BAB8"/>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D246EF"/>
    <w:multiLevelType w:val="multilevel"/>
    <w:tmpl w:val="2C32E76A"/>
    <w:name w:val="OakeswellHeadings2"/>
    <w:lvl w:ilvl="0">
      <w:numFmt w:val="bullet"/>
      <w:pStyle w:val="PullOutBoxBullet"/>
      <w:lvlText w:val="•"/>
      <w:lvlJc w:val="left"/>
      <w:pPr>
        <w:ind w:left="567" w:hanging="283"/>
      </w:pPr>
      <w:rPr>
        <w:rFonts w:ascii="Arial" w:hAnsi="Arial" w:hint="default"/>
        <w:lang w:val="en-US" w:eastAsia="en-US" w:bidi="en-US"/>
      </w:rPr>
    </w:lvl>
    <w:lvl w:ilvl="1">
      <w:start w:val="1"/>
      <w:numFmt w:val="bullet"/>
      <w:lvlText w:val="o"/>
      <w:lvlJc w:val="left"/>
      <w:pPr>
        <w:ind w:left="567" w:hanging="283"/>
      </w:pPr>
      <w:rPr>
        <w:rFonts w:ascii="Courier New" w:hAnsi="Courier New" w:cs="Courier New" w:hint="default"/>
      </w:rPr>
    </w:lvl>
    <w:lvl w:ilvl="2">
      <w:start w:val="1"/>
      <w:numFmt w:val="bullet"/>
      <w:lvlText w:val=""/>
      <w:lvlJc w:val="left"/>
      <w:pPr>
        <w:ind w:left="567" w:hanging="283"/>
      </w:pPr>
      <w:rPr>
        <w:rFonts w:ascii="Wingdings" w:hAnsi="Wingdings" w:hint="default"/>
      </w:rPr>
    </w:lvl>
    <w:lvl w:ilvl="3">
      <w:start w:val="1"/>
      <w:numFmt w:val="bullet"/>
      <w:lvlText w:val=""/>
      <w:lvlJc w:val="left"/>
      <w:pPr>
        <w:ind w:left="567" w:hanging="283"/>
      </w:pPr>
      <w:rPr>
        <w:rFonts w:ascii="Symbol" w:hAnsi="Symbol" w:hint="default"/>
      </w:rPr>
    </w:lvl>
    <w:lvl w:ilvl="4">
      <w:start w:val="1"/>
      <w:numFmt w:val="bullet"/>
      <w:lvlText w:val="o"/>
      <w:lvlJc w:val="left"/>
      <w:pPr>
        <w:ind w:left="567" w:hanging="283"/>
      </w:pPr>
      <w:rPr>
        <w:rFonts w:ascii="Courier New" w:hAnsi="Courier New" w:cs="Courier New" w:hint="default"/>
      </w:rPr>
    </w:lvl>
    <w:lvl w:ilvl="5">
      <w:start w:val="1"/>
      <w:numFmt w:val="bullet"/>
      <w:lvlText w:val=""/>
      <w:lvlJc w:val="left"/>
      <w:pPr>
        <w:ind w:left="567" w:hanging="283"/>
      </w:pPr>
      <w:rPr>
        <w:rFonts w:ascii="Wingdings" w:hAnsi="Wingdings" w:hint="default"/>
      </w:rPr>
    </w:lvl>
    <w:lvl w:ilvl="6">
      <w:start w:val="1"/>
      <w:numFmt w:val="bullet"/>
      <w:lvlText w:val=""/>
      <w:lvlJc w:val="left"/>
      <w:pPr>
        <w:ind w:left="567" w:hanging="283"/>
      </w:pPr>
      <w:rPr>
        <w:rFonts w:ascii="Symbol" w:hAnsi="Symbol" w:hint="default"/>
      </w:rPr>
    </w:lvl>
    <w:lvl w:ilvl="7">
      <w:start w:val="1"/>
      <w:numFmt w:val="bullet"/>
      <w:lvlText w:val="o"/>
      <w:lvlJc w:val="left"/>
      <w:pPr>
        <w:ind w:left="567" w:hanging="283"/>
      </w:pPr>
      <w:rPr>
        <w:rFonts w:ascii="Courier New" w:hAnsi="Courier New" w:cs="Courier New" w:hint="default"/>
      </w:rPr>
    </w:lvl>
    <w:lvl w:ilvl="8">
      <w:start w:val="1"/>
      <w:numFmt w:val="bullet"/>
      <w:lvlText w:val=""/>
      <w:lvlJc w:val="left"/>
      <w:pPr>
        <w:ind w:left="567" w:hanging="283"/>
      </w:pPr>
      <w:rPr>
        <w:rFonts w:ascii="Wingdings" w:hAnsi="Wingdings" w:hint="default"/>
      </w:rPr>
    </w:lvl>
  </w:abstractNum>
  <w:abstractNum w:abstractNumId="10" w15:restartNumberingAfterBreak="0">
    <w:nsid w:val="388D25FB"/>
    <w:multiLevelType w:val="multilevel"/>
    <w:tmpl w:val="82A229D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1" w15:restartNumberingAfterBreak="0">
    <w:nsid w:val="38C10957"/>
    <w:multiLevelType w:val="multilevel"/>
    <w:tmpl w:val="8472A826"/>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DA65BE2"/>
    <w:multiLevelType w:val="multilevel"/>
    <w:tmpl w:val="28362486"/>
    <w:name w:val="PullOutList2"/>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righ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4" w15:restartNumberingAfterBreak="0">
    <w:nsid w:val="3ED8373F"/>
    <w:multiLevelType w:val="multilevel"/>
    <w:tmpl w:val="A60CB002"/>
    <w:name w:val="AlphaList"/>
    <w:lvl w:ilvl="0">
      <w:start w:val="1"/>
      <w:numFmt w:val="lowerLetter"/>
      <w:pStyle w:val="ListAlpha1"/>
      <w:lvlText w:val="%1)"/>
      <w:lvlJc w:val="left"/>
      <w:pPr>
        <w:ind w:left="454" w:hanging="454"/>
      </w:pPr>
      <w:rPr>
        <w:rFonts w:hint="default"/>
      </w:rPr>
    </w:lvl>
    <w:lvl w:ilvl="1">
      <w:start w:val="1"/>
      <w:numFmt w:val="lowerRoman"/>
      <w:pStyle w:val="ListAlpha2"/>
      <w:lvlText w:val="%2)"/>
      <w:lvlJc w:val="left"/>
      <w:pPr>
        <w:ind w:left="908" w:hanging="454"/>
      </w:pPr>
      <w:rPr>
        <w:rFonts w:hint="default"/>
      </w:rPr>
    </w:lvl>
    <w:lvl w:ilvl="2">
      <w:start w:val="1"/>
      <w:numFmt w:val="upperLetter"/>
      <w:pStyle w:val="ListAlpha3"/>
      <w:lvlText w:val="%3)"/>
      <w:lvlJc w:val="left"/>
      <w:pPr>
        <w:ind w:left="1362" w:hanging="454"/>
      </w:pPr>
      <w:rPr>
        <w:rFonts w:hint="default"/>
      </w:rPr>
    </w:lvl>
    <w:lvl w:ilvl="3">
      <w:start w:val="1"/>
      <w:numFmt w:val="upperRoman"/>
      <w:pStyle w:val="ListAlpha4"/>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45B44CF3"/>
    <w:multiLevelType w:val="hybridMultilevel"/>
    <w:tmpl w:val="7D4C72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77E735AF"/>
    <w:multiLevelType w:val="multilevel"/>
    <w:tmpl w:val="F0BA989E"/>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rPr>
    </w:lvl>
    <w:lvl w:ilvl="4">
      <w:start w:val="1"/>
      <w:numFmt w:val="upperRoman"/>
      <w:pStyle w:val="ListNumber5"/>
      <w:lvlText w:val="%5."/>
      <w:lvlJc w:val="left"/>
      <w:pPr>
        <w:ind w:left="2268"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num w:numId="1" w16cid:durableId="1217231934">
    <w:abstractNumId w:val="0"/>
    <w:lvlOverride w:ilvl="0">
      <w:lvl w:ilvl="0">
        <w:start w:val="1"/>
        <w:numFmt w:val="bullet"/>
        <w:lvlText w:val=""/>
        <w:lvlJc w:val="left"/>
        <w:pPr>
          <w:ind w:left="357" w:hanging="357"/>
        </w:pPr>
        <w:rPr>
          <w:rFonts w:ascii="Symbol" w:hAnsi="Symbol" w:hint="default"/>
        </w:rPr>
      </w:lvl>
    </w:lvlOverride>
    <w:lvlOverride w:ilvl="1">
      <w:lvl w:ilvl="1">
        <w:start w:val="1"/>
        <w:numFmt w:val="bullet"/>
        <w:lvlText w:val="o"/>
        <w:lvlJc w:val="left"/>
        <w:pPr>
          <w:tabs>
            <w:tab w:val="num" w:pos="717"/>
          </w:tabs>
          <w:ind w:left="714" w:hanging="357"/>
        </w:pPr>
        <w:rPr>
          <w:rFonts w:ascii="Courier New" w:hAnsi="Courier New" w:hint="default"/>
        </w:rPr>
      </w:lvl>
    </w:lvlOverride>
    <w:lvlOverride w:ilvl="2">
      <w:lvl w:ilvl="2">
        <w:start w:val="1"/>
        <w:numFmt w:val="bullet"/>
        <w:lvlText w:val=""/>
        <w:lvlJc w:val="left"/>
        <w:pPr>
          <w:tabs>
            <w:tab w:val="num" w:pos="1074"/>
          </w:tabs>
          <w:ind w:left="1071" w:hanging="357"/>
        </w:pPr>
        <w:rPr>
          <w:rFonts w:ascii="Symbol" w:hAnsi="Symbol" w:hint="default"/>
        </w:rPr>
      </w:lvl>
    </w:lvlOverride>
    <w:lvlOverride w:ilvl="3">
      <w:lvl w:ilvl="3">
        <w:start w:val="1"/>
        <w:numFmt w:val="bullet"/>
        <w:lvlText w:val="o"/>
        <w:lvlJc w:val="left"/>
        <w:pPr>
          <w:tabs>
            <w:tab w:val="num" w:pos="1431"/>
          </w:tabs>
          <w:ind w:left="1428" w:hanging="357"/>
        </w:pPr>
        <w:rPr>
          <w:rFonts w:ascii="Courier New" w:hAnsi="Courier New" w:hint="default"/>
        </w:rPr>
      </w:lvl>
    </w:lvlOverride>
    <w:lvlOverride w:ilvl="4">
      <w:lvl w:ilvl="4">
        <w:start w:val="1"/>
        <w:numFmt w:val="bullet"/>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2" w16cid:durableId="1730879574">
    <w:abstractNumId w:val="5"/>
  </w:num>
  <w:num w:numId="3" w16cid:durableId="1011028599">
    <w:abstractNumId w:val="3"/>
  </w:num>
  <w:num w:numId="4" w16cid:durableId="1205753710">
    <w:abstractNumId w:val="16"/>
  </w:num>
  <w:num w:numId="5" w16cid:durableId="1117718099">
    <w:abstractNumId w:val="0"/>
  </w:num>
  <w:num w:numId="6" w16cid:durableId="1853571670">
    <w:abstractNumId w:val="4"/>
  </w:num>
  <w:num w:numId="7" w16cid:durableId="1561937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5056929">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9" w16cid:durableId="1454515952">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0" w16cid:durableId="1589272770">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1" w16cid:durableId="801389961">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2" w16cid:durableId="297492989">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3" w16cid:durableId="771978582">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4" w16cid:durableId="2032026999">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5" w16cid:durableId="481627245">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6" w16cid:durableId="1427723812">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7" w16cid:durableId="1598515585">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8" w16cid:durableId="2003388335">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9" w16cid:durableId="2128692166">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0" w16cid:durableId="1963730749">
    <w:abstractNumId w:val="12"/>
  </w:num>
  <w:num w:numId="21" w16cid:durableId="1318650146">
    <w:abstractNumId w:val="14"/>
  </w:num>
  <w:num w:numId="22" w16cid:durableId="292254481">
    <w:abstractNumId w:val="4"/>
  </w:num>
  <w:num w:numId="23" w16cid:durableId="686831816">
    <w:abstractNumId w:val="17"/>
  </w:num>
  <w:num w:numId="24" w16cid:durableId="932710167">
    <w:abstractNumId w:val="17"/>
  </w:num>
  <w:num w:numId="25" w16cid:durableId="1941713198">
    <w:abstractNumId w:val="1"/>
  </w:num>
  <w:num w:numId="26" w16cid:durableId="1790978142">
    <w:abstractNumId w:val="9"/>
  </w:num>
  <w:num w:numId="27" w16cid:durableId="1453135441">
    <w:abstractNumId w:val="6"/>
  </w:num>
  <w:num w:numId="28" w16cid:durableId="986204210">
    <w:abstractNumId w:val="10"/>
  </w:num>
  <w:num w:numId="29" w16cid:durableId="1793554023">
    <w:abstractNumId w:val="7"/>
  </w:num>
  <w:num w:numId="30" w16cid:durableId="1714116652">
    <w:abstractNumId w:val="2"/>
  </w:num>
  <w:num w:numId="31" w16cid:durableId="1393501552">
    <w:abstractNumId w:val="13"/>
  </w:num>
  <w:num w:numId="32" w16cid:durableId="20952059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034872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29554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721305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74890659">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7" w16cid:durableId="538515901">
    <w:abstractNumId w:val="0"/>
    <w:lvlOverride w:ilvl="0">
      <w:startOverride w:val="1"/>
      <w:lvl w:ilvl="0">
        <w:start w:val="1"/>
        <w:numFmt w:val="bullet"/>
        <w:lvlText w:val=""/>
        <w:lvlJc w:val="left"/>
        <w:pPr>
          <w:ind w:left="357" w:hanging="357"/>
        </w:pPr>
        <w:rPr>
          <w:rFonts w:ascii="Symbol" w:hAnsi="Symbol" w:hint="default"/>
        </w:rPr>
      </w:lvl>
    </w:lvlOverride>
    <w:lvlOverride w:ilvl="1">
      <w:startOverride w:val="1"/>
      <w:lvl w:ilvl="1">
        <w:start w:val="1"/>
        <w:numFmt w:val="bullet"/>
        <w:lvlText w:val="o"/>
        <w:lvlJc w:val="left"/>
        <w:pPr>
          <w:tabs>
            <w:tab w:val="num" w:pos="717"/>
          </w:tabs>
          <w:ind w:left="714" w:hanging="357"/>
        </w:pPr>
        <w:rPr>
          <w:rFonts w:ascii="Courier New" w:hAnsi="Courier New" w:hint="default"/>
        </w:rPr>
      </w:lvl>
    </w:lvlOverride>
    <w:lvlOverride w:ilvl="2">
      <w:startOverride w:val="1"/>
      <w:lvl w:ilvl="2">
        <w:start w:val="1"/>
        <w:numFmt w:val="bullet"/>
        <w:lvlText w:val=""/>
        <w:lvlJc w:val="left"/>
        <w:pPr>
          <w:tabs>
            <w:tab w:val="num" w:pos="1074"/>
          </w:tabs>
          <w:ind w:left="1071" w:hanging="357"/>
        </w:pPr>
        <w:rPr>
          <w:rFonts w:ascii="Symbol" w:hAnsi="Symbol" w:hint="default"/>
        </w:rPr>
      </w:lvl>
    </w:lvlOverride>
    <w:lvlOverride w:ilvl="3">
      <w:startOverride w:val="1"/>
      <w:lvl w:ilvl="3">
        <w:start w:val="1"/>
        <w:numFmt w:val="bullet"/>
        <w:lvlText w:val="o"/>
        <w:lvlJc w:val="left"/>
        <w:pPr>
          <w:tabs>
            <w:tab w:val="num" w:pos="1431"/>
          </w:tabs>
          <w:ind w:left="1428" w:hanging="357"/>
        </w:pPr>
        <w:rPr>
          <w:rFonts w:ascii="Courier New" w:hAnsi="Courier New" w:hint="default"/>
        </w:rPr>
      </w:lvl>
    </w:lvlOverride>
    <w:lvlOverride w:ilvl="4">
      <w:startOverride w:val="1"/>
      <w:lvl w:ilvl="4">
        <w:start w:val="1"/>
        <w:numFmt w:val="bullet"/>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8" w16cid:durableId="8469483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773211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51448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022746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781039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079513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635167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821455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363884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588059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186726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415733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469390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80709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188769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789740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176887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677129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90131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832273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65025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405204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847740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473507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95513042">
    <w:abstractNumId w:val="17"/>
  </w:num>
  <w:num w:numId="63" w16cid:durableId="1635408640">
    <w:abstractNumId w:val="15"/>
  </w:num>
  <w:num w:numId="64" w16cid:durableId="968273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159103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283909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410039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307"/>
    <w:rsid w:val="00000370"/>
    <w:rsid w:val="00001520"/>
    <w:rsid w:val="000043E2"/>
    <w:rsid w:val="00004C2B"/>
    <w:rsid w:val="00004CE5"/>
    <w:rsid w:val="00004E98"/>
    <w:rsid w:val="0000731D"/>
    <w:rsid w:val="000076C6"/>
    <w:rsid w:val="00007AE1"/>
    <w:rsid w:val="00010A6D"/>
    <w:rsid w:val="0001128B"/>
    <w:rsid w:val="000142F8"/>
    <w:rsid w:val="000144F5"/>
    <w:rsid w:val="00015815"/>
    <w:rsid w:val="0001756E"/>
    <w:rsid w:val="000203E2"/>
    <w:rsid w:val="00022807"/>
    <w:rsid w:val="00023256"/>
    <w:rsid w:val="00024621"/>
    <w:rsid w:val="00024E34"/>
    <w:rsid w:val="00026155"/>
    <w:rsid w:val="000261A5"/>
    <w:rsid w:val="000265A6"/>
    <w:rsid w:val="000274CC"/>
    <w:rsid w:val="000350A8"/>
    <w:rsid w:val="0003656F"/>
    <w:rsid w:val="000375E5"/>
    <w:rsid w:val="00037A24"/>
    <w:rsid w:val="00037A39"/>
    <w:rsid w:val="0004105E"/>
    <w:rsid w:val="000422D0"/>
    <w:rsid w:val="00042507"/>
    <w:rsid w:val="00042CD5"/>
    <w:rsid w:val="00042FE1"/>
    <w:rsid w:val="000437C5"/>
    <w:rsid w:val="0004452C"/>
    <w:rsid w:val="00045CC5"/>
    <w:rsid w:val="0004697A"/>
    <w:rsid w:val="000474AE"/>
    <w:rsid w:val="00047720"/>
    <w:rsid w:val="000511F4"/>
    <w:rsid w:val="00054705"/>
    <w:rsid w:val="0005602D"/>
    <w:rsid w:val="00056547"/>
    <w:rsid w:val="00056740"/>
    <w:rsid w:val="00056870"/>
    <w:rsid w:val="00057D0A"/>
    <w:rsid w:val="0006039D"/>
    <w:rsid w:val="0006081F"/>
    <w:rsid w:val="00062DB2"/>
    <w:rsid w:val="000645C9"/>
    <w:rsid w:val="000649DA"/>
    <w:rsid w:val="00064C0F"/>
    <w:rsid w:val="00066EEE"/>
    <w:rsid w:val="00070208"/>
    <w:rsid w:val="00071857"/>
    <w:rsid w:val="00071C96"/>
    <w:rsid w:val="00072143"/>
    <w:rsid w:val="000721EC"/>
    <w:rsid w:val="00072210"/>
    <w:rsid w:val="000751DE"/>
    <w:rsid w:val="000766A9"/>
    <w:rsid w:val="00076CA7"/>
    <w:rsid w:val="000772A5"/>
    <w:rsid w:val="000806DD"/>
    <w:rsid w:val="00081E99"/>
    <w:rsid w:val="0008250D"/>
    <w:rsid w:val="00082648"/>
    <w:rsid w:val="000827C5"/>
    <w:rsid w:val="00082A06"/>
    <w:rsid w:val="00082AA0"/>
    <w:rsid w:val="000839A8"/>
    <w:rsid w:val="00084A59"/>
    <w:rsid w:val="00085FC6"/>
    <w:rsid w:val="00086266"/>
    <w:rsid w:val="000866D9"/>
    <w:rsid w:val="00090557"/>
    <w:rsid w:val="00090DC2"/>
    <w:rsid w:val="00091284"/>
    <w:rsid w:val="0009255F"/>
    <w:rsid w:val="00095575"/>
    <w:rsid w:val="000956D9"/>
    <w:rsid w:val="00097892"/>
    <w:rsid w:val="000979E2"/>
    <w:rsid w:val="000A015B"/>
    <w:rsid w:val="000A0429"/>
    <w:rsid w:val="000A0B7F"/>
    <w:rsid w:val="000A2BDA"/>
    <w:rsid w:val="000A5983"/>
    <w:rsid w:val="000A65CC"/>
    <w:rsid w:val="000A7024"/>
    <w:rsid w:val="000A7301"/>
    <w:rsid w:val="000B199E"/>
    <w:rsid w:val="000B1B76"/>
    <w:rsid w:val="000B1C57"/>
    <w:rsid w:val="000B28DF"/>
    <w:rsid w:val="000B2D79"/>
    <w:rsid w:val="000B44C4"/>
    <w:rsid w:val="000B54BB"/>
    <w:rsid w:val="000B5EAA"/>
    <w:rsid w:val="000B6DF9"/>
    <w:rsid w:val="000B7C6D"/>
    <w:rsid w:val="000C01A1"/>
    <w:rsid w:val="000C2764"/>
    <w:rsid w:val="000C2EE6"/>
    <w:rsid w:val="000D02D7"/>
    <w:rsid w:val="000D1C31"/>
    <w:rsid w:val="000D2B07"/>
    <w:rsid w:val="000D4C48"/>
    <w:rsid w:val="000D4EA9"/>
    <w:rsid w:val="000D57BA"/>
    <w:rsid w:val="000D5B72"/>
    <w:rsid w:val="000E26CA"/>
    <w:rsid w:val="000E2F42"/>
    <w:rsid w:val="000E2F5C"/>
    <w:rsid w:val="000E48AD"/>
    <w:rsid w:val="000E7677"/>
    <w:rsid w:val="000F037B"/>
    <w:rsid w:val="000F03FF"/>
    <w:rsid w:val="000F07BF"/>
    <w:rsid w:val="000F3C61"/>
    <w:rsid w:val="000F3E3D"/>
    <w:rsid w:val="000F46E7"/>
    <w:rsid w:val="000F6626"/>
    <w:rsid w:val="000F67B6"/>
    <w:rsid w:val="000F67C0"/>
    <w:rsid w:val="000F7777"/>
    <w:rsid w:val="000F7D11"/>
    <w:rsid w:val="00101240"/>
    <w:rsid w:val="00102DBB"/>
    <w:rsid w:val="00103419"/>
    <w:rsid w:val="00103E41"/>
    <w:rsid w:val="001040D6"/>
    <w:rsid w:val="00106486"/>
    <w:rsid w:val="001064AA"/>
    <w:rsid w:val="0011125B"/>
    <w:rsid w:val="00111DC9"/>
    <w:rsid w:val="001170D9"/>
    <w:rsid w:val="00117E87"/>
    <w:rsid w:val="00117E99"/>
    <w:rsid w:val="00122232"/>
    <w:rsid w:val="00122E25"/>
    <w:rsid w:val="0012356B"/>
    <w:rsid w:val="00124F58"/>
    <w:rsid w:val="001261B4"/>
    <w:rsid w:val="0012633C"/>
    <w:rsid w:val="00127783"/>
    <w:rsid w:val="00130270"/>
    <w:rsid w:val="001304B3"/>
    <w:rsid w:val="001304D3"/>
    <w:rsid w:val="00130536"/>
    <w:rsid w:val="00130CCA"/>
    <w:rsid w:val="00131A38"/>
    <w:rsid w:val="00133255"/>
    <w:rsid w:val="0013585E"/>
    <w:rsid w:val="0013636B"/>
    <w:rsid w:val="00140412"/>
    <w:rsid w:val="00140618"/>
    <w:rsid w:val="00142717"/>
    <w:rsid w:val="001465AA"/>
    <w:rsid w:val="00147B6A"/>
    <w:rsid w:val="00147BAA"/>
    <w:rsid w:val="00147C6E"/>
    <w:rsid w:val="00151A6A"/>
    <w:rsid w:val="00152138"/>
    <w:rsid w:val="00152FC8"/>
    <w:rsid w:val="00154D14"/>
    <w:rsid w:val="0016296A"/>
    <w:rsid w:val="00164198"/>
    <w:rsid w:val="00164B81"/>
    <w:rsid w:val="001703E0"/>
    <w:rsid w:val="00171F06"/>
    <w:rsid w:val="001726DE"/>
    <w:rsid w:val="001743AC"/>
    <w:rsid w:val="0017497F"/>
    <w:rsid w:val="00174E16"/>
    <w:rsid w:val="001762EA"/>
    <w:rsid w:val="00180F9D"/>
    <w:rsid w:val="001813CF"/>
    <w:rsid w:val="001829A5"/>
    <w:rsid w:val="00183448"/>
    <w:rsid w:val="00183AEE"/>
    <w:rsid w:val="00185234"/>
    <w:rsid w:val="00185CEF"/>
    <w:rsid w:val="00186FAD"/>
    <w:rsid w:val="001875A1"/>
    <w:rsid w:val="00187D19"/>
    <w:rsid w:val="00190B0E"/>
    <w:rsid w:val="001913F1"/>
    <w:rsid w:val="0019284F"/>
    <w:rsid w:val="0019385B"/>
    <w:rsid w:val="00194743"/>
    <w:rsid w:val="00194CBC"/>
    <w:rsid w:val="00195042"/>
    <w:rsid w:val="001955D3"/>
    <w:rsid w:val="0019618E"/>
    <w:rsid w:val="0019648F"/>
    <w:rsid w:val="00197A59"/>
    <w:rsid w:val="00197CFF"/>
    <w:rsid w:val="001A049B"/>
    <w:rsid w:val="001A1945"/>
    <w:rsid w:val="001A1B3E"/>
    <w:rsid w:val="001A4EDF"/>
    <w:rsid w:val="001A64D1"/>
    <w:rsid w:val="001B137C"/>
    <w:rsid w:val="001B238F"/>
    <w:rsid w:val="001B428C"/>
    <w:rsid w:val="001B5CE2"/>
    <w:rsid w:val="001B6182"/>
    <w:rsid w:val="001B6CA0"/>
    <w:rsid w:val="001B7880"/>
    <w:rsid w:val="001C1EBF"/>
    <w:rsid w:val="001C1FAE"/>
    <w:rsid w:val="001C4F1D"/>
    <w:rsid w:val="001C5541"/>
    <w:rsid w:val="001C74ED"/>
    <w:rsid w:val="001D02CA"/>
    <w:rsid w:val="001D0AE5"/>
    <w:rsid w:val="001D36AC"/>
    <w:rsid w:val="001D4861"/>
    <w:rsid w:val="001D6A4C"/>
    <w:rsid w:val="001D7A09"/>
    <w:rsid w:val="001E00D7"/>
    <w:rsid w:val="001E0875"/>
    <w:rsid w:val="001E1332"/>
    <w:rsid w:val="001E1A59"/>
    <w:rsid w:val="001E1EB7"/>
    <w:rsid w:val="001E3E10"/>
    <w:rsid w:val="001E4761"/>
    <w:rsid w:val="001E4787"/>
    <w:rsid w:val="001E486C"/>
    <w:rsid w:val="001E5344"/>
    <w:rsid w:val="001E54DC"/>
    <w:rsid w:val="001E5756"/>
    <w:rsid w:val="001E64BC"/>
    <w:rsid w:val="001E7E4D"/>
    <w:rsid w:val="001F00D3"/>
    <w:rsid w:val="001F3778"/>
    <w:rsid w:val="001F3C76"/>
    <w:rsid w:val="001F4402"/>
    <w:rsid w:val="001F46B4"/>
    <w:rsid w:val="001F525A"/>
    <w:rsid w:val="001F554D"/>
    <w:rsid w:val="001F63E8"/>
    <w:rsid w:val="001F69E8"/>
    <w:rsid w:val="001F6A8B"/>
    <w:rsid w:val="001F6CBB"/>
    <w:rsid w:val="001F6EAA"/>
    <w:rsid w:val="00200513"/>
    <w:rsid w:val="002006FC"/>
    <w:rsid w:val="00200FC2"/>
    <w:rsid w:val="00201A9C"/>
    <w:rsid w:val="00202A14"/>
    <w:rsid w:val="002042AB"/>
    <w:rsid w:val="00204EC8"/>
    <w:rsid w:val="002052FF"/>
    <w:rsid w:val="00205C10"/>
    <w:rsid w:val="0020600A"/>
    <w:rsid w:val="00207556"/>
    <w:rsid w:val="00207641"/>
    <w:rsid w:val="00211BE8"/>
    <w:rsid w:val="0021202B"/>
    <w:rsid w:val="00213F8F"/>
    <w:rsid w:val="00215D62"/>
    <w:rsid w:val="00217613"/>
    <w:rsid w:val="002211FF"/>
    <w:rsid w:val="00222762"/>
    <w:rsid w:val="0022375D"/>
    <w:rsid w:val="00223BF2"/>
    <w:rsid w:val="00225559"/>
    <w:rsid w:val="002269E0"/>
    <w:rsid w:val="002301C0"/>
    <w:rsid w:val="00231084"/>
    <w:rsid w:val="00231219"/>
    <w:rsid w:val="00231C21"/>
    <w:rsid w:val="00233AD8"/>
    <w:rsid w:val="00234180"/>
    <w:rsid w:val="002411D2"/>
    <w:rsid w:val="002415B4"/>
    <w:rsid w:val="00241CC6"/>
    <w:rsid w:val="00241CE0"/>
    <w:rsid w:val="00241E41"/>
    <w:rsid w:val="00242107"/>
    <w:rsid w:val="002436A6"/>
    <w:rsid w:val="002438B7"/>
    <w:rsid w:val="00243AC0"/>
    <w:rsid w:val="0024420B"/>
    <w:rsid w:val="00244A46"/>
    <w:rsid w:val="0024591E"/>
    <w:rsid w:val="0024773F"/>
    <w:rsid w:val="00251443"/>
    <w:rsid w:val="002525C8"/>
    <w:rsid w:val="00255DA6"/>
    <w:rsid w:val="002563B0"/>
    <w:rsid w:val="00257C0E"/>
    <w:rsid w:val="00260C86"/>
    <w:rsid w:val="00261882"/>
    <w:rsid w:val="00263CD7"/>
    <w:rsid w:val="002648C3"/>
    <w:rsid w:val="00264EBE"/>
    <w:rsid w:val="0026549B"/>
    <w:rsid w:val="002740C3"/>
    <w:rsid w:val="00274408"/>
    <w:rsid w:val="00274497"/>
    <w:rsid w:val="00274C3E"/>
    <w:rsid w:val="00275960"/>
    <w:rsid w:val="00277123"/>
    <w:rsid w:val="0027765D"/>
    <w:rsid w:val="002817D0"/>
    <w:rsid w:val="00282CEF"/>
    <w:rsid w:val="00282CF4"/>
    <w:rsid w:val="00283BAA"/>
    <w:rsid w:val="002851AC"/>
    <w:rsid w:val="00287C46"/>
    <w:rsid w:val="00287F5A"/>
    <w:rsid w:val="00290D7F"/>
    <w:rsid w:val="00292BD0"/>
    <w:rsid w:val="002935CD"/>
    <w:rsid w:val="00294353"/>
    <w:rsid w:val="00295244"/>
    <w:rsid w:val="00295DD1"/>
    <w:rsid w:val="002966AA"/>
    <w:rsid w:val="00297095"/>
    <w:rsid w:val="002A0DB9"/>
    <w:rsid w:val="002A0FC8"/>
    <w:rsid w:val="002A1EF1"/>
    <w:rsid w:val="002A2819"/>
    <w:rsid w:val="002A412C"/>
    <w:rsid w:val="002A4213"/>
    <w:rsid w:val="002A47BE"/>
    <w:rsid w:val="002A535A"/>
    <w:rsid w:val="002A591A"/>
    <w:rsid w:val="002A6425"/>
    <w:rsid w:val="002A6552"/>
    <w:rsid w:val="002A7930"/>
    <w:rsid w:val="002A7CC0"/>
    <w:rsid w:val="002B2206"/>
    <w:rsid w:val="002B226B"/>
    <w:rsid w:val="002B45CB"/>
    <w:rsid w:val="002B48AF"/>
    <w:rsid w:val="002B4C5B"/>
    <w:rsid w:val="002B5334"/>
    <w:rsid w:val="002B60F7"/>
    <w:rsid w:val="002B6589"/>
    <w:rsid w:val="002B67F4"/>
    <w:rsid w:val="002C002F"/>
    <w:rsid w:val="002C22E0"/>
    <w:rsid w:val="002C55C3"/>
    <w:rsid w:val="002C657D"/>
    <w:rsid w:val="002C78E5"/>
    <w:rsid w:val="002D0497"/>
    <w:rsid w:val="002D0BDE"/>
    <w:rsid w:val="002D1D33"/>
    <w:rsid w:val="002D2A92"/>
    <w:rsid w:val="002D395A"/>
    <w:rsid w:val="002D5EBD"/>
    <w:rsid w:val="002D61AE"/>
    <w:rsid w:val="002D61C9"/>
    <w:rsid w:val="002D6204"/>
    <w:rsid w:val="002D642F"/>
    <w:rsid w:val="002D6E73"/>
    <w:rsid w:val="002D7376"/>
    <w:rsid w:val="002D7552"/>
    <w:rsid w:val="002E0975"/>
    <w:rsid w:val="002E1490"/>
    <w:rsid w:val="002E1755"/>
    <w:rsid w:val="002E317E"/>
    <w:rsid w:val="002E4153"/>
    <w:rsid w:val="002E55B1"/>
    <w:rsid w:val="002E5CB2"/>
    <w:rsid w:val="002E61AC"/>
    <w:rsid w:val="002E7276"/>
    <w:rsid w:val="002F3B7F"/>
    <w:rsid w:val="002F3CD1"/>
    <w:rsid w:val="002F47B6"/>
    <w:rsid w:val="002F4DF6"/>
    <w:rsid w:val="002F603A"/>
    <w:rsid w:val="002F6A88"/>
    <w:rsid w:val="002F7A85"/>
    <w:rsid w:val="00301F3E"/>
    <w:rsid w:val="003042D6"/>
    <w:rsid w:val="00304E0B"/>
    <w:rsid w:val="003052DB"/>
    <w:rsid w:val="00305B08"/>
    <w:rsid w:val="00305D69"/>
    <w:rsid w:val="00312E84"/>
    <w:rsid w:val="003131A3"/>
    <w:rsid w:val="0031331B"/>
    <w:rsid w:val="00313EF1"/>
    <w:rsid w:val="00314038"/>
    <w:rsid w:val="003153D0"/>
    <w:rsid w:val="0031549B"/>
    <w:rsid w:val="00316785"/>
    <w:rsid w:val="003170EB"/>
    <w:rsid w:val="003179B7"/>
    <w:rsid w:val="00320536"/>
    <w:rsid w:val="00321D5D"/>
    <w:rsid w:val="003220B8"/>
    <w:rsid w:val="003221B7"/>
    <w:rsid w:val="003223A4"/>
    <w:rsid w:val="003235B9"/>
    <w:rsid w:val="003238AD"/>
    <w:rsid w:val="00326F9E"/>
    <w:rsid w:val="00331A8F"/>
    <w:rsid w:val="00331CBD"/>
    <w:rsid w:val="0033207C"/>
    <w:rsid w:val="00332AED"/>
    <w:rsid w:val="003340B0"/>
    <w:rsid w:val="00334477"/>
    <w:rsid w:val="00335EA5"/>
    <w:rsid w:val="00336631"/>
    <w:rsid w:val="0034029E"/>
    <w:rsid w:val="00341BB3"/>
    <w:rsid w:val="00341C55"/>
    <w:rsid w:val="00342DE3"/>
    <w:rsid w:val="00344E0A"/>
    <w:rsid w:val="0034551D"/>
    <w:rsid w:val="0034567D"/>
    <w:rsid w:val="00346E02"/>
    <w:rsid w:val="00347655"/>
    <w:rsid w:val="00347AF6"/>
    <w:rsid w:val="00351B93"/>
    <w:rsid w:val="003523C3"/>
    <w:rsid w:val="003527FB"/>
    <w:rsid w:val="003558C7"/>
    <w:rsid w:val="00355DF1"/>
    <w:rsid w:val="00355E53"/>
    <w:rsid w:val="00361E41"/>
    <w:rsid w:val="00361F82"/>
    <w:rsid w:val="0036419A"/>
    <w:rsid w:val="003645FE"/>
    <w:rsid w:val="0036541B"/>
    <w:rsid w:val="003666FF"/>
    <w:rsid w:val="00366F48"/>
    <w:rsid w:val="00367450"/>
    <w:rsid w:val="00367ABA"/>
    <w:rsid w:val="00370DB1"/>
    <w:rsid w:val="00371137"/>
    <w:rsid w:val="00375A97"/>
    <w:rsid w:val="00375E06"/>
    <w:rsid w:val="00376F2D"/>
    <w:rsid w:val="00377B69"/>
    <w:rsid w:val="003812F2"/>
    <w:rsid w:val="003815D9"/>
    <w:rsid w:val="00381FD7"/>
    <w:rsid w:val="003835DF"/>
    <w:rsid w:val="00384672"/>
    <w:rsid w:val="003851DC"/>
    <w:rsid w:val="003869F3"/>
    <w:rsid w:val="00387630"/>
    <w:rsid w:val="003879E9"/>
    <w:rsid w:val="00387FAD"/>
    <w:rsid w:val="0039076F"/>
    <w:rsid w:val="0039175C"/>
    <w:rsid w:val="00391A1F"/>
    <w:rsid w:val="00392688"/>
    <w:rsid w:val="00392D72"/>
    <w:rsid w:val="003954CC"/>
    <w:rsid w:val="00396C53"/>
    <w:rsid w:val="0039769A"/>
    <w:rsid w:val="00397AD6"/>
    <w:rsid w:val="003A1E9B"/>
    <w:rsid w:val="003A22D1"/>
    <w:rsid w:val="003A22ED"/>
    <w:rsid w:val="003A2707"/>
    <w:rsid w:val="003A29D0"/>
    <w:rsid w:val="003A46F8"/>
    <w:rsid w:val="003A4A90"/>
    <w:rsid w:val="003A5F7C"/>
    <w:rsid w:val="003A665E"/>
    <w:rsid w:val="003A6956"/>
    <w:rsid w:val="003B0873"/>
    <w:rsid w:val="003B25B9"/>
    <w:rsid w:val="003B2922"/>
    <w:rsid w:val="003B41FB"/>
    <w:rsid w:val="003B56A2"/>
    <w:rsid w:val="003B5CAC"/>
    <w:rsid w:val="003B6B1C"/>
    <w:rsid w:val="003B7E42"/>
    <w:rsid w:val="003C0D0C"/>
    <w:rsid w:val="003C2A80"/>
    <w:rsid w:val="003C3262"/>
    <w:rsid w:val="003C3A75"/>
    <w:rsid w:val="003C46AE"/>
    <w:rsid w:val="003C4C4C"/>
    <w:rsid w:val="003C52C2"/>
    <w:rsid w:val="003C624C"/>
    <w:rsid w:val="003C771B"/>
    <w:rsid w:val="003D082B"/>
    <w:rsid w:val="003D1253"/>
    <w:rsid w:val="003D19EB"/>
    <w:rsid w:val="003D63A8"/>
    <w:rsid w:val="003D64CB"/>
    <w:rsid w:val="003D75B5"/>
    <w:rsid w:val="003E32FF"/>
    <w:rsid w:val="003E3739"/>
    <w:rsid w:val="003E3A9F"/>
    <w:rsid w:val="003E43B4"/>
    <w:rsid w:val="003E54F3"/>
    <w:rsid w:val="003F0691"/>
    <w:rsid w:val="003F09FF"/>
    <w:rsid w:val="003F0DDA"/>
    <w:rsid w:val="003F18B5"/>
    <w:rsid w:val="003F48F3"/>
    <w:rsid w:val="003F556A"/>
    <w:rsid w:val="003F7698"/>
    <w:rsid w:val="004006DB"/>
    <w:rsid w:val="0040174E"/>
    <w:rsid w:val="00401F23"/>
    <w:rsid w:val="0040364A"/>
    <w:rsid w:val="004051D6"/>
    <w:rsid w:val="004067CE"/>
    <w:rsid w:val="0040699D"/>
    <w:rsid w:val="00407214"/>
    <w:rsid w:val="00407429"/>
    <w:rsid w:val="004100FF"/>
    <w:rsid w:val="0041036C"/>
    <w:rsid w:val="00412051"/>
    <w:rsid w:val="00413909"/>
    <w:rsid w:val="0041505F"/>
    <w:rsid w:val="00415C8D"/>
    <w:rsid w:val="004172B1"/>
    <w:rsid w:val="004173D9"/>
    <w:rsid w:val="00417BB4"/>
    <w:rsid w:val="00417F99"/>
    <w:rsid w:val="00421D8E"/>
    <w:rsid w:val="004234FA"/>
    <w:rsid w:val="004237CA"/>
    <w:rsid w:val="004248AA"/>
    <w:rsid w:val="004259EB"/>
    <w:rsid w:val="00426584"/>
    <w:rsid w:val="004266BB"/>
    <w:rsid w:val="00426ADF"/>
    <w:rsid w:val="0042796D"/>
    <w:rsid w:val="004314A9"/>
    <w:rsid w:val="00431933"/>
    <w:rsid w:val="00431D45"/>
    <w:rsid w:val="00432053"/>
    <w:rsid w:val="004321BD"/>
    <w:rsid w:val="00433CBE"/>
    <w:rsid w:val="004340FF"/>
    <w:rsid w:val="00434767"/>
    <w:rsid w:val="004347FB"/>
    <w:rsid w:val="00435AB2"/>
    <w:rsid w:val="00437E2E"/>
    <w:rsid w:val="00441A71"/>
    <w:rsid w:val="00441C3A"/>
    <w:rsid w:val="004424A5"/>
    <w:rsid w:val="00442706"/>
    <w:rsid w:val="004446AD"/>
    <w:rsid w:val="00444C86"/>
    <w:rsid w:val="00444D5A"/>
    <w:rsid w:val="00445A2E"/>
    <w:rsid w:val="004468A5"/>
    <w:rsid w:val="004502E0"/>
    <w:rsid w:val="004505C1"/>
    <w:rsid w:val="00450B13"/>
    <w:rsid w:val="00450B5D"/>
    <w:rsid w:val="00450B9C"/>
    <w:rsid w:val="00451249"/>
    <w:rsid w:val="0045224D"/>
    <w:rsid w:val="00452DD1"/>
    <w:rsid w:val="004544D6"/>
    <w:rsid w:val="0045582A"/>
    <w:rsid w:val="00455A6E"/>
    <w:rsid w:val="00455ECF"/>
    <w:rsid w:val="004564F4"/>
    <w:rsid w:val="0045681D"/>
    <w:rsid w:val="00457042"/>
    <w:rsid w:val="00460045"/>
    <w:rsid w:val="00461F5F"/>
    <w:rsid w:val="00465284"/>
    <w:rsid w:val="00466E55"/>
    <w:rsid w:val="00470041"/>
    <w:rsid w:val="00471085"/>
    <w:rsid w:val="00471CDC"/>
    <w:rsid w:val="00472D47"/>
    <w:rsid w:val="004735D6"/>
    <w:rsid w:val="004736EF"/>
    <w:rsid w:val="00474A86"/>
    <w:rsid w:val="00475F1C"/>
    <w:rsid w:val="00475F2C"/>
    <w:rsid w:val="00476877"/>
    <w:rsid w:val="004768E7"/>
    <w:rsid w:val="00476FC4"/>
    <w:rsid w:val="004770A8"/>
    <w:rsid w:val="00480696"/>
    <w:rsid w:val="00480731"/>
    <w:rsid w:val="004818FC"/>
    <w:rsid w:val="00483EE2"/>
    <w:rsid w:val="00484420"/>
    <w:rsid w:val="004845B5"/>
    <w:rsid w:val="004850AE"/>
    <w:rsid w:val="00485952"/>
    <w:rsid w:val="00486015"/>
    <w:rsid w:val="004873D1"/>
    <w:rsid w:val="00487B73"/>
    <w:rsid w:val="00487C05"/>
    <w:rsid w:val="00487D7C"/>
    <w:rsid w:val="00490330"/>
    <w:rsid w:val="0049063A"/>
    <w:rsid w:val="004909BB"/>
    <w:rsid w:val="004915D2"/>
    <w:rsid w:val="00491BE2"/>
    <w:rsid w:val="00492CD0"/>
    <w:rsid w:val="00492DD5"/>
    <w:rsid w:val="00493E0A"/>
    <w:rsid w:val="00494A2D"/>
    <w:rsid w:val="00496590"/>
    <w:rsid w:val="004970AE"/>
    <w:rsid w:val="0049778C"/>
    <w:rsid w:val="004A0804"/>
    <w:rsid w:val="004A0BD2"/>
    <w:rsid w:val="004A131D"/>
    <w:rsid w:val="004A1468"/>
    <w:rsid w:val="004A20DA"/>
    <w:rsid w:val="004A26CE"/>
    <w:rsid w:val="004A43F1"/>
    <w:rsid w:val="004A44EA"/>
    <w:rsid w:val="004A5DA7"/>
    <w:rsid w:val="004A661C"/>
    <w:rsid w:val="004A7D44"/>
    <w:rsid w:val="004B048B"/>
    <w:rsid w:val="004B133F"/>
    <w:rsid w:val="004B37FF"/>
    <w:rsid w:val="004B5B8D"/>
    <w:rsid w:val="004B69CD"/>
    <w:rsid w:val="004C037B"/>
    <w:rsid w:val="004C1078"/>
    <w:rsid w:val="004C2B7C"/>
    <w:rsid w:val="004C32B3"/>
    <w:rsid w:val="004C350D"/>
    <w:rsid w:val="004C4C4A"/>
    <w:rsid w:val="004C5AEA"/>
    <w:rsid w:val="004C5C80"/>
    <w:rsid w:val="004C6297"/>
    <w:rsid w:val="004D00DD"/>
    <w:rsid w:val="004D034D"/>
    <w:rsid w:val="004D1858"/>
    <w:rsid w:val="004D1E4E"/>
    <w:rsid w:val="004D4505"/>
    <w:rsid w:val="004D4562"/>
    <w:rsid w:val="004D6521"/>
    <w:rsid w:val="004E1CD3"/>
    <w:rsid w:val="004E1ECE"/>
    <w:rsid w:val="004E41DE"/>
    <w:rsid w:val="004E6425"/>
    <w:rsid w:val="004E7F1A"/>
    <w:rsid w:val="004F2CB0"/>
    <w:rsid w:val="004F3B1D"/>
    <w:rsid w:val="004F54F5"/>
    <w:rsid w:val="004F579C"/>
    <w:rsid w:val="004F61E3"/>
    <w:rsid w:val="00503107"/>
    <w:rsid w:val="0050520D"/>
    <w:rsid w:val="00506A4F"/>
    <w:rsid w:val="00510F61"/>
    <w:rsid w:val="005202E4"/>
    <w:rsid w:val="005206AE"/>
    <w:rsid w:val="005207A3"/>
    <w:rsid w:val="00520B70"/>
    <w:rsid w:val="0052161D"/>
    <w:rsid w:val="00523C7C"/>
    <w:rsid w:val="00523DAB"/>
    <w:rsid w:val="00525D44"/>
    <w:rsid w:val="0052636C"/>
    <w:rsid w:val="005318B5"/>
    <w:rsid w:val="00532A9A"/>
    <w:rsid w:val="00535159"/>
    <w:rsid w:val="0053666A"/>
    <w:rsid w:val="00536F0E"/>
    <w:rsid w:val="00537CF6"/>
    <w:rsid w:val="00537FE4"/>
    <w:rsid w:val="00540095"/>
    <w:rsid w:val="0054024B"/>
    <w:rsid w:val="005402F3"/>
    <w:rsid w:val="00541809"/>
    <w:rsid w:val="00543300"/>
    <w:rsid w:val="00544823"/>
    <w:rsid w:val="00545342"/>
    <w:rsid w:val="00545582"/>
    <w:rsid w:val="0054694A"/>
    <w:rsid w:val="00550B97"/>
    <w:rsid w:val="00552AD0"/>
    <w:rsid w:val="00554EF6"/>
    <w:rsid w:val="00555733"/>
    <w:rsid w:val="00556F74"/>
    <w:rsid w:val="00560254"/>
    <w:rsid w:val="005620A0"/>
    <w:rsid w:val="00562648"/>
    <w:rsid w:val="00562E22"/>
    <w:rsid w:val="00563F4B"/>
    <w:rsid w:val="0056634E"/>
    <w:rsid w:val="005669D2"/>
    <w:rsid w:val="005713BF"/>
    <w:rsid w:val="00572566"/>
    <w:rsid w:val="0057264C"/>
    <w:rsid w:val="00572F65"/>
    <w:rsid w:val="00573007"/>
    <w:rsid w:val="00574314"/>
    <w:rsid w:val="0057531B"/>
    <w:rsid w:val="00577A39"/>
    <w:rsid w:val="00577D02"/>
    <w:rsid w:val="00580A3E"/>
    <w:rsid w:val="005812D6"/>
    <w:rsid w:val="005814F5"/>
    <w:rsid w:val="0058177C"/>
    <w:rsid w:val="005853A1"/>
    <w:rsid w:val="0058778E"/>
    <w:rsid w:val="00594119"/>
    <w:rsid w:val="00594E20"/>
    <w:rsid w:val="0059753C"/>
    <w:rsid w:val="005A014A"/>
    <w:rsid w:val="005B084E"/>
    <w:rsid w:val="005B0DB5"/>
    <w:rsid w:val="005B1723"/>
    <w:rsid w:val="005B19E5"/>
    <w:rsid w:val="005B1C02"/>
    <w:rsid w:val="005B2E08"/>
    <w:rsid w:val="005B405D"/>
    <w:rsid w:val="005B5FA2"/>
    <w:rsid w:val="005B681A"/>
    <w:rsid w:val="005B7AAE"/>
    <w:rsid w:val="005C1587"/>
    <w:rsid w:val="005C1934"/>
    <w:rsid w:val="005C2BAF"/>
    <w:rsid w:val="005C3187"/>
    <w:rsid w:val="005C4CEE"/>
    <w:rsid w:val="005C5A81"/>
    <w:rsid w:val="005D13BF"/>
    <w:rsid w:val="005D174E"/>
    <w:rsid w:val="005D30BA"/>
    <w:rsid w:val="005D3B5C"/>
    <w:rsid w:val="005D3EB7"/>
    <w:rsid w:val="005D4929"/>
    <w:rsid w:val="005D4E86"/>
    <w:rsid w:val="005D587F"/>
    <w:rsid w:val="005D77A8"/>
    <w:rsid w:val="005E0747"/>
    <w:rsid w:val="005E078B"/>
    <w:rsid w:val="005E1150"/>
    <w:rsid w:val="005E212F"/>
    <w:rsid w:val="005E34BB"/>
    <w:rsid w:val="005E3834"/>
    <w:rsid w:val="005E50EE"/>
    <w:rsid w:val="005E652B"/>
    <w:rsid w:val="005E6746"/>
    <w:rsid w:val="005F12FA"/>
    <w:rsid w:val="005F1419"/>
    <w:rsid w:val="005F2B52"/>
    <w:rsid w:val="005F4391"/>
    <w:rsid w:val="005F4BD0"/>
    <w:rsid w:val="005F5B35"/>
    <w:rsid w:val="005F73AA"/>
    <w:rsid w:val="00600011"/>
    <w:rsid w:val="006009A5"/>
    <w:rsid w:val="00601B10"/>
    <w:rsid w:val="00602FDD"/>
    <w:rsid w:val="00604096"/>
    <w:rsid w:val="00604FF2"/>
    <w:rsid w:val="00605186"/>
    <w:rsid w:val="00605914"/>
    <w:rsid w:val="006111CE"/>
    <w:rsid w:val="00611841"/>
    <w:rsid w:val="0061283E"/>
    <w:rsid w:val="0061396C"/>
    <w:rsid w:val="00613E93"/>
    <w:rsid w:val="00614E0C"/>
    <w:rsid w:val="0061504F"/>
    <w:rsid w:val="00616BFA"/>
    <w:rsid w:val="00620E5D"/>
    <w:rsid w:val="006213E5"/>
    <w:rsid w:val="006219F0"/>
    <w:rsid w:val="00622742"/>
    <w:rsid w:val="00623735"/>
    <w:rsid w:val="006239E0"/>
    <w:rsid w:val="00624472"/>
    <w:rsid w:val="00624A17"/>
    <w:rsid w:val="00625A50"/>
    <w:rsid w:val="006318BE"/>
    <w:rsid w:val="006327C8"/>
    <w:rsid w:val="0063365E"/>
    <w:rsid w:val="006343DA"/>
    <w:rsid w:val="0063472B"/>
    <w:rsid w:val="00634C9F"/>
    <w:rsid w:val="00635979"/>
    <w:rsid w:val="00635C83"/>
    <w:rsid w:val="00636345"/>
    <w:rsid w:val="00637307"/>
    <w:rsid w:val="00637B55"/>
    <w:rsid w:val="00641625"/>
    <w:rsid w:val="0064237B"/>
    <w:rsid w:val="00643070"/>
    <w:rsid w:val="006432EC"/>
    <w:rsid w:val="006443C7"/>
    <w:rsid w:val="00644B21"/>
    <w:rsid w:val="0064656C"/>
    <w:rsid w:val="00646735"/>
    <w:rsid w:val="00646880"/>
    <w:rsid w:val="00646A73"/>
    <w:rsid w:val="00646E9B"/>
    <w:rsid w:val="00647C12"/>
    <w:rsid w:val="00650AA1"/>
    <w:rsid w:val="00653FB7"/>
    <w:rsid w:val="0065666C"/>
    <w:rsid w:val="00656923"/>
    <w:rsid w:val="00657651"/>
    <w:rsid w:val="00657CF5"/>
    <w:rsid w:val="00663024"/>
    <w:rsid w:val="00665C1F"/>
    <w:rsid w:val="00667AC4"/>
    <w:rsid w:val="00670268"/>
    <w:rsid w:val="00670383"/>
    <w:rsid w:val="00673304"/>
    <w:rsid w:val="00674F7F"/>
    <w:rsid w:val="00675B7B"/>
    <w:rsid w:val="00676180"/>
    <w:rsid w:val="006769CD"/>
    <w:rsid w:val="00682913"/>
    <w:rsid w:val="00682C72"/>
    <w:rsid w:val="00685C5A"/>
    <w:rsid w:val="00686048"/>
    <w:rsid w:val="00686ADF"/>
    <w:rsid w:val="00687D4A"/>
    <w:rsid w:val="00690619"/>
    <w:rsid w:val="00693408"/>
    <w:rsid w:val="00694510"/>
    <w:rsid w:val="006973D0"/>
    <w:rsid w:val="006A0F72"/>
    <w:rsid w:val="006A188F"/>
    <w:rsid w:val="006A28EA"/>
    <w:rsid w:val="006A28F1"/>
    <w:rsid w:val="006A2F63"/>
    <w:rsid w:val="006A322B"/>
    <w:rsid w:val="006A360A"/>
    <w:rsid w:val="006A3718"/>
    <w:rsid w:val="006A6439"/>
    <w:rsid w:val="006B293B"/>
    <w:rsid w:val="006B2F41"/>
    <w:rsid w:val="006B5D29"/>
    <w:rsid w:val="006B6026"/>
    <w:rsid w:val="006B6588"/>
    <w:rsid w:val="006B6C32"/>
    <w:rsid w:val="006C078C"/>
    <w:rsid w:val="006C1BC9"/>
    <w:rsid w:val="006C37B7"/>
    <w:rsid w:val="006C50AC"/>
    <w:rsid w:val="006C512A"/>
    <w:rsid w:val="006C51CB"/>
    <w:rsid w:val="006C5552"/>
    <w:rsid w:val="006C56DF"/>
    <w:rsid w:val="006C6263"/>
    <w:rsid w:val="006C7F7B"/>
    <w:rsid w:val="006D03ED"/>
    <w:rsid w:val="006D07A8"/>
    <w:rsid w:val="006D1B1E"/>
    <w:rsid w:val="006D1F35"/>
    <w:rsid w:val="006D5485"/>
    <w:rsid w:val="006D5FC5"/>
    <w:rsid w:val="006D7CA4"/>
    <w:rsid w:val="006D7CAA"/>
    <w:rsid w:val="006E2A8E"/>
    <w:rsid w:val="006E3ECD"/>
    <w:rsid w:val="006E4222"/>
    <w:rsid w:val="006E51B7"/>
    <w:rsid w:val="006E6386"/>
    <w:rsid w:val="006E77C0"/>
    <w:rsid w:val="006F074C"/>
    <w:rsid w:val="006F16E7"/>
    <w:rsid w:val="006F3353"/>
    <w:rsid w:val="006F6AD2"/>
    <w:rsid w:val="006F6DDE"/>
    <w:rsid w:val="006F7456"/>
    <w:rsid w:val="006F7CCE"/>
    <w:rsid w:val="00702510"/>
    <w:rsid w:val="00703E43"/>
    <w:rsid w:val="00706B0A"/>
    <w:rsid w:val="0071078C"/>
    <w:rsid w:val="00710AFB"/>
    <w:rsid w:val="007113C0"/>
    <w:rsid w:val="00712400"/>
    <w:rsid w:val="00712950"/>
    <w:rsid w:val="00713923"/>
    <w:rsid w:val="0071571C"/>
    <w:rsid w:val="00715B3E"/>
    <w:rsid w:val="007163BF"/>
    <w:rsid w:val="00717FE4"/>
    <w:rsid w:val="007213E7"/>
    <w:rsid w:val="00722ABD"/>
    <w:rsid w:val="00722E01"/>
    <w:rsid w:val="0072318F"/>
    <w:rsid w:val="00723A7F"/>
    <w:rsid w:val="00723DCC"/>
    <w:rsid w:val="0072593D"/>
    <w:rsid w:val="00726A50"/>
    <w:rsid w:val="00726F23"/>
    <w:rsid w:val="00727976"/>
    <w:rsid w:val="00727EB6"/>
    <w:rsid w:val="00730356"/>
    <w:rsid w:val="00731249"/>
    <w:rsid w:val="0073214A"/>
    <w:rsid w:val="007321DA"/>
    <w:rsid w:val="0073401D"/>
    <w:rsid w:val="0073410C"/>
    <w:rsid w:val="00735911"/>
    <w:rsid w:val="007361D8"/>
    <w:rsid w:val="00736BD1"/>
    <w:rsid w:val="007378D6"/>
    <w:rsid w:val="00737908"/>
    <w:rsid w:val="00737A99"/>
    <w:rsid w:val="007409F0"/>
    <w:rsid w:val="007410DC"/>
    <w:rsid w:val="007422B4"/>
    <w:rsid w:val="00745675"/>
    <w:rsid w:val="007467AD"/>
    <w:rsid w:val="00747E91"/>
    <w:rsid w:val="007501B6"/>
    <w:rsid w:val="00750494"/>
    <w:rsid w:val="007526EF"/>
    <w:rsid w:val="00753922"/>
    <w:rsid w:val="00753BCC"/>
    <w:rsid w:val="00753F02"/>
    <w:rsid w:val="00754423"/>
    <w:rsid w:val="00755204"/>
    <w:rsid w:val="0075545B"/>
    <w:rsid w:val="00755C80"/>
    <w:rsid w:val="00755D3C"/>
    <w:rsid w:val="007564E9"/>
    <w:rsid w:val="0075769E"/>
    <w:rsid w:val="00757E5C"/>
    <w:rsid w:val="0076044D"/>
    <w:rsid w:val="00760AFD"/>
    <w:rsid w:val="00761695"/>
    <w:rsid w:val="007617C6"/>
    <w:rsid w:val="00763146"/>
    <w:rsid w:val="00763E4C"/>
    <w:rsid w:val="0076641A"/>
    <w:rsid w:val="00770015"/>
    <w:rsid w:val="00771A31"/>
    <w:rsid w:val="0077215D"/>
    <w:rsid w:val="0077450D"/>
    <w:rsid w:val="007745B1"/>
    <w:rsid w:val="00774CB3"/>
    <w:rsid w:val="0077544D"/>
    <w:rsid w:val="007762D5"/>
    <w:rsid w:val="0077793D"/>
    <w:rsid w:val="00777F37"/>
    <w:rsid w:val="00780976"/>
    <w:rsid w:val="0078131A"/>
    <w:rsid w:val="00782E37"/>
    <w:rsid w:val="00784646"/>
    <w:rsid w:val="00784BA2"/>
    <w:rsid w:val="00785285"/>
    <w:rsid w:val="007865F1"/>
    <w:rsid w:val="00786E54"/>
    <w:rsid w:val="0079114E"/>
    <w:rsid w:val="007916E0"/>
    <w:rsid w:val="00792615"/>
    <w:rsid w:val="00792EF8"/>
    <w:rsid w:val="0079314C"/>
    <w:rsid w:val="00794C93"/>
    <w:rsid w:val="00796434"/>
    <w:rsid w:val="007A06D3"/>
    <w:rsid w:val="007A0AA6"/>
    <w:rsid w:val="007A0D87"/>
    <w:rsid w:val="007A174B"/>
    <w:rsid w:val="007A1F9B"/>
    <w:rsid w:val="007A31A4"/>
    <w:rsid w:val="007A35F8"/>
    <w:rsid w:val="007A4AB9"/>
    <w:rsid w:val="007A5E86"/>
    <w:rsid w:val="007A70BF"/>
    <w:rsid w:val="007B1BA4"/>
    <w:rsid w:val="007B1EF1"/>
    <w:rsid w:val="007B5667"/>
    <w:rsid w:val="007B5CC6"/>
    <w:rsid w:val="007B6ECD"/>
    <w:rsid w:val="007B7514"/>
    <w:rsid w:val="007B7B7A"/>
    <w:rsid w:val="007C3017"/>
    <w:rsid w:val="007C3173"/>
    <w:rsid w:val="007C347F"/>
    <w:rsid w:val="007C35BA"/>
    <w:rsid w:val="007C3E1B"/>
    <w:rsid w:val="007C52C7"/>
    <w:rsid w:val="007C57D0"/>
    <w:rsid w:val="007C59D6"/>
    <w:rsid w:val="007C6616"/>
    <w:rsid w:val="007D0954"/>
    <w:rsid w:val="007D0B49"/>
    <w:rsid w:val="007D2122"/>
    <w:rsid w:val="007D27E7"/>
    <w:rsid w:val="007D5134"/>
    <w:rsid w:val="007D55D0"/>
    <w:rsid w:val="007D62B9"/>
    <w:rsid w:val="007D7B78"/>
    <w:rsid w:val="007E0A0D"/>
    <w:rsid w:val="007E0ECD"/>
    <w:rsid w:val="007E0FB4"/>
    <w:rsid w:val="007E15C9"/>
    <w:rsid w:val="007E3B4B"/>
    <w:rsid w:val="007E4B8B"/>
    <w:rsid w:val="007E5199"/>
    <w:rsid w:val="007E639A"/>
    <w:rsid w:val="007F0661"/>
    <w:rsid w:val="007F1620"/>
    <w:rsid w:val="007F3377"/>
    <w:rsid w:val="007F36B2"/>
    <w:rsid w:val="007F42A8"/>
    <w:rsid w:val="007F42E0"/>
    <w:rsid w:val="007F638D"/>
    <w:rsid w:val="007F63BE"/>
    <w:rsid w:val="007F6B78"/>
    <w:rsid w:val="007F6EE4"/>
    <w:rsid w:val="0080044D"/>
    <w:rsid w:val="00801C7D"/>
    <w:rsid w:val="0080493E"/>
    <w:rsid w:val="0080519A"/>
    <w:rsid w:val="00805285"/>
    <w:rsid w:val="008054C5"/>
    <w:rsid w:val="00806F0F"/>
    <w:rsid w:val="00807B28"/>
    <w:rsid w:val="00807F70"/>
    <w:rsid w:val="0081026F"/>
    <w:rsid w:val="00811407"/>
    <w:rsid w:val="00811AEC"/>
    <w:rsid w:val="00813479"/>
    <w:rsid w:val="00813624"/>
    <w:rsid w:val="00813BD2"/>
    <w:rsid w:val="00814FF4"/>
    <w:rsid w:val="00815C4B"/>
    <w:rsid w:val="00816CB1"/>
    <w:rsid w:val="00821CE9"/>
    <w:rsid w:val="0082465C"/>
    <w:rsid w:val="00824818"/>
    <w:rsid w:val="00831224"/>
    <w:rsid w:val="00831870"/>
    <w:rsid w:val="008338D0"/>
    <w:rsid w:val="008339B0"/>
    <w:rsid w:val="00834181"/>
    <w:rsid w:val="00834314"/>
    <w:rsid w:val="0083562C"/>
    <w:rsid w:val="0083589F"/>
    <w:rsid w:val="00836F56"/>
    <w:rsid w:val="00842943"/>
    <w:rsid w:val="00843610"/>
    <w:rsid w:val="008455E7"/>
    <w:rsid w:val="00847301"/>
    <w:rsid w:val="0084783D"/>
    <w:rsid w:val="00850D66"/>
    <w:rsid w:val="00852119"/>
    <w:rsid w:val="00852B0E"/>
    <w:rsid w:val="00855889"/>
    <w:rsid w:val="00855D11"/>
    <w:rsid w:val="00855F84"/>
    <w:rsid w:val="008562BA"/>
    <w:rsid w:val="00856528"/>
    <w:rsid w:val="008574B7"/>
    <w:rsid w:val="00857563"/>
    <w:rsid w:val="00857702"/>
    <w:rsid w:val="0086052B"/>
    <w:rsid w:val="00861FF1"/>
    <w:rsid w:val="008623BE"/>
    <w:rsid w:val="008652A1"/>
    <w:rsid w:val="00865986"/>
    <w:rsid w:val="00870408"/>
    <w:rsid w:val="008708E6"/>
    <w:rsid w:val="00870E39"/>
    <w:rsid w:val="00873AEB"/>
    <w:rsid w:val="0087424E"/>
    <w:rsid w:val="008754FC"/>
    <w:rsid w:val="00876CC3"/>
    <w:rsid w:val="00880B76"/>
    <w:rsid w:val="00881A08"/>
    <w:rsid w:val="00881C97"/>
    <w:rsid w:val="00887731"/>
    <w:rsid w:val="00890680"/>
    <w:rsid w:val="00891721"/>
    <w:rsid w:val="008932B0"/>
    <w:rsid w:val="008A07A8"/>
    <w:rsid w:val="008A13D8"/>
    <w:rsid w:val="008A19C6"/>
    <w:rsid w:val="008A3555"/>
    <w:rsid w:val="008A45D4"/>
    <w:rsid w:val="008A4A22"/>
    <w:rsid w:val="008A5709"/>
    <w:rsid w:val="008A72FB"/>
    <w:rsid w:val="008B0AF1"/>
    <w:rsid w:val="008B213F"/>
    <w:rsid w:val="008B5C04"/>
    <w:rsid w:val="008B6352"/>
    <w:rsid w:val="008B6572"/>
    <w:rsid w:val="008C1714"/>
    <w:rsid w:val="008C1A6F"/>
    <w:rsid w:val="008C1D9C"/>
    <w:rsid w:val="008C6784"/>
    <w:rsid w:val="008D1AA0"/>
    <w:rsid w:val="008D2DDA"/>
    <w:rsid w:val="008D3119"/>
    <w:rsid w:val="008D388A"/>
    <w:rsid w:val="008D4414"/>
    <w:rsid w:val="008D4AC5"/>
    <w:rsid w:val="008D6C74"/>
    <w:rsid w:val="008D7A48"/>
    <w:rsid w:val="008E0C49"/>
    <w:rsid w:val="008E1C95"/>
    <w:rsid w:val="008E2476"/>
    <w:rsid w:val="008E393C"/>
    <w:rsid w:val="008E3CEA"/>
    <w:rsid w:val="008E7F6D"/>
    <w:rsid w:val="008F5851"/>
    <w:rsid w:val="008F6ED9"/>
    <w:rsid w:val="00900FE3"/>
    <w:rsid w:val="00902599"/>
    <w:rsid w:val="009050C6"/>
    <w:rsid w:val="009061CD"/>
    <w:rsid w:val="00912E6B"/>
    <w:rsid w:val="009131BD"/>
    <w:rsid w:val="00913B74"/>
    <w:rsid w:val="00913EC1"/>
    <w:rsid w:val="00914348"/>
    <w:rsid w:val="00920EF5"/>
    <w:rsid w:val="0092191A"/>
    <w:rsid w:val="00922C78"/>
    <w:rsid w:val="0092326F"/>
    <w:rsid w:val="00923FD6"/>
    <w:rsid w:val="00924B15"/>
    <w:rsid w:val="00924D6D"/>
    <w:rsid w:val="0092509D"/>
    <w:rsid w:val="0092531C"/>
    <w:rsid w:val="00925C6C"/>
    <w:rsid w:val="00926221"/>
    <w:rsid w:val="00927535"/>
    <w:rsid w:val="009326E6"/>
    <w:rsid w:val="00933021"/>
    <w:rsid w:val="00935233"/>
    <w:rsid w:val="00935AF0"/>
    <w:rsid w:val="00936490"/>
    <w:rsid w:val="00936933"/>
    <w:rsid w:val="00936B38"/>
    <w:rsid w:val="00936B97"/>
    <w:rsid w:val="0093756A"/>
    <w:rsid w:val="00937DA6"/>
    <w:rsid w:val="00941354"/>
    <w:rsid w:val="009416B5"/>
    <w:rsid w:val="00941EBE"/>
    <w:rsid w:val="009439E2"/>
    <w:rsid w:val="00944C64"/>
    <w:rsid w:val="0094529E"/>
    <w:rsid w:val="009456C6"/>
    <w:rsid w:val="009467D1"/>
    <w:rsid w:val="00946D87"/>
    <w:rsid w:val="00946EF7"/>
    <w:rsid w:val="00952FFD"/>
    <w:rsid w:val="00953E06"/>
    <w:rsid w:val="0095557D"/>
    <w:rsid w:val="00955E32"/>
    <w:rsid w:val="00956E2C"/>
    <w:rsid w:val="00957FB6"/>
    <w:rsid w:val="009637A6"/>
    <w:rsid w:val="00965135"/>
    <w:rsid w:val="009654DB"/>
    <w:rsid w:val="00965647"/>
    <w:rsid w:val="00966075"/>
    <w:rsid w:val="009668EB"/>
    <w:rsid w:val="00966B50"/>
    <w:rsid w:val="00967260"/>
    <w:rsid w:val="009712FA"/>
    <w:rsid w:val="0097181E"/>
    <w:rsid w:val="00971D6D"/>
    <w:rsid w:val="00971FA0"/>
    <w:rsid w:val="00972048"/>
    <w:rsid w:val="00972B68"/>
    <w:rsid w:val="00974A56"/>
    <w:rsid w:val="00974D12"/>
    <w:rsid w:val="00975601"/>
    <w:rsid w:val="009756D4"/>
    <w:rsid w:val="00977E53"/>
    <w:rsid w:val="009808A9"/>
    <w:rsid w:val="00980E83"/>
    <w:rsid w:val="0098394B"/>
    <w:rsid w:val="00985650"/>
    <w:rsid w:val="00985932"/>
    <w:rsid w:val="00986A98"/>
    <w:rsid w:val="00986D89"/>
    <w:rsid w:val="0098793F"/>
    <w:rsid w:val="00990B3C"/>
    <w:rsid w:val="009910D2"/>
    <w:rsid w:val="009928F9"/>
    <w:rsid w:val="00993A84"/>
    <w:rsid w:val="00994063"/>
    <w:rsid w:val="00996C2E"/>
    <w:rsid w:val="00997A65"/>
    <w:rsid w:val="009A248F"/>
    <w:rsid w:val="009A3528"/>
    <w:rsid w:val="009A3719"/>
    <w:rsid w:val="009A3DF6"/>
    <w:rsid w:val="009A6309"/>
    <w:rsid w:val="009A76BF"/>
    <w:rsid w:val="009A7C2E"/>
    <w:rsid w:val="009B1C9A"/>
    <w:rsid w:val="009B28DC"/>
    <w:rsid w:val="009B32CF"/>
    <w:rsid w:val="009B41D3"/>
    <w:rsid w:val="009B553E"/>
    <w:rsid w:val="009B55B5"/>
    <w:rsid w:val="009B5CCC"/>
    <w:rsid w:val="009B64F3"/>
    <w:rsid w:val="009B685A"/>
    <w:rsid w:val="009C076C"/>
    <w:rsid w:val="009C2D5C"/>
    <w:rsid w:val="009C31D8"/>
    <w:rsid w:val="009C38C5"/>
    <w:rsid w:val="009C520E"/>
    <w:rsid w:val="009C604A"/>
    <w:rsid w:val="009C66E1"/>
    <w:rsid w:val="009C7A6E"/>
    <w:rsid w:val="009D0A31"/>
    <w:rsid w:val="009D0E85"/>
    <w:rsid w:val="009D10AF"/>
    <w:rsid w:val="009D1FBA"/>
    <w:rsid w:val="009D39DF"/>
    <w:rsid w:val="009D5262"/>
    <w:rsid w:val="009D75F1"/>
    <w:rsid w:val="009D7E6B"/>
    <w:rsid w:val="009E0902"/>
    <w:rsid w:val="009E3071"/>
    <w:rsid w:val="009E4C04"/>
    <w:rsid w:val="009E5335"/>
    <w:rsid w:val="009E5B43"/>
    <w:rsid w:val="009E6511"/>
    <w:rsid w:val="009E65F4"/>
    <w:rsid w:val="009E6873"/>
    <w:rsid w:val="009E6FBE"/>
    <w:rsid w:val="009E77F5"/>
    <w:rsid w:val="009F2224"/>
    <w:rsid w:val="009F3196"/>
    <w:rsid w:val="009F4264"/>
    <w:rsid w:val="009F4681"/>
    <w:rsid w:val="009F6311"/>
    <w:rsid w:val="009F6DB2"/>
    <w:rsid w:val="009F6FAF"/>
    <w:rsid w:val="009F7B68"/>
    <w:rsid w:val="009F7F1A"/>
    <w:rsid w:val="00A0128A"/>
    <w:rsid w:val="00A01D13"/>
    <w:rsid w:val="00A0219E"/>
    <w:rsid w:val="00A03360"/>
    <w:rsid w:val="00A03C37"/>
    <w:rsid w:val="00A04662"/>
    <w:rsid w:val="00A05980"/>
    <w:rsid w:val="00A071B1"/>
    <w:rsid w:val="00A071C7"/>
    <w:rsid w:val="00A074E2"/>
    <w:rsid w:val="00A1099C"/>
    <w:rsid w:val="00A121B3"/>
    <w:rsid w:val="00A123A2"/>
    <w:rsid w:val="00A12D8D"/>
    <w:rsid w:val="00A13CAD"/>
    <w:rsid w:val="00A1563E"/>
    <w:rsid w:val="00A16331"/>
    <w:rsid w:val="00A17B97"/>
    <w:rsid w:val="00A20B4A"/>
    <w:rsid w:val="00A2103C"/>
    <w:rsid w:val="00A2171B"/>
    <w:rsid w:val="00A2352F"/>
    <w:rsid w:val="00A24CF2"/>
    <w:rsid w:val="00A2777E"/>
    <w:rsid w:val="00A30D33"/>
    <w:rsid w:val="00A323B8"/>
    <w:rsid w:val="00A32F11"/>
    <w:rsid w:val="00A334D5"/>
    <w:rsid w:val="00A33AD0"/>
    <w:rsid w:val="00A34139"/>
    <w:rsid w:val="00A3469A"/>
    <w:rsid w:val="00A37343"/>
    <w:rsid w:val="00A41267"/>
    <w:rsid w:val="00A41A18"/>
    <w:rsid w:val="00A420DE"/>
    <w:rsid w:val="00A46880"/>
    <w:rsid w:val="00A46917"/>
    <w:rsid w:val="00A47093"/>
    <w:rsid w:val="00A5069B"/>
    <w:rsid w:val="00A5173F"/>
    <w:rsid w:val="00A53A11"/>
    <w:rsid w:val="00A578AC"/>
    <w:rsid w:val="00A60820"/>
    <w:rsid w:val="00A62FDA"/>
    <w:rsid w:val="00A630A1"/>
    <w:rsid w:val="00A634CF"/>
    <w:rsid w:val="00A63645"/>
    <w:rsid w:val="00A656C2"/>
    <w:rsid w:val="00A702AA"/>
    <w:rsid w:val="00A70DDE"/>
    <w:rsid w:val="00A73F14"/>
    <w:rsid w:val="00A777A2"/>
    <w:rsid w:val="00A7797F"/>
    <w:rsid w:val="00A83439"/>
    <w:rsid w:val="00A83954"/>
    <w:rsid w:val="00A84359"/>
    <w:rsid w:val="00A8616D"/>
    <w:rsid w:val="00A8651A"/>
    <w:rsid w:val="00A86B3A"/>
    <w:rsid w:val="00A87D2B"/>
    <w:rsid w:val="00A91E78"/>
    <w:rsid w:val="00A923EF"/>
    <w:rsid w:val="00A92CFC"/>
    <w:rsid w:val="00A9303E"/>
    <w:rsid w:val="00A941AA"/>
    <w:rsid w:val="00A97764"/>
    <w:rsid w:val="00AA15EF"/>
    <w:rsid w:val="00AA1860"/>
    <w:rsid w:val="00AA1E67"/>
    <w:rsid w:val="00AA28BA"/>
    <w:rsid w:val="00AA37FD"/>
    <w:rsid w:val="00AA4303"/>
    <w:rsid w:val="00AA50CD"/>
    <w:rsid w:val="00AA741F"/>
    <w:rsid w:val="00AB03E1"/>
    <w:rsid w:val="00AB23B0"/>
    <w:rsid w:val="00AB536B"/>
    <w:rsid w:val="00AB5727"/>
    <w:rsid w:val="00AB6132"/>
    <w:rsid w:val="00AB66E2"/>
    <w:rsid w:val="00AB6F7F"/>
    <w:rsid w:val="00AB71C8"/>
    <w:rsid w:val="00AC11D9"/>
    <w:rsid w:val="00AC14A8"/>
    <w:rsid w:val="00AC1F57"/>
    <w:rsid w:val="00AC30BF"/>
    <w:rsid w:val="00AC4F7F"/>
    <w:rsid w:val="00AC553B"/>
    <w:rsid w:val="00AC750F"/>
    <w:rsid w:val="00AC7855"/>
    <w:rsid w:val="00AC7FD1"/>
    <w:rsid w:val="00AD0AA9"/>
    <w:rsid w:val="00AD1D29"/>
    <w:rsid w:val="00AD23ED"/>
    <w:rsid w:val="00AD2B6E"/>
    <w:rsid w:val="00AD2BB9"/>
    <w:rsid w:val="00AD3A0A"/>
    <w:rsid w:val="00AD4933"/>
    <w:rsid w:val="00AD62B9"/>
    <w:rsid w:val="00AD796B"/>
    <w:rsid w:val="00AE0790"/>
    <w:rsid w:val="00AE262D"/>
    <w:rsid w:val="00AE2A53"/>
    <w:rsid w:val="00AE2F84"/>
    <w:rsid w:val="00AE3322"/>
    <w:rsid w:val="00AF02E0"/>
    <w:rsid w:val="00AF0F63"/>
    <w:rsid w:val="00AF4BB4"/>
    <w:rsid w:val="00AF54E2"/>
    <w:rsid w:val="00AF5B9B"/>
    <w:rsid w:val="00B001E3"/>
    <w:rsid w:val="00B007FD"/>
    <w:rsid w:val="00B0154A"/>
    <w:rsid w:val="00B016B1"/>
    <w:rsid w:val="00B01F6E"/>
    <w:rsid w:val="00B035E8"/>
    <w:rsid w:val="00B07BEA"/>
    <w:rsid w:val="00B105EF"/>
    <w:rsid w:val="00B10B17"/>
    <w:rsid w:val="00B13DD5"/>
    <w:rsid w:val="00B1447C"/>
    <w:rsid w:val="00B146AB"/>
    <w:rsid w:val="00B152AF"/>
    <w:rsid w:val="00B1734A"/>
    <w:rsid w:val="00B17A0E"/>
    <w:rsid w:val="00B20E1F"/>
    <w:rsid w:val="00B210BA"/>
    <w:rsid w:val="00B212AE"/>
    <w:rsid w:val="00B21815"/>
    <w:rsid w:val="00B22008"/>
    <w:rsid w:val="00B224F6"/>
    <w:rsid w:val="00B226C5"/>
    <w:rsid w:val="00B32129"/>
    <w:rsid w:val="00B33930"/>
    <w:rsid w:val="00B35991"/>
    <w:rsid w:val="00B3639F"/>
    <w:rsid w:val="00B37C65"/>
    <w:rsid w:val="00B37E5C"/>
    <w:rsid w:val="00B41922"/>
    <w:rsid w:val="00B4277A"/>
    <w:rsid w:val="00B42BCC"/>
    <w:rsid w:val="00B45345"/>
    <w:rsid w:val="00B46D1B"/>
    <w:rsid w:val="00B506D3"/>
    <w:rsid w:val="00B50A11"/>
    <w:rsid w:val="00B52595"/>
    <w:rsid w:val="00B53D5A"/>
    <w:rsid w:val="00B5571F"/>
    <w:rsid w:val="00B61F7F"/>
    <w:rsid w:val="00B62F7E"/>
    <w:rsid w:val="00B633C3"/>
    <w:rsid w:val="00B63E88"/>
    <w:rsid w:val="00B64C88"/>
    <w:rsid w:val="00B66B21"/>
    <w:rsid w:val="00B67236"/>
    <w:rsid w:val="00B71313"/>
    <w:rsid w:val="00B74C81"/>
    <w:rsid w:val="00B75A8E"/>
    <w:rsid w:val="00B75E1D"/>
    <w:rsid w:val="00B76198"/>
    <w:rsid w:val="00B762F0"/>
    <w:rsid w:val="00B766C3"/>
    <w:rsid w:val="00B771E4"/>
    <w:rsid w:val="00B77312"/>
    <w:rsid w:val="00B77C0A"/>
    <w:rsid w:val="00B81339"/>
    <w:rsid w:val="00B829E5"/>
    <w:rsid w:val="00B84907"/>
    <w:rsid w:val="00B8531B"/>
    <w:rsid w:val="00B85AC8"/>
    <w:rsid w:val="00B865F1"/>
    <w:rsid w:val="00B87FE1"/>
    <w:rsid w:val="00B90992"/>
    <w:rsid w:val="00B91943"/>
    <w:rsid w:val="00B923B5"/>
    <w:rsid w:val="00B935A2"/>
    <w:rsid w:val="00B939D2"/>
    <w:rsid w:val="00B93B1F"/>
    <w:rsid w:val="00B948D7"/>
    <w:rsid w:val="00B953ED"/>
    <w:rsid w:val="00B969E5"/>
    <w:rsid w:val="00B972F2"/>
    <w:rsid w:val="00B97C0D"/>
    <w:rsid w:val="00B97EED"/>
    <w:rsid w:val="00B97F0A"/>
    <w:rsid w:val="00BA0BC0"/>
    <w:rsid w:val="00BA1B01"/>
    <w:rsid w:val="00BA1F27"/>
    <w:rsid w:val="00BA2117"/>
    <w:rsid w:val="00BA3A61"/>
    <w:rsid w:val="00BA440D"/>
    <w:rsid w:val="00BA4B77"/>
    <w:rsid w:val="00BA56E5"/>
    <w:rsid w:val="00BA5928"/>
    <w:rsid w:val="00BA5DBC"/>
    <w:rsid w:val="00BA7112"/>
    <w:rsid w:val="00BA7795"/>
    <w:rsid w:val="00BB579C"/>
    <w:rsid w:val="00BB702F"/>
    <w:rsid w:val="00BB72AB"/>
    <w:rsid w:val="00BC18BF"/>
    <w:rsid w:val="00BC2213"/>
    <w:rsid w:val="00BC3426"/>
    <w:rsid w:val="00BC48F3"/>
    <w:rsid w:val="00BC5E8E"/>
    <w:rsid w:val="00BC6F45"/>
    <w:rsid w:val="00BC719D"/>
    <w:rsid w:val="00BD1695"/>
    <w:rsid w:val="00BD3061"/>
    <w:rsid w:val="00BD32D7"/>
    <w:rsid w:val="00BD4A02"/>
    <w:rsid w:val="00BD76CB"/>
    <w:rsid w:val="00BE00A9"/>
    <w:rsid w:val="00BE100F"/>
    <w:rsid w:val="00BE1183"/>
    <w:rsid w:val="00BE1269"/>
    <w:rsid w:val="00BE208B"/>
    <w:rsid w:val="00BE3129"/>
    <w:rsid w:val="00BE4B49"/>
    <w:rsid w:val="00BE6801"/>
    <w:rsid w:val="00BF0C1C"/>
    <w:rsid w:val="00BF1872"/>
    <w:rsid w:val="00BF31B1"/>
    <w:rsid w:val="00BF37A9"/>
    <w:rsid w:val="00BF51B3"/>
    <w:rsid w:val="00BF51D1"/>
    <w:rsid w:val="00BF5509"/>
    <w:rsid w:val="00BF7672"/>
    <w:rsid w:val="00C0039C"/>
    <w:rsid w:val="00C00CD0"/>
    <w:rsid w:val="00C017ED"/>
    <w:rsid w:val="00C020F1"/>
    <w:rsid w:val="00C0291B"/>
    <w:rsid w:val="00C02F82"/>
    <w:rsid w:val="00C04CD1"/>
    <w:rsid w:val="00C05120"/>
    <w:rsid w:val="00C05740"/>
    <w:rsid w:val="00C0635E"/>
    <w:rsid w:val="00C06770"/>
    <w:rsid w:val="00C07190"/>
    <w:rsid w:val="00C15281"/>
    <w:rsid w:val="00C16168"/>
    <w:rsid w:val="00C16BC5"/>
    <w:rsid w:val="00C16E93"/>
    <w:rsid w:val="00C16FF6"/>
    <w:rsid w:val="00C17A09"/>
    <w:rsid w:val="00C17B77"/>
    <w:rsid w:val="00C2007C"/>
    <w:rsid w:val="00C22C2F"/>
    <w:rsid w:val="00C22DC1"/>
    <w:rsid w:val="00C23C6E"/>
    <w:rsid w:val="00C23FCB"/>
    <w:rsid w:val="00C24653"/>
    <w:rsid w:val="00C26A81"/>
    <w:rsid w:val="00C26D10"/>
    <w:rsid w:val="00C2737D"/>
    <w:rsid w:val="00C30F2C"/>
    <w:rsid w:val="00C31A37"/>
    <w:rsid w:val="00C31FFE"/>
    <w:rsid w:val="00C32A3C"/>
    <w:rsid w:val="00C36DE5"/>
    <w:rsid w:val="00C37682"/>
    <w:rsid w:val="00C37C66"/>
    <w:rsid w:val="00C37F6A"/>
    <w:rsid w:val="00C404AF"/>
    <w:rsid w:val="00C40B53"/>
    <w:rsid w:val="00C4131B"/>
    <w:rsid w:val="00C42412"/>
    <w:rsid w:val="00C43131"/>
    <w:rsid w:val="00C43186"/>
    <w:rsid w:val="00C441DF"/>
    <w:rsid w:val="00C443A7"/>
    <w:rsid w:val="00C46BF3"/>
    <w:rsid w:val="00C46EA0"/>
    <w:rsid w:val="00C507EA"/>
    <w:rsid w:val="00C52F30"/>
    <w:rsid w:val="00C5408C"/>
    <w:rsid w:val="00C5426F"/>
    <w:rsid w:val="00C548D4"/>
    <w:rsid w:val="00C56033"/>
    <w:rsid w:val="00C560F2"/>
    <w:rsid w:val="00C5665E"/>
    <w:rsid w:val="00C60095"/>
    <w:rsid w:val="00C61E64"/>
    <w:rsid w:val="00C63563"/>
    <w:rsid w:val="00C649E3"/>
    <w:rsid w:val="00C660C4"/>
    <w:rsid w:val="00C70AF0"/>
    <w:rsid w:val="00C7240C"/>
    <w:rsid w:val="00C73DA2"/>
    <w:rsid w:val="00C74230"/>
    <w:rsid w:val="00C81B24"/>
    <w:rsid w:val="00C81FA2"/>
    <w:rsid w:val="00C845D4"/>
    <w:rsid w:val="00C87630"/>
    <w:rsid w:val="00C907A3"/>
    <w:rsid w:val="00C92427"/>
    <w:rsid w:val="00C94930"/>
    <w:rsid w:val="00C94A41"/>
    <w:rsid w:val="00C9554C"/>
    <w:rsid w:val="00C9612E"/>
    <w:rsid w:val="00C96C7E"/>
    <w:rsid w:val="00C97BEF"/>
    <w:rsid w:val="00C97F92"/>
    <w:rsid w:val="00CA18DD"/>
    <w:rsid w:val="00CA1A95"/>
    <w:rsid w:val="00CA28F7"/>
    <w:rsid w:val="00CA2F7E"/>
    <w:rsid w:val="00CA3730"/>
    <w:rsid w:val="00CA42AE"/>
    <w:rsid w:val="00CA4F7D"/>
    <w:rsid w:val="00CA588C"/>
    <w:rsid w:val="00CB01B4"/>
    <w:rsid w:val="00CB0DAC"/>
    <w:rsid w:val="00CB1FA9"/>
    <w:rsid w:val="00CB2915"/>
    <w:rsid w:val="00CB2DA3"/>
    <w:rsid w:val="00CB6145"/>
    <w:rsid w:val="00CC123D"/>
    <w:rsid w:val="00CC39DE"/>
    <w:rsid w:val="00CC646B"/>
    <w:rsid w:val="00CC65E7"/>
    <w:rsid w:val="00CD0062"/>
    <w:rsid w:val="00CD1249"/>
    <w:rsid w:val="00CD13FD"/>
    <w:rsid w:val="00CD382D"/>
    <w:rsid w:val="00CD4C69"/>
    <w:rsid w:val="00CD6D45"/>
    <w:rsid w:val="00CD7FC6"/>
    <w:rsid w:val="00CE00DC"/>
    <w:rsid w:val="00CE0B20"/>
    <w:rsid w:val="00CE1C2E"/>
    <w:rsid w:val="00CE2B52"/>
    <w:rsid w:val="00CE2C5D"/>
    <w:rsid w:val="00CE3F80"/>
    <w:rsid w:val="00CE5CA8"/>
    <w:rsid w:val="00CE6460"/>
    <w:rsid w:val="00CF009B"/>
    <w:rsid w:val="00CF1C46"/>
    <w:rsid w:val="00CF2066"/>
    <w:rsid w:val="00CF4685"/>
    <w:rsid w:val="00CF5685"/>
    <w:rsid w:val="00CF597C"/>
    <w:rsid w:val="00CF62C0"/>
    <w:rsid w:val="00D00427"/>
    <w:rsid w:val="00D01BA6"/>
    <w:rsid w:val="00D029CA"/>
    <w:rsid w:val="00D02C4A"/>
    <w:rsid w:val="00D02F9B"/>
    <w:rsid w:val="00D03971"/>
    <w:rsid w:val="00D058FE"/>
    <w:rsid w:val="00D06B71"/>
    <w:rsid w:val="00D06FA7"/>
    <w:rsid w:val="00D10EAB"/>
    <w:rsid w:val="00D121FC"/>
    <w:rsid w:val="00D13347"/>
    <w:rsid w:val="00D13749"/>
    <w:rsid w:val="00D15E5F"/>
    <w:rsid w:val="00D17521"/>
    <w:rsid w:val="00D1760A"/>
    <w:rsid w:val="00D2064B"/>
    <w:rsid w:val="00D2134B"/>
    <w:rsid w:val="00D213FD"/>
    <w:rsid w:val="00D21F83"/>
    <w:rsid w:val="00D2308D"/>
    <w:rsid w:val="00D235DC"/>
    <w:rsid w:val="00D25A37"/>
    <w:rsid w:val="00D25EB9"/>
    <w:rsid w:val="00D262C0"/>
    <w:rsid w:val="00D27847"/>
    <w:rsid w:val="00D27C5A"/>
    <w:rsid w:val="00D306AD"/>
    <w:rsid w:val="00D31996"/>
    <w:rsid w:val="00D31A86"/>
    <w:rsid w:val="00D34C21"/>
    <w:rsid w:val="00D36733"/>
    <w:rsid w:val="00D37A59"/>
    <w:rsid w:val="00D40E75"/>
    <w:rsid w:val="00D422D1"/>
    <w:rsid w:val="00D438B8"/>
    <w:rsid w:val="00D43AC0"/>
    <w:rsid w:val="00D46ACE"/>
    <w:rsid w:val="00D47537"/>
    <w:rsid w:val="00D51372"/>
    <w:rsid w:val="00D5306A"/>
    <w:rsid w:val="00D53DAC"/>
    <w:rsid w:val="00D56C2E"/>
    <w:rsid w:val="00D57298"/>
    <w:rsid w:val="00D57348"/>
    <w:rsid w:val="00D57691"/>
    <w:rsid w:val="00D57A77"/>
    <w:rsid w:val="00D60DA1"/>
    <w:rsid w:val="00D610CA"/>
    <w:rsid w:val="00D623CB"/>
    <w:rsid w:val="00D637A9"/>
    <w:rsid w:val="00D648E2"/>
    <w:rsid w:val="00D65596"/>
    <w:rsid w:val="00D66E68"/>
    <w:rsid w:val="00D70359"/>
    <w:rsid w:val="00D7082D"/>
    <w:rsid w:val="00D70EB7"/>
    <w:rsid w:val="00D71B08"/>
    <w:rsid w:val="00D72997"/>
    <w:rsid w:val="00D736A1"/>
    <w:rsid w:val="00D73813"/>
    <w:rsid w:val="00D73983"/>
    <w:rsid w:val="00D73BE8"/>
    <w:rsid w:val="00D73C0F"/>
    <w:rsid w:val="00D74ACA"/>
    <w:rsid w:val="00D75469"/>
    <w:rsid w:val="00D76689"/>
    <w:rsid w:val="00D76A77"/>
    <w:rsid w:val="00D77363"/>
    <w:rsid w:val="00D77B87"/>
    <w:rsid w:val="00D81CF8"/>
    <w:rsid w:val="00D81FFD"/>
    <w:rsid w:val="00D822F6"/>
    <w:rsid w:val="00D82CE4"/>
    <w:rsid w:val="00D83C72"/>
    <w:rsid w:val="00D841E2"/>
    <w:rsid w:val="00D84DD0"/>
    <w:rsid w:val="00D85B20"/>
    <w:rsid w:val="00D85C8D"/>
    <w:rsid w:val="00D85C9C"/>
    <w:rsid w:val="00D85E0E"/>
    <w:rsid w:val="00D864AF"/>
    <w:rsid w:val="00D86509"/>
    <w:rsid w:val="00D87FFD"/>
    <w:rsid w:val="00D90877"/>
    <w:rsid w:val="00D90903"/>
    <w:rsid w:val="00D91D0D"/>
    <w:rsid w:val="00D92782"/>
    <w:rsid w:val="00D929FA"/>
    <w:rsid w:val="00D9300C"/>
    <w:rsid w:val="00D94305"/>
    <w:rsid w:val="00D954D3"/>
    <w:rsid w:val="00D95D24"/>
    <w:rsid w:val="00D9621A"/>
    <w:rsid w:val="00DA10C4"/>
    <w:rsid w:val="00DA1114"/>
    <w:rsid w:val="00DA2C97"/>
    <w:rsid w:val="00DA33A0"/>
    <w:rsid w:val="00DA3FD6"/>
    <w:rsid w:val="00DA5341"/>
    <w:rsid w:val="00DA5E57"/>
    <w:rsid w:val="00DA67C8"/>
    <w:rsid w:val="00DA6C6B"/>
    <w:rsid w:val="00DB0DCB"/>
    <w:rsid w:val="00DB1A74"/>
    <w:rsid w:val="00DB1B87"/>
    <w:rsid w:val="00DB3572"/>
    <w:rsid w:val="00DC1EB3"/>
    <w:rsid w:val="00DC2C7C"/>
    <w:rsid w:val="00DC2F7E"/>
    <w:rsid w:val="00DC5774"/>
    <w:rsid w:val="00DC63D7"/>
    <w:rsid w:val="00DD15FA"/>
    <w:rsid w:val="00DD3864"/>
    <w:rsid w:val="00DD3C46"/>
    <w:rsid w:val="00DD547B"/>
    <w:rsid w:val="00DD6051"/>
    <w:rsid w:val="00DE19A6"/>
    <w:rsid w:val="00DE220A"/>
    <w:rsid w:val="00DE4B6B"/>
    <w:rsid w:val="00DE6392"/>
    <w:rsid w:val="00DE71A9"/>
    <w:rsid w:val="00DE7348"/>
    <w:rsid w:val="00DE7820"/>
    <w:rsid w:val="00DF1391"/>
    <w:rsid w:val="00DF2431"/>
    <w:rsid w:val="00E02CDB"/>
    <w:rsid w:val="00E039CD"/>
    <w:rsid w:val="00E058C3"/>
    <w:rsid w:val="00E05EB8"/>
    <w:rsid w:val="00E05F92"/>
    <w:rsid w:val="00E062E7"/>
    <w:rsid w:val="00E06ACC"/>
    <w:rsid w:val="00E0705C"/>
    <w:rsid w:val="00E0732F"/>
    <w:rsid w:val="00E10375"/>
    <w:rsid w:val="00E13FF0"/>
    <w:rsid w:val="00E16014"/>
    <w:rsid w:val="00E17BF5"/>
    <w:rsid w:val="00E2137C"/>
    <w:rsid w:val="00E2194F"/>
    <w:rsid w:val="00E21CDB"/>
    <w:rsid w:val="00E22F4A"/>
    <w:rsid w:val="00E244B1"/>
    <w:rsid w:val="00E2621F"/>
    <w:rsid w:val="00E30345"/>
    <w:rsid w:val="00E3416C"/>
    <w:rsid w:val="00E34F05"/>
    <w:rsid w:val="00E34F67"/>
    <w:rsid w:val="00E37200"/>
    <w:rsid w:val="00E40D0B"/>
    <w:rsid w:val="00E41410"/>
    <w:rsid w:val="00E41CAD"/>
    <w:rsid w:val="00E4258E"/>
    <w:rsid w:val="00E446B4"/>
    <w:rsid w:val="00E44D46"/>
    <w:rsid w:val="00E455AD"/>
    <w:rsid w:val="00E4646D"/>
    <w:rsid w:val="00E515BB"/>
    <w:rsid w:val="00E52507"/>
    <w:rsid w:val="00E52EA0"/>
    <w:rsid w:val="00E534AA"/>
    <w:rsid w:val="00E5406B"/>
    <w:rsid w:val="00E54092"/>
    <w:rsid w:val="00E552CD"/>
    <w:rsid w:val="00E560E2"/>
    <w:rsid w:val="00E56C5A"/>
    <w:rsid w:val="00E61376"/>
    <w:rsid w:val="00E6232A"/>
    <w:rsid w:val="00E62506"/>
    <w:rsid w:val="00E657BF"/>
    <w:rsid w:val="00E712BA"/>
    <w:rsid w:val="00E7345A"/>
    <w:rsid w:val="00E736D0"/>
    <w:rsid w:val="00E73F23"/>
    <w:rsid w:val="00E73FAC"/>
    <w:rsid w:val="00E76A0D"/>
    <w:rsid w:val="00E775C6"/>
    <w:rsid w:val="00E77A0E"/>
    <w:rsid w:val="00E81C43"/>
    <w:rsid w:val="00E82274"/>
    <w:rsid w:val="00E82E25"/>
    <w:rsid w:val="00E83715"/>
    <w:rsid w:val="00E851E2"/>
    <w:rsid w:val="00E85857"/>
    <w:rsid w:val="00E858B5"/>
    <w:rsid w:val="00E86EC2"/>
    <w:rsid w:val="00E86F24"/>
    <w:rsid w:val="00E874B8"/>
    <w:rsid w:val="00E90C70"/>
    <w:rsid w:val="00E918F6"/>
    <w:rsid w:val="00E91B86"/>
    <w:rsid w:val="00E9231B"/>
    <w:rsid w:val="00E9277D"/>
    <w:rsid w:val="00E942FD"/>
    <w:rsid w:val="00E9460F"/>
    <w:rsid w:val="00E94A1C"/>
    <w:rsid w:val="00EA1B7A"/>
    <w:rsid w:val="00EA2130"/>
    <w:rsid w:val="00EA21AD"/>
    <w:rsid w:val="00EA4993"/>
    <w:rsid w:val="00EA58D5"/>
    <w:rsid w:val="00EB05BF"/>
    <w:rsid w:val="00EB06DC"/>
    <w:rsid w:val="00EB1576"/>
    <w:rsid w:val="00EB1870"/>
    <w:rsid w:val="00EB1CC9"/>
    <w:rsid w:val="00EB403E"/>
    <w:rsid w:val="00EB482E"/>
    <w:rsid w:val="00EB58BC"/>
    <w:rsid w:val="00EB7406"/>
    <w:rsid w:val="00EC00A4"/>
    <w:rsid w:val="00EC0927"/>
    <w:rsid w:val="00EC3F78"/>
    <w:rsid w:val="00EC462D"/>
    <w:rsid w:val="00EC46A8"/>
    <w:rsid w:val="00EC4AF9"/>
    <w:rsid w:val="00EC4BE2"/>
    <w:rsid w:val="00EC52F8"/>
    <w:rsid w:val="00EC7F34"/>
    <w:rsid w:val="00ED0814"/>
    <w:rsid w:val="00ED0F48"/>
    <w:rsid w:val="00ED4928"/>
    <w:rsid w:val="00ED5571"/>
    <w:rsid w:val="00ED6021"/>
    <w:rsid w:val="00ED6903"/>
    <w:rsid w:val="00ED7629"/>
    <w:rsid w:val="00ED76BD"/>
    <w:rsid w:val="00ED7855"/>
    <w:rsid w:val="00EE0CC4"/>
    <w:rsid w:val="00EE14B8"/>
    <w:rsid w:val="00EE20A8"/>
    <w:rsid w:val="00EE4019"/>
    <w:rsid w:val="00EE45ED"/>
    <w:rsid w:val="00EE526D"/>
    <w:rsid w:val="00EE594A"/>
    <w:rsid w:val="00EE65B4"/>
    <w:rsid w:val="00EE70BD"/>
    <w:rsid w:val="00EF11AE"/>
    <w:rsid w:val="00EF2480"/>
    <w:rsid w:val="00EF307B"/>
    <w:rsid w:val="00EF44B9"/>
    <w:rsid w:val="00EF6990"/>
    <w:rsid w:val="00EF6FE1"/>
    <w:rsid w:val="00EF7985"/>
    <w:rsid w:val="00F00280"/>
    <w:rsid w:val="00F01C00"/>
    <w:rsid w:val="00F02C4A"/>
    <w:rsid w:val="00F07D55"/>
    <w:rsid w:val="00F07F16"/>
    <w:rsid w:val="00F07FBE"/>
    <w:rsid w:val="00F11356"/>
    <w:rsid w:val="00F120BD"/>
    <w:rsid w:val="00F14B17"/>
    <w:rsid w:val="00F14F87"/>
    <w:rsid w:val="00F16E7C"/>
    <w:rsid w:val="00F179A9"/>
    <w:rsid w:val="00F21553"/>
    <w:rsid w:val="00F221D1"/>
    <w:rsid w:val="00F22D6F"/>
    <w:rsid w:val="00F22EE6"/>
    <w:rsid w:val="00F24B46"/>
    <w:rsid w:val="00F257CB"/>
    <w:rsid w:val="00F25AE1"/>
    <w:rsid w:val="00F25B34"/>
    <w:rsid w:val="00F26506"/>
    <w:rsid w:val="00F26F8D"/>
    <w:rsid w:val="00F272F1"/>
    <w:rsid w:val="00F27D5C"/>
    <w:rsid w:val="00F33461"/>
    <w:rsid w:val="00F33CA1"/>
    <w:rsid w:val="00F34EF8"/>
    <w:rsid w:val="00F35A45"/>
    <w:rsid w:val="00F36CB7"/>
    <w:rsid w:val="00F3786E"/>
    <w:rsid w:val="00F4048D"/>
    <w:rsid w:val="00F41FC6"/>
    <w:rsid w:val="00F42309"/>
    <w:rsid w:val="00F42F97"/>
    <w:rsid w:val="00F519E4"/>
    <w:rsid w:val="00F528E4"/>
    <w:rsid w:val="00F53461"/>
    <w:rsid w:val="00F53A11"/>
    <w:rsid w:val="00F54282"/>
    <w:rsid w:val="00F54C03"/>
    <w:rsid w:val="00F56406"/>
    <w:rsid w:val="00F60747"/>
    <w:rsid w:val="00F61B69"/>
    <w:rsid w:val="00F61E90"/>
    <w:rsid w:val="00F6228B"/>
    <w:rsid w:val="00F63593"/>
    <w:rsid w:val="00F6413A"/>
    <w:rsid w:val="00F647D5"/>
    <w:rsid w:val="00F65B1E"/>
    <w:rsid w:val="00F6605A"/>
    <w:rsid w:val="00F662BB"/>
    <w:rsid w:val="00F70AD8"/>
    <w:rsid w:val="00F7115E"/>
    <w:rsid w:val="00F72C9F"/>
    <w:rsid w:val="00F7619F"/>
    <w:rsid w:val="00F7657D"/>
    <w:rsid w:val="00F778C1"/>
    <w:rsid w:val="00F8055D"/>
    <w:rsid w:val="00F83261"/>
    <w:rsid w:val="00F83E46"/>
    <w:rsid w:val="00F8472F"/>
    <w:rsid w:val="00F853AB"/>
    <w:rsid w:val="00F859F5"/>
    <w:rsid w:val="00F904A2"/>
    <w:rsid w:val="00F92751"/>
    <w:rsid w:val="00F93414"/>
    <w:rsid w:val="00F9404F"/>
    <w:rsid w:val="00F95A0C"/>
    <w:rsid w:val="00FA0BBF"/>
    <w:rsid w:val="00FA20C1"/>
    <w:rsid w:val="00FA289A"/>
    <w:rsid w:val="00FA290E"/>
    <w:rsid w:val="00FA2DFF"/>
    <w:rsid w:val="00FA2ED1"/>
    <w:rsid w:val="00FA3EC6"/>
    <w:rsid w:val="00FA67C7"/>
    <w:rsid w:val="00FB0D37"/>
    <w:rsid w:val="00FB2A79"/>
    <w:rsid w:val="00FB36D1"/>
    <w:rsid w:val="00FB3C38"/>
    <w:rsid w:val="00FB3E6B"/>
    <w:rsid w:val="00FB5026"/>
    <w:rsid w:val="00FB5D25"/>
    <w:rsid w:val="00FC0683"/>
    <w:rsid w:val="00FC0D13"/>
    <w:rsid w:val="00FC13BB"/>
    <w:rsid w:val="00FC2E82"/>
    <w:rsid w:val="00FC5C61"/>
    <w:rsid w:val="00FC6D23"/>
    <w:rsid w:val="00FC7DCB"/>
    <w:rsid w:val="00FD1740"/>
    <w:rsid w:val="00FD17AA"/>
    <w:rsid w:val="00FD254E"/>
    <w:rsid w:val="00FD32D3"/>
    <w:rsid w:val="00FD3B43"/>
    <w:rsid w:val="00FD42A7"/>
    <w:rsid w:val="00FD6A8A"/>
    <w:rsid w:val="00FE1D26"/>
    <w:rsid w:val="00FE25D7"/>
    <w:rsid w:val="00FE2B5C"/>
    <w:rsid w:val="00FE4AF2"/>
    <w:rsid w:val="00FE57F5"/>
    <w:rsid w:val="00FE7956"/>
    <w:rsid w:val="00FF1497"/>
    <w:rsid w:val="00FF2667"/>
    <w:rsid w:val="00FF2DEE"/>
    <w:rsid w:val="00FF30CF"/>
    <w:rsid w:val="00FF37CE"/>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E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color w:val="000000" w:themeColor="text1"/>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2" w:unhideWhenUsed="1" w:qFormat="1"/>
    <w:lsdException w:name="heading 9" w:semiHidden="1" w:uiPriority="2"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5DA7"/>
    <w:pPr>
      <w:spacing w:before="200" w:after="200" w:line="280" w:lineRule="atLeast"/>
    </w:pPr>
  </w:style>
  <w:style w:type="paragraph" w:styleId="Heading1">
    <w:name w:val="heading 1"/>
    <w:basedOn w:val="Normal"/>
    <w:next w:val="BodyText"/>
    <w:link w:val="Heading1Char"/>
    <w:qFormat/>
    <w:rsid w:val="00AC11D9"/>
    <w:pPr>
      <w:keepNext/>
      <w:keepLines/>
      <w:pageBreakBefore/>
      <w:spacing w:after="360" w:line="240" w:lineRule="auto"/>
      <w:outlineLvl w:val="0"/>
    </w:pPr>
    <w:rPr>
      <w:rFonts w:ascii="Arial Bold" w:eastAsiaTheme="majorEastAsia" w:hAnsi="Arial Bold" w:cstheme="majorBidi"/>
      <w:bCs/>
      <w:color w:val="auto"/>
      <w:sz w:val="40"/>
      <w:szCs w:val="28"/>
    </w:rPr>
  </w:style>
  <w:style w:type="paragraph" w:styleId="Heading2">
    <w:name w:val="heading 2"/>
    <w:basedOn w:val="Normal"/>
    <w:next w:val="BodyText"/>
    <w:link w:val="Heading2Char"/>
    <w:qFormat/>
    <w:rsid w:val="00AC11D9"/>
    <w:pPr>
      <w:keepNext/>
      <w:keepLines/>
      <w:spacing w:before="240" w:after="120" w:line="360" w:lineRule="atLeast"/>
      <w:outlineLvl w:val="1"/>
    </w:pPr>
    <w:rPr>
      <w:rFonts w:ascii="Arial Bold" w:eastAsiaTheme="majorEastAsia" w:hAnsi="Arial Bold" w:cstheme="majorBidi"/>
      <w:bCs/>
      <w:color w:val="auto"/>
      <w:sz w:val="26"/>
      <w:szCs w:val="26"/>
    </w:rPr>
  </w:style>
  <w:style w:type="paragraph" w:styleId="Heading3">
    <w:name w:val="heading 3"/>
    <w:basedOn w:val="Normal"/>
    <w:next w:val="BodyText"/>
    <w:link w:val="Heading3Char"/>
    <w:qFormat/>
    <w:rsid w:val="00AC11D9"/>
    <w:pPr>
      <w:keepNext/>
      <w:keepLines/>
      <w:spacing w:before="240" w:after="120" w:line="320" w:lineRule="atLeast"/>
      <w:outlineLvl w:val="2"/>
    </w:pPr>
    <w:rPr>
      <w:rFonts w:ascii="Arial Bold" w:eastAsiaTheme="majorEastAsia" w:hAnsi="Arial Bold" w:cstheme="majorBidi"/>
      <w:bCs/>
      <w:color w:val="auto"/>
      <w:sz w:val="24"/>
    </w:rPr>
  </w:style>
  <w:style w:type="paragraph" w:styleId="Heading4">
    <w:name w:val="heading 4"/>
    <w:basedOn w:val="Normal"/>
    <w:next w:val="BodyText"/>
    <w:link w:val="Heading4Char"/>
    <w:qFormat/>
    <w:rsid w:val="00AC11D9"/>
    <w:pPr>
      <w:keepNext/>
      <w:keepLines/>
      <w:spacing w:before="240" w:after="120"/>
      <w:outlineLvl w:val="3"/>
    </w:pPr>
    <w:rPr>
      <w:rFonts w:ascii="Arial Bold" w:hAnsi="Arial Bold"/>
      <w:bCs/>
      <w:iCs/>
      <w:color w:val="auto"/>
    </w:rPr>
  </w:style>
  <w:style w:type="paragraph" w:styleId="Heading5">
    <w:name w:val="heading 5"/>
    <w:basedOn w:val="Normal"/>
    <w:next w:val="BodyText"/>
    <w:link w:val="Heading5Char"/>
    <w:qFormat/>
    <w:rsid w:val="00130536"/>
    <w:pPr>
      <w:keepNext/>
      <w:keepLines/>
      <w:spacing w:before="120" w:after="120"/>
      <w:outlineLvl w:val="4"/>
    </w:pPr>
    <w:rPr>
      <w:rFonts w:ascii="Arial Bold" w:eastAsiaTheme="majorEastAsia" w:hAnsi="Arial Bold" w:cstheme="majorBidi"/>
      <w:color w:val="auto"/>
    </w:rPr>
  </w:style>
  <w:style w:type="paragraph" w:styleId="Heading6">
    <w:name w:val="heading 6"/>
    <w:basedOn w:val="Normal"/>
    <w:next w:val="BodyText"/>
    <w:link w:val="Heading6Char"/>
    <w:qFormat/>
    <w:rsid w:val="00EA21AD"/>
    <w:pPr>
      <w:keepNext/>
      <w:keepLines/>
      <w:spacing w:before="120" w:after="12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semiHidden/>
    <w:rsid w:val="00EA21AD"/>
    <w:pPr>
      <w:keepNext/>
      <w:keepLines/>
      <w:spacing w:before="120" w:after="60"/>
      <w:outlineLvl w:val="6"/>
    </w:pPr>
    <w:rPr>
      <w:rFonts w:asciiTheme="majorHAnsi" w:eastAsiaTheme="majorEastAsia" w:hAnsiTheme="majorHAnsi" w:cstheme="majorBidi"/>
      <w:i/>
      <w:iCs/>
    </w:rPr>
  </w:style>
  <w:style w:type="paragraph" w:styleId="Heading8">
    <w:name w:val="heading 8"/>
    <w:basedOn w:val="Normal"/>
    <w:next w:val="BodyText"/>
    <w:link w:val="Heading8Char"/>
    <w:uiPriority w:val="2"/>
    <w:semiHidden/>
    <w:rsid w:val="00EA21AD"/>
    <w:pPr>
      <w:outlineLvl w:val="7"/>
    </w:pPr>
  </w:style>
  <w:style w:type="paragraph" w:styleId="Heading9">
    <w:name w:val="heading 9"/>
    <w:basedOn w:val="Heading8"/>
    <w:next w:val="BodyText"/>
    <w:link w:val="Heading9Char"/>
    <w:uiPriority w:val="2"/>
    <w:semiHidden/>
    <w:rsid w:val="00EA21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11D9"/>
    <w:rPr>
      <w:rFonts w:ascii="Arial Bold" w:eastAsiaTheme="majorEastAsia" w:hAnsi="Arial Bold" w:cstheme="majorBidi"/>
      <w:bCs/>
      <w:color w:val="auto"/>
      <w:sz w:val="40"/>
      <w:szCs w:val="28"/>
    </w:rPr>
  </w:style>
  <w:style w:type="character" w:customStyle="1" w:styleId="Heading2Char">
    <w:name w:val="Heading 2 Char"/>
    <w:basedOn w:val="DefaultParagraphFont"/>
    <w:link w:val="Heading2"/>
    <w:rsid w:val="00AC11D9"/>
    <w:rPr>
      <w:rFonts w:ascii="Arial Bold" w:eastAsiaTheme="majorEastAsia" w:hAnsi="Arial Bold" w:cstheme="majorBidi"/>
      <w:bCs/>
      <w:color w:val="auto"/>
      <w:sz w:val="26"/>
      <w:szCs w:val="26"/>
    </w:rPr>
  </w:style>
  <w:style w:type="character" w:customStyle="1" w:styleId="Heading3Char">
    <w:name w:val="Heading 3 Char"/>
    <w:basedOn w:val="DefaultParagraphFont"/>
    <w:link w:val="Heading3"/>
    <w:rsid w:val="00AC11D9"/>
    <w:rPr>
      <w:rFonts w:ascii="Arial Bold" w:eastAsiaTheme="majorEastAsia" w:hAnsi="Arial Bold" w:cstheme="majorBidi"/>
      <w:bCs/>
      <w:color w:val="auto"/>
      <w:sz w:val="24"/>
    </w:rPr>
  </w:style>
  <w:style w:type="paragraph" w:styleId="BalloonText">
    <w:name w:val="Balloon Text"/>
    <w:basedOn w:val="Normal"/>
    <w:link w:val="BalloonTextChar"/>
    <w:semiHidden/>
    <w:unhideWhenUsed/>
    <w:rsid w:val="00EA21AD"/>
    <w:rPr>
      <w:rFonts w:ascii="Tahoma" w:hAnsi="Tahoma" w:cs="Tahoma"/>
      <w:sz w:val="16"/>
      <w:szCs w:val="16"/>
    </w:rPr>
  </w:style>
  <w:style w:type="character" w:customStyle="1" w:styleId="BalloonTextChar">
    <w:name w:val="Balloon Text Char"/>
    <w:basedOn w:val="DefaultParagraphFont"/>
    <w:link w:val="BalloonText"/>
    <w:semiHidden/>
    <w:rsid w:val="00EA21AD"/>
    <w:rPr>
      <w:rFonts w:ascii="Tahoma" w:eastAsia="Times New Roman" w:hAnsi="Tahoma" w:cs="Tahoma"/>
      <w:color w:val="000000" w:themeColor="text1"/>
      <w:sz w:val="16"/>
      <w:szCs w:val="16"/>
    </w:rPr>
  </w:style>
  <w:style w:type="paragraph" w:styleId="Footer">
    <w:name w:val="footer"/>
    <w:basedOn w:val="Normal"/>
    <w:link w:val="FooterChar"/>
    <w:uiPriority w:val="99"/>
    <w:rsid w:val="00EA21AD"/>
    <w:pPr>
      <w:tabs>
        <w:tab w:val="right" w:pos="7938"/>
      </w:tabs>
      <w:spacing w:before="0" w:after="0" w:line="160" w:lineRule="atLeast"/>
      <w:jc w:val="right"/>
    </w:pPr>
    <w:rPr>
      <w:noProof/>
      <w:sz w:val="14"/>
    </w:rPr>
  </w:style>
  <w:style w:type="character" w:customStyle="1" w:styleId="FooterChar">
    <w:name w:val="Footer Char"/>
    <w:basedOn w:val="DefaultParagraphFont"/>
    <w:link w:val="Footer"/>
    <w:uiPriority w:val="99"/>
    <w:rsid w:val="00EA21AD"/>
    <w:rPr>
      <w:rFonts w:asciiTheme="minorHAnsi" w:eastAsia="Times New Roman" w:hAnsiTheme="minorHAnsi" w:cs="Arial"/>
      <w:noProof/>
      <w:color w:val="000000" w:themeColor="text1"/>
      <w:sz w:val="14"/>
      <w:szCs w:val="22"/>
    </w:rPr>
  </w:style>
  <w:style w:type="table" w:styleId="TableGrid">
    <w:name w:val="Table Grid"/>
    <w:basedOn w:val="TableNormal"/>
    <w:uiPriority w:val="59"/>
    <w:rsid w:val="00EA21AD"/>
    <w:pPr>
      <w:spacing w:before="70" w:after="70" w:line="260" w:lineRule="atLeast"/>
    </w:pPr>
    <w:rPr>
      <w:rFonts w:asciiTheme="minorHAnsi" w:eastAsia="Times New Roman" w:hAnsiTheme="minorHAnsi" w:cs="Arial"/>
      <w:sz w:val="22"/>
      <w:szCs w:val="22"/>
    </w:rPr>
    <w:tblPr>
      <w:tblBorders>
        <w:top w:val="single" w:sz="4" w:space="0" w:color="auto"/>
        <w:bottom w:val="single" w:sz="4" w:space="0" w:color="auto"/>
        <w:insideH w:val="single" w:sz="4" w:space="0" w:color="auto"/>
        <w:insideV w:val="single" w:sz="4" w:space="0" w:color="auto"/>
      </w:tblBorders>
    </w:tblPr>
    <w:tblStylePr w:type="firstRow">
      <w:rPr>
        <w:rFonts w:ascii="Arial Bold" w:hAnsi="Arial Bold"/>
      </w:rPr>
      <w:tblPr/>
      <w:trPr>
        <w:tblHeader/>
      </w:trPr>
    </w:tblStylePr>
  </w:style>
  <w:style w:type="paragraph" w:styleId="DocumentMap">
    <w:name w:val="Document Map"/>
    <w:basedOn w:val="Normal"/>
    <w:link w:val="DocumentMapChar"/>
    <w:uiPriority w:val="39"/>
    <w:semiHidden/>
    <w:unhideWhenUsed/>
    <w:rsid w:val="00EA21A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EA21AD"/>
    <w:rPr>
      <w:rFonts w:ascii="Segoe UI" w:eastAsia="Times New Roman" w:hAnsi="Segoe UI" w:cs="Segoe UI"/>
      <w:color w:val="000000" w:themeColor="text1"/>
      <w:sz w:val="16"/>
      <w:szCs w:val="16"/>
    </w:rPr>
  </w:style>
  <w:style w:type="paragraph" w:styleId="TOCHeading">
    <w:name w:val="TOC Heading"/>
    <w:basedOn w:val="Normal"/>
    <w:rsid w:val="00EA21AD"/>
    <w:pPr>
      <w:keepNext/>
      <w:pageBreakBefore/>
      <w:tabs>
        <w:tab w:val="left" w:pos="1134"/>
        <w:tab w:val="left" w:pos="2268"/>
        <w:tab w:val="left" w:pos="3402"/>
        <w:tab w:val="left" w:pos="4536"/>
        <w:tab w:val="left" w:pos="5103"/>
      </w:tabs>
      <w:spacing w:after="360" w:line="240" w:lineRule="auto"/>
    </w:pPr>
    <w:rPr>
      <w:rFonts w:asciiTheme="majorHAnsi" w:hAnsiTheme="majorHAnsi" w:cstheme="majorHAnsi"/>
      <w:sz w:val="44"/>
      <w:szCs w:val="26"/>
    </w:rPr>
  </w:style>
  <w:style w:type="paragraph" w:styleId="TOC1">
    <w:name w:val="toc 1"/>
    <w:basedOn w:val="Normal"/>
    <w:next w:val="Normal"/>
    <w:uiPriority w:val="39"/>
    <w:rsid w:val="00D17521"/>
    <w:pPr>
      <w:tabs>
        <w:tab w:val="right" w:leader="dot" w:pos="9638"/>
      </w:tabs>
      <w:spacing w:before="100" w:after="60" w:line="240" w:lineRule="auto"/>
      <w:ind w:left="454" w:right="851" w:hanging="454"/>
    </w:pPr>
    <w:rPr>
      <w:rFonts w:eastAsia="Arial"/>
      <w:b/>
      <w:noProof/>
      <w:color w:val="auto"/>
    </w:rPr>
  </w:style>
  <w:style w:type="paragraph" w:styleId="Header">
    <w:name w:val="header"/>
    <w:basedOn w:val="Normal"/>
    <w:link w:val="HeaderChar"/>
    <w:uiPriority w:val="99"/>
    <w:unhideWhenUsed/>
    <w:rsid w:val="00EA21A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A21AD"/>
    <w:rPr>
      <w:rFonts w:asciiTheme="minorHAnsi" w:eastAsia="Times New Roman" w:hAnsiTheme="minorHAnsi" w:cs="Arial"/>
      <w:color w:val="000000" w:themeColor="text1"/>
      <w:sz w:val="22"/>
      <w:szCs w:val="22"/>
    </w:rPr>
  </w:style>
  <w:style w:type="paragraph" w:styleId="ListBullet">
    <w:name w:val="List Bullet"/>
    <w:basedOn w:val="Normal"/>
    <w:qFormat/>
    <w:rsid w:val="00EA21AD"/>
    <w:pPr>
      <w:numPr>
        <w:numId w:val="22"/>
      </w:numPr>
      <w:spacing w:before="110" w:after="110"/>
    </w:pPr>
    <w:rPr>
      <w:rFonts w:eastAsia="Arial"/>
    </w:rPr>
  </w:style>
  <w:style w:type="paragraph" w:styleId="EndnoteText">
    <w:name w:val="endnote text"/>
    <w:basedOn w:val="Normal"/>
    <w:link w:val="EndnoteTextChar"/>
    <w:unhideWhenUsed/>
    <w:rsid w:val="00EA21AD"/>
    <w:pPr>
      <w:spacing w:line="240" w:lineRule="auto"/>
    </w:pPr>
  </w:style>
  <w:style w:type="character" w:customStyle="1" w:styleId="EndnoteTextChar">
    <w:name w:val="Endnote Text Char"/>
    <w:basedOn w:val="DefaultParagraphFont"/>
    <w:link w:val="EndnoteText"/>
    <w:rsid w:val="00EA21AD"/>
    <w:rPr>
      <w:rFonts w:asciiTheme="minorHAnsi" w:eastAsia="Times New Roman" w:hAnsiTheme="minorHAnsi" w:cs="Arial"/>
      <w:color w:val="000000" w:themeColor="text1"/>
      <w:sz w:val="22"/>
      <w:szCs w:val="22"/>
    </w:rPr>
  </w:style>
  <w:style w:type="character" w:styleId="EndnoteReference">
    <w:name w:val="endnote reference"/>
    <w:basedOn w:val="DefaultParagraphFont"/>
    <w:unhideWhenUsed/>
    <w:rsid w:val="00EA21AD"/>
    <w:rPr>
      <w:vertAlign w:val="superscript"/>
    </w:rPr>
  </w:style>
  <w:style w:type="paragraph" w:styleId="FootnoteText">
    <w:name w:val="footnote text"/>
    <w:basedOn w:val="Normal"/>
    <w:link w:val="FootnoteTextChar"/>
    <w:uiPriority w:val="99"/>
    <w:rsid w:val="00EA21AD"/>
    <w:pPr>
      <w:tabs>
        <w:tab w:val="left" w:pos="426"/>
      </w:tabs>
      <w:spacing w:before="100" w:after="100" w:line="240" w:lineRule="auto"/>
      <w:ind w:left="425" w:hanging="425"/>
      <w:contextualSpacing/>
    </w:pPr>
    <w:rPr>
      <w:kern w:val="16"/>
      <w:sz w:val="16"/>
    </w:rPr>
  </w:style>
  <w:style w:type="character" w:customStyle="1" w:styleId="FootnoteTextChar">
    <w:name w:val="Footnote Text Char"/>
    <w:basedOn w:val="DefaultParagraphFont"/>
    <w:link w:val="FootnoteText"/>
    <w:uiPriority w:val="99"/>
    <w:rsid w:val="00EA21AD"/>
    <w:rPr>
      <w:rFonts w:asciiTheme="minorHAnsi" w:eastAsia="Times New Roman" w:hAnsiTheme="minorHAnsi" w:cs="Arial"/>
      <w:color w:val="000000" w:themeColor="text1"/>
      <w:kern w:val="16"/>
      <w:sz w:val="16"/>
      <w:szCs w:val="22"/>
    </w:rPr>
  </w:style>
  <w:style w:type="character" w:styleId="FootnoteReference">
    <w:name w:val="footnote reference"/>
    <w:basedOn w:val="DefaultParagraphFont"/>
    <w:uiPriority w:val="99"/>
    <w:rsid w:val="00EA21AD"/>
    <w:rPr>
      <w:color w:val="000000" w:themeColor="text1"/>
      <w:vertAlign w:val="superscript"/>
    </w:rPr>
  </w:style>
  <w:style w:type="paragraph" w:styleId="ListNumber">
    <w:name w:val="List Number"/>
    <w:basedOn w:val="Normal"/>
    <w:qFormat/>
    <w:rsid w:val="00EA21AD"/>
    <w:pPr>
      <w:numPr>
        <w:numId w:val="62"/>
      </w:numPr>
      <w:spacing w:before="100" w:after="100"/>
    </w:pPr>
    <w:rPr>
      <w:rFonts w:eastAsia="Arial"/>
    </w:rPr>
  </w:style>
  <w:style w:type="paragraph" w:styleId="ListNumber2">
    <w:name w:val="List Number 2"/>
    <w:basedOn w:val="Normal"/>
    <w:rsid w:val="00EA21AD"/>
    <w:pPr>
      <w:numPr>
        <w:ilvl w:val="1"/>
        <w:numId w:val="62"/>
      </w:numPr>
      <w:spacing w:before="100" w:after="100"/>
    </w:pPr>
    <w:rPr>
      <w:rFonts w:eastAsia="Arial"/>
    </w:rPr>
  </w:style>
  <w:style w:type="paragraph" w:styleId="TableofFigures">
    <w:name w:val="table of figures"/>
    <w:basedOn w:val="Normal"/>
    <w:next w:val="Normal"/>
    <w:link w:val="TableofFiguresChar"/>
    <w:uiPriority w:val="99"/>
    <w:rsid w:val="00EA21AD"/>
    <w:pPr>
      <w:tabs>
        <w:tab w:val="left" w:pos="1134"/>
        <w:tab w:val="right" w:leader="dot" w:pos="9639"/>
      </w:tabs>
      <w:spacing w:before="60" w:after="60" w:line="228" w:lineRule="auto"/>
      <w:ind w:left="1134" w:right="851" w:hanging="1134"/>
    </w:pPr>
    <w:rPr>
      <w:noProof/>
    </w:rPr>
  </w:style>
  <w:style w:type="numbering" w:customStyle="1" w:styleId="ListBullets">
    <w:name w:val="ListBullets"/>
    <w:uiPriority w:val="99"/>
    <w:rsid w:val="00CA3730"/>
    <w:pPr>
      <w:numPr>
        <w:numId w:val="5"/>
      </w:numPr>
    </w:pPr>
  </w:style>
  <w:style w:type="paragraph" w:styleId="ListBullet2">
    <w:name w:val="List Bullet 2"/>
    <w:basedOn w:val="Normal"/>
    <w:unhideWhenUsed/>
    <w:rsid w:val="00EA21AD"/>
    <w:pPr>
      <w:numPr>
        <w:ilvl w:val="1"/>
        <w:numId w:val="22"/>
      </w:numPr>
      <w:spacing w:before="110" w:after="120"/>
    </w:pPr>
    <w:rPr>
      <w:rFonts w:eastAsia="Arial"/>
    </w:rPr>
  </w:style>
  <w:style w:type="paragraph" w:styleId="ListParagraph">
    <w:name w:val="List Paragraph"/>
    <w:basedOn w:val="Normal"/>
    <w:uiPriority w:val="34"/>
    <w:rsid w:val="00EA21AD"/>
    <w:pPr>
      <w:ind w:left="720"/>
      <w:contextualSpacing/>
    </w:pPr>
  </w:style>
  <w:style w:type="paragraph" w:styleId="ListBullet3">
    <w:name w:val="List Bullet 3"/>
    <w:basedOn w:val="Normal"/>
    <w:rsid w:val="00EA21AD"/>
    <w:pPr>
      <w:numPr>
        <w:ilvl w:val="2"/>
        <w:numId w:val="22"/>
      </w:numPr>
      <w:spacing w:before="110" w:after="120"/>
    </w:pPr>
    <w:rPr>
      <w:rFonts w:eastAsia="Arial"/>
    </w:rPr>
  </w:style>
  <w:style w:type="paragraph" w:styleId="ListBullet4">
    <w:name w:val="List Bullet 4"/>
    <w:basedOn w:val="Normal"/>
    <w:rsid w:val="00EA21AD"/>
    <w:pPr>
      <w:numPr>
        <w:ilvl w:val="3"/>
        <w:numId w:val="22"/>
      </w:numPr>
      <w:spacing w:before="110" w:after="120"/>
    </w:pPr>
  </w:style>
  <w:style w:type="paragraph" w:styleId="ListBullet5">
    <w:name w:val="List Bullet 5"/>
    <w:basedOn w:val="Normal"/>
    <w:rsid w:val="00EA21AD"/>
    <w:pPr>
      <w:numPr>
        <w:ilvl w:val="4"/>
        <w:numId w:val="22"/>
      </w:numPr>
      <w:spacing w:before="110" w:after="120"/>
    </w:pPr>
  </w:style>
  <w:style w:type="paragraph" w:styleId="ListNumber3">
    <w:name w:val="List Number 3"/>
    <w:basedOn w:val="Normal"/>
    <w:unhideWhenUsed/>
    <w:rsid w:val="00EA21AD"/>
    <w:pPr>
      <w:numPr>
        <w:ilvl w:val="2"/>
        <w:numId w:val="62"/>
      </w:numPr>
      <w:spacing w:before="100" w:after="100"/>
    </w:pPr>
    <w:rPr>
      <w:rFonts w:eastAsia="Arial"/>
    </w:rPr>
  </w:style>
  <w:style w:type="paragraph" w:styleId="ListNumber4">
    <w:name w:val="List Number 4"/>
    <w:basedOn w:val="Normal"/>
    <w:unhideWhenUsed/>
    <w:rsid w:val="00EA21AD"/>
    <w:pPr>
      <w:numPr>
        <w:ilvl w:val="3"/>
        <w:numId w:val="62"/>
      </w:numPr>
      <w:spacing w:before="100" w:after="100"/>
    </w:pPr>
    <w:rPr>
      <w:rFonts w:eastAsia="Arial"/>
    </w:rPr>
  </w:style>
  <w:style w:type="numbering" w:customStyle="1" w:styleId="ListNumbers">
    <w:name w:val="ListNumbers"/>
    <w:uiPriority w:val="99"/>
    <w:rsid w:val="00EA21AD"/>
    <w:pPr>
      <w:numPr>
        <w:numId w:val="2"/>
      </w:numPr>
    </w:pPr>
  </w:style>
  <w:style w:type="character" w:customStyle="1" w:styleId="Heading4Char">
    <w:name w:val="Heading 4 Char"/>
    <w:basedOn w:val="DefaultParagraphFont"/>
    <w:link w:val="Heading4"/>
    <w:rsid w:val="00AC11D9"/>
    <w:rPr>
      <w:rFonts w:ascii="Arial Bold" w:hAnsi="Arial Bold"/>
      <w:bCs/>
      <w:iCs/>
      <w:color w:val="auto"/>
    </w:rPr>
  </w:style>
  <w:style w:type="character" w:customStyle="1" w:styleId="Bold">
    <w:name w:val="Bold"/>
    <w:qFormat/>
    <w:rsid w:val="00EA21AD"/>
    <w:rPr>
      <w:rFonts w:ascii="Arial Bold" w:hAnsi="Arial Bold"/>
    </w:rPr>
  </w:style>
  <w:style w:type="paragraph" w:styleId="TOC2">
    <w:name w:val="toc 2"/>
    <w:basedOn w:val="Normal"/>
    <w:next w:val="Normal"/>
    <w:uiPriority w:val="39"/>
    <w:rsid w:val="00EA21AD"/>
    <w:pPr>
      <w:tabs>
        <w:tab w:val="left" w:pos="1418"/>
        <w:tab w:val="right" w:leader="dot" w:pos="9638"/>
      </w:tabs>
      <w:spacing w:before="60" w:after="60" w:line="228" w:lineRule="auto"/>
      <w:ind w:left="1077" w:right="851" w:hanging="624"/>
    </w:pPr>
    <w:rPr>
      <w:rFonts w:eastAsia="Arial"/>
      <w:noProof/>
      <w:color w:val="auto"/>
    </w:rPr>
  </w:style>
  <w:style w:type="paragraph" w:styleId="TOC3">
    <w:name w:val="toc 3"/>
    <w:basedOn w:val="TOC2"/>
    <w:next w:val="Normal"/>
    <w:uiPriority w:val="39"/>
    <w:rsid w:val="009467D1"/>
    <w:pPr>
      <w:tabs>
        <w:tab w:val="clear" w:pos="1418"/>
      </w:tabs>
      <w:ind w:firstLine="0"/>
    </w:pPr>
  </w:style>
  <w:style w:type="character" w:styleId="Hyperlink">
    <w:name w:val="Hyperlink"/>
    <w:basedOn w:val="DefaultParagraphFont"/>
    <w:uiPriority w:val="99"/>
    <w:rsid w:val="00EA21AD"/>
    <w:rPr>
      <w:color w:val="0000FF"/>
      <w:u w:val="single"/>
    </w:rPr>
  </w:style>
  <w:style w:type="paragraph" w:styleId="TOC4">
    <w:name w:val="toc 4"/>
    <w:basedOn w:val="Normal"/>
    <w:uiPriority w:val="39"/>
    <w:rsid w:val="00B212AE"/>
    <w:pPr>
      <w:tabs>
        <w:tab w:val="right" w:leader="dot" w:pos="9631"/>
      </w:tabs>
      <w:spacing w:before="0" w:after="0"/>
      <w:ind w:left="2552" w:right="680" w:hanging="1021"/>
    </w:pPr>
    <w:rPr>
      <w:b/>
      <w:noProof/>
      <w:color w:val="auto"/>
    </w:rPr>
  </w:style>
  <w:style w:type="character" w:customStyle="1" w:styleId="Heading5Char">
    <w:name w:val="Heading 5 Char"/>
    <w:basedOn w:val="DefaultParagraphFont"/>
    <w:link w:val="Heading5"/>
    <w:rsid w:val="00130536"/>
    <w:rPr>
      <w:rFonts w:ascii="Arial Bold" w:eastAsiaTheme="majorEastAsia" w:hAnsi="Arial Bold" w:cstheme="majorBidi"/>
      <w:color w:val="auto"/>
    </w:rPr>
  </w:style>
  <w:style w:type="character" w:customStyle="1" w:styleId="Heading6Char">
    <w:name w:val="Heading 6 Char"/>
    <w:basedOn w:val="DefaultParagraphFont"/>
    <w:link w:val="Heading6"/>
    <w:rsid w:val="00EA21AD"/>
    <w:rPr>
      <w:rFonts w:asciiTheme="majorHAnsi" w:eastAsiaTheme="majorEastAsia" w:hAnsiTheme="majorHAnsi" w:cstheme="majorBidi"/>
      <w:i/>
      <w:iCs/>
      <w:color w:val="auto"/>
    </w:rPr>
  </w:style>
  <w:style w:type="character" w:customStyle="1" w:styleId="Heading7Char">
    <w:name w:val="Heading 7 Char"/>
    <w:basedOn w:val="DefaultParagraphFont"/>
    <w:link w:val="Heading7"/>
    <w:semiHidden/>
    <w:rsid w:val="00EA21AD"/>
    <w:rPr>
      <w:rFonts w:asciiTheme="majorHAnsi" w:eastAsiaTheme="majorEastAsia" w:hAnsiTheme="majorHAnsi" w:cstheme="majorBidi"/>
      <w:i/>
      <w:iCs/>
      <w:color w:val="000000" w:themeColor="text1"/>
      <w:sz w:val="22"/>
      <w:szCs w:val="22"/>
    </w:rPr>
  </w:style>
  <w:style w:type="paragraph" w:styleId="TOC5">
    <w:name w:val="toc 5"/>
    <w:basedOn w:val="Normal"/>
    <w:next w:val="Normal"/>
    <w:autoRedefine/>
    <w:uiPriority w:val="39"/>
    <w:rsid w:val="00B212AE"/>
    <w:pPr>
      <w:tabs>
        <w:tab w:val="right" w:leader="dot" w:pos="9629"/>
      </w:tabs>
      <w:spacing w:before="0" w:after="0"/>
      <w:ind w:left="2268" w:right="851"/>
    </w:pPr>
    <w:rPr>
      <w:noProof/>
      <w:color w:val="auto"/>
    </w:rPr>
  </w:style>
  <w:style w:type="paragraph" w:customStyle="1" w:styleId="PullBoxNumber">
    <w:name w:val="Pull Box Number"/>
    <w:basedOn w:val="PullBox"/>
    <w:qFormat/>
    <w:rsid w:val="00D92782"/>
    <w:pPr>
      <w:numPr>
        <w:ilvl w:val="6"/>
        <w:numId w:val="3"/>
      </w:numPr>
      <w:spacing w:after="120"/>
      <w:ind w:left="530"/>
    </w:pPr>
  </w:style>
  <w:style w:type="paragraph" w:styleId="Caption">
    <w:name w:val="caption"/>
    <w:basedOn w:val="Normal"/>
    <w:next w:val="BodyText"/>
    <w:qFormat/>
    <w:rsid w:val="00EA21AD"/>
    <w:pPr>
      <w:keepNext/>
      <w:tabs>
        <w:tab w:val="left" w:pos="1134"/>
      </w:tabs>
      <w:spacing w:before="120" w:after="120" w:line="240" w:lineRule="auto"/>
      <w:ind w:left="1134" w:hanging="1134"/>
    </w:pPr>
    <w:rPr>
      <w:rFonts w:ascii="Arial Bold" w:hAnsi="Arial Bold"/>
      <w:bCs/>
      <w:color w:val="auto"/>
    </w:rPr>
  </w:style>
  <w:style w:type="paragraph" w:styleId="BodyText">
    <w:name w:val="Body Text"/>
    <w:basedOn w:val="Normal"/>
    <w:link w:val="BodyTextChar"/>
    <w:qFormat/>
    <w:rsid w:val="00EA21AD"/>
  </w:style>
  <w:style w:type="character" w:customStyle="1" w:styleId="BodyTextChar">
    <w:name w:val="Body Text Char"/>
    <w:basedOn w:val="DefaultParagraphFont"/>
    <w:link w:val="BodyText"/>
    <w:rsid w:val="00EA21AD"/>
    <w:rPr>
      <w:rFonts w:asciiTheme="minorHAnsi" w:eastAsia="Times New Roman" w:hAnsiTheme="minorHAnsi" w:cs="Arial"/>
      <w:color w:val="000000" w:themeColor="text1"/>
      <w:sz w:val="22"/>
      <w:szCs w:val="22"/>
    </w:rPr>
  </w:style>
  <w:style w:type="character" w:customStyle="1" w:styleId="TableofFiguresChar">
    <w:name w:val="Table of Figures Char"/>
    <w:link w:val="TableofFigures"/>
    <w:uiPriority w:val="99"/>
    <w:rsid w:val="00C70AF0"/>
    <w:rPr>
      <w:rFonts w:asciiTheme="minorHAnsi" w:eastAsia="Times New Roman" w:hAnsiTheme="minorHAnsi" w:cs="Arial"/>
      <w:noProof/>
      <w:color w:val="000000" w:themeColor="text1"/>
      <w:sz w:val="22"/>
      <w:szCs w:val="22"/>
    </w:rPr>
  </w:style>
  <w:style w:type="character" w:styleId="FollowedHyperlink">
    <w:name w:val="FollowedHyperlink"/>
    <w:basedOn w:val="DefaultParagraphFont"/>
    <w:semiHidden/>
    <w:unhideWhenUsed/>
    <w:rsid w:val="00EA21AD"/>
    <w:rPr>
      <w:color w:val="954F72" w:themeColor="followedHyperlink"/>
      <w:u w:val="single"/>
    </w:rPr>
  </w:style>
  <w:style w:type="paragraph" w:styleId="Title">
    <w:name w:val="Title"/>
    <w:basedOn w:val="Normal"/>
    <w:next w:val="Normal"/>
    <w:link w:val="TitleChar"/>
    <w:rsid w:val="00EA21AD"/>
    <w:pPr>
      <w:spacing w:line="720" w:lineRule="atLeast"/>
      <w:ind w:right="283"/>
    </w:pPr>
    <w:rPr>
      <w:rFonts w:ascii="Arial Bold" w:eastAsiaTheme="majorEastAsia" w:hAnsi="Arial Bold" w:cstheme="majorBidi"/>
      <w:color w:val="auto"/>
      <w:sz w:val="52"/>
      <w:szCs w:val="52"/>
    </w:rPr>
  </w:style>
  <w:style w:type="character" w:customStyle="1" w:styleId="TitleChar">
    <w:name w:val="Title Char"/>
    <w:basedOn w:val="DefaultParagraphFont"/>
    <w:link w:val="Title"/>
    <w:rsid w:val="00EA21AD"/>
    <w:rPr>
      <w:rFonts w:ascii="Arial Bold" w:eastAsiaTheme="majorEastAsia" w:hAnsi="Arial Bold" w:cstheme="majorBidi"/>
      <w:sz w:val="52"/>
      <w:szCs w:val="52"/>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623CB"/>
    <w:pPr>
      <w:numPr>
        <w:numId w:val="4"/>
      </w:numPr>
      <w:spacing w:before="0" w:after="60"/>
      <w:ind w:left="527" w:hanging="357"/>
    </w:pPr>
  </w:style>
  <w:style w:type="paragraph" w:customStyle="1" w:styleId="PullBoxHeading">
    <w:name w:val="Pull Box Heading"/>
    <w:basedOn w:val="PullBox"/>
    <w:qFormat/>
    <w:rsid w:val="001261B4"/>
    <w:pPr>
      <w:spacing w:after="80"/>
    </w:pPr>
    <w:rPr>
      <w:b/>
    </w:rPr>
  </w:style>
  <w:style w:type="paragraph" w:styleId="Quote">
    <w:name w:val="Quote"/>
    <w:basedOn w:val="Normal"/>
    <w:link w:val="QuoteChar"/>
    <w:qFormat/>
    <w:rsid w:val="00EA21AD"/>
    <w:pPr>
      <w:tabs>
        <w:tab w:val="left" w:pos="1134"/>
        <w:tab w:val="left" w:pos="1701"/>
        <w:tab w:val="left" w:pos="2268"/>
        <w:tab w:val="left" w:pos="2835"/>
        <w:tab w:val="left" w:pos="3402"/>
        <w:tab w:val="left" w:pos="3969"/>
        <w:tab w:val="left" w:pos="4536"/>
      </w:tabs>
      <w:spacing w:before="120" w:after="120"/>
      <w:ind w:left="567" w:right="567"/>
    </w:pPr>
    <w:rPr>
      <w:i/>
      <w:iCs/>
    </w:rPr>
  </w:style>
  <w:style w:type="character" w:customStyle="1" w:styleId="QuoteChar">
    <w:name w:val="Quote Char"/>
    <w:basedOn w:val="DefaultParagraphFont"/>
    <w:link w:val="Quote"/>
    <w:rsid w:val="00EA21AD"/>
    <w:rPr>
      <w:rFonts w:asciiTheme="minorHAnsi" w:eastAsia="Times New Roman" w:hAnsiTheme="minorHAnsi" w:cs="Arial"/>
      <w:i/>
      <w:iCs/>
      <w:color w:val="000000" w:themeColor="text1"/>
      <w:sz w:val="22"/>
      <w:szCs w:val="22"/>
    </w:rPr>
  </w:style>
  <w:style w:type="paragraph" w:customStyle="1" w:styleId="TableBullet">
    <w:name w:val="Table Bullet"/>
    <w:basedOn w:val="TableBodyText"/>
    <w:qFormat/>
    <w:rsid w:val="00EA21AD"/>
    <w:pPr>
      <w:numPr>
        <w:numId w:val="28"/>
      </w:numPr>
    </w:pPr>
    <w:rPr>
      <w:lang w:eastAsia="en-US"/>
    </w:rPr>
  </w:style>
  <w:style w:type="paragraph" w:customStyle="1" w:styleId="TableBullet2">
    <w:name w:val="Table Bullet 2"/>
    <w:basedOn w:val="TableBullet"/>
    <w:qFormat/>
    <w:rsid w:val="00EA21AD"/>
    <w:pPr>
      <w:numPr>
        <w:ilvl w:val="1"/>
      </w:numPr>
      <w:tabs>
        <w:tab w:val="num" w:pos="720"/>
      </w:tabs>
    </w:pPr>
  </w:style>
  <w:style w:type="paragraph" w:customStyle="1" w:styleId="TableBodyText">
    <w:name w:val="Table Body Text"/>
    <w:basedOn w:val="Normal"/>
    <w:link w:val="TableBodyTextChar"/>
    <w:uiPriority w:val="14"/>
    <w:qFormat/>
    <w:rsid w:val="00EA21AD"/>
  </w:style>
  <w:style w:type="table" w:styleId="PlainTable4">
    <w:name w:val="Plain Table 4"/>
    <w:basedOn w:val="TableNormal"/>
    <w:uiPriority w:val="44"/>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rsid w:val="00EA21AD"/>
    <w:pPr>
      <w:numPr>
        <w:ilvl w:val="1"/>
      </w:numPr>
    </w:pPr>
    <w:rPr>
      <w:rFonts w:asciiTheme="majorHAnsi" w:eastAsiaTheme="majorEastAsia" w:hAnsiTheme="majorHAnsi" w:cstheme="majorBidi"/>
      <w:iCs/>
      <w:sz w:val="32"/>
    </w:rPr>
  </w:style>
  <w:style w:type="character" w:customStyle="1" w:styleId="SubtitleChar">
    <w:name w:val="Subtitle Char"/>
    <w:basedOn w:val="DefaultParagraphFont"/>
    <w:link w:val="Subtitle"/>
    <w:rsid w:val="00EA21AD"/>
    <w:rPr>
      <w:rFonts w:asciiTheme="majorHAnsi" w:eastAsiaTheme="majorEastAsia" w:hAnsiTheme="majorHAnsi" w:cstheme="majorBidi"/>
      <w:iCs/>
      <w:color w:val="000000" w:themeColor="text1"/>
      <w:sz w:val="32"/>
      <w:szCs w:val="22"/>
    </w:rPr>
  </w:style>
  <w:style w:type="character" w:styleId="CommentReference">
    <w:name w:val="annotation reference"/>
    <w:basedOn w:val="DefaultParagraphFont"/>
    <w:uiPriority w:val="39"/>
    <w:semiHidden/>
    <w:unhideWhenUsed/>
    <w:rsid w:val="00EA21AD"/>
    <w:rPr>
      <w:sz w:val="16"/>
      <w:szCs w:val="16"/>
    </w:rPr>
  </w:style>
  <w:style w:type="paragraph" w:styleId="CommentText">
    <w:name w:val="annotation text"/>
    <w:basedOn w:val="Normal"/>
    <w:link w:val="CommentTextChar"/>
    <w:uiPriority w:val="39"/>
    <w:semiHidden/>
    <w:unhideWhenUsed/>
    <w:rsid w:val="00EA21AD"/>
    <w:pPr>
      <w:spacing w:line="240" w:lineRule="auto"/>
    </w:pPr>
  </w:style>
  <w:style w:type="character" w:customStyle="1" w:styleId="CommentTextChar">
    <w:name w:val="Comment Text Char"/>
    <w:basedOn w:val="DefaultParagraphFont"/>
    <w:link w:val="CommentText"/>
    <w:uiPriority w:val="39"/>
    <w:semiHidden/>
    <w:rsid w:val="00EA21AD"/>
  </w:style>
  <w:style w:type="paragraph" w:styleId="CommentSubject">
    <w:name w:val="annotation subject"/>
    <w:basedOn w:val="CommentText"/>
    <w:next w:val="CommentText"/>
    <w:link w:val="CommentSubjectChar"/>
    <w:uiPriority w:val="39"/>
    <w:semiHidden/>
    <w:unhideWhenUsed/>
    <w:rsid w:val="00EA21AD"/>
    <w:rPr>
      <w:b/>
      <w:bCs/>
    </w:rPr>
  </w:style>
  <w:style w:type="character" w:customStyle="1" w:styleId="CommentSubjectChar">
    <w:name w:val="Comment Subject Char"/>
    <w:basedOn w:val="CommentTextChar"/>
    <w:link w:val="CommentSubject"/>
    <w:uiPriority w:val="39"/>
    <w:semiHidden/>
    <w:rsid w:val="00EA21AD"/>
    <w:rPr>
      <w:rFonts w:asciiTheme="minorHAnsi" w:eastAsia="Times New Roman" w:hAnsiTheme="minorHAnsi" w:cs="Arial"/>
      <w:b/>
      <w:bCs/>
      <w:color w:val="000000" w:themeColor="text1"/>
    </w:rPr>
  </w:style>
  <w:style w:type="character" w:customStyle="1" w:styleId="TableBodyTextChar">
    <w:name w:val="Table Body Text Char"/>
    <w:link w:val="TableBodyText"/>
    <w:uiPriority w:val="14"/>
    <w:rsid w:val="00EA21AD"/>
    <w:rPr>
      <w:rFonts w:asciiTheme="minorHAnsi" w:eastAsia="Times New Roman" w:hAnsiTheme="minorHAnsi" w:cs="Arial"/>
      <w:color w:val="000000" w:themeColor="text1"/>
      <w:sz w:val="22"/>
      <w:szCs w:val="22"/>
    </w:rPr>
  </w:style>
  <w:style w:type="paragraph" w:styleId="TOC6">
    <w:name w:val="toc 6"/>
    <w:basedOn w:val="Normal"/>
    <w:next w:val="Normal"/>
    <w:autoRedefine/>
    <w:uiPriority w:val="39"/>
    <w:rsid w:val="00EA21AD"/>
    <w:pPr>
      <w:spacing w:after="100"/>
      <w:ind w:left="1000"/>
    </w:pPr>
    <w:rPr>
      <w:color w:val="auto"/>
    </w:rPr>
  </w:style>
  <w:style w:type="paragraph" w:styleId="TOC7">
    <w:name w:val="toc 7"/>
    <w:basedOn w:val="Normal"/>
    <w:next w:val="Normal"/>
    <w:autoRedefine/>
    <w:uiPriority w:val="39"/>
    <w:rsid w:val="00EA21AD"/>
    <w:pPr>
      <w:spacing w:after="100"/>
      <w:ind w:left="1200"/>
    </w:pPr>
  </w:style>
  <w:style w:type="paragraph" w:styleId="TOC8">
    <w:name w:val="toc 8"/>
    <w:basedOn w:val="Normal"/>
    <w:next w:val="Normal"/>
    <w:autoRedefine/>
    <w:uiPriority w:val="39"/>
    <w:rsid w:val="00EA21AD"/>
    <w:pPr>
      <w:spacing w:after="100"/>
      <w:ind w:left="1400"/>
    </w:pPr>
  </w:style>
  <w:style w:type="paragraph" w:styleId="TOC9">
    <w:name w:val="toc 9"/>
    <w:basedOn w:val="Normal"/>
    <w:next w:val="Normal"/>
    <w:autoRedefine/>
    <w:uiPriority w:val="39"/>
    <w:rsid w:val="00EA21AD"/>
    <w:pPr>
      <w:spacing w:after="100"/>
      <w:ind w:left="1600"/>
    </w:p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styleId="NoSpacing">
    <w:name w:val="No Spacing"/>
    <w:basedOn w:val="Normal"/>
    <w:qFormat/>
    <w:rsid w:val="00EA21AD"/>
    <w:pPr>
      <w:spacing w:before="0" w:after="0"/>
    </w:pPr>
  </w:style>
  <w:style w:type="paragraph" w:customStyle="1" w:styleId="HangingIndent">
    <w:name w:val="Hanging Indent"/>
    <w:basedOn w:val="Normal"/>
    <w:qFormat/>
    <w:rsid w:val="00B33930"/>
    <w:pPr>
      <w:tabs>
        <w:tab w:val="left" w:pos="284"/>
      </w:tabs>
      <w:ind w:left="284" w:hanging="284"/>
    </w:pPr>
    <w:rPr>
      <w:rFonts w:eastAsia="Cambria"/>
    </w:rPr>
  </w:style>
  <w:style w:type="paragraph" w:styleId="ListContinue">
    <w:name w:val="List Continue"/>
    <w:basedOn w:val="Normal"/>
    <w:qFormat/>
    <w:rsid w:val="00EA21AD"/>
    <w:pPr>
      <w:spacing w:before="100" w:after="100"/>
      <w:ind w:left="454"/>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8Char">
    <w:name w:val="Heading 8 Char"/>
    <w:basedOn w:val="DefaultParagraphFont"/>
    <w:link w:val="Heading8"/>
    <w:uiPriority w:val="2"/>
    <w:semiHidden/>
    <w:rsid w:val="00EA21AD"/>
    <w:rPr>
      <w:rFonts w:asciiTheme="minorHAnsi" w:eastAsia="Times New Roman" w:hAnsiTheme="minorHAnsi" w:cs="Arial"/>
      <w:color w:val="000000" w:themeColor="text1"/>
      <w:sz w:val="22"/>
      <w:szCs w:val="22"/>
    </w:rPr>
  </w:style>
  <w:style w:type="character" w:customStyle="1" w:styleId="Heading9Char">
    <w:name w:val="Heading 9 Char"/>
    <w:basedOn w:val="DefaultParagraphFont"/>
    <w:link w:val="Heading9"/>
    <w:uiPriority w:val="2"/>
    <w:semiHidden/>
    <w:rsid w:val="00EA21AD"/>
    <w:rPr>
      <w:rFonts w:asciiTheme="minorHAnsi" w:eastAsia="Times New Roman" w:hAnsiTheme="minorHAnsi" w:cs="Arial"/>
      <w:color w:val="000000" w:themeColor="text1"/>
      <w:sz w:val="22"/>
      <w:szCs w:val="22"/>
    </w:rPr>
  </w:style>
  <w:style w:type="character" w:customStyle="1" w:styleId="HyperlinkFaux">
    <w:name w:val="Hyperlink Faux"/>
    <w:uiPriority w:val="1"/>
    <w:rsid w:val="00314038"/>
    <w:rPr>
      <w:rFonts w:eastAsia="Cambria"/>
      <w:color w:val="0000FF"/>
      <w:sz w:val="18"/>
      <w:szCs w:val="22"/>
      <w:u w:val="single"/>
    </w:rPr>
  </w:style>
  <w:style w:type="character" w:customStyle="1" w:styleId="UnresolvedMention1">
    <w:name w:val="Unresolved Mention1"/>
    <w:basedOn w:val="DefaultParagraphFont"/>
    <w:uiPriority w:val="99"/>
    <w:semiHidden/>
    <w:unhideWhenUsed/>
    <w:rsid w:val="00EA21AD"/>
    <w:rPr>
      <w:color w:val="605E5C"/>
      <w:shd w:val="clear" w:color="auto" w:fill="E1DFDD"/>
    </w:rPr>
  </w:style>
  <w:style w:type="table" w:styleId="TableProfessional">
    <w:name w:val="Table Professional"/>
    <w:basedOn w:val="TableNormal"/>
    <w:rsid w:val="00130536"/>
    <w:pPr>
      <w:spacing w:before="70" w:after="70" w:line="260" w:lineRule="atLeast"/>
    </w:p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pPr>
        <w:wordWrap/>
      </w:pPr>
      <w:rPr>
        <w:rFonts w:ascii="Arial Bold" w:hAnsi="Arial Bold"/>
        <w:b w:val="0"/>
        <w:bCs/>
        <w:color w:val="auto"/>
      </w:rPr>
      <w:tblPr/>
      <w:tcPr>
        <w:shd w:val="clear" w:color="auto" w:fill="F2F2F2" w:themeFill="background1" w:themeFillShade="F2"/>
      </w:tcPr>
    </w:tblStylePr>
  </w:style>
  <w:style w:type="paragraph" w:customStyle="1" w:styleId="TableBodyTextBold">
    <w:name w:val="Table Body Text Bold"/>
    <w:basedOn w:val="TableBodyText"/>
    <w:qFormat/>
    <w:rsid w:val="00313EF1"/>
    <w:rPr>
      <w:rFonts w:ascii="Arial Bold" w:hAnsi="Arial Bold"/>
      <w:sz w:val="18"/>
    </w:rPr>
  </w:style>
  <w:style w:type="paragraph" w:styleId="ListContinue2">
    <w:name w:val="List Continue 2"/>
    <w:basedOn w:val="Normal"/>
    <w:qFormat/>
    <w:rsid w:val="00EA21AD"/>
    <w:pPr>
      <w:spacing w:before="100" w:after="100"/>
      <w:ind w:left="907"/>
    </w:pPr>
  </w:style>
  <w:style w:type="paragraph" w:customStyle="1" w:styleId="BodyTextBold">
    <w:name w:val="Body Text Bold"/>
    <w:basedOn w:val="BodyText"/>
    <w:qFormat/>
    <w:rsid w:val="00295244"/>
    <w:rPr>
      <w:rFonts w:ascii="Arial Bold" w:hAnsi="Arial Bold"/>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qFormat/>
    <w:rsid w:val="00200513"/>
  </w:style>
  <w:style w:type="character" w:styleId="PlaceholderText">
    <w:name w:val="Placeholder Text"/>
    <w:basedOn w:val="DefaultParagraphFont"/>
    <w:uiPriority w:val="99"/>
    <w:rsid w:val="00EA21AD"/>
    <w:rPr>
      <w:color w:val="808080"/>
    </w:rPr>
  </w:style>
  <w:style w:type="paragraph" w:styleId="PlainText">
    <w:name w:val="Plain Text"/>
    <w:basedOn w:val="Normal"/>
    <w:link w:val="PlainTextChar"/>
    <w:uiPriority w:val="39"/>
    <w:semiHidden/>
    <w:unhideWhenUsed/>
    <w:rsid w:val="00EA21A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EA21AD"/>
    <w:rPr>
      <w:rFonts w:ascii="Consolas" w:eastAsia="Times New Roman" w:hAnsi="Consolas" w:cs="Arial"/>
      <w:color w:val="000000" w:themeColor="text1"/>
      <w:sz w:val="21"/>
      <w:szCs w:val="21"/>
    </w:rPr>
  </w:style>
  <w:style w:type="paragraph" w:customStyle="1" w:styleId="NoParagraphStyle">
    <w:name w:val="[No Paragraph Style]"/>
    <w:rsid w:val="00EA21AD"/>
    <w:pPr>
      <w:autoSpaceDE w:val="0"/>
      <w:autoSpaceDN w:val="0"/>
      <w:adjustRightInd w:val="0"/>
      <w:spacing w:line="288" w:lineRule="auto"/>
      <w:textAlignment w:val="center"/>
    </w:pPr>
    <w:rPr>
      <w:rFonts w:ascii="DIN (T1) Medium" w:eastAsia="Times New Roman" w:hAnsi="DIN (T1) Medium" w:cs="Arial"/>
      <w:color w:val="000000"/>
      <w:sz w:val="24"/>
      <w:szCs w:val="24"/>
      <w:lang w:val="en-US"/>
    </w:rPr>
  </w:style>
  <w:style w:type="numbering" w:styleId="1ai">
    <w:name w:val="Outline List 1"/>
    <w:basedOn w:val="NoList"/>
    <w:rsid w:val="00EA21AD"/>
    <w:pPr>
      <w:numPr>
        <w:numId w:val="20"/>
      </w:numPr>
    </w:pPr>
  </w:style>
  <w:style w:type="table" w:customStyle="1" w:styleId="AccessibleTableNormal">
    <w:name w:val="Accessible Table Normal"/>
    <w:basedOn w:val="TableNormal"/>
    <w:uiPriority w:val="99"/>
    <w:rsid w:val="00EA21AD"/>
    <w:pPr>
      <w:spacing w:before="70" w:after="70" w:line="280" w:lineRule="atLeast"/>
    </w:pPr>
    <w:rPr>
      <w:rFonts w:asciiTheme="minorHAnsi" w:eastAsia="Times New Roman" w:hAnsiTheme="minorHAnsi" w:cs="Arial"/>
      <w:sz w:val="22"/>
      <w:szCs w:val="22"/>
    </w:rPr>
    <w:tblPr>
      <w:tblCellMar>
        <w:top w:w="11" w:type="dxa"/>
        <w:left w:w="113" w:type="dxa"/>
        <w:bottom w:w="11" w:type="dxa"/>
        <w:right w:w="113" w:type="dxa"/>
      </w:tblCellMar>
    </w:tblPr>
    <w:tblStylePr w:type="firstRow">
      <w:rPr>
        <w:sz w:val="22"/>
      </w:rPr>
    </w:tblStylePr>
  </w:style>
  <w:style w:type="table" w:customStyle="1" w:styleId="AccessibleTableNumerical">
    <w:name w:val="Accessible Table Numerical"/>
    <w:basedOn w:val="TableNormal"/>
    <w:uiPriority w:val="99"/>
    <w:rsid w:val="00DB3572"/>
    <w:pPr>
      <w:spacing w:before="70" w:after="70" w:line="260" w:lineRule="atLeast"/>
      <w:jc w:val="right"/>
    </w:pPr>
    <w:rPr>
      <w:rFonts w:asciiTheme="minorHAnsi" w:eastAsia="Times New Roman" w:hAnsiTheme="minorHAnsi" w:cs="Arial"/>
      <w:szCs w:val="22"/>
    </w:rPr>
    <w:tblPr>
      <w:tblBorders>
        <w:top w:val="single" w:sz="4" w:space="0" w:color="auto"/>
        <w:bottom w:val="single" w:sz="4" w:space="0" w:color="auto"/>
      </w:tblBorders>
      <w:tblCellMar>
        <w:left w:w="28" w:type="dxa"/>
        <w:right w:w="28" w:type="dxa"/>
      </w:tblCellMar>
    </w:tblPr>
    <w:tblStylePr w:type="firstRow">
      <w:pPr>
        <w:keepNext w:val="0"/>
        <w:wordWrap/>
        <w:spacing w:beforeLines="0" w:before="60" w:beforeAutospacing="0" w:afterLines="0" w:after="60" w:afterAutospacing="0" w:line="260" w:lineRule="atLeast"/>
        <w:jc w:val="right"/>
      </w:pPr>
      <w:rPr>
        <w:rFonts w:ascii="Arial Bold" w:hAnsi="Arial Bold"/>
        <w:sz w:val="20"/>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StylePr>
    <w:tblStylePr w:type="nwCell">
      <w:pPr>
        <w:jc w:val="left"/>
      </w:pPr>
      <w:tblPr/>
      <w:tcPr>
        <w:vAlign w:val="bottom"/>
      </w:tcPr>
    </w:tblStylePr>
  </w:style>
  <w:style w:type="paragraph" w:styleId="BlockText">
    <w:name w:val="Block Text"/>
    <w:basedOn w:val="Normal"/>
    <w:semiHidden/>
    <w:unhideWhenUsed/>
    <w:rsid w:val="00EA21AD"/>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followingListTable">
    <w:name w:val="Body Text following List/Table"/>
    <w:basedOn w:val="BodyText"/>
    <w:next w:val="BodyText"/>
    <w:qFormat/>
    <w:rsid w:val="00EA21AD"/>
    <w:pPr>
      <w:spacing w:before="240"/>
    </w:pPr>
  </w:style>
  <w:style w:type="table" w:styleId="ColorfulGrid">
    <w:name w:val="Colorful Grid"/>
    <w:basedOn w:val="TableNormal"/>
    <w:uiPriority w:val="7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rsid w:val="00EA21AD"/>
    <w:pPr>
      <w:spacing w:after="480"/>
    </w:pPr>
  </w:style>
  <w:style w:type="character" w:customStyle="1" w:styleId="DateChar">
    <w:name w:val="Date Char"/>
    <w:basedOn w:val="DefaultParagraphFont"/>
    <w:link w:val="Date"/>
    <w:rsid w:val="00EA21AD"/>
    <w:rPr>
      <w:rFonts w:asciiTheme="minorHAnsi" w:eastAsia="Times New Roman" w:hAnsiTheme="minorHAnsi" w:cs="Arial"/>
      <w:color w:val="000000" w:themeColor="text1"/>
      <w:sz w:val="22"/>
      <w:szCs w:val="22"/>
    </w:rPr>
  </w:style>
  <w:style w:type="paragraph" w:customStyle="1" w:styleId="Emailaddress">
    <w:name w:val="Email address"/>
    <w:basedOn w:val="Normal"/>
    <w:semiHidden/>
    <w:rsid w:val="00EA21AD"/>
    <w:rPr>
      <w:sz w:val="16"/>
      <w:szCs w:val="16"/>
    </w:rPr>
  </w:style>
  <w:style w:type="paragraph" w:customStyle="1" w:styleId="FootnoteSeparator">
    <w:name w:val="Footnote Separator"/>
    <w:basedOn w:val="Normal"/>
    <w:uiPriority w:val="99"/>
    <w:unhideWhenUsed/>
    <w:rsid w:val="00EA21AD"/>
    <w:pPr>
      <w:pBdr>
        <w:top w:val="single" w:sz="4" w:space="1" w:color="000000" w:themeColor="text1"/>
      </w:pBdr>
      <w:spacing w:before="180" w:line="80" w:lineRule="exact"/>
    </w:pPr>
    <w:rPr>
      <w:sz w:val="16"/>
      <w:szCs w:val="16"/>
    </w:rPr>
  </w:style>
  <w:style w:type="table" w:styleId="GridTable1Light-Accent1">
    <w:name w:val="Grid Table 1 Light Accent 1"/>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A21AD"/>
    <w:pPr>
      <w:spacing w:before="200" w:after="200" w:line="280" w:lineRule="atLeast"/>
    </w:pPr>
    <w:rPr>
      <w:rFonts w:asciiTheme="minorHAnsi" w:eastAsia="Times New Roman" w:hAnsiTheme="minorHAnsi" w:cs="Arial"/>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EA21AD"/>
    <w:pPr>
      <w:spacing w:before="200" w:after="200" w:line="280" w:lineRule="atLeast"/>
    </w:pPr>
    <w:rPr>
      <w:rFonts w:asciiTheme="minorHAnsi" w:eastAsia="Times New Roman" w:hAnsiTheme="minorHAnsi" w:cs="Arial"/>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EA21AD"/>
    <w:pPr>
      <w:spacing w:before="200" w:after="200" w:line="280" w:lineRule="atLeast"/>
    </w:pPr>
    <w:rPr>
      <w:rFonts w:asciiTheme="minorHAnsi" w:eastAsia="Times New Roman" w:hAnsiTheme="minorHAnsi" w:cs="Arial"/>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EA21AD"/>
    <w:pPr>
      <w:spacing w:before="200" w:after="200" w:line="280" w:lineRule="atLeast"/>
    </w:pPr>
    <w:rPr>
      <w:rFonts w:asciiTheme="minorHAnsi" w:eastAsia="Times New Roman" w:hAnsiTheme="minorHAnsi" w:cs="Arial"/>
      <w:color w:val="BF8F00" w:themeColor="accent4" w:themeShade="BF"/>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EA21AD"/>
    <w:pPr>
      <w:spacing w:before="200" w:after="200" w:line="280" w:lineRule="atLeast"/>
    </w:pPr>
    <w:rPr>
      <w:rFonts w:asciiTheme="minorHAnsi" w:eastAsia="Times New Roman" w:hAnsiTheme="minorHAnsi" w:cs="Arial"/>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EA21AD"/>
    <w:pPr>
      <w:spacing w:before="200" w:after="200" w:line="280" w:lineRule="atLeast"/>
    </w:pPr>
    <w:rPr>
      <w:rFonts w:asciiTheme="minorHAnsi" w:eastAsia="Times New Roman" w:hAnsiTheme="minorHAnsi" w:cs="Arial"/>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A21AD"/>
    <w:pPr>
      <w:spacing w:before="200" w:after="200" w:line="280" w:lineRule="atLeast"/>
    </w:pPr>
    <w:rPr>
      <w:rFonts w:asciiTheme="minorHAnsi" w:eastAsia="Times New Roman" w:hAnsiTheme="minorHAnsi" w:cs="Arial"/>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EA21AD"/>
    <w:pPr>
      <w:spacing w:before="200" w:after="200" w:line="280" w:lineRule="atLeast"/>
    </w:pPr>
    <w:rPr>
      <w:rFonts w:asciiTheme="minorHAnsi" w:eastAsia="Times New Roman" w:hAnsiTheme="minorHAnsi" w:cs="Arial"/>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EA21AD"/>
    <w:pPr>
      <w:spacing w:before="200" w:after="200" w:line="280" w:lineRule="atLeast"/>
    </w:pPr>
    <w:rPr>
      <w:rFonts w:asciiTheme="minorHAnsi" w:eastAsia="Times New Roman" w:hAnsiTheme="minorHAnsi" w:cs="Arial"/>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EA21AD"/>
    <w:pPr>
      <w:spacing w:before="200" w:after="200" w:line="280" w:lineRule="atLeast"/>
    </w:pPr>
    <w:rPr>
      <w:rFonts w:asciiTheme="minorHAnsi" w:eastAsia="Times New Roman" w:hAnsiTheme="minorHAnsi" w:cs="Arial"/>
      <w:color w:val="BF8F00" w:themeColor="accent4" w:themeShade="BF"/>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EA21AD"/>
    <w:pPr>
      <w:spacing w:before="200" w:after="200" w:line="280" w:lineRule="atLeast"/>
    </w:pPr>
    <w:rPr>
      <w:rFonts w:asciiTheme="minorHAnsi" w:eastAsia="Times New Roman" w:hAnsiTheme="minorHAnsi" w:cs="Arial"/>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EA21AD"/>
    <w:pPr>
      <w:spacing w:before="200" w:after="200" w:line="280" w:lineRule="atLeast"/>
    </w:pPr>
    <w:rPr>
      <w:rFonts w:asciiTheme="minorHAnsi" w:eastAsia="Times New Roman" w:hAnsiTheme="minorHAnsi" w:cs="Arial"/>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IntenseEmphasis">
    <w:name w:val="Intense Emphasis"/>
    <w:rsid w:val="00EA21AD"/>
    <w:rPr>
      <w:b/>
      <w:bCs/>
      <w:i/>
      <w:iCs/>
      <w:color w:val="auto"/>
    </w:rPr>
  </w:style>
  <w:style w:type="paragraph" w:styleId="IntenseQuote">
    <w:name w:val="Intense Quote"/>
    <w:basedOn w:val="Normal"/>
    <w:next w:val="Normal"/>
    <w:link w:val="IntenseQuoteChar"/>
    <w:rsid w:val="00EA21AD"/>
    <w:pPr>
      <w:pBdr>
        <w:bottom w:val="single" w:sz="4" w:space="4" w:color="4472C4" w:themeColor="accent1"/>
      </w:pBdr>
      <w:spacing w:after="280"/>
      <w:ind w:left="936" w:right="936"/>
    </w:pPr>
    <w:rPr>
      <w:b/>
      <w:bCs/>
      <w:i/>
      <w:iCs/>
      <w:color w:val="44546A" w:themeColor="text2"/>
    </w:rPr>
  </w:style>
  <w:style w:type="character" w:customStyle="1" w:styleId="IntenseQuoteChar">
    <w:name w:val="Intense Quote Char"/>
    <w:basedOn w:val="DefaultParagraphFont"/>
    <w:link w:val="IntenseQuote"/>
    <w:rsid w:val="00EA21AD"/>
    <w:rPr>
      <w:rFonts w:asciiTheme="minorHAnsi" w:eastAsia="Times New Roman" w:hAnsiTheme="minorHAnsi" w:cs="Arial"/>
      <w:b/>
      <w:bCs/>
      <w:i/>
      <w:iCs/>
      <w:color w:val="44546A" w:themeColor="text2"/>
      <w:sz w:val="22"/>
      <w:szCs w:val="22"/>
    </w:rPr>
  </w:style>
  <w:style w:type="character" w:customStyle="1" w:styleId="Italics">
    <w:name w:val="Italics"/>
    <w:qFormat/>
    <w:locked/>
    <w:rsid w:val="00EA21AD"/>
    <w:rPr>
      <w:b w:val="0"/>
      <w:i/>
      <w:vertAlign w:val="baseline"/>
    </w:rPr>
  </w:style>
  <w:style w:type="table" w:styleId="LightGrid">
    <w:name w:val="Light Grid"/>
    <w:basedOn w:val="TableNormal"/>
    <w:uiPriority w:val="6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EA21AD"/>
    <w:pPr>
      <w:spacing w:before="200" w:after="200" w:line="280" w:lineRule="atLeast"/>
    </w:pPr>
    <w:rPr>
      <w:rFonts w:asciiTheme="minorHAnsi" w:eastAsia="Times New Roman" w:hAnsiTheme="minorHAnsi" w:cs="Arial"/>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A21AD"/>
    <w:pPr>
      <w:spacing w:before="200" w:after="200" w:line="280" w:lineRule="atLeast"/>
    </w:pPr>
    <w:rPr>
      <w:rFonts w:asciiTheme="minorHAnsi" w:eastAsia="Times New Roman" w:hAnsiTheme="minorHAnsi" w:cs="Arial"/>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EA21AD"/>
    <w:pPr>
      <w:spacing w:before="200" w:after="200" w:line="280" w:lineRule="atLeast"/>
    </w:pPr>
    <w:rPr>
      <w:rFonts w:asciiTheme="minorHAnsi" w:eastAsia="Times New Roman" w:hAnsiTheme="minorHAnsi" w:cs="Arial"/>
      <w:color w:val="C45911" w:themeColor="accent2" w:themeShade="BF"/>
      <w:sz w:val="22"/>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EA21AD"/>
    <w:pPr>
      <w:spacing w:before="200" w:after="200" w:line="280" w:lineRule="atLeast"/>
    </w:pPr>
    <w:rPr>
      <w:rFonts w:asciiTheme="minorHAnsi" w:eastAsia="Times New Roman" w:hAnsiTheme="minorHAnsi" w:cs="Arial"/>
      <w:color w:val="7B7B7B" w:themeColor="accent3" w:themeShade="BF"/>
      <w:sz w:val="22"/>
      <w:szCs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EA21AD"/>
    <w:pPr>
      <w:spacing w:before="200" w:after="200" w:line="280" w:lineRule="atLeast"/>
    </w:pPr>
    <w:rPr>
      <w:rFonts w:asciiTheme="minorHAnsi" w:eastAsia="Times New Roman" w:hAnsiTheme="minorHAnsi" w:cs="Arial"/>
      <w:color w:val="BF8F00" w:themeColor="accent4" w:themeShade="BF"/>
      <w:sz w:val="22"/>
      <w:szCs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EA21AD"/>
    <w:pPr>
      <w:spacing w:before="200" w:after="200" w:line="280" w:lineRule="atLeast"/>
    </w:pPr>
    <w:rPr>
      <w:rFonts w:asciiTheme="minorHAnsi" w:eastAsia="Times New Roman" w:hAnsiTheme="minorHAnsi" w:cs="Arial"/>
      <w:color w:val="2E74B5" w:themeColor="accent5" w:themeShade="BF"/>
      <w:sz w:val="22"/>
      <w:szCs w:val="22"/>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EA21AD"/>
    <w:pPr>
      <w:spacing w:before="200" w:after="200" w:line="280" w:lineRule="atLeast"/>
    </w:pPr>
    <w:rPr>
      <w:rFonts w:asciiTheme="minorHAnsi" w:eastAsia="Times New Roman" w:hAnsiTheme="minorHAnsi" w:cs="Arial"/>
      <w:color w:val="538135" w:themeColor="accent6" w:themeShade="BF"/>
      <w:sz w:val="22"/>
      <w:szCs w:val="22"/>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ListAlpha1">
    <w:name w:val="List Alpha 1"/>
    <w:basedOn w:val="BodyText"/>
    <w:qFormat/>
    <w:rsid w:val="00EA21AD"/>
    <w:pPr>
      <w:numPr>
        <w:numId w:val="21"/>
      </w:numPr>
      <w:spacing w:before="100"/>
    </w:pPr>
  </w:style>
  <w:style w:type="paragraph" w:customStyle="1" w:styleId="ListAlpha2">
    <w:name w:val="List Alpha 2"/>
    <w:basedOn w:val="BodyText"/>
    <w:qFormat/>
    <w:rsid w:val="00EA21AD"/>
    <w:pPr>
      <w:numPr>
        <w:ilvl w:val="1"/>
        <w:numId w:val="21"/>
      </w:numPr>
      <w:spacing w:before="100"/>
    </w:pPr>
  </w:style>
  <w:style w:type="paragraph" w:customStyle="1" w:styleId="ListAlpha3">
    <w:name w:val="List Alpha 3"/>
    <w:basedOn w:val="BodyText"/>
    <w:qFormat/>
    <w:rsid w:val="00EA21AD"/>
    <w:pPr>
      <w:numPr>
        <w:ilvl w:val="2"/>
        <w:numId w:val="21"/>
      </w:numPr>
      <w:spacing w:before="100"/>
    </w:pPr>
  </w:style>
  <w:style w:type="paragraph" w:customStyle="1" w:styleId="ListAlpha4">
    <w:name w:val="List Alpha 4"/>
    <w:basedOn w:val="BodyText"/>
    <w:qFormat/>
    <w:rsid w:val="00EA21AD"/>
    <w:pPr>
      <w:numPr>
        <w:ilvl w:val="3"/>
        <w:numId w:val="21"/>
      </w:numPr>
    </w:pPr>
  </w:style>
  <w:style w:type="paragraph" w:customStyle="1" w:styleId="ListBulletContinue">
    <w:name w:val="List Bullet Continue"/>
    <w:basedOn w:val="ListContinue"/>
    <w:qFormat/>
    <w:rsid w:val="00EA21AD"/>
    <w:pPr>
      <w:ind w:left="227"/>
    </w:pPr>
  </w:style>
  <w:style w:type="paragraph" w:styleId="ListContinue3">
    <w:name w:val="List Continue 3"/>
    <w:basedOn w:val="Normal"/>
    <w:rsid w:val="00EA21AD"/>
    <w:pPr>
      <w:spacing w:before="100" w:after="100"/>
      <w:ind w:left="1361"/>
    </w:pPr>
  </w:style>
  <w:style w:type="paragraph" w:styleId="ListContinue4">
    <w:name w:val="List Continue 4"/>
    <w:basedOn w:val="Normal"/>
    <w:rsid w:val="00EA21AD"/>
    <w:pPr>
      <w:spacing w:before="100" w:after="100"/>
      <w:ind w:left="1814"/>
    </w:pPr>
  </w:style>
  <w:style w:type="paragraph" w:styleId="ListContinue5">
    <w:name w:val="List Continue 5"/>
    <w:basedOn w:val="Normal"/>
    <w:rsid w:val="00EA21AD"/>
    <w:pPr>
      <w:spacing w:before="100" w:after="100"/>
      <w:ind w:left="2268"/>
    </w:pPr>
  </w:style>
  <w:style w:type="paragraph" w:styleId="ListNumber5">
    <w:name w:val="List Number 5"/>
    <w:basedOn w:val="Normal"/>
    <w:unhideWhenUsed/>
    <w:rsid w:val="00EA21AD"/>
    <w:pPr>
      <w:numPr>
        <w:ilvl w:val="4"/>
        <w:numId w:val="62"/>
      </w:numPr>
      <w:spacing w:before="100" w:after="100"/>
    </w:pPr>
    <w:rPr>
      <w:rFonts w:eastAsia="Arial"/>
    </w:rPr>
  </w:style>
  <w:style w:type="table" w:styleId="ListTable1Light">
    <w:name w:val="List Table 1 Light"/>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A21AD"/>
    <w:pPr>
      <w:spacing w:before="200" w:after="200" w:line="280" w:lineRule="atLeast"/>
    </w:pPr>
    <w:rPr>
      <w:rFonts w:asciiTheme="minorHAnsi" w:eastAsia="Times New Roman" w:hAnsiTheme="minorHAnsi" w:cs="Arial"/>
      <w:color w:val="FFFFFF" w:themeColor="background1"/>
      <w:sz w:val="22"/>
      <w:szCs w:val="22"/>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A21AD"/>
    <w:pPr>
      <w:spacing w:before="200" w:after="200" w:line="280" w:lineRule="atLeast"/>
    </w:pPr>
    <w:rPr>
      <w:rFonts w:asciiTheme="minorHAnsi" w:eastAsia="Times New Roman" w:hAnsiTheme="minorHAnsi" w:cs="Arial"/>
      <w:color w:val="2F5496" w:themeColor="accent1" w:themeShade="BF"/>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EA21AD"/>
    <w:pPr>
      <w:spacing w:before="200" w:after="200" w:line="280" w:lineRule="atLeast"/>
    </w:pPr>
    <w:rPr>
      <w:rFonts w:asciiTheme="minorHAnsi" w:eastAsia="Times New Roman" w:hAnsiTheme="minorHAnsi" w:cs="Arial"/>
      <w:color w:val="C45911" w:themeColor="accent2" w:themeShade="BF"/>
      <w:sz w:val="22"/>
      <w:szCs w:val="22"/>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EA21AD"/>
    <w:pPr>
      <w:spacing w:before="200" w:after="200" w:line="280" w:lineRule="atLeast"/>
    </w:pPr>
    <w:rPr>
      <w:rFonts w:asciiTheme="minorHAnsi" w:eastAsia="Times New Roman" w:hAnsiTheme="minorHAnsi" w:cs="Arial"/>
      <w:color w:val="7B7B7B" w:themeColor="accent3" w:themeShade="BF"/>
      <w:sz w:val="22"/>
      <w:szCs w:val="22"/>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EA21AD"/>
    <w:pPr>
      <w:spacing w:before="200" w:after="200" w:line="280" w:lineRule="atLeast"/>
    </w:pPr>
    <w:rPr>
      <w:rFonts w:asciiTheme="minorHAnsi" w:eastAsia="Times New Roman" w:hAnsiTheme="minorHAnsi" w:cs="Arial"/>
      <w:color w:val="BF8F00" w:themeColor="accent4" w:themeShade="BF"/>
      <w:sz w:val="22"/>
      <w:szCs w:val="22"/>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EA21AD"/>
    <w:pPr>
      <w:spacing w:before="200" w:after="200" w:line="280" w:lineRule="atLeast"/>
    </w:pPr>
    <w:rPr>
      <w:rFonts w:asciiTheme="minorHAnsi" w:eastAsia="Times New Roman" w:hAnsiTheme="minorHAnsi" w:cs="Arial"/>
      <w:color w:val="2E74B5" w:themeColor="accent5" w:themeShade="BF"/>
      <w:sz w:val="22"/>
      <w:szCs w:val="22"/>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EA21AD"/>
    <w:pPr>
      <w:spacing w:before="200" w:after="200" w:line="280" w:lineRule="atLeast"/>
    </w:pPr>
    <w:rPr>
      <w:rFonts w:asciiTheme="minorHAnsi" w:eastAsia="Times New Roman" w:hAnsiTheme="minorHAnsi" w:cs="Arial"/>
      <w:color w:val="538135" w:themeColor="accent6" w:themeShade="BF"/>
      <w:sz w:val="22"/>
      <w:szCs w:val="22"/>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A21AD"/>
    <w:pPr>
      <w:spacing w:before="200" w:after="200" w:line="280" w:lineRule="atLeast"/>
    </w:pPr>
    <w:rPr>
      <w:rFonts w:asciiTheme="minorHAnsi" w:eastAsia="Times New Roman" w:hAnsiTheme="minorHAnsi" w:cs="Arial"/>
      <w:color w:val="2F5496"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A21AD"/>
    <w:pPr>
      <w:spacing w:before="200" w:after="200" w:line="280" w:lineRule="atLeast"/>
    </w:pPr>
    <w:rPr>
      <w:rFonts w:asciiTheme="minorHAnsi" w:eastAsia="Times New Roman" w:hAnsiTheme="minorHAnsi" w:cs="Arial"/>
      <w:color w:val="C45911" w:themeColor="accent2"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A21AD"/>
    <w:pPr>
      <w:spacing w:before="200" w:after="200" w:line="280" w:lineRule="atLeast"/>
    </w:pPr>
    <w:rPr>
      <w:rFonts w:asciiTheme="minorHAnsi" w:eastAsia="Times New Roman" w:hAnsiTheme="minorHAnsi" w:cs="Arial"/>
      <w:color w:val="7B7B7B"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A21AD"/>
    <w:pPr>
      <w:spacing w:before="200" w:after="200" w:line="280" w:lineRule="atLeast"/>
    </w:pPr>
    <w:rPr>
      <w:rFonts w:asciiTheme="minorHAnsi" w:eastAsia="Times New Roman" w:hAnsiTheme="minorHAnsi" w:cs="Arial"/>
      <w:color w:val="BF8F00" w:themeColor="accent4"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A21AD"/>
    <w:pPr>
      <w:spacing w:before="200" w:after="200" w:line="280" w:lineRule="atLeast"/>
    </w:pPr>
    <w:rPr>
      <w:rFonts w:asciiTheme="minorHAnsi" w:eastAsia="Times New Roman" w:hAnsiTheme="minorHAnsi" w:cs="Arial"/>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A21AD"/>
    <w:pPr>
      <w:spacing w:before="200" w:after="200" w:line="280" w:lineRule="atLeast"/>
    </w:pPr>
    <w:rPr>
      <w:rFonts w:asciiTheme="minorHAnsi" w:eastAsia="Times New Roman" w:hAnsiTheme="minorHAnsi" w:cs="Arial"/>
      <w:color w:val="538135" w:themeColor="accent6"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A21AD"/>
    <w:pPr>
      <w:spacing w:before="200" w:after="200" w:line="280" w:lineRule="atLeast"/>
    </w:pPr>
    <w:rPr>
      <w:rFonts w:asciiTheme="majorHAnsi" w:eastAsiaTheme="majorEastAsia" w:hAnsiTheme="majorHAnsi" w:cstheme="majorBidi"/>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EA21AD"/>
  </w:style>
  <w:style w:type="paragraph" w:customStyle="1" w:styleId="NotesNumberedList">
    <w:name w:val="Notes Numbered List"/>
    <w:basedOn w:val="Normal"/>
    <w:rsid w:val="00EA21AD"/>
    <w:pPr>
      <w:keepLines/>
      <w:numPr>
        <w:numId w:val="25"/>
      </w:numPr>
      <w:spacing w:before="60" w:after="240" w:line="210" w:lineRule="atLeast"/>
      <w:contextualSpacing/>
    </w:pPr>
  </w:style>
  <w:style w:type="paragraph" w:customStyle="1" w:styleId="NotesText">
    <w:name w:val="Notes Text"/>
    <w:basedOn w:val="Normal"/>
    <w:qFormat/>
    <w:rsid w:val="00EA21AD"/>
    <w:pPr>
      <w:keepNext/>
      <w:spacing w:before="120" w:after="60" w:line="210" w:lineRule="atLeast"/>
      <w:contextualSpacing/>
    </w:pPr>
    <w:rPr>
      <w:rFonts w:eastAsia="Arial"/>
    </w:rPr>
  </w:style>
  <w:style w:type="character" w:styleId="PageNumber">
    <w:name w:val="page number"/>
    <w:basedOn w:val="DefaultParagraphFont"/>
    <w:semiHidden/>
    <w:rsid w:val="00EA21AD"/>
    <w:rPr>
      <w:rFonts w:ascii="Arial" w:hAnsi="Arial"/>
      <w:b/>
      <w:color w:val="auto"/>
      <w:sz w:val="16"/>
    </w:rPr>
  </w:style>
  <w:style w:type="table" w:styleId="PlainTable1">
    <w:name w:val="Plain Table 1"/>
    <w:basedOn w:val="TableNormal"/>
    <w:uiPriority w:val="41"/>
    <w:rsid w:val="00EA21AD"/>
    <w:pPr>
      <w:spacing w:before="200" w:after="200" w:line="280" w:lineRule="atLeast"/>
    </w:pPr>
    <w:rPr>
      <w:rFonts w:asciiTheme="minorHAnsi" w:eastAsia="Times New Roman" w:hAnsiTheme="minorHAnsi" w:cs="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A21AD"/>
    <w:pPr>
      <w:spacing w:before="200" w:after="200" w:line="280" w:lineRule="atLeast"/>
    </w:pPr>
    <w:rPr>
      <w:rFonts w:asciiTheme="minorHAnsi" w:eastAsia="Times New Roman" w:hAnsiTheme="minorHAnsi" w:cs="Arial"/>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ullOutBoxBodyText">
    <w:name w:val="Pull Out Box Body Text"/>
    <w:basedOn w:val="Normal"/>
    <w:qFormat/>
    <w:rsid w:val="00EA21AD"/>
    <w:pPr>
      <w:pBdr>
        <w:top w:val="single" w:sz="4" w:space="10" w:color="auto"/>
        <w:left w:val="single" w:sz="4" w:space="12" w:color="auto"/>
        <w:bottom w:val="single" w:sz="4" w:space="10" w:color="auto"/>
        <w:right w:val="single" w:sz="4" w:space="12" w:color="auto"/>
      </w:pBdr>
      <w:spacing w:before="120" w:after="120"/>
      <w:ind w:left="284" w:right="284"/>
    </w:pPr>
  </w:style>
  <w:style w:type="paragraph" w:customStyle="1" w:styleId="PullOutBoxBullet">
    <w:name w:val="Pull Out Box Bullet"/>
    <w:basedOn w:val="PullOutBoxBodyText"/>
    <w:qFormat/>
    <w:rsid w:val="00EA21AD"/>
    <w:pPr>
      <w:numPr>
        <w:numId w:val="26"/>
      </w:numPr>
    </w:pPr>
  </w:style>
  <w:style w:type="paragraph" w:customStyle="1" w:styleId="PullOutBoxHeading">
    <w:name w:val="Pull Out Box Heading"/>
    <w:basedOn w:val="PullOutBoxBodyText"/>
    <w:qFormat/>
    <w:rsid w:val="00EA21AD"/>
    <w:rPr>
      <w:rFonts w:ascii="Arial Bold" w:hAnsi="Arial Bold"/>
    </w:rPr>
  </w:style>
  <w:style w:type="paragraph" w:customStyle="1" w:styleId="PullOutBoxNumbered">
    <w:name w:val="Pull Out Box Numbered"/>
    <w:basedOn w:val="PullOutBoxBodyText"/>
    <w:qFormat/>
    <w:rsid w:val="00EA21AD"/>
    <w:pPr>
      <w:numPr>
        <w:numId w:val="27"/>
      </w:numPr>
    </w:pPr>
  </w:style>
  <w:style w:type="paragraph" w:customStyle="1" w:styleId="Source">
    <w:name w:val="Source"/>
    <w:basedOn w:val="Normal"/>
    <w:next w:val="BodyText"/>
    <w:rsid w:val="00EA21AD"/>
    <w:pPr>
      <w:spacing w:before="120" w:after="300" w:line="210" w:lineRule="atLeast"/>
    </w:pPr>
    <w:rPr>
      <w:sz w:val="18"/>
    </w:rPr>
  </w:style>
  <w:style w:type="table" w:customStyle="1" w:styleId="TableAsPlaceholder">
    <w:name w:val="Table As Placeholder"/>
    <w:basedOn w:val="TableNormal"/>
    <w:uiPriority w:val="99"/>
    <w:rsid w:val="00EA21AD"/>
    <w:pPr>
      <w:spacing w:before="200" w:after="200"/>
    </w:pPr>
    <w:rPr>
      <w:rFonts w:asciiTheme="minorHAnsi" w:eastAsia="Times New Roman" w:hAnsiTheme="minorHAnsi" w:cs="Arial"/>
      <w:sz w:val="22"/>
      <w:szCs w:val="22"/>
    </w:rPr>
    <w:tblPr>
      <w:tblCellMar>
        <w:top w:w="28" w:type="dxa"/>
        <w:left w:w="0" w:type="dxa"/>
        <w:bottom w:w="255" w:type="dxa"/>
        <w:right w:w="85" w:type="dxa"/>
      </w:tblCellMar>
    </w:tblPr>
  </w:style>
  <w:style w:type="table" w:styleId="TableGridLight">
    <w:name w:val="Grid Table Light"/>
    <w:basedOn w:val="TableNormal"/>
    <w:uiPriority w:val="40"/>
    <w:rsid w:val="00EA21AD"/>
    <w:pPr>
      <w:spacing w:before="200" w:after="200" w:line="280" w:lineRule="atLeast"/>
    </w:pPr>
    <w:rPr>
      <w:rFonts w:asciiTheme="minorHAnsi" w:eastAsia="Times New Roman" w:hAnsiTheme="minorHAnsi" w:cs="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
    <w:name w:val="Table Header"/>
    <w:basedOn w:val="Normal"/>
    <w:uiPriority w:val="99"/>
    <w:qFormat/>
    <w:rsid w:val="00EA21AD"/>
    <w:pPr>
      <w:tabs>
        <w:tab w:val="left" w:pos="540"/>
        <w:tab w:val="left" w:pos="772"/>
      </w:tabs>
      <w:suppressAutoHyphens/>
      <w:autoSpaceDE w:val="0"/>
      <w:autoSpaceDN w:val="0"/>
      <w:adjustRightInd w:val="0"/>
      <w:spacing w:before="0" w:after="170" w:line="240" w:lineRule="atLeast"/>
      <w:textAlignment w:val="center"/>
    </w:pPr>
    <w:rPr>
      <w:rFonts w:ascii="DIN (T1) Medium" w:hAnsi="DIN (T1) Medium" w:cs="DIN (T1) Medium"/>
      <w:color w:val="FFFFFF"/>
      <w:sz w:val="18"/>
      <w:szCs w:val="18"/>
      <w:lang w:val="en-US"/>
    </w:rPr>
  </w:style>
  <w:style w:type="paragraph" w:customStyle="1" w:styleId="TableText">
    <w:name w:val="Table Text"/>
    <w:basedOn w:val="Normal"/>
    <w:qFormat/>
    <w:rsid w:val="00FB3C38"/>
    <w:pPr>
      <w:spacing w:before="70" w:after="70" w:line="260" w:lineRule="atLeast"/>
    </w:pPr>
  </w:style>
  <w:style w:type="paragraph" w:customStyle="1" w:styleId="TableHeading">
    <w:name w:val="Table Heading"/>
    <w:basedOn w:val="TableText"/>
    <w:qFormat/>
    <w:rsid w:val="002D0497"/>
    <w:rPr>
      <w:rFonts w:ascii="Arial Bold" w:hAnsi="Arial Bold"/>
    </w:rPr>
  </w:style>
  <w:style w:type="paragraph" w:customStyle="1" w:styleId="TableListNumber">
    <w:name w:val="Table List Number"/>
    <w:basedOn w:val="Normal"/>
    <w:qFormat/>
    <w:rsid w:val="00EA21AD"/>
    <w:pPr>
      <w:numPr>
        <w:numId w:val="29"/>
      </w:numPr>
      <w:spacing w:before="40" w:after="0" w:line="288" w:lineRule="auto"/>
      <w:ind w:right="113"/>
    </w:pPr>
    <w:rPr>
      <w:color w:val="000000"/>
      <w:sz w:val="18"/>
    </w:rPr>
  </w:style>
  <w:style w:type="paragraph" w:customStyle="1" w:styleId="TableListNumber2">
    <w:name w:val="Table List Number 2"/>
    <w:basedOn w:val="TableListNumber"/>
    <w:qFormat/>
    <w:rsid w:val="00EA21AD"/>
    <w:pPr>
      <w:numPr>
        <w:ilvl w:val="1"/>
      </w:numPr>
    </w:pPr>
  </w:style>
  <w:style w:type="paragraph" w:customStyle="1" w:styleId="TableListNumber3">
    <w:name w:val="Table List Number 3"/>
    <w:basedOn w:val="TableListNumber2"/>
    <w:qFormat/>
    <w:rsid w:val="00EA21AD"/>
    <w:pPr>
      <w:numPr>
        <w:ilvl w:val="2"/>
      </w:numPr>
    </w:pPr>
  </w:style>
  <w:style w:type="paragraph" w:customStyle="1" w:styleId="TableParagraph">
    <w:name w:val="Table Paragraph"/>
    <w:basedOn w:val="Normal"/>
    <w:uiPriority w:val="1"/>
    <w:qFormat/>
    <w:rsid w:val="00EA21AD"/>
    <w:pPr>
      <w:spacing w:before="0"/>
    </w:pPr>
  </w:style>
  <w:style w:type="paragraph" w:customStyle="1" w:styleId="TableTextBullet1">
    <w:name w:val="Table Text Bullet 1"/>
    <w:basedOn w:val="TableText"/>
    <w:rsid w:val="00EA21AD"/>
    <w:pPr>
      <w:numPr>
        <w:numId w:val="30"/>
      </w:numPr>
      <w:spacing w:line="228" w:lineRule="auto"/>
    </w:pPr>
  </w:style>
  <w:style w:type="paragraph" w:customStyle="1" w:styleId="TableTextBullet2">
    <w:name w:val="Table Text Bullet 2"/>
    <w:basedOn w:val="TableTextBullet1"/>
    <w:qFormat/>
    <w:rsid w:val="00EA21AD"/>
    <w:pPr>
      <w:numPr>
        <w:ilvl w:val="1"/>
      </w:numPr>
    </w:pPr>
    <w:rPr>
      <w:bCs/>
    </w:rPr>
  </w:style>
  <w:style w:type="paragraph" w:customStyle="1" w:styleId="TableTextBullet3">
    <w:name w:val="Table Text Bullet 3"/>
    <w:basedOn w:val="TableTextBullet2"/>
    <w:qFormat/>
    <w:rsid w:val="00EA21AD"/>
    <w:pPr>
      <w:numPr>
        <w:ilvl w:val="2"/>
      </w:numPr>
    </w:pPr>
    <w:rPr>
      <w:bCs w:val="0"/>
    </w:rPr>
  </w:style>
  <w:style w:type="paragraph" w:customStyle="1" w:styleId="TableTextNumbered1">
    <w:name w:val="Table Text Numbered 1"/>
    <w:basedOn w:val="TableText"/>
    <w:qFormat/>
    <w:rsid w:val="00EA21AD"/>
    <w:pPr>
      <w:numPr>
        <w:numId w:val="31"/>
      </w:numPr>
    </w:pPr>
  </w:style>
  <w:style w:type="paragraph" w:customStyle="1" w:styleId="TableTextNumbered2">
    <w:name w:val="Table Text Numbered 2"/>
    <w:basedOn w:val="TableTextNumbered1"/>
    <w:qFormat/>
    <w:rsid w:val="00EA21AD"/>
    <w:pPr>
      <w:numPr>
        <w:ilvl w:val="1"/>
      </w:numPr>
    </w:pPr>
  </w:style>
  <w:style w:type="paragraph" w:customStyle="1" w:styleId="TableTextNumbered3">
    <w:name w:val="Table Text Numbered 3"/>
    <w:basedOn w:val="TableTextNumbered2"/>
    <w:qFormat/>
    <w:rsid w:val="00EA21AD"/>
    <w:pPr>
      <w:numPr>
        <w:ilvl w:val="2"/>
      </w:numPr>
    </w:pPr>
  </w:style>
  <w:style w:type="character" w:styleId="UnresolvedMention">
    <w:name w:val="Unresolved Mention"/>
    <w:basedOn w:val="DefaultParagraphFont"/>
    <w:uiPriority w:val="99"/>
    <w:semiHidden/>
    <w:unhideWhenUsed/>
    <w:rsid w:val="00EA21AD"/>
    <w:rPr>
      <w:color w:val="605E5C"/>
      <w:shd w:val="clear" w:color="auto" w:fill="E1DFDD"/>
    </w:rPr>
  </w:style>
  <w:style w:type="paragraph" w:customStyle="1" w:styleId="xInlineShape">
    <w:name w:val="xInlineShape"/>
    <w:basedOn w:val="Normal"/>
    <w:next w:val="BodyText"/>
    <w:rsid w:val="00EA21AD"/>
    <w:pPr>
      <w:keepNext/>
      <w:spacing w:before="120" w:after="120"/>
    </w:pPr>
  </w:style>
  <w:style w:type="paragraph" w:styleId="Revision">
    <w:name w:val="Revision"/>
    <w:hidden/>
    <w:semiHidden/>
    <w:rsid w:val="004D4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yperlink" Target="mailto:feedback@courts.vic.gov.au" TargetMode="External"/><Relationship Id="rId55" Type="http://schemas.openxmlformats.org/officeDocument/2006/relationships/hyperlink" Target="https://www.audit.vic.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mailto:enquiries@audit.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3" Type="http://schemas.openxmlformats.org/officeDocument/2006/relationships/hyperlink" Target="mailto:feedback@courts.vic.gov.au" TargetMode="External"/><Relationship Id="rId58" Type="http://schemas.openxmlformats.org/officeDocument/2006/relationships/hyperlink" Target="https://fundsincourt.vic.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ibac.vic.gov.au/" TargetMode="External"/><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52" Type="http://schemas.openxmlformats.org/officeDocument/2006/relationships/hyperlink" Target="https://ovic.vic.gov.au/"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 Id="rId48" Type="http://schemas.openxmlformats.org/officeDocument/2006/relationships/image" Target="media/image31.jpe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mailto:foi@courts.vic.gov.au" TargetMode="External"/><Relationship Id="rId3" Type="http://schemas.openxmlformats.org/officeDocument/2006/relationships/customXml" Target="../customXml/item3.xml"/><Relationship Id="rId12" Type="http://schemas.openxmlformats.org/officeDocument/2006/relationships/hyperlink" Target="mailto:feedback@courts.vic.gov.a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5302D29AE6419A9B5B05BEDAB990A5"/>
        <w:category>
          <w:name w:val="General"/>
          <w:gallery w:val="placeholder"/>
        </w:category>
        <w:types>
          <w:type w:val="bbPlcHdr"/>
        </w:types>
        <w:behaviors>
          <w:behavior w:val="content"/>
        </w:behaviors>
        <w:guid w:val="{D24F70FB-AAC0-4DC0-B5D6-294E1C104350}"/>
      </w:docPartPr>
      <w:docPartBody>
        <w:p w:rsidR="00CA767A" w:rsidRDefault="00357789">
          <w:pPr>
            <w:pStyle w:val="705302D29AE6419A9B5B05BEDAB990A5"/>
          </w:pPr>
          <w:r w:rsidRPr="007A25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DIN (T1) Medium">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773"/>
    <w:rsid w:val="00043430"/>
    <w:rsid w:val="001D5F29"/>
    <w:rsid w:val="00251FCA"/>
    <w:rsid w:val="00307A92"/>
    <w:rsid w:val="00357789"/>
    <w:rsid w:val="005A506F"/>
    <w:rsid w:val="00606824"/>
    <w:rsid w:val="00686FDB"/>
    <w:rsid w:val="00941533"/>
    <w:rsid w:val="00961FC0"/>
    <w:rsid w:val="00A653FA"/>
    <w:rsid w:val="00A77773"/>
    <w:rsid w:val="00B10C33"/>
    <w:rsid w:val="00CA00E9"/>
    <w:rsid w:val="00CA767A"/>
    <w:rsid w:val="00D4447C"/>
    <w:rsid w:val="00EE08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705302D29AE6419A9B5B05BEDAB990A5">
    <w:name w:val="705302D29AE6419A9B5B05BEDAB99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Tools" label="Pasting Tools" keytip="Q">
        <group id="General" label="General">
          <button id="Btn1" label="Paste from Another Document" size="normal" onAction="PasteFromAnotherDocument"/>
          <button id="Btn2" label="Connect Document to Normal Template" size="normal" onAction="ConnectToNormalTemplate"/>
          <button id="Btn3" label="Check for Paragraphs starting with lowercase" size="normal" onAction="LowerCaseChe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3d83999-3925-4a8c-8d71-3418e815230e" xsi:nil="true"/>
    <lcf76f155ced4ddcb4097134ff3c332f xmlns="14b199b6-5bb1-471a-bba6-9fa51ea13b5a">
      <Terms xmlns="http://schemas.microsoft.com/office/infopath/2007/PartnerControls"/>
    </lcf76f155ced4ddcb4097134ff3c332f>
    <DocumentNumber xmlns="14b199b6-5bb1-471a-bba6-9fa51ea13b5a">XX-XXXX-XXX-XX-00000</DocumentNumber>
    <VersionNumber xmlns="14b199b6-5bb1-471a-bba6-9fa51ea13b5a">XX</VersionNumber>
    <SharedWithUsers xmlns="73d83999-3925-4a8c-8d71-3418e815230e">
      <UserInfo>
        <DisplayName>Fiona Durante</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19" ma:contentTypeDescription="Create a new document." ma:contentTypeScope="" ma:versionID="fd4e1c7b5aa8db4e162db115df436dbd">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facd198d1da9720b5c1e0f05ef34820b"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2.xml><?xml version="1.0" encoding="utf-8"?>
<ds:datastoreItem xmlns:ds="http://schemas.openxmlformats.org/officeDocument/2006/customXml" ds:itemID="{D73DE968-C305-46C3-87AF-A02BDF573208}">
  <ds:schemaRefs>
    <ds:schemaRef ds:uri="http://schemas.openxmlformats.org/officeDocument/2006/bibliography"/>
  </ds:schemaRefs>
</ds:datastoreItem>
</file>

<file path=customXml/itemProps3.xml><?xml version="1.0" encoding="utf-8"?>
<ds:datastoreItem xmlns:ds="http://schemas.openxmlformats.org/officeDocument/2006/customXml" ds:itemID="{FA9A4FF7-A4EF-4CDB-86CD-0C907FDF43F8}">
  <ds:schemaRefs>
    <ds:schemaRef ds:uri="http://schemas.microsoft.com/office/2006/metadata/properties"/>
    <ds:schemaRef ds:uri="http://schemas.microsoft.com/office/infopath/2007/PartnerControls"/>
    <ds:schemaRef ds:uri="73d83999-3925-4a8c-8d71-3418e815230e"/>
    <ds:schemaRef ds:uri="14b199b6-5bb1-471a-bba6-9fa51ea13b5a"/>
  </ds:schemaRefs>
</ds:datastoreItem>
</file>

<file path=customXml/itemProps4.xml><?xml version="1.0" encoding="utf-8"?>
<ds:datastoreItem xmlns:ds="http://schemas.openxmlformats.org/officeDocument/2006/customXml" ds:itemID="{67FF1C58-AB0C-440C-A4C2-380DA6D9B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50195</Words>
  <Characters>286112</Characters>
  <Application>Microsoft Office Word</Application>
  <DocSecurity>4</DocSecurity>
  <Lines>2384</Lines>
  <Paragraphs>671</Paragraphs>
  <ScaleCrop>false</ScaleCrop>
  <HeadingPairs>
    <vt:vector size="2" baseType="variant">
      <vt:variant>
        <vt:lpstr>Title</vt:lpstr>
      </vt:variant>
      <vt:variant>
        <vt:i4>1</vt:i4>
      </vt:variant>
    </vt:vector>
  </HeadingPairs>
  <TitlesOfParts>
    <vt:vector size="1" baseType="lpstr">
      <vt:lpstr>Annual Report 2022-23</vt:lpstr>
    </vt:vector>
  </TitlesOfParts>
  <LinksUpToDate>false</LinksUpToDate>
  <CharactersWithSpaces>335636</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2022-23</dc:title>
  <dc:subject/>
  <dc:creator/>
  <cp:keywords/>
  <dc:description/>
  <cp:lastModifiedBy/>
  <cp:revision>1</cp:revision>
  <dcterms:created xsi:type="dcterms:W3CDTF">2023-11-06T04:02:00Z</dcterms:created>
  <dcterms:modified xsi:type="dcterms:W3CDTF">2023-11-06T04:02:00Z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ies>
</file>